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367A4" w14:textId="20453D33" w:rsidR="00ED79A9" w:rsidRPr="00C42FC6" w:rsidRDefault="00A34DB5" w:rsidP="00C42FC6">
      <w:pPr>
        <w:jc w:val="center"/>
        <w:rPr>
          <w:b/>
          <w:bCs/>
          <w:color w:val="44546A" w:themeColor="text2"/>
          <w:sz w:val="28"/>
          <w:szCs w:val="28"/>
        </w:rPr>
      </w:pPr>
      <w:r>
        <w:rPr>
          <w:b/>
          <w:bCs/>
          <w:color w:val="44546A" w:themeColor="text2"/>
          <w:sz w:val="28"/>
          <w:szCs w:val="28"/>
        </w:rPr>
        <w:t xml:space="preserve">Hawaii Occupational Safety and Health </w:t>
      </w:r>
      <w:r w:rsidR="00ED79A9" w:rsidRPr="00C42FC6">
        <w:rPr>
          <w:b/>
          <w:bCs/>
          <w:color w:val="44546A" w:themeColor="text2"/>
          <w:sz w:val="28"/>
          <w:szCs w:val="28"/>
        </w:rPr>
        <w:t>State Plan</w:t>
      </w:r>
    </w:p>
    <w:p w14:paraId="7623F114" w14:textId="33F08664" w:rsidR="00ED79A9" w:rsidRPr="00C42FC6" w:rsidRDefault="00ED79A9" w:rsidP="00C42FC6">
      <w:pPr>
        <w:pBdr>
          <w:bottom w:val="single" w:sz="4" w:space="1" w:color="auto"/>
        </w:pBdr>
        <w:jc w:val="center"/>
        <w:rPr>
          <w:b/>
          <w:bCs/>
          <w:color w:val="44546A" w:themeColor="text2"/>
          <w:sz w:val="28"/>
          <w:szCs w:val="28"/>
        </w:rPr>
      </w:pPr>
      <w:r w:rsidRPr="00C42FC6">
        <w:rPr>
          <w:b/>
          <w:bCs/>
          <w:color w:val="44546A" w:themeColor="text2"/>
          <w:sz w:val="28"/>
          <w:szCs w:val="28"/>
        </w:rPr>
        <w:t xml:space="preserve">Formal Response to FY </w:t>
      </w:r>
      <w:r w:rsidR="006F4921" w:rsidRPr="00C42FC6">
        <w:rPr>
          <w:b/>
          <w:bCs/>
          <w:color w:val="44546A" w:themeColor="text2"/>
          <w:sz w:val="28"/>
          <w:szCs w:val="28"/>
        </w:rPr>
        <w:t>20</w:t>
      </w:r>
      <w:r w:rsidR="0040484E" w:rsidRPr="00C42FC6">
        <w:rPr>
          <w:b/>
          <w:bCs/>
          <w:color w:val="44546A" w:themeColor="text2"/>
          <w:sz w:val="28"/>
          <w:szCs w:val="28"/>
        </w:rPr>
        <w:t>2</w:t>
      </w:r>
      <w:r w:rsidR="00C42FC6" w:rsidRPr="00C42FC6">
        <w:rPr>
          <w:b/>
          <w:bCs/>
          <w:color w:val="44546A" w:themeColor="text2"/>
          <w:sz w:val="28"/>
          <w:szCs w:val="28"/>
        </w:rPr>
        <w:t>5</w:t>
      </w:r>
      <w:r w:rsidR="008A1D4A" w:rsidRPr="00C42FC6">
        <w:rPr>
          <w:b/>
          <w:bCs/>
          <w:color w:val="44546A" w:themeColor="text2"/>
          <w:sz w:val="28"/>
          <w:szCs w:val="28"/>
        </w:rPr>
        <w:t xml:space="preserve"> </w:t>
      </w:r>
      <w:r w:rsidR="00C42FC6" w:rsidRPr="00C42FC6">
        <w:rPr>
          <w:b/>
          <w:bCs/>
          <w:color w:val="44546A" w:themeColor="text2"/>
          <w:sz w:val="28"/>
          <w:szCs w:val="28"/>
        </w:rPr>
        <w:t>Comprehensive</w:t>
      </w:r>
      <w:r w:rsidR="006F4921" w:rsidRPr="00C42FC6">
        <w:rPr>
          <w:b/>
          <w:bCs/>
          <w:color w:val="44546A" w:themeColor="text2"/>
          <w:sz w:val="28"/>
          <w:szCs w:val="28"/>
        </w:rPr>
        <w:t xml:space="preserve"> </w:t>
      </w:r>
      <w:r w:rsidRPr="00C42FC6">
        <w:rPr>
          <w:b/>
          <w:bCs/>
          <w:color w:val="44546A" w:themeColor="text2"/>
          <w:sz w:val="28"/>
          <w:szCs w:val="28"/>
        </w:rPr>
        <w:t>FAME Report</w:t>
      </w:r>
    </w:p>
    <w:p w14:paraId="5FF350AD" w14:textId="146AE560" w:rsidR="00ED79A9" w:rsidRDefault="00ED79A9"/>
    <w:p w14:paraId="39530A11" w14:textId="7D630838" w:rsidR="00ED79A9" w:rsidRPr="0085095D" w:rsidRDefault="00ED79A9" w:rsidP="00A34DB5">
      <w:pPr>
        <w:rPr>
          <w:rFonts w:ascii="Arial" w:eastAsia="Times New Roman" w:hAnsi="Arial" w:cs="Arial"/>
          <w:color w:val="222222"/>
          <w:spacing w:val="-7"/>
        </w:rPr>
      </w:pPr>
      <w:r w:rsidRPr="0085095D">
        <w:rPr>
          <w:rFonts w:ascii="Arial" w:hAnsi="Arial" w:cs="Arial"/>
          <w:b/>
          <w:bCs/>
          <w:sz w:val="24"/>
          <w:szCs w:val="24"/>
        </w:rPr>
        <w:t>Finding #:</w:t>
      </w:r>
      <w:r w:rsidR="007C1421" w:rsidRPr="0085095D">
        <w:rPr>
          <w:rFonts w:ascii="Arial" w:hAnsi="Arial" w:cs="Arial"/>
          <w:b/>
          <w:bCs/>
          <w:sz w:val="24"/>
          <w:szCs w:val="24"/>
        </w:rPr>
        <w:t xml:space="preserve"> </w:t>
      </w:r>
      <w:r w:rsidR="007C1421" w:rsidRPr="0085095D">
        <w:rPr>
          <w:rFonts w:ascii="Arial" w:hAnsi="Arial" w:cs="Arial"/>
          <w:sz w:val="24"/>
          <w:szCs w:val="24"/>
        </w:rPr>
        <w:t xml:space="preserve"> </w:t>
      </w:r>
      <w:r w:rsidR="00A34DB5" w:rsidRPr="0085095D">
        <w:rPr>
          <w:rFonts w:ascii="Arial" w:eastAsia="Times New Roman" w:hAnsi="Arial" w:cs="Arial"/>
          <w:color w:val="222222"/>
        </w:rPr>
        <w:t>FY</w:t>
      </w:r>
      <w:r w:rsidR="00A34DB5" w:rsidRPr="0085095D">
        <w:rPr>
          <w:rFonts w:ascii="Arial" w:eastAsia="Times New Roman" w:hAnsi="Arial" w:cs="Arial"/>
          <w:color w:val="222222"/>
          <w:spacing w:val="-5"/>
        </w:rPr>
        <w:t xml:space="preserve"> </w:t>
      </w:r>
      <w:r w:rsidR="00A34DB5" w:rsidRPr="0085095D">
        <w:rPr>
          <w:rFonts w:ascii="Arial" w:eastAsia="Times New Roman" w:hAnsi="Arial" w:cs="Arial"/>
          <w:color w:val="222222"/>
        </w:rPr>
        <w:t>2025-</w:t>
      </w:r>
      <w:r w:rsidR="00A34DB5" w:rsidRPr="0085095D">
        <w:rPr>
          <w:rFonts w:ascii="Arial" w:eastAsia="Times New Roman" w:hAnsi="Arial" w:cs="Arial"/>
          <w:color w:val="222222"/>
          <w:spacing w:val="-7"/>
        </w:rPr>
        <w:t>01</w:t>
      </w:r>
      <w:r w:rsidR="00A34DB5" w:rsidRPr="0085095D">
        <w:rPr>
          <w:rFonts w:ascii="Arial" w:eastAsia="Times New Roman" w:hAnsi="Arial" w:cs="Arial"/>
          <w:color w:val="222222"/>
          <w:spacing w:val="-7"/>
        </w:rPr>
        <w:t xml:space="preserve"> </w:t>
      </w:r>
      <w:r w:rsidR="00A34DB5" w:rsidRPr="0085095D">
        <w:rPr>
          <w:rFonts w:ascii="Arial" w:eastAsia="Times New Roman" w:hAnsi="Arial" w:cs="Arial"/>
          <w:color w:val="222222"/>
          <w:spacing w:val="-7"/>
        </w:rPr>
        <w:t>In 11 of 24 (46%)</w:t>
      </w:r>
      <w:r w:rsidR="0085095D" w:rsidRPr="0085095D">
        <w:rPr>
          <w:rFonts w:ascii="Arial" w:eastAsia="Times New Roman" w:hAnsi="Arial" w:cs="Arial"/>
          <w:color w:val="222222"/>
          <w:spacing w:val="-7"/>
        </w:rPr>
        <w:t xml:space="preserve"> </w:t>
      </w:r>
      <w:r w:rsidR="00A34DB5" w:rsidRPr="0085095D">
        <w:rPr>
          <w:rFonts w:ascii="Arial" w:eastAsia="Times New Roman" w:hAnsi="Arial" w:cs="Arial"/>
          <w:color w:val="222222"/>
          <w:spacing w:val="-7"/>
        </w:rPr>
        <w:t>cases, files did not contain adequate evidence that substantiated the employer had or could have known of the hazardous condition.</w:t>
      </w:r>
    </w:p>
    <w:p w14:paraId="4206A9C0" w14:textId="77777777" w:rsidR="00A34DB5" w:rsidRPr="0085095D" w:rsidRDefault="00A34DB5" w:rsidP="00A34DB5">
      <w:pPr>
        <w:rPr>
          <w:rFonts w:ascii="Arial" w:hAnsi="Arial" w:cs="Arial"/>
          <w:sz w:val="24"/>
          <w:szCs w:val="24"/>
        </w:rPr>
      </w:pPr>
    </w:p>
    <w:p w14:paraId="06E0D85A" w14:textId="09F2C75E" w:rsidR="00A34DB5" w:rsidRPr="0085095D" w:rsidRDefault="00ED79A9" w:rsidP="00A34DB5">
      <w:pPr>
        <w:rPr>
          <w:rFonts w:ascii="Arial" w:hAnsi="Arial" w:cs="Arial"/>
          <w:sz w:val="24"/>
          <w:szCs w:val="24"/>
        </w:rPr>
      </w:pPr>
      <w:r w:rsidRPr="0085095D">
        <w:rPr>
          <w:rFonts w:ascii="Arial" w:hAnsi="Arial" w:cs="Arial"/>
          <w:b/>
          <w:bCs/>
          <w:sz w:val="24"/>
          <w:szCs w:val="24"/>
        </w:rPr>
        <w:t>State Plan Response</w:t>
      </w:r>
      <w:r w:rsidRPr="0085095D">
        <w:rPr>
          <w:rFonts w:ascii="Arial" w:hAnsi="Arial" w:cs="Arial"/>
          <w:sz w:val="24"/>
          <w:szCs w:val="24"/>
        </w:rPr>
        <w:t>:</w:t>
      </w:r>
      <w:r w:rsidR="007C1421" w:rsidRPr="0085095D">
        <w:rPr>
          <w:rFonts w:ascii="Arial" w:hAnsi="Arial" w:cs="Arial"/>
          <w:sz w:val="24"/>
          <w:szCs w:val="24"/>
        </w:rPr>
        <w:t xml:space="preserve">   </w:t>
      </w:r>
      <w:r w:rsidR="00A34DB5" w:rsidRPr="0085095D">
        <w:rPr>
          <w:rFonts w:ascii="Arial" w:hAnsi="Arial" w:cs="Arial"/>
          <w:sz w:val="24"/>
          <w:szCs w:val="24"/>
        </w:rPr>
        <w:t>Currently, t</w:t>
      </w:r>
      <w:r w:rsidR="00A34DB5" w:rsidRPr="0085095D">
        <w:rPr>
          <w:rFonts w:ascii="Arial" w:hAnsi="Arial" w:cs="Arial"/>
          <w:sz w:val="24"/>
          <w:szCs w:val="24"/>
        </w:rPr>
        <w:t xml:space="preserve">welve out of fourteen enforcement staff have received the legal aspects training from OTI. In addition, standardized training </w:t>
      </w:r>
      <w:proofErr w:type="gramStart"/>
      <w:r w:rsidR="00A34DB5" w:rsidRPr="0085095D">
        <w:rPr>
          <w:rFonts w:ascii="Arial" w:hAnsi="Arial" w:cs="Arial"/>
          <w:sz w:val="24"/>
          <w:szCs w:val="24"/>
        </w:rPr>
        <w:t>shall</w:t>
      </w:r>
      <w:proofErr w:type="gramEnd"/>
      <w:r w:rsidR="00A34DB5" w:rsidRPr="0085095D">
        <w:rPr>
          <w:rFonts w:ascii="Arial" w:hAnsi="Arial" w:cs="Arial"/>
          <w:sz w:val="24"/>
          <w:szCs w:val="24"/>
        </w:rPr>
        <w:t xml:space="preserve"> be provided for all enforcement personnel. This training shall outline the specific 1b worksheet and acceptable evidentiary material to be included on the worksheet. This will be supported by reinforcing sufficient types of evidence to support the violation, including but not limited to:</w:t>
      </w:r>
    </w:p>
    <w:p w14:paraId="7AD8B6EE" w14:textId="77777777" w:rsidR="00A34DB5" w:rsidRPr="0085095D" w:rsidRDefault="00A34DB5" w:rsidP="00A34DB5">
      <w:pPr>
        <w:rPr>
          <w:rFonts w:ascii="Arial" w:hAnsi="Arial" w:cs="Arial"/>
          <w:sz w:val="24"/>
          <w:szCs w:val="24"/>
        </w:rPr>
      </w:pPr>
      <w:r w:rsidRPr="0085095D">
        <w:rPr>
          <w:rFonts w:ascii="Arial" w:hAnsi="Arial" w:cs="Arial"/>
          <w:sz w:val="24"/>
          <w:szCs w:val="24"/>
        </w:rPr>
        <w:t>1.</w:t>
      </w:r>
      <w:r w:rsidRPr="0085095D">
        <w:rPr>
          <w:rFonts w:ascii="Arial" w:hAnsi="Arial" w:cs="Arial"/>
          <w:sz w:val="24"/>
          <w:szCs w:val="24"/>
        </w:rPr>
        <w:tab/>
        <w:t>The field operations manual</w:t>
      </w:r>
    </w:p>
    <w:p w14:paraId="66EEB82D" w14:textId="77777777" w:rsidR="00A34DB5" w:rsidRPr="0085095D" w:rsidRDefault="00A34DB5" w:rsidP="00A34DB5">
      <w:pPr>
        <w:rPr>
          <w:rFonts w:ascii="Arial" w:hAnsi="Arial" w:cs="Arial"/>
          <w:sz w:val="24"/>
          <w:szCs w:val="24"/>
        </w:rPr>
      </w:pPr>
      <w:r w:rsidRPr="0085095D">
        <w:rPr>
          <w:rFonts w:ascii="Arial" w:hAnsi="Arial" w:cs="Arial"/>
          <w:sz w:val="24"/>
          <w:szCs w:val="24"/>
        </w:rPr>
        <w:t>2.</w:t>
      </w:r>
      <w:r w:rsidRPr="0085095D">
        <w:rPr>
          <w:rFonts w:ascii="Arial" w:hAnsi="Arial" w:cs="Arial"/>
          <w:sz w:val="24"/>
          <w:szCs w:val="24"/>
        </w:rPr>
        <w:tab/>
        <w:t xml:space="preserve">OTI </w:t>
      </w:r>
      <w:proofErr w:type="gramStart"/>
      <w:r w:rsidRPr="0085095D">
        <w:rPr>
          <w:rFonts w:ascii="Arial" w:hAnsi="Arial" w:cs="Arial"/>
          <w:sz w:val="24"/>
          <w:szCs w:val="24"/>
        </w:rPr>
        <w:t>training  (</w:t>
      </w:r>
      <w:proofErr w:type="gramEnd"/>
      <w:r w:rsidRPr="0085095D">
        <w:rPr>
          <w:rFonts w:ascii="Arial" w:hAnsi="Arial" w:cs="Arial"/>
          <w:sz w:val="24"/>
          <w:szCs w:val="24"/>
        </w:rPr>
        <w:t>Legal Aspects/Interview Techniques etc.) and</w:t>
      </w:r>
    </w:p>
    <w:p w14:paraId="6F1C8FF4" w14:textId="77777777" w:rsidR="00A34DB5" w:rsidRPr="0085095D" w:rsidRDefault="00A34DB5" w:rsidP="00A34DB5">
      <w:pPr>
        <w:rPr>
          <w:rFonts w:ascii="Arial" w:hAnsi="Arial" w:cs="Arial"/>
          <w:sz w:val="24"/>
          <w:szCs w:val="24"/>
        </w:rPr>
      </w:pPr>
      <w:r w:rsidRPr="0085095D">
        <w:rPr>
          <w:rFonts w:ascii="Arial" w:hAnsi="Arial" w:cs="Arial"/>
          <w:sz w:val="24"/>
          <w:szCs w:val="24"/>
        </w:rPr>
        <w:t>3.</w:t>
      </w:r>
      <w:r w:rsidRPr="0085095D">
        <w:rPr>
          <w:rFonts w:ascii="Arial" w:hAnsi="Arial" w:cs="Arial"/>
          <w:sz w:val="24"/>
          <w:szCs w:val="24"/>
        </w:rPr>
        <w:tab/>
        <w:t>Precedent decisions by the Hawaii Labor Relations Board</w:t>
      </w:r>
    </w:p>
    <w:p w14:paraId="4122C199" w14:textId="35CB7C47" w:rsidR="00ED79A9" w:rsidRPr="0085095D" w:rsidRDefault="00A34DB5" w:rsidP="00A34DB5">
      <w:pPr>
        <w:rPr>
          <w:rFonts w:ascii="Arial" w:hAnsi="Arial" w:cs="Arial"/>
          <w:sz w:val="24"/>
          <w:szCs w:val="24"/>
        </w:rPr>
      </w:pPr>
      <w:r w:rsidRPr="0085095D">
        <w:rPr>
          <w:rFonts w:ascii="Arial" w:hAnsi="Arial" w:cs="Arial"/>
          <w:sz w:val="24"/>
          <w:szCs w:val="24"/>
        </w:rPr>
        <w:t>This shall be documented and approved by the enforcement managers who have also received the advanced legal aspects training from OTI. The ATS branch shall also ensure ALAE procedures are followed by conducting unannounced SIEP reviews.</w:t>
      </w:r>
    </w:p>
    <w:p w14:paraId="30BE5621" w14:textId="027330FC" w:rsidR="00ED79A9" w:rsidRPr="0085095D" w:rsidRDefault="007C1421">
      <w:pPr>
        <w:rPr>
          <w:rFonts w:ascii="Arial" w:hAnsi="Arial" w:cs="Arial"/>
          <w:sz w:val="24"/>
          <w:szCs w:val="24"/>
        </w:rPr>
      </w:pPr>
      <w:r w:rsidRPr="0085095D">
        <w:rPr>
          <w:rFonts w:ascii="Arial" w:hAnsi="Arial" w:cs="Arial"/>
          <w:sz w:val="24"/>
          <w:szCs w:val="24"/>
        </w:rPr>
        <w:t xml:space="preserve"> </w:t>
      </w:r>
    </w:p>
    <w:p w14:paraId="6A1A3E88" w14:textId="77777777" w:rsidR="00C42FC6" w:rsidRPr="0085095D" w:rsidRDefault="00C42FC6">
      <w:pPr>
        <w:rPr>
          <w:rFonts w:ascii="Arial" w:hAnsi="Arial" w:cs="Arial"/>
          <w:sz w:val="24"/>
          <w:szCs w:val="24"/>
        </w:rPr>
      </w:pPr>
    </w:p>
    <w:p w14:paraId="05C6C8F5" w14:textId="36180299" w:rsidR="00ED79A9" w:rsidRPr="0085095D" w:rsidRDefault="00ED79A9">
      <w:pPr>
        <w:rPr>
          <w:rFonts w:ascii="Arial" w:hAnsi="Arial" w:cs="Arial"/>
          <w:sz w:val="24"/>
          <w:szCs w:val="24"/>
        </w:rPr>
      </w:pPr>
    </w:p>
    <w:p w14:paraId="0A3D7CA2" w14:textId="32764662" w:rsidR="007C1421" w:rsidRPr="0085095D" w:rsidRDefault="007C1421" w:rsidP="007C1421">
      <w:pPr>
        <w:rPr>
          <w:rFonts w:ascii="Arial" w:hAnsi="Arial" w:cs="Arial"/>
          <w:sz w:val="24"/>
          <w:szCs w:val="24"/>
        </w:rPr>
      </w:pPr>
      <w:proofErr w:type="gramStart"/>
      <w:r w:rsidRPr="0085095D">
        <w:rPr>
          <w:rFonts w:ascii="Arial" w:hAnsi="Arial" w:cs="Arial"/>
          <w:b/>
          <w:bCs/>
          <w:sz w:val="24"/>
          <w:szCs w:val="24"/>
        </w:rPr>
        <w:t>Finding #:</w:t>
      </w:r>
      <w:r w:rsidRPr="0085095D">
        <w:rPr>
          <w:rFonts w:ascii="Arial" w:hAnsi="Arial" w:cs="Arial"/>
          <w:sz w:val="24"/>
          <w:szCs w:val="24"/>
        </w:rPr>
        <w:t xml:space="preserve"> </w:t>
      </w:r>
      <w:proofErr w:type="gramEnd"/>
      <w:r w:rsidRPr="0085095D">
        <w:rPr>
          <w:rFonts w:ascii="Arial" w:hAnsi="Arial" w:cs="Arial"/>
          <w:sz w:val="24"/>
          <w:szCs w:val="24"/>
        </w:rPr>
        <w:t xml:space="preserve"> </w:t>
      </w:r>
      <w:r w:rsidR="00A34DB5" w:rsidRPr="0085095D">
        <w:rPr>
          <w:rFonts w:ascii="Arial" w:eastAsia="Times New Roman" w:hAnsi="Arial" w:cs="Arial"/>
          <w:color w:val="222222"/>
        </w:rPr>
        <w:t>FY</w:t>
      </w:r>
      <w:r w:rsidR="00A34DB5" w:rsidRPr="0085095D">
        <w:rPr>
          <w:rFonts w:ascii="Arial" w:eastAsia="Times New Roman" w:hAnsi="Arial" w:cs="Arial"/>
          <w:color w:val="222222"/>
          <w:spacing w:val="-5"/>
        </w:rPr>
        <w:t xml:space="preserve"> </w:t>
      </w:r>
      <w:r w:rsidR="00A34DB5" w:rsidRPr="0085095D">
        <w:rPr>
          <w:rFonts w:ascii="Arial" w:eastAsia="Times New Roman" w:hAnsi="Arial" w:cs="Arial"/>
          <w:color w:val="222222"/>
        </w:rPr>
        <w:t>2025-</w:t>
      </w:r>
      <w:r w:rsidR="00A34DB5" w:rsidRPr="0085095D">
        <w:rPr>
          <w:rFonts w:ascii="Arial" w:eastAsia="Times New Roman" w:hAnsi="Arial" w:cs="Arial"/>
          <w:color w:val="222222"/>
          <w:spacing w:val="-7"/>
        </w:rPr>
        <w:t>02</w:t>
      </w:r>
      <w:r w:rsidR="00A34DB5" w:rsidRPr="0085095D">
        <w:rPr>
          <w:rFonts w:ascii="Arial" w:eastAsia="Times New Roman" w:hAnsi="Arial" w:cs="Arial"/>
          <w:color w:val="222222"/>
          <w:spacing w:val="-7"/>
        </w:rPr>
        <w:t xml:space="preserve"> </w:t>
      </w:r>
      <w:r w:rsidR="00A34DB5" w:rsidRPr="0085095D">
        <w:rPr>
          <w:rFonts w:ascii="Arial" w:eastAsia="Times New Roman" w:hAnsi="Arial" w:cs="Arial"/>
          <w:color w:val="222222"/>
          <w:spacing w:val="-7"/>
        </w:rPr>
        <w:t>The Final Rule on Crane Operator Certification Requirements, promulgated in FY 2018, has not been adopted.</w:t>
      </w:r>
    </w:p>
    <w:p w14:paraId="306D905C" w14:textId="77777777" w:rsidR="00A34DB5" w:rsidRPr="0085095D" w:rsidRDefault="00A34DB5" w:rsidP="007C1421">
      <w:pPr>
        <w:rPr>
          <w:rFonts w:ascii="Arial" w:hAnsi="Arial" w:cs="Arial"/>
          <w:sz w:val="24"/>
          <w:szCs w:val="24"/>
        </w:rPr>
      </w:pPr>
    </w:p>
    <w:p w14:paraId="3193DC75" w14:textId="7E76D8F1" w:rsidR="007C1421" w:rsidRPr="0085095D" w:rsidRDefault="007C1421" w:rsidP="007C1421">
      <w:pPr>
        <w:rPr>
          <w:rFonts w:ascii="Arial" w:hAnsi="Arial" w:cs="Arial"/>
          <w:sz w:val="24"/>
          <w:szCs w:val="24"/>
        </w:rPr>
      </w:pPr>
      <w:r w:rsidRPr="0085095D">
        <w:rPr>
          <w:rFonts w:ascii="Arial" w:hAnsi="Arial" w:cs="Arial"/>
          <w:sz w:val="24"/>
          <w:szCs w:val="24"/>
        </w:rPr>
        <w:t>State Plan Response</w:t>
      </w:r>
      <w:proofErr w:type="gramStart"/>
      <w:r w:rsidRPr="0085095D">
        <w:rPr>
          <w:rFonts w:ascii="Arial" w:hAnsi="Arial" w:cs="Arial"/>
          <w:sz w:val="24"/>
          <w:szCs w:val="24"/>
        </w:rPr>
        <w:t xml:space="preserve">:  </w:t>
      </w:r>
      <w:r w:rsidR="00A34DB5" w:rsidRPr="0085095D">
        <w:rPr>
          <w:rFonts w:ascii="Arial" w:hAnsi="Arial" w:cs="Arial"/>
          <w:sz w:val="24"/>
          <w:szCs w:val="24"/>
        </w:rPr>
        <w:t>HIOSH</w:t>
      </w:r>
      <w:proofErr w:type="gramEnd"/>
      <w:r w:rsidR="00A34DB5" w:rsidRPr="0085095D">
        <w:rPr>
          <w:rFonts w:ascii="Arial" w:hAnsi="Arial" w:cs="Arial"/>
          <w:sz w:val="24"/>
          <w:szCs w:val="24"/>
        </w:rPr>
        <w:t xml:space="preserve"> has repealed the statutory language in the Hawaii Revised Statute (HRS 396-14) requiring state certification and the hoisting machine operator’s advisory board. The law became effective on July 1, 2026. With the statutory change completed HIOSH can now </w:t>
      </w:r>
      <w:proofErr w:type="gramStart"/>
      <w:r w:rsidR="00A34DB5" w:rsidRPr="0085095D">
        <w:rPr>
          <w:rFonts w:ascii="Arial" w:hAnsi="Arial" w:cs="Arial"/>
          <w:sz w:val="24"/>
          <w:szCs w:val="24"/>
        </w:rPr>
        <w:t>update of</w:t>
      </w:r>
      <w:proofErr w:type="gramEnd"/>
      <w:r w:rsidR="00A34DB5" w:rsidRPr="0085095D">
        <w:rPr>
          <w:rFonts w:ascii="Arial" w:hAnsi="Arial" w:cs="Arial"/>
          <w:sz w:val="24"/>
          <w:szCs w:val="24"/>
        </w:rPr>
        <w:t xml:space="preserve"> all its standards</w:t>
      </w:r>
      <w:r w:rsidR="00A34DB5" w:rsidRPr="0085095D">
        <w:rPr>
          <w:rFonts w:ascii="Arial" w:hAnsi="Arial" w:cs="Arial"/>
          <w:sz w:val="24"/>
          <w:szCs w:val="24"/>
        </w:rPr>
        <w:t xml:space="preserve"> to reflect the deletion of the separate crane operator certification,</w:t>
      </w:r>
      <w:r w:rsidR="00A34DB5" w:rsidRPr="0085095D">
        <w:rPr>
          <w:rFonts w:ascii="Arial" w:hAnsi="Arial" w:cs="Arial"/>
          <w:sz w:val="24"/>
          <w:szCs w:val="24"/>
        </w:rPr>
        <w:t xml:space="preserve"> expected to be final by April 2027.</w:t>
      </w:r>
      <w:r w:rsidRPr="0085095D">
        <w:rPr>
          <w:rFonts w:ascii="Arial" w:hAnsi="Arial" w:cs="Arial"/>
          <w:sz w:val="24"/>
          <w:szCs w:val="24"/>
        </w:rPr>
        <w:t xml:space="preserve"> </w:t>
      </w:r>
    </w:p>
    <w:p w14:paraId="394FD4B3" w14:textId="107D517E" w:rsidR="000F2DCA" w:rsidRPr="0085095D" w:rsidRDefault="000F2DCA">
      <w:pPr>
        <w:rPr>
          <w:rFonts w:ascii="Arial" w:hAnsi="Arial" w:cs="Arial"/>
          <w:sz w:val="24"/>
          <w:szCs w:val="24"/>
        </w:rPr>
      </w:pPr>
    </w:p>
    <w:p w14:paraId="32AC1236" w14:textId="0E436761" w:rsidR="007C1421" w:rsidRPr="0085095D" w:rsidRDefault="007C1421">
      <w:pPr>
        <w:rPr>
          <w:rFonts w:ascii="Arial" w:hAnsi="Arial" w:cs="Arial"/>
          <w:sz w:val="24"/>
          <w:szCs w:val="24"/>
        </w:rPr>
      </w:pPr>
    </w:p>
    <w:p w14:paraId="5B10DD15" w14:textId="77777777" w:rsidR="00C42FC6" w:rsidRPr="0085095D" w:rsidRDefault="00C42FC6">
      <w:pPr>
        <w:rPr>
          <w:rFonts w:ascii="Arial" w:hAnsi="Arial" w:cs="Arial"/>
          <w:sz w:val="24"/>
          <w:szCs w:val="24"/>
        </w:rPr>
      </w:pPr>
    </w:p>
    <w:p w14:paraId="4E8A020A" w14:textId="655E71AA" w:rsidR="007C1421" w:rsidRPr="0085095D" w:rsidRDefault="007C1421" w:rsidP="007C1421">
      <w:pPr>
        <w:rPr>
          <w:rFonts w:ascii="Arial" w:hAnsi="Arial" w:cs="Arial"/>
          <w:sz w:val="24"/>
          <w:szCs w:val="24"/>
        </w:rPr>
      </w:pPr>
      <w:proofErr w:type="gramStart"/>
      <w:r w:rsidRPr="0085095D">
        <w:rPr>
          <w:rFonts w:ascii="Arial" w:hAnsi="Arial" w:cs="Arial"/>
          <w:b/>
          <w:bCs/>
          <w:sz w:val="24"/>
          <w:szCs w:val="24"/>
        </w:rPr>
        <w:t>Finding #:</w:t>
      </w:r>
      <w:r w:rsidRPr="0085095D">
        <w:rPr>
          <w:rFonts w:ascii="Arial" w:hAnsi="Arial" w:cs="Arial"/>
          <w:sz w:val="24"/>
          <w:szCs w:val="24"/>
        </w:rPr>
        <w:t xml:space="preserve"> </w:t>
      </w:r>
      <w:proofErr w:type="gramEnd"/>
      <w:r w:rsidRPr="0085095D">
        <w:rPr>
          <w:rFonts w:ascii="Arial" w:hAnsi="Arial" w:cs="Arial"/>
          <w:sz w:val="24"/>
          <w:szCs w:val="24"/>
        </w:rPr>
        <w:t xml:space="preserve"> </w:t>
      </w:r>
      <w:r w:rsidR="00A34DB5" w:rsidRPr="0085095D">
        <w:rPr>
          <w:rFonts w:ascii="Arial" w:hAnsi="Arial" w:cs="Arial"/>
          <w:sz w:val="24"/>
          <w:szCs w:val="24"/>
        </w:rPr>
        <w:t>FY 2025-0</w:t>
      </w:r>
      <w:r w:rsidR="00A34DB5" w:rsidRPr="0085095D">
        <w:rPr>
          <w:rFonts w:ascii="Arial" w:hAnsi="Arial" w:cs="Arial"/>
          <w:sz w:val="24"/>
          <w:szCs w:val="24"/>
        </w:rPr>
        <w:t>3</w:t>
      </w:r>
      <w:r w:rsidR="00A34DB5" w:rsidRPr="0085095D">
        <w:rPr>
          <w:rFonts w:ascii="Arial" w:hAnsi="Arial" w:cs="Arial"/>
        </w:rPr>
        <w:t xml:space="preserve"> </w:t>
      </w:r>
      <w:r w:rsidR="00A34DB5" w:rsidRPr="0085095D">
        <w:rPr>
          <w:rFonts w:ascii="Arial" w:hAnsi="Arial" w:cs="Arial"/>
          <w:sz w:val="24"/>
          <w:szCs w:val="24"/>
        </w:rPr>
        <w:t>The Final Rule on the Standards Improvement Project - Phase IV, promulgated in FY 2019, has not been adopted.</w:t>
      </w:r>
    </w:p>
    <w:p w14:paraId="4A1AA68D" w14:textId="77777777" w:rsidR="00A34DB5" w:rsidRPr="0085095D" w:rsidRDefault="00A34DB5" w:rsidP="007C1421">
      <w:pPr>
        <w:rPr>
          <w:rFonts w:ascii="Arial" w:hAnsi="Arial" w:cs="Arial"/>
          <w:sz w:val="24"/>
          <w:szCs w:val="24"/>
        </w:rPr>
      </w:pPr>
    </w:p>
    <w:p w14:paraId="6AC8FD46" w14:textId="6363D6D2" w:rsidR="007C1421" w:rsidRPr="0085095D" w:rsidRDefault="007C1421" w:rsidP="007C1421">
      <w:pPr>
        <w:rPr>
          <w:rFonts w:ascii="Arial" w:hAnsi="Arial" w:cs="Arial"/>
          <w:sz w:val="24"/>
          <w:szCs w:val="24"/>
        </w:rPr>
      </w:pPr>
      <w:r w:rsidRPr="0085095D">
        <w:rPr>
          <w:rFonts w:ascii="Arial" w:hAnsi="Arial" w:cs="Arial"/>
          <w:sz w:val="24"/>
          <w:szCs w:val="24"/>
        </w:rPr>
        <w:t xml:space="preserve">State Plan Response:   </w:t>
      </w:r>
      <w:r w:rsidR="00A34DB5" w:rsidRPr="0085095D">
        <w:rPr>
          <w:rFonts w:ascii="Arial" w:hAnsi="Arial" w:cs="Arial"/>
          <w:sz w:val="24"/>
          <w:szCs w:val="24"/>
        </w:rPr>
        <w:t>HIOSH has begun the update of its standards to align with federal OSHA. The process includes some substantive changes to the Hawaii Administrative Rules Part 1 through 8. A review of those changes by the Attorney General Office. Outreach via meetings with stakeholders and public. Review before the small business regulatory bureau. Submittal to the Legislative Reference Bureau for accuracy then public hearing and finally back to the Smal business regulatory bureau before final adoption. These mandated time-consuming procedures are near its halfway point and HIOSH expects to have its rules aligned with Federal OSHA and updated on or about April 2027.</w:t>
      </w:r>
    </w:p>
    <w:p w14:paraId="4AE1ABD6" w14:textId="6C0887D8" w:rsidR="007C1421" w:rsidRPr="0085095D" w:rsidRDefault="007C1421">
      <w:pPr>
        <w:rPr>
          <w:rFonts w:ascii="Arial" w:hAnsi="Arial" w:cs="Arial"/>
          <w:sz w:val="24"/>
          <w:szCs w:val="24"/>
        </w:rPr>
      </w:pPr>
    </w:p>
    <w:p w14:paraId="16FBC3BA" w14:textId="77777777" w:rsidR="00A34DB5" w:rsidRPr="0085095D" w:rsidRDefault="00A34DB5">
      <w:pPr>
        <w:rPr>
          <w:rFonts w:ascii="Arial" w:hAnsi="Arial" w:cs="Arial"/>
          <w:sz w:val="24"/>
          <w:szCs w:val="24"/>
        </w:rPr>
      </w:pPr>
    </w:p>
    <w:p w14:paraId="1BA79D9D" w14:textId="2598C0CD" w:rsidR="00A34DB5" w:rsidRPr="0085095D" w:rsidRDefault="00A34DB5" w:rsidP="00A34DB5">
      <w:pPr>
        <w:rPr>
          <w:rFonts w:ascii="Arial" w:hAnsi="Arial" w:cs="Arial"/>
          <w:sz w:val="24"/>
          <w:szCs w:val="24"/>
        </w:rPr>
      </w:pPr>
      <w:proofErr w:type="gramStart"/>
      <w:r w:rsidRPr="0085095D">
        <w:rPr>
          <w:rFonts w:ascii="Arial" w:hAnsi="Arial" w:cs="Arial"/>
          <w:b/>
          <w:bCs/>
          <w:sz w:val="24"/>
          <w:szCs w:val="24"/>
        </w:rPr>
        <w:lastRenderedPageBreak/>
        <w:t>Finding #:</w:t>
      </w:r>
      <w:r w:rsidRPr="0085095D">
        <w:rPr>
          <w:rFonts w:ascii="Arial" w:hAnsi="Arial" w:cs="Arial"/>
          <w:sz w:val="24"/>
          <w:szCs w:val="24"/>
        </w:rPr>
        <w:t xml:space="preserve"> </w:t>
      </w:r>
      <w:proofErr w:type="gramEnd"/>
      <w:r w:rsidRPr="0085095D">
        <w:rPr>
          <w:rFonts w:ascii="Arial" w:hAnsi="Arial" w:cs="Arial"/>
          <w:sz w:val="24"/>
          <w:szCs w:val="24"/>
        </w:rPr>
        <w:t xml:space="preserve"> </w:t>
      </w:r>
      <w:r w:rsidR="0085095D" w:rsidRPr="0085095D">
        <w:rPr>
          <w:rFonts w:ascii="Arial" w:hAnsi="Arial" w:cs="Arial"/>
          <w:sz w:val="24"/>
          <w:szCs w:val="24"/>
        </w:rPr>
        <w:t>FY 2025-04</w:t>
      </w:r>
      <w:r w:rsidR="0085095D" w:rsidRPr="0085095D">
        <w:rPr>
          <w:rFonts w:ascii="Arial" w:hAnsi="Arial" w:cs="Arial"/>
          <w:sz w:val="24"/>
          <w:szCs w:val="24"/>
        </w:rPr>
        <w:t xml:space="preserve"> </w:t>
      </w:r>
      <w:r w:rsidRPr="0085095D">
        <w:rPr>
          <w:rFonts w:ascii="Arial" w:eastAsia="Times New Roman" w:hAnsi="Arial" w:cs="Arial"/>
          <w:color w:val="222222"/>
        </w:rPr>
        <w:t>HIOSH should take action to ensure the Final Rule on the Beryllium Standard for General</w:t>
      </w:r>
      <w:r w:rsidRPr="0085095D">
        <w:rPr>
          <w:rFonts w:ascii="Arial" w:eastAsia="Times New Roman" w:hAnsi="Arial" w:cs="Arial"/>
          <w:color w:val="222222"/>
          <w:spacing w:val="-17"/>
        </w:rPr>
        <w:t xml:space="preserve"> </w:t>
      </w:r>
      <w:r w:rsidRPr="0085095D">
        <w:rPr>
          <w:rFonts w:ascii="Arial" w:eastAsia="Times New Roman" w:hAnsi="Arial" w:cs="Arial"/>
          <w:color w:val="222222"/>
        </w:rPr>
        <w:t>Industry,</w:t>
      </w:r>
    </w:p>
    <w:p w14:paraId="23A8285E" w14:textId="77777777" w:rsidR="0085095D" w:rsidRPr="0085095D" w:rsidRDefault="0085095D" w:rsidP="00A34DB5">
      <w:pPr>
        <w:rPr>
          <w:rFonts w:ascii="Arial" w:hAnsi="Arial" w:cs="Arial"/>
          <w:sz w:val="24"/>
          <w:szCs w:val="24"/>
        </w:rPr>
      </w:pPr>
    </w:p>
    <w:p w14:paraId="08564311" w14:textId="5B3F3A30" w:rsidR="00A34DB5" w:rsidRPr="0085095D" w:rsidRDefault="00A34DB5" w:rsidP="00A34DB5">
      <w:pPr>
        <w:rPr>
          <w:rFonts w:ascii="Arial" w:hAnsi="Arial" w:cs="Arial"/>
          <w:sz w:val="24"/>
          <w:szCs w:val="24"/>
        </w:rPr>
      </w:pPr>
      <w:r w:rsidRPr="0085095D">
        <w:rPr>
          <w:rFonts w:ascii="Arial" w:hAnsi="Arial" w:cs="Arial"/>
          <w:sz w:val="24"/>
          <w:szCs w:val="24"/>
        </w:rPr>
        <w:t>State Plan Response:   HIOSH has begun the update of its standards to align with federal OSHA. The process includes some substantive changes to the Hawaii Administrative Rules Part 1 through 8. A review of those changes by the Attorney General Office. Outreach via meetings with stakeholders and public. Review before the small business regulatory bureau. Submittal to the Legislative Reference Bureau for accuracy then public hearing and finally back to the Smal business regulatory bureau before final adoption. These mandated time-consuming procedures are near its halfway point and HIOSH expects to have its rules aligned with Federal OSHA and updated on or about April 2027.</w:t>
      </w:r>
    </w:p>
    <w:p w14:paraId="70578B09" w14:textId="77777777" w:rsidR="00A34DB5" w:rsidRPr="0085095D" w:rsidRDefault="00A34DB5" w:rsidP="00A34DB5">
      <w:pPr>
        <w:rPr>
          <w:rFonts w:ascii="Arial" w:hAnsi="Arial" w:cs="Arial"/>
          <w:sz w:val="24"/>
          <w:szCs w:val="24"/>
        </w:rPr>
      </w:pPr>
      <w:r w:rsidRPr="0085095D">
        <w:rPr>
          <w:rFonts w:ascii="Arial" w:hAnsi="Arial" w:cs="Arial"/>
          <w:sz w:val="24"/>
          <w:szCs w:val="24"/>
        </w:rPr>
        <w:t xml:space="preserve"> </w:t>
      </w:r>
    </w:p>
    <w:p w14:paraId="67A58FFE" w14:textId="77777777" w:rsidR="00A34DB5" w:rsidRPr="0085095D" w:rsidRDefault="00A34DB5">
      <w:pPr>
        <w:rPr>
          <w:rFonts w:ascii="Arial" w:hAnsi="Arial" w:cs="Arial"/>
          <w:sz w:val="24"/>
          <w:szCs w:val="24"/>
        </w:rPr>
      </w:pPr>
    </w:p>
    <w:p w14:paraId="1E506C5F" w14:textId="0E5A3894" w:rsidR="007F4698" w:rsidRPr="0085095D" w:rsidRDefault="007F4698">
      <w:pPr>
        <w:rPr>
          <w:rFonts w:ascii="Arial" w:hAnsi="Arial" w:cs="Arial"/>
          <w:sz w:val="24"/>
          <w:szCs w:val="24"/>
        </w:rPr>
      </w:pPr>
    </w:p>
    <w:p w14:paraId="539557C9" w14:textId="10067CDE" w:rsidR="00A34DB5" w:rsidRPr="0085095D" w:rsidRDefault="00A34DB5" w:rsidP="00A34DB5">
      <w:pPr>
        <w:rPr>
          <w:rFonts w:ascii="Arial" w:hAnsi="Arial" w:cs="Arial"/>
          <w:sz w:val="24"/>
          <w:szCs w:val="24"/>
        </w:rPr>
      </w:pPr>
      <w:proofErr w:type="gramStart"/>
      <w:r w:rsidRPr="0085095D">
        <w:rPr>
          <w:rFonts w:ascii="Arial" w:hAnsi="Arial" w:cs="Arial"/>
          <w:b/>
          <w:bCs/>
          <w:sz w:val="24"/>
          <w:szCs w:val="24"/>
        </w:rPr>
        <w:t>Finding #</w:t>
      </w:r>
      <w:r w:rsidRPr="0085095D">
        <w:rPr>
          <w:rFonts w:ascii="Arial" w:hAnsi="Arial" w:cs="Arial"/>
          <w:sz w:val="24"/>
          <w:szCs w:val="24"/>
        </w:rPr>
        <w:t xml:space="preserve">: </w:t>
      </w:r>
      <w:proofErr w:type="gramEnd"/>
      <w:r w:rsidRPr="0085095D">
        <w:rPr>
          <w:rFonts w:ascii="Arial" w:hAnsi="Arial" w:cs="Arial"/>
          <w:sz w:val="24"/>
          <w:szCs w:val="24"/>
        </w:rPr>
        <w:t xml:space="preserve"> </w:t>
      </w:r>
      <w:r w:rsidR="0085095D" w:rsidRPr="0085095D">
        <w:rPr>
          <w:rFonts w:ascii="Arial" w:hAnsi="Arial" w:cs="Arial"/>
          <w:sz w:val="24"/>
          <w:szCs w:val="24"/>
        </w:rPr>
        <w:t>FY 2025-05</w:t>
      </w:r>
      <w:r w:rsidR="0085095D" w:rsidRPr="0085095D">
        <w:rPr>
          <w:rFonts w:ascii="Arial" w:hAnsi="Arial" w:cs="Arial"/>
        </w:rPr>
        <w:t xml:space="preserve"> </w:t>
      </w:r>
      <w:r w:rsidR="0085095D" w:rsidRPr="0085095D">
        <w:rPr>
          <w:rFonts w:ascii="Arial" w:hAnsi="Arial" w:cs="Arial"/>
          <w:sz w:val="24"/>
          <w:szCs w:val="24"/>
        </w:rPr>
        <w:t>The Final Rule on the Beryllium Standard for Construction and Shipyards, promulgated in FY 2020, has not been adopted.</w:t>
      </w:r>
    </w:p>
    <w:p w14:paraId="301872B9" w14:textId="77777777" w:rsidR="0085095D" w:rsidRPr="0085095D" w:rsidRDefault="0085095D" w:rsidP="00A34DB5">
      <w:pPr>
        <w:rPr>
          <w:rFonts w:ascii="Arial" w:hAnsi="Arial" w:cs="Arial"/>
          <w:sz w:val="24"/>
          <w:szCs w:val="24"/>
        </w:rPr>
      </w:pPr>
    </w:p>
    <w:p w14:paraId="23559728" w14:textId="65C7D0F3" w:rsidR="00A34DB5" w:rsidRPr="0085095D" w:rsidRDefault="00A34DB5" w:rsidP="00A34DB5">
      <w:pPr>
        <w:rPr>
          <w:rFonts w:ascii="Arial" w:hAnsi="Arial" w:cs="Arial"/>
          <w:sz w:val="24"/>
          <w:szCs w:val="24"/>
        </w:rPr>
      </w:pPr>
      <w:r w:rsidRPr="0085095D">
        <w:rPr>
          <w:rFonts w:ascii="Arial" w:hAnsi="Arial" w:cs="Arial"/>
          <w:sz w:val="24"/>
          <w:szCs w:val="24"/>
        </w:rPr>
        <w:t>State Plan Response:   HIOSH has begun the update of its standards to align with federal OSHA. The process includes some substantive changes to the Hawaii Administrative Rules Part 1 through 8. A review of those changes by the Attorney General Office. Outreach via meetings with stakeholders and public. Review before the small business regulatory bureau. Submittal to the Legislative Reference Bureau for accuracy then public hearing and finally back to the Smal business regulatory bureau before final adoption. These mandated time-consuming procedures are near its halfway point and HIOSH expects to have its rules aligned with Federal OSHA and updated on or about April 2027.</w:t>
      </w:r>
    </w:p>
    <w:p w14:paraId="1CAEFF6F" w14:textId="77777777" w:rsidR="00A34DB5" w:rsidRPr="0085095D" w:rsidRDefault="00A34DB5" w:rsidP="00A34DB5">
      <w:pPr>
        <w:rPr>
          <w:rFonts w:ascii="Arial" w:hAnsi="Arial" w:cs="Arial"/>
          <w:sz w:val="24"/>
          <w:szCs w:val="24"/>
        </w:rPr>
      </w:pPr>
    </w:p>
    <w:p w14:paraId="4B6A9BFE" w14:textId="77777777" w:rsidR="00A34DB5" w:rsidRPr="0085095D" w:rsidRDefault="00A34DB5" w:rsidP="00A34DB5">
      <w:pPr>
        <w:rPr>
          <w:rFonts w:ascii="Arial" w:hAnsi="Arial" w:cs="Arial"/>
          <w:sz w:val="24"/>
          <w:szCs w:val="24"/>
        </w:rPr>
      </w:pPr>
    </w:p>
    <w:p w14:paraId="0081CE13" w14:textId="274ED918" w:rsidR="00A34DB5" w:rsidRPr="0085095D" w:rsidRDefault="00A34DB5" w:rsidP="00A34DB5">
      <w:pPr>
        <w:rPr>
          <w:rFonts w:ascii="Arial" w:hAnsi="Arial" w:cs="Arial"/>
          <w:sz w:val="24"/>
          <w:szCs w:val="24"/>
        </w:rPr>
      </w:pPr>
      <w:r w:rsidRPr="0085095D">
        <w:rPr>
          <w:rFonts w:ascii="Arial" w:hAnsi="Arial" w:cs="Arial"/>
          <w:b/>
          <w:bCs/>
          <w:sz w:val="24"/>
          <w:szCs w:val="24"/>
        </w:rPr>
        <w:t>Finding #</w:t>
      </w:r>
      <w:r w:rsidRPr="0085095D">
        <w:rPr>
          <w:rFonts w:ascii="Arial" w:hAnsi="Arial" w:cs="Arial"/>
          <w:sz w:val="24"/>
          <w:szCs w:val="24"/>
        </w:rPr>
        <w:t xml:space="preserve">:  </w:t>
      </w:r>
      <w:r w:rsidR="0085095D" w:rsidRPr="0085095D">
        <w:rPr>
          <w:rFonts w:ascii="Arial" w:hAnsi="Arial" w:cs="Arial"/>
          <w:sz w:val="24"/>
          <w:szCs w:val="24"/>
        </w:rPr>
        <w:t>FY 2025-06</w:t>
      </w:r>
      <w:r w:rsidR="0085095D" w:rsidRPr="0085095D">
        <w:rPr>
          <w:rFonts w:ascii="Arial" w:hAnsi="Arial" w:cs="Arial"/>
          <w:sz w:val="24"/>
          <w:szCs w:val="24"/>
        </w:rPr>
        <w:tab/>
        <w:t>The Final Rule on Cranes and Derricks in Construction: Railroad Roadway Work, promulgated in FY 2020, has not been adopted.</w:t>
      </w:r>
    </w:p>
    <w:p w14:paraId="59450038" w14:textId="77777777" w:rsidR="0085095D" w:rsidRPr="0085095D" w:rsidRDefault="0085095D" w:rsidP="00A34DB5">
      <w:pPr>
        <w:rPr>
          <w:rFonts w:ascii="Arial" w:hAnsi="Arial" w:cs="Arial"/>
          <w:sz w:val="24"/>
          <w:szCs w:val="24"/>
        </w:rPr>
      </w:pPr>
    </w:p>
    <w:p w14:paraId="0ECB66A7" w14:textId="78268057" w:rsidR="00A34DB5" w:rsidRPr="0085095D" w:rsidRDefault="00A34DB5" w:rsidP="00A34DB5">
      <w:pPr>
        <w:rPr>
          <w:rFonts w:ascii="Arial" w:hAnsi="Arial" w:cs="Arial"/>
          <w:sz w:val="24"/>
          <w:szCs w:val="24"/>
        </w:rPr>
      </w:pPr>
      <w:r w:rsidRPr="0085095D">
        <w:rPr>
          <w:rFonts w:ascii="Arial" w:hAnsi="Arial" w:cs="Arial"/>
          <w:sz w:val="24"/>
          <w:szCs w:val="24"/>
        </w:rPr>
        <w:t>State Plan Response:   HIOSH has begun the update of its standards to align with federal OSHA. The process includes some substantive changes to the Hawaii Administrative Rules Part 1 through 8. A review of those changes by the Attorney General Office. Outreach via meetings with stakeholders and public. Review before the small business regulatory bureau. Submittal to the Legislative Reference Bureau for accuracy then public hearing and finally back to the Smal business regulatory bureau before final adoption. These mandated time-consuming procedures are near its halfway point and HIOSH expects to have its rules aligned with Federal OSHA and updated on or about April 2027.</w:t>
      </w:r>
    </w:p>
    <w:p w14:paraId="2C2DCD8B" w14:textId="77777777" w:rsidR="00A34DB5" w:rsidRPr="0085095D" w:rsidRDefault="00A34DB5" w:rsidP="00A34DB5">
      <w:pPr>
        <w:rPr>
          <w:rFonts w:ascii="Arial" w:hAnsi="Arial" w:cs="Arial"/>
          <w:sz w:val="24"/>
          <w:szCs w:val="24"/>
        </w:rPr>
      </w:pPr>
      <w:r w:rsidRPr="0085095D">
        <w:rPr>
          <w:rFonts w:ascii="Arial" w:hAnsi="Arial" w:cs="Arial"/>
          <w:sz w:val="24"/>
          <w:szCs w:val="24"/>
        </w:rPr>
        <w:t xml:space="preserve"> </w:t>
      </w:r>
    </w:p>
    <w:p w14:paraId="1D26B6E3" w14:textId="77777777" w:rsidR="00A34DB5" w:rsidRPr="0085095D" w:rsidRDefault="00A34DB5" w:rsidP="00A34DB5">
      <w:pPr>
        <w:rPr>
          <w:rFonts w:ascii="Arial" w:hAnsi="Arial" w:cs="Arial"/>
          <w:sz w:val="24"/>
          <w:szCs w:val="24"/>
        </w:rPr>
      </w:pPr>
    </w:p>
    <w:p w14:paraId="2E103976" w14:textId="77777777" w:rsidR="00A34DB5" w:rsidRPr="0085095D" w:rsidRDefault="00A34DB5" w:rsidP="00A34DB5">
      <w:pPr>
        <w:rPr>
          <w:rFonts w:ascii="Arial" w:hAnsi="Arial" w:cs="Arial"/>
          <w:sz w:val="24"/>
          <w:szCs w:val="24"/>
        </w:rPr>
      </w:pPr>
    </w:p>
    <w:p w14:paraId="2594AAE8" w14:textId="77777777" w:rsidR="00A34DB5" w:rsidRPr="0085095D" w:rsidRDefault="00A34DB5" w:rsidP="00A34DB5">
      <w:pPr>
        <w:rPr>
          <w:rFonts w:ascii="Arial" w:hAnsi="Arial" w:cs="Arial"/>
          <w:sz w:val="24"/>
          <w:szCs w:val="24"/>
        </w:rPr>
      </w:pPr>
      <w:r w:rsidRPr="0085095D">
        <w:rPr>
          <w:rFonts w:ascii="Arial" w:hAnsi="Arial" w:cs="Arial"/>
          <w:sz w:val="24"/>
          <w:szCs w:val="24"/>
        </w:rPr>
        <w:t xml:space="preserve"> </w:t>
      </w:r>
    </w:p>
    <w:p w14:paraId="25498893" w14:textId="77777777" w:rsidR="007F4698" w:rsidRPr="0085095D" w:rsidRDefault="007F4698">
      <w:pPr>
        <w:rPr>
          <w:rFonts w:ascii="Arial" w:hAnsi="Arial" w:cs="Arial"/>
          <w:sz w:val="24"/>
          <w:szCs w:val="24"/>
        </w:rPr>
      </w:pPr>
    </w:p>
    <w:p w14:paraId="4B869420" w14:textId="3CF88522" w:rsidR="00A34DB5" w:rsidRPr="0085095D" w:rsidRDefault="00A34DB5" w:rsidP="00A34DB5">
      <w:pPr>
        <w:rPr>
          <w:rFonts w:ascii="Arial" w:hAnsi="Arial" w:cs="Arial"/>
          <w:sz w:val="24"/>
          <w:szCs w:val="24"/>
        </w:rPr>
      </w:pPr>
      <w:proofErr w:type="gramStart"/>
      <w:r w:rsidRPr="0085095D">
        <w:rPr>
          <w:rFonts w:ascii="Arial" w:hAnsi="Arial" w:cs="Arial"/>
          <w:b/>
          <w:bCs/>
          <w:sz w:val="24"/>
          <w:szCs w:val="24"/>
        </w:rPr>
        <w:lastRenderedPageBreak/>
        <w:t>Finding #</w:t>
      </w:r>
      <w:r w:rsidRPr="0085095D">
        <w:rPr>
          <w:rFonts w:ascii="Arial" w:hAnsi="Arial" w:cs="Arial"/>
          <w:sz w:val="24"/>
          <w:szCs w:val="24"/>
        </w:rPr>
        <w:t xml:space="preserve">: </w:t>
      </w:r>
      <w:proofErr w:type="gramEnd"/>
      <w:r w:rsidRPr="0085095D">
        <w:rPr>
          <w:rFonts w:ascii="Arial" w:hAnsi="Arial" w:cs="Arial"/>
          <w:sz w:val="24"/>
          <w:szCs w:val="24"/>
        </w:rPr>
        <w:t xml:space="preserve"> </w:t>
      </w:r>
      <w:r w:rsidR="0085095D" w:rsidRPr="0085095D">
        <w:rPr>
          <w:rFonts w:ascii="Arial" w:hAnsi="Arial" w:cs="Arial"/>
          <w:sz w:val="24"/>
          <w:szCs w:val="24"/>
        </w:rPr>
        <w:t>FY 2025-07</w:t>
      </w:r>
      <w:r w:rsidR="0085095D" w:rsidRPr="0085095D">
        <w:rPr>
          <w:rFonts w:ascii="Arial" w:hAnsi="Arial" w:cs="Arial"/>
          <w:sz w:val="24"/>
          <w:szCs w:val="24"/>
        </w:rPr>
        <w:tab/>
        <w:t>The Final Rule to Improve Tracking of Workplace Injuries and Illnesses, promulgated in FY 2023, has not been adopted.</w:t>
      </w:r>
    </w:p>
    <w:p w14:paraId="2F189D80" w14:textId="77777777" w:rsidR="0085095D" w:rsidRPr="0085095D" w:rsidRDefault="0085095D" w:rsidP="00A34DB5">
      <w:pPr>
        <w:rPr>
          <w:rFonts w:ascii="Arial" w:hAnsi="Arial" w:cs="Arial"/>
          <w:sz w:val="24"/>
          <w:szCs w:val="24"/>
        </w:rPr>
      </w:pPr>
    </w:p>
    <w:p w14:paraId="04ED7B3A" w14:textId="47A57B41" w:rsidR="00A34DB5" w:rsidRPr="0085095D" w:rsidRDefault="00A34DB5" w:rsidP="00A34DB5">
      <w:pPr>
        <w:rPr>
          <w:rFonts w:ascii="Arial" w:hAnsi="Arial" w:cs="Arial"/>
          <w:sz w:val="24"/>
          <w:szCs w:val="24"/>
        </w:rPr>
      </w:pPr>
      <w:r w:rsidRPr="0085095D">
        <w:rPr>
          <w:rFonts w:ascii="Arial" w:hAnsi="Arial" w:cs="Arial"/>
          <w:sz w:val="24"/>
          <w:szCs w:val="24"/>
        </w:rPr>
        <w:t>State Plan Response</w:t>
      </w:r>
      <w:proofErr w:type="gramStart"/>
      <w:r w:rsidRPr="0085095D">
        <w:rPr>
          <w:rFonts w:ascii="Arial" w:hAnsi="Arial" w:cs="Arial"/>
          <w:sz w:val="24"/>
          <w:szCs w:val="24"/>
        </w:rPr>
        <w:t>:  HIOSH</w:t>
      </w:r>
      <w:proofErr w:type="gramEnd"/>
      <w:r w:rsidRPr="0085095D">
        <w:rPr>
          <w:rFonts w:ascii="Arial" w:hAnsi="Arial" w:cs="Arial"/>
          <w:sz w:val="24"/>
          <w:szCs w:val="24"/>
        </w:rPr>
        <w:t xml:space="preserve"> has begun the update of its standards to align with federal OSHA. The process includes some substantive changes to the Hawaii Administrative Rules Part 1 through 8. A review of those changes by the Attorney General Office. Outreach via meetings with stakeholders and public. Review before the small business regulatory bureau. Submittal to the Legislative Reference Bureau for accuracy then public hearing and finally back to the Smal business regulatory bureau before final adoption. These mandated time-consuming procedures are near its halfway point and HIOSH expects to have its rules aligned with Federal OSHA and updated on or about April 2027. </w:t>
      </w:r>
    </w:p>
    <w:p w14:paraId="259D0D41" w14:textId="77777777" w:rsidR="00A34DB5" w:rsidRPr="0085095D" w:rsidRDefault="00A34DB5" w:rsidP="00A34DB5">
      <w:pPr>
        <w:rPr>
          <w:rFonts w:ascii="Arial" w:hAnsi="Arial" w:cs="Arial"/>
          <w:sz w:val="24"/>
          <w:szCs w:val="24"/>
        </w:rPr>
      </w:pPr>
      <w:r w:rsidRPr="0085095D">
        <w:rPr>
          <w:rFonts w:ascii="Arial" w:hAnsi="Arial" w:cs="Arial"/>
          <w:sz w:val="24"/>
          <w:szCs w:val="24"/>
        </w:rPr>
        <w:t xml:space="preserve"> </w:t>
      </w:r>
    </w:p>
    <w:p w14:paraId="29B67EF1" w14:textId="77777777" w:rsidR="007F4698" w:rsidRDefault="007F4698">
      <w:pPr>
        <w:rPr>
          <w:sz w:val="24"/>
          <w:szCs w:val="24"/>
        </w:rPr>
      </w:pPr>
    </w:p>
    <w:p w14:paraId="363944DB" w14:textId="0FC88ECA" w:rsidR="007F4698" w:rsidRPr="002809D6" w:rsidRDefault="007F4698">
      <w:pPr>
        <w:rPr>
          <w:sz w:val="24"/>
          <w:szCs w:val="24"/>
        </w:rPr>
      </w:pPr>
    </w:p>
    <w:sectPr w:rsidR="007F4698" w:rsidRPr="00280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 w15:restartNumberingAfterBreak="0">
    <w:nsid w:val="1E8935DA"/>
    <w:multiLevelType w:val="hybridMultilevel"/>
    <w:tmpl w:val="78248694"/>
    <w:lvl w:ilvl="0" w:tplc="26E6AB72">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30BED"/>
    <w:multiLevelType w:val="multilevel"/>
    <w:tmpl w:val="872E722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EBB477B"/>
    <w:multiLevelType w:val="hybridMultilevel"/>
    <w:tmpl w:val="AEE28388"/>
    <w:lvl w:ilvl="0" w:tplc="97CE5A9C">
      <w:start w:val="1"/>
      <w:numFmt w:val="upperLetter"/>
      <w:pStyle w:val="Heading3"/>
      <w:lvlText w:val="%1."/>
      <w:lvlJc w:val="left"/>
      <w:pPr>
        <w:ind w:left="720" w:hanging="360"/>
      </w:pPr>
      <w:rPr>
        <w:rFonts w:ascii="Calibri" w:hAnsi="Calibr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4221382">
    <w:abstractNumId w:val="1"/>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2077506944">
    <w:abstractNumId w:val="0"/>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674461997">
    <w:abstractNumId w:val="0"/>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4" w16cid:durableId="1998528381">
    <w:abstractNumId w:val="4"/>
  </w:num>
  <w:num w:numId="5" w16cid:durableId="899749272">
    <w:abstractNumId w:val="1"/>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6" w16cid:durableId="430247507">
    <w:abstractNumId w:val="0"/>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7" w16cid:durableId="864056398">
    <w:abstractNumId w:val="0"/>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8" w16cid:durableId="365714562">
    <w:abstractNumId w:val="2"/>
  </w:num>
  <w:num w:numId="9" w16cid:durableId="1213229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9A9"/>
    <w:rsid w:val="000F2DCA"/>
    <w:rsid w:val="00170A10"/>
    <w:rsid w:val="002809D6"/>
    <w:rsid w:val="00292A00"/>
    <w:rsid w:val="0040484E"/>
    <w:rsid w:val="004261EA"/>
    <w:rsid w:val="00562A7E"/>
    <w:rsid w:val="006F4921"/>
    <w:rsid w:val="00792317"/>
    <w:rsid w:val="007C1421"/>
    <w:rsid w:val="007F4698"/>
    <w:rsid w:val="0085095D"/>
    <w:rsid w:val="008A1D4A"/>
    <w:rsid w:val="008F0BB3"/>
    <w:rsid w:val="00945308"/>
    <w:rsid w:val="00A34DB5"/>
    <w:rsid w:val="00B274E3"/>
    <w:rsid w:val="00B336FB"/>
    <w:rsid w:val="00C42FC6"/>
    <w:rsid w:val="00C843C7"/>
    <w:rsid w:val="00CE3A37"/>
    <w:rsid w:val="00ED7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4983"/>
  <w15:chartTrackingRefBased/>
  <w15:docId w15:val="{E1624348-0407-433E-AEB0-89BE5E4B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6FB"/>
  </w:style>
  <w:style w:type="paragraph" w:styleId="Heading1">
    <w:name w:val="heading 1"/>
    <w:basedOn w:val="Normal"/>
    <w:next w:val="Normal"/>
    <w:link w:val="Heading1Char"/>
    <w:autoRedefine/>
    <w:uiPriority w:val="99"/>
    <w:qFormat/>
    <w:rsid w:val="00B336FB"/>
    <w:pPr>
      <w:keepNext/>
      <w:keepLines/>
      <w:spacing w:before="480" w:line="276" w:lineRule="auto"/>
      <w:outlineLvl w:val="0"/>
    </w:pPr>
    <w:rPr>
      <w:rFonts w:eastAsia="Times New Roman"/>
      <w:b/>
      <w:bCs/>
      <w:sz w:val="28"/>
      <w:szCs w:val="28"/>
    </w:rPr>
  </w:style>
  <w:style w:type="paragraph" w:styleId="Heading2">
    <w:name w:val="heading 2"/>
    <w:basedOn w:val="Normal"/>
    <w:next w:val="Normal"/>
    <w:link w:val="Heading2Char"/>
    <w:autoRedefine/>
    <w:uiPriority w:val="99"/>
    <w:qFormat/>
    <w:rsid w:val="00B274E3"/>
    <w:pPr>
      <w:keepNext/>
      <w:keepLines/>
      <w:widowControl w:val="0"/>
      <w:numPr>
        <w:numId w:val="9"/>
      </w:numPr>
      <w:autoSpaceDE w:val="0"/>
      <w:autoSpaceDN w:val="0"/>
      <w:adjustRightInd w:val="0"/>
      <w:spacing w:before="120"/>
      <w:ind w:hanging="360"/>
      <w:outlineLvl w:val="1"/>
    </w:pPr>
    <w:rPr>
      <w:rFonts w:asciiTheme="minorHAnsi" w:hAnsiTheme="minorHAnsi" w:cstheme="minorHAnsi"/>
      <w:b/>
      <w:bCs/>
      <w:sz w:val="32"/>
      <w:szCs w:val="32"/>
    </w:rPr>
  </w:style>
  <w:style w:type="paragraph" w:styleId="Heading3">
    <w:name w:val="heading 3"/>
    <w:basedOn w:val="Normal"/>
    <w:next w:val="Normal"/>
    <w:link w:val="Heading3Char"/>
    <w:autoRedefine/>
    <w:uiPriority w:val="99"/>
    <w:qFormat/>
    <w:rsid w:val="00B336FB"/>
    <w:pPr>
      <w:keepNext/>
      <w:keepLines/>
      <w:numPr>
        <w:numId w:val="4"/>
      </w:numPr>
      <w:spacing w:before="120"/>
      <w:outlineLvl w:val="2"/>
    </w:pPr>
    <w:rPr>
      <w:rFonts w:asciiTheme="minorHAnsi" w:eastAsia="Times New Roman" w:hAnsiTheme="minorHAnsi" w:cstheme="minorHAnsi"/>
      <w:b/>
      <w:bCs/>
      <w:sz w:val="28"/>
      <w:szCs w:val="28"/>
    </w:rPr>
  </w:style>
  <w:style w:type="paragraph" w:styleId="Heading4">
    <w:name w:val="heading 4"/>
    <w:basedOn w:val="Normal"/>
    <w:next w:val="Normal"/>
    <w:link w:val="Heading4Char"/>
    <w:autoRedefine/>
    <w:unhideWhenUsed/>
    <w:qFormat/>
    <w:rsid w:val="00B336FB"/>
    <w:pPr>
      <w:keepNext/>
      <w:keepLines/>
      <w:spacing w:before="40"/>
      <w:outlineLvl w:val="3"/>
    </w:pPr>
    <w:rPr>
      <w:rFonts w:eastAsiaTheme="majorEastAsia" w:cstheme="majorBidi"/>
      <w:b/>
      <w:iCs/>
    </w:rPr>
  </w:style>
  <w:style w:type="paragraph" w:styleId="Heading5">
    <w:name w:val="heading 5"/>
    <w:basedOn w:val="Normal"/>
    <w:next w:val="Normal"/>
    <w:link w:val="Heading5Char"/>
    <w:unhideWhenUsed/>
    <w:qFormat/>
    <w:rsid w:val="00B336F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3Appendices">
    <w:name w:val="Heading Level 3 Appendices"/>
    <w:basedOn w:val="Normal"/>
    <w:link w:val="HeadingLevel3AppendicesChar"/>
    <w:autoRedefine/>
    <w:qFormat/>
    <w:rsid w:val="00B274E3"/>
    <w:pPr>
      <w:widowControl w:val="0"/>
      <w:tabs>
        <w:tab w:val="right" w:leader="dot" w:pos="9530"/>
      </w:tabs>
      <w:autoSpaceDE w:val="0"/>
      <w:autoSpaceDN w:val="0"/>
      <w:adjustRightInd w:val="0"/>
    </w:pPr>
    <w:rPr>
      <w:rFonts w:cs="Calibri"/>
      <w:b/>
      <w:noProof/>
      <w:sz w:val="28"/>
      <w:szCs w:val="24"/>
    </w:rPr>
  </w:style>
  <w:style w:type="character" w:customStyle="1" w:styleId="HeadingLevel3AppendicesChar">
    <w:name w:val="Heading Level 3 Appendices Char"/>
    <w:basedOn w:val="TOC2Char"/>
    <w:link w:val="HeadingLevel3Appendices"/>
    <w:rsid w:val="00B274E3"/>
    <w:rPr>
      <w:rFonts w:asciiTheme="minorHAnsi" w:hAnsiTheme="minorHAnsi" w:cstheme="minorHAnsi"/>
      <w:b/>
      <w:bCs/>
      <w:smallCaps/>
      <w:noProof/>
      <w:sz w:val="28"/>
      <w:szCs w:val="24"/>
    </w:rPr>
  </w:style>
  <w:style w:type="paragraph" w:customStyle="1" w:styleId="Level1">
    <w:name w:val="Level 1"/>
    <w:basedOn w:val="Normal"/>
    <w:uiPriority w:val="99"/>
    <w:rsid w:val="00B336FB"/>
    <w:pPr>
      <w:numPr>
        <w:numId w:val="5"/>
      </w:numPr>
      <w:outlineLvl w:val="0"/>
    </w:pPr>
    <w:rPr>
      <w:rFonts w:eastAsia="Times New Roman"/>
    </w:rPr>
  </w:style>
  <w:style w:type="paragraph" w:customStyle="1" w:styleId="Level2">
    <w:name w:val="Level 2"/>
    <w:basedOn w:val="Normal"/>
    <w:uiPriority w:val="99"/>
    <w:rsid w:val="00B336FB"/>
    <w:pPr>
      <w:numPr>
        <w:ilvl w:val="1"/>
        <w:numId w:val="7"/>
      </w:numPr>
      <w:outlineLvl w:val="1"/>
    </w:pPr>
    <w:rPr>
      <w:rFonts w:eastAsia="Times New Roman"/>
    </w:rPr>
  </w:style>
  <w:style w:type="paragraph" w:customStyle="1" w:styleId="Level3">
    <w:name w:val="Level 3"/>
    <w:basedOn w:val="Normal"/>
    <w:uiPriority w:val="99"/>
    <w:rsid w:val="00B336FB"/>
    <w:pPr>
      <w:numPr>
        <w:ilvl w:val="2"/>
        <w:numId w:val="7"/>
      </w:numPr>
      <w:outlineLvl w:val="2"/>
    </w:pPr>
    <w:rPr>
      <w:rFonts w:eastAsia="Times New Roman"/>
    </w:rPr>
  </w:style>
  <w:style w:type="paragraph" w:customStyle="1" w:styleId="Level4">
    <w:name w:val="Level 4"/>
    <w:basedOn w:val="Normal"/>
    <w:uiPriority w:val="99"/>
    <w:rsid w:val="00B336FB"/>
    <w:pPr>
      <w:ind w:left="2160"/>
    </w:pPr>
    <w:rPr>
      <w:rFonts w:eastAsia="Times New Roman"/>
    </w:rPr>
  </w:style>
  <w:style w:type="character" w:customStyle="1" w:styleId="QuickFormat1">
    <w:name w:val="QuickFormat1"/>
    <w:uiPriority w:val="99"/>
    <w:rsid w:val="00B336FB"/>
    <w:rPr>
      <w:rFonts w:ascii="Microsoft Uighur" w:hAnsi="Microsoft Uighur"/>
      <w:color w:val="000000"/>
      <w:sz w:val="20"/>
    </w:rPr>
  </w:style>
  <w:style w:type="paragraph" w:customStyle="1" w:styleId="a">
    <w:name w:val="_"/>
    <w:basedOn w:val="Normal"/>
    <w:uiPriority w:val="99"/>
    <w:rsid w:val="00B336FB"/>
    <w:pPr>
      <w:ind w:left="42" w:hanging="42"/>
    </w:pPr>
    <w:rPr>
      <w:rFonts w:eastAsia="Times New Roman"/>
    </w:rPr>
  </w:style>
  <w:style w:type="character" w:customStyle="1" w:styleId="itxtrst">
    <w:name w:val="itxtrst"/>
    <w:basedOn w:val="DefaultParagraphFont"/>
    <w:uiPriority w:val="99"/>
    <w:rsid w:val="00B336FB"/>
    <w:rPr>
      <w:rFonts w:cs="Times New Roman"/>
    </w:rPr>
  </w:style>
  <w:style w:type="character" w:customStyle="1" w:styleId="Style1Char">
    <w:name w:val="Style1 Char"/>
    <w:basedOn w:val="DefaultParagraphFont"/>
    <w:uiPriority w:val="99"/>
    <w:locked/>
    <w:rsid w:val="00B336FB"/>
    <w:rPr>
      <w:rFonts w:ascii="Times New Roman" w:hAnsi="Times New Roman" w:cs="Times New Roman"/>
      <w:bCs/>
      <w:sz w:val="24"/>
      <w:szCs w:val="24"/>
    </w:rPr>
  </w:style>
  <w:style w:type="paragraph" w:customStyle="1" w:styleId="Style2">
    <w:name w:val="Style2"/>
    <w:basedOn w:val="Normal"/>
    <w:next w:val="Normal"/>
    <w:link w:val="Style2Char"/>
    <w:uiPriority w:val="99"/>
    <w:rsid w:val="00B336FB"/>
    <w:pPr>
      <w:spacing w:before="120" w:after="120"/>
      <w:ind w:left="720"/>
    </w:pPr>
    <w:rPr>
      <w:rFonts w:eastAsia="Times New Roman"/>
    </w:rPr>
  </w:style>
  <w:style w:type="character" w:customStyle="1" w:styleId="Style2Char">
    <w:name w:val="Style2 Char"/>
    <w:basedOn w:val="DefaultParagraphFont"/>
    <w:link w:val="Style2"/>
    <w:uiPriority w:val="99"/>
    <w:locked/>
    <w:rsid w:val="00B336FB"/>
    <w:rPr>
      <w:rFonts w:ascii="Calibri" w:eastAsia="Times New Roman" w:hAnsi="Calibri" w:cs="Times New Roman"/>
      <w:sz w:val="24"/>
      <w:szCs w:val="24"/>
    </w:rPr>
  </w:style>
  <w:style w:type="paragraph" w:customStyle="1" w:styleId="StyleStyle2Left1">
    <w:name w:val="Style Style2 + Left:  1&quot;"/>
    <w:basedOn w:val="Style2"/>
    <w:uiPriority w:val="99"/>
    <w:rsid w:val="00B336FB"/>
    <w:pPr>
      <w:ind w:left="1440"/>
    </w:pPr>
    <w:rPr>
      <w:szCs w:val="20"/>
    </w:rPr>
  </w:style>
  <w:style w:type="paragraph" w:customStyle="1" w:styleId="block1">
    <w:name w:val="block1"/>
    <w:basedOn w:val="Normal"/>
    <w:uiPriority w:val="99"/>
    <w:rsid w:val="00B336FB"/>
    <w:pPr>
      <w:spacing w:before="100" w:beforeAutospacing="1" w:after="100" w:afterAutospacing="1"/>
    </w:pPr>
    <w:rPr>
      <w:rFonts w:eastAsia="Times New Roman"/>
      <w:sz w:val="19"/>
      <w:szCs w:val="19"/>
    </w:rPr>
  </w:style>
  <w:style w:type="paragraph" w:customStyle="1" w:styleId="Default">
    <w:name w:val="Default"/>
    <w:rsid w:val="00B336FB"/>
    <w:pPr>
      <w:autoSpaceDE w:val="0"/>
      <w:autoSpaceDN w:val="0"/>
      <w:adjustRightInd w:val="0"/>
    </w:pPr>
    <w:rPr>
      <w:rFonts w:ascii="Times New Roman" w:eastAsia="Times New Roman" w:hAnsi="Times New Roman"/>
      <w:color w:val="000000"/>
      <w:sz w:val="24"/>
      <w:szCs w:val="24"/>
    </w:rPr>
  </w:style>
  <w:style w:type="table" w:customStyle="1" w:styleId="TableGrid1">
    <w:name w:val="Table Grid1"/>
    <w:basedOn w:val="TableNormal"/>
    <w:next w:val="TableGrid"/>
    <w:uiPriority w:val="59"/>
    <w:rsid w:val="00B336F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B336F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B336FB"/>
    <w:rPr>
      <w:rFonts w:ascii="Calibri" w:eastAsia="Times New Roman" w:hAnsi="Calibri" w:cs="Times New Roman"/>
      <w:b/>
      <w:bCs/>
      <w:sz w:val="28"/>
      <w:szCs w:val="28"/>
    </w:rPr>
  </w:style>
  <w:style w:type="character" w:customStyle="1" w:styleId="Heading2Char">
    <w:name w:val="Heading 2 Char"/>
    <w:basedOn w:val="DefaultParagraphFont"/>
    <w:link w:val="Heading2"/>
    <w:uiPriority w:val="99"/>
    <w:rsid w:val="00B274E3"/>
    <w:rPr>
      <w:rFonts w:asciiTheme="minorHAnsi" w:hAnsiTheme="minorHAnsi" w:cstheme="minorHAnsi"/>
      <w:b/>
      <w:bCs/>
      <w:sz w:val="32"/>
      <w:szCs w:val="32"/>
    </w:rPr>
  </w:style>
  <w:style w:type="character" w:customStyle="1" w:styleId="Heading3Char">
    <w:name w:val="Heading 3 Char"/>
    <w:basedOn w:val="DefaultParagraphFont"/>
    <w:link w:val="Heading3"/>
    <w:uiPriority w:val="99"/>
    <w:rsid w:val="00B336FB"/>
    <w:rPr>
      <w:rFonts w:eastAsia="Times New Roman" w:cstheme="minorHAnsi"/>
      <w:b/>
      <w:bCs/>
      <w:sz w:val="28"/>
      <w:szCs w:val="28"/>
    </w:rPr>
  </w:style>
  <w:style w:type="character" w:customStyle="1" w:styleId="Heading4Char">
    <w:name w:val="Heading 4 Char"/>
    <w:basedOn w:val="DefaultParagraphFont"/>
    <w:link w:val="Heading4"/>
    <w:rsid w:val="00B336FB"/>
    <w:rPr>
      <w:rFonts w:ascii="Calibri" w:eastAsiaTheme="majorEastAsia" w:hAnsi="Calibri" w:cstheme="majorBidi"/>
      <w:b/>
      <w:iCs/>
      <w:sz w:val="24"/>
      <w:szCs w:val="24"/>
    </w:rPr>
  </w:style>
  <w:style w:type="character" w:customStyle="1" w:styleId="Heading5Char">
    <w:name w:val="Heading 5 Char"/>
    <w:basedOn w:val="DefaultParagraphFont"/>
    <w:link w:val="Heading5"/>
    <w:rsid w:val="00B336FB"/>
    <w:rPr>
      <w:rFonts w:asciiTheme="majorHAnsi" w:eastAsiaTheme="majorEastAsia" w:hAnsiTheme="majorHAnsi" w:cstheme="majorBidi"/>
      <w:color w:val="2F5496" w:themeColor="accent1" w:themeShade="BF"/>
      <w:sz w:val="24"/>
      <w:szCs w:val="24"/>
    </w:rPr>
  </w:style>
  <w:style w:type="paragraph" w:styleId="Index1">
    <w:name w:val="index 1"/>
    <w:basedOn w:val="Normal"/>
    <w:next w:val="Normal"/>
    <w:uiPriority w:val="99"/>
    <w:rsid w:val="00B336FB"/>
    <w:pPr>
      <w:ind w:left="412" w:hanging="1440"/>
    </w:pPr>
    <w:rPr>
      <w:rFonts w:eastAsia="Times New Roman"/>
    </w:rPr>
  </w:style>
  <w:style w:type="paragraph" w:styleId="Index2">
    <w:name w:val="index 2"/>
    <w:basedOn w:val="Normal"/>
    <w:next w:val="Normal"/>
    <w:uiPriority w:val="99"/>
    <w:rsid w:val="00B336FB"/>
    <w:pPr>
      <w:ind w:left="412" w:hanging="1028"/>
    </w:pPr>
    <w:rPr>
      <w:rFonts w:eastAsia="Times New Roman"/>
    </w:rPr>
  </w:style>
  <w:style w:type="paragraph" w:styleId="TOC1">
    <w:name w:val="toc 1"/>
    <w:basedOn w:val="Normal"/>
    <w:next w:val="Normal"/>
    <w:uiPriority w:val="39"/>
    <w:rsid w:val="00B336FB"/>
    <w:pPr>
      <w:spacing w:before="120" w:after="120"/>
    </w:pPr>
    <w:rPr>
      <w:rFonts w:eastAsia="Times New Roman" w:cs="Calibri"/>
      <w:b/>
      <w:bCs/>
      <w:caps/>
      <w:sz w:val="20"/>
      <w:szCs w:val="20"/>
    </w:rPr>
  </w:style>
  <w:style w:type="paragraph" w:styleId="TOC2">
    <w:name w:val="toc 2"/>
    <w:basedOn w:val="Normal"/>
    <w:next w:val="Normal"/>
    <w:link w:val="TOC2Char"/>
    <w:autoRedefine/>
    <w:uiPriority w:val="39"/>
    <w:rsid w:val="00B274E3"/>
    <w:pPr>
      <w:widowControl w:val="0"/>
      <w:autoSpaceDE w:val="0"/>
      <w:autoSpaceDN w:val="0"/>
      <w:adjustRightInd w:val="0"/>
      <w:spacing w:before="240"/>
    </w:pPr>
    <w:rPr>
      <w:rFonts w:asciiTheme="minorHAnsi" w:hAnsiTheme="minorHAnsi" w:cstheme="minorHAnsi"/>
      <w:bCs/>
      <w:sz w:val="28"/>
      <w:szCs w:val="20"/>
    </w:rPr>
  </w:style>
  <w:style w:type="character" w:customStyle="1" w:styleId="TOC2Char">
    <w:name w:val="TOC 2 Char"/>
    <w:basedOn w:val="DefaultParagraphFont"/>
    <w:link w:val="TOC2"/>
    <w:uiPriority w:val="39"/>
    <w:rsid w:val="00B274E3"/>
    <w:rPr>
      <w:rFonts w:asciiTheme="minorHAnsi" w:hAnsiTheme="minorHAnsi" w:cstheme="minorHAnsi"/>
      <w:bCs/>
      <w:sz w:val="28"/>
      <w:szCs w:val="20"/>
    </w:rPr>
  </w:style>
  <w:style w:type="paragraph" w:styleId="TOC3">
    <w:name w:val="toc 3"/>
    <w:basedOn w:val="Normal"/>
    <w:next w:val="Normal"/>
    <w:autoRedefine/>
    <w:uiPriority w:val="39"/>
    <w:rsid w:val="00B274E3"/>
    <w:pPr>
      <w:widowControl w:val="0"/>
      <w:autoSpaceDE w:val="0"/>
      <w:autoSpaceDN w:val="0"/>
      <w:adjustRightInd w:val="0"/>
      <w:ind w:left="240"/>
    </w:pPr>
    <w:rPr>
      <w:rFonts w:asciiTheme="minorHAnsi" w:eastAsia="Times New Roman" w:hAnsiTheme="minorHAnsi" w:cstheme="minorHAnsi"/>
      <w:sz w:val="24"/>
      <w:szCs w:val="20"/>
    </w:rPr>
  </w:style>
  <w:style w:type="paragraph" w:styleId="TOC4">
    <w:name w:val="toc 4"/>
    <w:basedOn w:val="Normal"/>
    <w:next w:val="Normal"/>
    <w:autoRedefine/>
    <w:uiPriority w:val="39"/>
    <w:rsid w:val="00B336FB"/>
    <w:pPr>
      <w:ind w:left="720"/>
    </w:pPr>
    <w:rPr>
      <w:rFonts w:eastAsia="Times New Roman" w:cs="Calibri"/>
      <w:sz w:val="18"/>
      <w:szCs w:val="18"/>
    </w:rPr>
  </w:style>
  <w:style w:type="paragraph" w:styleId="TOC5">
    <w:name w:val="toc 5"/>
    <w:basedOn w:val="Normal"/>
    <w:next w:val="Normal"/>
    <w:autoRedefine/>
    <w:uiPriority w:val="99"/>
    <w:rsid w:val="00B336FB"/>
    <w:pPr>
      <w:ind w:left="960"/>
    </w:pPr>
    <w:rPr>
      <w:rFonts w:eastAsia="Times New Roman" w:cs="Calibri"/>
      <w:sz w:val="18"/>
      <w:szCs w:val="18"/>
    </w:rPr>
  </w:style>
  <w:style w:type="paragraph" w:styleId="TOC6">
    <w:name w:val="toc 6"/>
    <w:basedOn w:val="Normal"/>
    <w:next w:val="Normal"/>
    <w:autoRedefine/>
    <w:uiPriority w:val="99"/>
    <w:rsid w:val="00B336FB"/>
    <w:pPr>
      <w:ind w:left="1200"/>
    </w:pPr>
    <w:rPr>
      <w:rFonts w:eastAsia="Times New Roman" w:cs="Calibri"/>
      <w:sz w:val="18"/>
      <w:szCs w:val="18"/>
    </w:rPr>
  </w:style>
  <w:style w:type="paragraph" w:styleId="TOC7">
    <w:name w:val="toc 7"/>
    <w:basedOn w:val="Normal"/>
    <w:next w:val="Normal"/>
    <w:autoRedefine/>
    <w:uiPriority w:val="99"/>
    <w:rsid w:val="00B336FB"/>
    <w:pPr>
      <w:ind w:left="1440"/>
    </w:pPr>
    <w:rPr>
      <w:rFonts w:eastAsia="Times New Roman" w:cs="Calibri"/>
      <w:sz w:val="18"/>
      <w:szCs w:val="18"/>
    </w:rPr>
  </w:style>
  <w:style w:type="paragraph" w:styleId="TOC8">
    <w:name w:val="toc 8"/>
    <w:basedOn w:val="Normal"/>
    <w:next w:val="Normal"/>
    <w:autoRedefine/>
    <w:uiPriority w:val="99"/>
    <w:rsid w:val="00B336FB"/>
    <w:pPr>
      <w:ind w:left="1680"/>
    </w:pPr>
    <w:rPr>
      <w:rFonts w:eastAsia="Times New Roman" w:cs="Calibri"/>
      <w:sz w:val="18"/>
      <w:szCs w:val="18"/>
    </w:rPr>
  </w:style>
  <w:style w:type="paragraph" w:styleId="TOC9">
    <w:name w:val="toc 9"/>
    <w:basedOn w:val="Normal"/>
    <w:next w:val="Normal"/>
    <w:autoRedefine/>
    <w:uiPriority w:val="99"/>
    <w:rsid w:val="00B336FB"/>
    <w:pPr>
      <w:ind w:left="1920"/>
    </w:pPr>
    <w:rPr>
      <w:rFonts w:eastAsia="Times New Roman" w:cs="Calibri"/>
      <w:sz w:val="18"/>
      <w:szCs w:val="18"/>
    </w:rPr>
  </w:style>
  <w:style w:type="paragraph" w:styleId="FootnoteText">
    <w:name w:val="footnote text"/>
    <w:basedOn w:val="Normal"/>
    <w:link w:val="FootnoteTextChar"/>
    <w:uiPriority w:val="99"/>
    <w:semiHidden/>
    <w:rsid w:val="00B336FB"/>
    <w:rPr>
      <w:rFonts w:eastAsia="Times New Roman"/>
      <w:sz w:val="20"/>
      <w:szCs w:val="20"/>
    </w:rPr>
  </w:style>
  <w:style w:type="character" w:customStyle="1" w:styleId="FootnoteTextChar">
    <w:name w:val="Footnote Text Char"/>
    <w:basedOn w:val="DefaultParagraphFont"/>
    <w:link w:val="FootnoteText"/>
    <w:uiPriority w:val="99"/>
    <w:semiHidden/>
    <w:rsid w:val="00B336FB"/>
    <w:rPr>
      <w:rFonts w:ascii="Calibri" w:eastAsia="Times New Roman" w:hAnsi="Calibri" w:cs="Times New Roman"/>
      <w:sz w:val="20"/>
      <w:szCs w:val="20"/>
    </w:rPr>
  </w:style>
  <w:style w:type="paragraph" w:styleId="CommentText">
    <w:name w:val="annotation text"/>
    <w:basedOn w:val="Normal"/>
    <w:link w:val="CommentTextChar"/>
    <w:uiPriority w:val="99"/>
    <w:semiHidden/>
    <w:rsid w:val="00B336FB"/>
    <w:rPr>
      <w:rFonts w:eastAsia="Times New Roman" w:cs="Calibri"/>
      <w:sz w:val="20"/>
      <w:szCs w:val="20"/>
    </w:rPr>
  </w:style>
  <w:style w:type="character" w:customStyle="1" w:styleId="CommentTextChar">
    <w:name w:val="Comment Text Char"/>
    <w:basedOn w:val="DefaultParagraphFont"/>
    <w:link w:val="CommentText"/>
    <w:uiPriority w:val="99"/>
    <w:semiHidden/>
    <w:rsid w:val="00B336FB"/>
    <w:rPr>
      <w:rFonts w:ascii="Calibri" w:eastAsia="Times New Roman" w:hAnsi="Calibri" w:cs="Calibri"/>
      <w:sz w:val="20"/>
      <w:szCs w:val="20"/>
    </w:rPr>
  </w:style>
  <w:style w:type="paragraph" w:styleId="Header">
    <w:name w:val="header"/>
    <w:basedOn w:val="Normal"/>
    <w:link w:val="HeaderChar"/>
    <w:uiPriority w:val="99"/>
    <w:rsid w:val="00B336FB"/>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B336FB"/>
    <w:rPr>
      <w:rFonts w:ascii="Calibri" w:eastAsia="Times New Roman" w:hAnsi="Calibri" w:cs="Times New Roman"/>
      <w:sz w:val="24"/>
      <w:szCs w:val="24"/>
    </w:rPr>
  </w:style>
  <w:style w:type="paragraph" w:styleId="Footer">
    <w:name w:val="footer"/>
    <w:basedOn w:val="Normal"/>
    <w:link w:val="FooterChar"/>
    <w:uiPriority w:val="99"/>
    <w:rsid w:val="00B336FB"/>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B336FB"/>
    <w:rPr>
      <w:rFonts w:ascii="Calibri" w:eastAsia="Times New Roman" w:hAnsi="Calibri" w:cs="Times New Roman"/>
      <w:sz w:val="24"/>
      <w:szCs w:val="24"/>
    </w:rPr>
  </w:style>
  <w:style w:type="character" w:styleId="FootnoteReference">
    <w:name w:val="footnote reference"/>
    <w:basedOn w:val="DefaultParagraphFont"/>
    <w:uiPriority w:val="99"/>
    <w:rsid w:val="00B336FB"/>
    <w:rPr>
      <w:rFonts w:cs="Times New Roman"/>
    </w:rPr>
  </w:style>
  <w:style w:type="character" w:styleId="CommentReference">
    <w:name w:val="annotation reference"/>
    <w:basedOn w:val="DefaultParagraphFont"/>
    <w:uiPriority w:val="99"/>
    <w:semiHidden/>
    <w:rsid w:val="00B336FB"/>
    <w:rPr>
      <w:rFonts w:cs="Times New Roman"/>
      <w:sz w:val="16"/>
      <w:szCs w:val="16"/>
    </w:rPr>
  </w:style>
  <w:style w:type="paragraph" w:styleId="TOAHeading">
    <w:name w:val="toa heading"/>
    <w:basedOn w:val="Normal"/>
    <w:next w:val="Normal"/>
    <w:uiPriority w:val="99"/>
    <w:rsid w:val="00B336FB"/>
    <w:pPr>
      <w:spacing w:before="120"/>
    </w:pPr>
    <w:rPr>
      <w:rFonts w:ascii="Arial" w:eastAsia="Times New Roman" w:hAnsi="Arial" w:cs="Arial"/>
      <w:b/>
      <w:bCs/>
    </w:rPr>
  </w:style>
  <w:style w:type="character" w:styleId="Hyperlink">
    <w:name w:val="Hyperlink"/>
    <w:basedOn w:val="DefaultParagraphFont"/>
    <w:uiPriority w:val="99"/>
    <w:rsid w:val="00B336FB"/>
    <w:rPr>
      <w:rFonts w:cs="Times New Roman"/>
      <w:color w:val="0000FF"/>
      <w:u w:val="single"/>
    </w:rPr>
  </w:style>
  <w:style w:type="character" w:styleId="FollowedHyperlink">
    <w:name w:val="FollowedHyperlink"/>
    <w:basedOn w:val="DefaultParagraphFont"/>
    <w:uiPriority w:val="99"/>
    <w:semiHidden/>
    <w:rsid w:val="00B336FB"/>
    <w:rPr>
      <w:rFonts w:cs="Times New Roman"/>
      <w:color w:val="800080"/>
      <w:u w:val="single"/>
    </w:rPr>
  </w:style>
  <w:style w:type="paragraph" w:styleId="NormalWeb">
    <w:name w:val="Normal (Web)"/>
    <w:basedOn w:val="Normal"/>
    <w:uiPriority w:val="99"/>
    <w:unhideWhenUsed/>
    <w:rsid w:val="00B336FB"/>
    <w:rPr>
      <w:rFonts w:eastAsia="Times New Roman"/>
    </w:rPr>
  </w:style>
  <w:style w:type="paragraph" w:styleId="CommentSubject">
    <w:name w:val="annotation subject"/>
    <w:basedOn w:val="CommentText"/>
    <w:next w:val="CommentText"/>
    <w:link w:val="CommentSubjectChar"/>
    <w:uiPriority w:val="99"/>
    <w:semiHidden/>
    <w:rsid w:val="00B336F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336F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336FB"/>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336FB"/>
    <w:rPr>
      <w:rFonts w:ascii="Tahoma" w:eastAsia="Times New Roman" w:hAnsi="Tahoma" w:cs="Tahoma"/>
      <w:sz w:val="16"/>
      <w:szCs w:val="16"/>
    </w:rPr>
  </w:style>
  <w:style w:type="paragraph" w:styleId="NoSpacing">
    <w:name w:val="No Spacing"/>
    <w:uiPriority w:val="99"/>
    <w:qFormat/>
    <w:rsid w:val="00B336FB"/>
    <w:rPr>
      <w:rFonts w:eastAsia="Times New Roman"/>
    </w:rPr>
  </w:style>
  <w:style w:type="paragraph" w:styleId="ListParagraph">
    <w:name w:val="List Paragraph"/>
    <w:basedOn w:val="Normal"/>
    <w:uiPriority w:val="34"/>
    <w:qFormat/>
    <w:rsid w:val="00B336FB"/>
    <w:pPr>
      <w:spacing w:after="200" w:line="276" w:lineRule="auto"/>
      <w:ind w:left="720"/>
      <w:contextualSpacing/>
    </w:pPr>
    <w:rPr>
      <w:rFonts w:eastAsia="Times New Roman" w:cs="Calibri"/>
    </w:rPr>
  </w:style>
  <w:style w:type="character" w:styleId="SubtleReference">
    <w:name w:val="Subtle Reference"/>
    <w:basedOn w:val="DefaultParagraphFont"/>
    <w:uiPriority w:val="31"/>
    <w:qFormat/>
    <w:rsid w:val="00B336FB"/>
    <w:rPr>
      <w:smallCaps/>
      <w:color w:val="ED7D31" w:themeColor="accent2"/>
      <w:u w:val="single"/>
    </w:rPr>
  </w:style>
  <w:style w:type="paragraph" w:styleId="TOCHeading">
    <w:name w:val="TOC Heading"/>
    <w:basedOn w:val="Heading1"/>
    <w:next w:val="Normal"/>
    <w:uiPriority w:val="39"/>
    <w:qFormat/>
    <w:rsid w:val="00B336FB"/>
    <w:pPr>
      <w:outlineLvl w:val="9"/>
    </w:pPr>
    <w:rPr>
      <w:lang w:eastAsia="ja-JP"/>
    </w:rPr>
  </w:style>
  <w:style w:type="table" w:styleId="TableGridLight">
    <w:name w:val="Grid Table Light"/>
    <w:basedOn w:val="TableNormal"/>
    <w:uiPriority w:val="40"/>
    <w:rsid w:val="00B336FB"/>
    <w:rPr>
      <w:rFonts w:eastAsia="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B336FB"/>
    <w:rPr>
      <w:rFonts w:eastAsia="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4908</Characters>
  <Application>Microsoft Office Word</Application>
  <DocSecurity>0</DocSecurity>
  <Lines>613</Lines>
  <Paragraphs>262</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c:creator>
  <cp:keywords/>
  <dc:description/>
  <cp:lastModifiedBy>Talaeai, Arthur R</cp:lastModifiedBy>
  <cp:revision>2</cp:revision>
  <dcterms:created xsi:type="dcterms:W3CDTF">2026-10-14T19:45:00Z</dcterms:created>
  <dcterms:modified xsi:type="dcterms:W3CDTF">2026-10-14T19:45:00Z</dcterms:modified>
</cp:coreProperties>
</file>