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367A4" w14:textId="27ECD8AA" w:rsidR="00ED79A9" w:rsidRPr="00C42FC6" w:rsidRDefault="00461DE3" w:rsidP="00C42FC6">
      <w:pPr>
        <w:jc w:val="center"/>
        <w:rPr>
          <w:b/>
          <w:bCs/>
          <w:color w:val="44546A" w:themeColor="text2"/>
          <w:sz w:val="28"/>
          <w:szCs w:val="28"/>
        </w:rPr>
      </w:pPr>
      <w:r>
        <w:rPr>
          <w:b/>
          <w:bCs/>
          <w:color w:val="44546A" w:themeColor="text2"/>
          <w:sz w:val="28"/>
          <w:szCs w:val="28"/>
        </w:rPr>
        <w:t>California</w:t>
      </w:r>
      <w:r w:rsidR="00ED79A9" w:rsidRPr="00C42FC6">
        <w:rPr>
          <w:b/>
          <w:bCs/>
          <w:color w:val="44546A" w:themeColor="text2"/>
          <w:sz w:val="28"/>
          <w:szCs w:val="28"/>
        </w:rPr>
        <w:t xml:space="preserve"> State Plan</w:t>
      </w:r>
    </w:p>
    <w:p w14:paraId="7623F114" w14:textId="33F08664" w:rsidR="00ED79A9" w:rsidRPr="00C42FC6" w:rsidRDefault="00ED79A9" w:rsidP="00C42FC6">
      <w:pPr>
        <w:pBdr>
          <w:bottom w:val="single" w:sz="4" w:space="1" w:color="auto"/>
        </w:pBdr>
        <w:jc w:val="center"/>
        <w:rPr>
          <w:b/>
          <w:bCs/>
          <w:color w:val="44546A" w:themeColor="text2"/>
          <w:sz w:val="28"/>
          <w:szCs w:val="28"/>
        </w:rPr>
      </w:pPr>
      <w:r w:rsidRPr="00C42FC6">
        <w:rPr>
          <w:b/>
          <w:bCs/>
          <w:color w:val="44546A" w:themeColor="text2"/>
          <w:sz w:val="28"/>
          <w:szCs w:val="28"/>
        </w:rPr>
        <w:t xml:space="preserve">Formal Response to FY </w:t>
      </w:r>
      <w:r w:rsidR="006F4921" w:rsidRPr="00C42FC6">
        <w:rPr>
          <w:b/>
          <w:bCs/>
          <w:color w:val="44546A" w:themeColor="text2"/>
          <w:sz w:val="28"/>
          <w:szCs w:val="28"/>
        </w:rPr>
        <w:t>20</w:t>
      </w:r>
      <w:r w:rsidR="0040484E" w:rsidRPr="00C42FC6">
        <w:rPr>
          <w:b/>
          <w:bCs/>
          <w:color w:val="44546A" w:themeColor="text2"/>
          <w:sz w:val="28"/>
          <w:szCs w:val="28"/>
        </w:rPr>
        <w:t>2</w:t>
      </w:r>
      <w:r w:rsidR="00C42FC6" w:rsidRPr="00C42FC6">
        <w:rPr>
          <w:b/>
          <w:bCs/>
          <w:color w:val="44546A" w:themeColor="text2"/>
          <w:sz w:val="28"/>
          <w:szCs w:val="28"/>
        </w:rPr>
        <w:t>5</w:t>
      </w:r>
      <w:r w:rsidR="008A1D4A" w:rsidRPr="00C42FC6">
        <w:rPr>
          <w:b/>
          <w:bCs/>
          <w:color w:val="44546A" w:themeColor="text2"/>
          <w:sz w:val="28"/>
          <w:szCs w:val="28"/>
        </w:rPr>
        <w:t xml:space="preserve"> </w:t>
      </w:r>
      <w:r w:rsidR="00C42FC6" w:rsidRPr="00C42FC6">
        <w:rPr>
          <w:b/>
          <w:bCs/>
          <w:color w:val="44546A" w:themeColor="text2"/>
          <w:sz w:val="28"/>
          <w:szCs w:val="28"/>
        </w:rPr>
        <w:t>Comprehensive</w:t>
      </w:r>
      <w:r w:rsidR="006F4921" w:rsidRPr="00C42FC6">
        <w:rPr>
          <w:b/>
          <w:bCs/>
          <w:color w:val="44546A" w:themeColor="text2"/>
          <w:sz w:val="28"/>
          <w:szCs w:val="28"/>
        </w:rPr>
        <w:t xml:space="preserve"> </w:t>
      </w:r>
      <w:r w:rsidRPr="00C42FC6">
        <w:rPr>
          <w:b/>
          <w:bCs/>
          <w:color w:val="44546A" w:themeColor="text2"/>
          <w:sz w:val="28"/>
          <w:szCs w:val="28"/>
        </w:rPr>
        <w:t>FAME Report</w:t>
      </w:r>
    </w:p>
    <w:p w14:paraId="5FF350AD" w14:textId="146AE560" w:rsidR="00ED79A9" w:rsidRDefault="00ED79A9"/>
    <w:p w14:paraId="39530A11" w14:textId="2BEF9730" w:rsidR="00ED79A9" w:rsidRPr="002809D6" w:rsidRDefault="00ED79A9" w:rsidP="00114798">
      <w:pPr>
        <w:ind w:left="1890" w:hanging="1890"/>
        <w:rPr>
          <w:sz w:val="24"/>
          <w:szCs w:val="24"/>
        </w:rPr>
      </w:pPr>
      <w:r w:rsidRPr="002809D6">
        <w:rPr>
          <w:sz w:val="24"/>
          <w:szCs w:val="24"/>
        </w:rPr>
        <w:t xml:space="preserve">Finding </w:t>
      </w:r>
      <w:r w:rsidR="00114798">
        <w:rPr>
          <w:sz w:val="24"/>
          <w:szCs w:val="24"/>
        </w:rPr>
        <w:t>#</w:t>
      </w:r>
      <w:r w:rsidR="00CC635E" w:rsidRPr="00461DE3">
        <w:rPr>
          <w:b/>
          <w:bCs/>
          <w:sz w:val="24"/>
          <w:szCs w:val="24"/>
        </w:rPr>
        <w:t>2025-01</w:t>
      </w:r>
      <w:r w:rsidRPr="002809D6">
        <w:rPr>
          <w:sz w:val="24"/>
          <w:szCs w:val="24"/>
        </w:rPr>
        <w:t>:</w:t>
      </w:r>
      <w:r w:rsidR="007C1421" w:rsidRPr="002809D6">
        <w:rPr>
          <w:sz w:val="24"/>
          <w:szCs w:val="24"/>
        </w:rPr>
        <w:t xml:space="preserve">  </w:t>
      </w:r>
      <w:r w:rsidR="00922A9D" w:rsidRPr="00922A9D">
        <w:rPr>
          <w:sz w:val="24"/>
          <w:szCs w:val="24"/>
        </w:rPr>
        <w:t>In 53 of 286 (19%) case files, OSHA 300 logs were missing where required by the CA P&amp;P.</w:t>
      </w:r>
    </w:p>
    <w:p w14:paraId="70572EB1" w14:textId="77777777" w:rsidR="00922A9D" w:rsidRDefault="00922A9D">
      <w:pPr>
        <w:rPr>
          <w:sz w:val="24"/>
          <w:szCs w:val="24"/>
        </w:rPr>
      </w:pPr>
    </w:p>
    <w:p w14:paraId="4122C199" w14:textId="68A6D16F" w:rsidR="00ED79A9" w:rsidRPr="002809D6" w:rsidRDefault="00ED79A9" w:rsidP="00114798">
      <w:pPr>
        <w:ind w:left="2160" w:hanging="2160"/>
        <w:rPr>
          <w:sz w:val="24"/>
          <w:szCs w:val="24"/>
        </w:rPr>
      </w:pPr>
      <w:r w:rsidRPr="002809D6">
        <w:rPr>
          <w:sz w:val="24"/>
          <w:szCs w:val="24"/>
        </w:rPr>
        <w:t>State Plan Response:</w:t>
      </w:r>
      <w:r w:rsidR="007C1421" w:rsidRPr="002809D6">
        <w:rPr>
          <w:sz w:val="24"/>
          <w:szCs w:val="24"/>
        </w:rPr>
        <w:t xml:space="preserve"> </w:t>
      </w:r>
      <w:r w:rsidR="00922A9D">
        <w:rPr>
          <w:sz w:val="24"/>
          <w:szCs w:val="24"/>
        </w:rPr>
        <w:t xml:space="preserve">Cal/OSHA conducted training </w:t>
      </w:r>
      <w:r w:rsidR="00CC635E">
        <w:rPr>
          <w:sz w:val="24"/>
          <w:szCs w:val="24"/>
        </w:rPr>
        <w:t>in</w:t>
      </w:r>
      <w:r w:rsidR="00922A9D">
        <w:rPr>
          <w:sz w:val="24"/>
          <w:szCs w:val="24"/>
        </w:rPr>
        <w:t xml:space="preserve"> May 2026 </w:t>
      </w:r>
      <w:r w:rsidR="00CC635E">
        <w:rPr>
          <w:sz w:val="24"/>
          <w:szCs w:val="24"/>
        </w:rPr>
        <w:t>for all staff related to casefile organization, review, and approval</w:t>
      </w:r>
      <w:r w:rsidR="00114798">
        <w:rPr>
          <w:sz w:val="24"/>
          <w:szCs w:val="24"/>
        </w:rPr>
        <w:t>.</w:t>
      </w:r>
    </w:p>
    <w:p w14:paraId="30BE5621" w14:textId="027330FC" w:rsidR="00ED79A9" w:rsidRDefault="007C1421">
      <w:pPr>
        <w:rPr>
          <w:sz w:val="24"/>
          <w:szCs w:val="24"/>
        </w:rPr>
      </w:pPr>
      <w:r w:rsidRPr="002809D6">
        <w:rPr>
          <w:sz w:val="24"/>
          <w:szCs w:val="24"/>
        </w:rPr>
        <w:t xml:space="preserve"> </w:t>
      </w:r>
    </w:p>
    <w:p w14:paraId="6A1A3E88" w14:textId="77777777" w:rsidR="00C42FC6" w:rsidRPr="002809D6" w:rsidRDefault="00C42FC6">
      <w:pPr>
        <w:rPr>
          <w:sz w:val="24"/>
          <w:szCs w:val="24"/>
        </w:rPr>
      </w:pPr>
    </w:p>
    <w:p w14:paraId="05C6C8F5" w14:textId="36180299" w:rsidR="00ED79A9" w:rsidRPr="002809D6" w:rsidRDefault="00ED79A9">
      <w:pPr>
        <w:rPr>
          <w:sz w:val="24"/>
          <w:szCs w:val="24"/>
        </w:rPr>
      </w:pPr>
    </w:p>
    <w:p w14:paraId="25B35B4B" w14:textId="5417B109" w:rsidR="00922A9D" w:rsidRPr="002809D6" w:rsidRDefault="007C1421" w:rsidP="00114798">
      <w:pPr>
        <w:ind w:left="1890" w:hanging="1890"/>
        <w:rPr>
          <w:sz w:val="24"/>
          <w:szCs w:val="24"/>
        </w:rPr>
      </w:pPr>
      <w:r w:rsidRPr="002809D6">
        <w:rPr>
          <w:sz w:val="24"/>
          <w:szCs w:val="24"/>
        </w:rPr>
        <w:t>Finding #</w:t>
      </w:r>
      <w:r w:rsidR="00922A9D" w:rsidRPr="00461DE3">
        <w:rPr>
          <w:b/>
          <w:bCs/>
          <w:sz w:val="24"/>
          <w:szCs w:val="24"/>
        </w:rPr>
        <w:t>2025-02</w:t>
      </w:r>
      <w:r w:rsidR="00922A9D">
        <w:rPr>
          <w:sz w:val="24"/>
          <w:szCs w:val="24"/>
        </w:rPr>
        <w:t xml:space="preserve">: </w:t>
      </w:r>
      <w:r w:rsidR="00922A9D" w:rsidRPr="00922A9D">
        <w:rPr>
          <w:sz w:val="24"/>
          <w:szCs w:val="24"/>
        </w:rPr>
        <w:t>The State Plan program has not adopted changes at least as effective as OSHA’s walking-working surfaces standard which became effective January 17, 2017.</w:t>
      </w:r>
    </w:p>
    <w:p w14:paraId="0A3D7CA2" w14:textId="6CC204AA" w:rsidR="007C1421" w:rsidRPr="002809D6" w:rsidRDefault="007C1421" w:rsidP="007C1421">
      <w:pPr>
        <w:rPr>
          <w:sz w:val="24"/>
          <w:szCs w:val="24"/>
        </w:rPr>
      </w:pPr>
    </w:p>
    <w:p w14:paraId="3193DC75" w14:textId="7A299522" w:rsidR="007C1421" w:rsidRPr="002809D6" w:rsidRDefault="007C1421" w:rsidP="00114798">
      <w:pPr>
        <w:ind w:left="2160" w:hanging="2160"/>
        <w:rPr>
          <w:sz w:val="24"/>
          <w:szCs w:val="24"/>
        </w:rPr>
      </w:pPr>
      <w:r w:rsidRPr="002809D6">
        <w:rPr>
          <w:sz w:val="24"/>
          <w:szCs w:val="24"/>
        </w:rPr>
        <w:t xml:space="preserve">State Plan Response: </w:t>
      </w:r>
      <w:r w:rsidR="00CC635E" w:rsidRPr="00CC635E">
        <w:rPr>
          <w:sz w:val="24"/>
          <w:szCs w:val="24"/>
        </w:rPr>
        <w:t>OSHSB is actively working on amending relevant Title 8 standards to make them at least as effective as the OSHA requirements.</w:t>
      </w:r>
    </w:p>
    <w:p w14:paraId="394FD4B3" w14:textId="107D517E" w:rsidR="000F2DCA" w:rsidRPr="002809D6" w:rsidRDefault="000F2DCA">
      <w:pPr>
        <w:rPr>
          <w:sz w:val="24"/>
          <w:szCs w:val="24"/>
        </w:rPr>
      </w:pPr>
    </w:p>
    <w:p w14:paraId="32AC1236" w14:textId="0E436761" w:rsidR="007C1421" w:rsidRDefault="007C1421">
      <w:pPr>
        <w:rPr>
          <w:sz w:val="24"/>
          <w:szCs w:val="24"/>
        </w:rPr>
      </w:pPr>
    </w:p>
    <w:p w14:paraId="2F82E4C7" w14:textId="77777777" w:rsidR="00922A9D" w:rsidRPr="002809D6" w:rsidRDefault="00922A9D">
      <w:pPr>
        <w:rPr>
          <w:sz w:val="24"/>
          <w:szCs w:val="24"/>
        </w:rPr>
      </w:pPr>
    </w:p>
    <w:p w14:paraId="4E8A020A" w14:textId="2E416D08" w:rsidR="007C1421" w:rsidRPr="002809D6" w:rsidRDefault="007C1421" w:rsidP="00114798">
      <w:pPr>
        <w:ind w:left="1890" w:hanging="1890"/>
        <w:rPr>
          <w:sz w:val="24"/>
          <w:szCs w:val="24"/>
        </w:rPr>
      </w:pPr>
      <w:r w:rsidRPr="002809D6">
        <w:rPr>
          <w:sz w:val="24"/>
          <w:szCs w:val="24"/>
        </w:rPr>
        <w:t>Finding #</w:t>
      </w:r>
      <w:r w:rsidR="00CC635E" w:rsidRPr="00461DE3">
        <w:rPr>
          <w:b/>
          <w:bCs/>
          <w:sz w:val="24"/>
          <w:szCs w:val="24"/>
        </w:rPr>
        <w:t>2025-03</w:t>
      </w:r>
      <w:r w:rsidR="00CC635E">
        <w:rPr>
          <w:sz w:val="24"/>
          <w:szCs w:val="24"/>
        </w:rPr>
        <w:t xml:space="preserve">: </w:t>
      </w:r>
      <w:r w:rsidR="00CC635E" w:rsidRPr="00CC635E">
        <w:rPr>
          <w:sz w:val="24"/>
          <w:szCs w:val="24"/>
        </w:rPr>
        <w:t xml:space="preserve">The Final Rule to Improve Tracking of Workplace Injuries and Illnesses, promulgated in FY 2023, has not been adopted.  </w:t>
      </w:r>
    </w:p>
    <w:p w14:paraId="3E4A2C31" w14:textId="77777777" w:rsidR="00CC635E" w:rsidRDefault="00CC635E" w:rsidP="007C1421">
      <w:pPr>
        <w:rPr>
          <w:sz w:val="24"/>
          <w:szCs w:val="24"/>
        </w:rPr>
      </w:pPr>
    </w:p>
    <w:p w14:paraId="6AC8FD46" w14:textId="209CA281" w:rsidR="007C1421" w:rsidRPr="002809D6" w:rsidRDefault="007C1421" w:rsidP="00114798">
      <w:pPr>
        <w:ind w:left="2160" w:hanging="2160"/>
        <w:rPr>
          <w:sz w:val="24"/>
          <w:szCs w:val="24"/>
        </w:rPr>
      </w:pPr>
      <w:r w:rsidRPr="002809D6">
        <w:rPr>
          <w:sz w:val="24"/>
          <w:szCs w:val="24"/>
        </w:rPr>
        <w:t xml:space="preserve">State Plan Response: </w:t>
      </w:r>
      <w:r w:rsidR="00114798">
        <w:rPr>
          <w:sz w:val="24"/>
          <w:szCs w:val="24"/>
        </w:rPr>
        <w:t xml:space="preserve">DIR </w:t>
      </w:r>
      <w:r w:rsidR="00CC635E">
        <w:rPr>
          <w:sz w:val="24"/>
          <w:szCs w:val="24"/>
        </w:rPr>
        <w:t>is working to ensure</w:t>
      </w:r>
      <w:r w:rsidR="00114798">
        <w:rPr>
          <w:sz w:val="24"/>
          <w:szCs w:val="24"/>
        </w:rPr>
        <w:t xml:space="preserve"> that</w:t>
      </w:r>
      <w:r w:rsidR="00CC635E">
        <w:rPr>
          <w:sz w:val="24"/>
          <w:szCs w:val="24"/>
        </w:rPr>
        <w:t xml:space="preserve"> the </w:t>
      </w:r>
      <w:r w:rsidR="00CC635E" w:rsidRPr="00CC635E">
        <w:rPr>
          <w:sz w:val="24"/>
          <w:szCs w:val="24"/>
        </w:rPr>
        <w:t>Tracking of Workplace Injuries and Illnesses, promulgated in FY 2023, is adopted</w:t>
      </w:r>
      <w:r w:rsidR="00114798">
        <w:rPr>
          <w:sz w:val="24"/>
          <w:szCs w:val="24"/>
        </w:rPr>
        <w:t>.</w:t>
      </w:r>
    </w:p>
    <w:p w14:paraId="4AE1ABD6" w14:textId="6C0887D8" w:rsidR="007C1421" w:rsidRDefault="007C1421">
      <w:pPr>
        <w:rPr>
          <w:sz w:val="24"/>
          <w:szCs w:val="24"/>
        </w:rPr>
      </w:pPr>
    </w:p>
    <w:p w14:paraId="1E506C5F" w14:textId="0E5A3894" w:rsidR="007F4698" w:rsidRDefault="007F4698">
      <w:pPr>
        <w:rPr>
          <w:sz w:val="24"/>
          <w:szCs w:val="24"/>
        </w:rPr>
      </w:pPr>
    </w:p>
    <w:p w14:paraId="25498893" w14:textId="77777777" w:rsidR="007F4698" w:rsidRDefault="007F4698">
      <w:pPr>
        <w:rPr>
          <w:sz w:val="24"/>
          <w:szCs w:val="24"/>
        </w:rPr>
      </w:pPr>
    </w:p>
    <w:p w14:paraId="3B256A72" w14:textId="01EB5D22" w:rsidR="00CC635E" w:rsidRPr="002809D6" w:rsidRDefault="00CC635E" w:rsidP="00114798">
      <w:pPr>
        <w:ind w:left="1800" w:hanging="1800"/>
        <w:rPr>
          <w:sz w:val="24"/>
          <w:szCs w:val="24"/>
        </w:rPr>
      </w:pPr>
      <w:r w:rsidRPr="002809D6">
        <w:rPr>
          <w:sz w:val="24"/>
          <w:szCs w:val="24"/>
        </w:rPr>
        <w:t>Finding #</w:t>
      </w:r>
      <w:r w:rsidR="00114798" w:rsidRPr="00461DE3">
        <w:rPr>
          <w:b/>
          <w:bCs/>
          <w:sz w:val="24"/>
          <w:szCs w:val="24"/>
        </w:rPr>
        <w:t>2025-04</w:t>
      </w:r>
      <w:r w:rsidRPr="002809D6">
        <w:rPr>
          <w:sz w:val="24"/>
          <w:szCs w:val="24"/>
        </w:rPr>
        <w:t xml:space="preserve">: </w:t>
      </w:r>
      <w:r w:rsidR="00114798" w:rsidRPr="00114798">
        <w:rPr>
          <w:sz w:val="24"/>
          <w:szCs w:val="24"/>
        </w:rPr>
        <w:t>The OSHA Revised Combustible Dust National Emphasis Program issued 1/30/2023 has not been adopted.</w:t>
      </w:r>
    </w:p>
    <w:p w14:paraId="1875AAEF" w14:textId="77777777" w:rsidR="00114798" w:rsidRDefault="00114798" w:rsidP="00CC635E">
      <w:pPr>
        <w:rPr>
          <w:sz w:val="24"/>
          <w:szCs w:val="24"/>
        </w:rPr>
      </w:pPr>
    </w:p>
    <w:p w14:paraId="25715FF2" w14:textId="08C84861" w:rsidR="00CC635E" w:rsidRPr="002809D6" w:rsidRDefault="00CC635E" w:rsidP="00114798">
      <w:pPr>
        <w:ind w:left="2070" w:hanging="2160"/>
        <w:rPr>
          <w:sz w:val="24"/>
          <w:szCs w:val="24"/>
        </w:rPr>
      </w:pPr>
      <w:r w:rsidRPr="002809D6">
        <w:rPr>
          <w:sz w:val="24"/>
          <w:szCs w:val="24"/>
        </w:rPr>
        <w:t xml:space="preserve">State Plan Response: </w:t>
      </w:r>
      <w:r w:rsidR="00114798" w:rsidRPr="00114798">
        <w:rPr>
          <w:sz w:val="24"/>
          <w:szCs w:val="24"/>
        </w:rPr>
        <w:t xml:space="preserve">DIR </w:t>
      </w:r>
      <w:r w:rsidR="00114798">
        <w:rPr>
          <w:sz w:val="24"/>
          <w:szCs w:val="24"/>
        </w:rPr>
        <w:t>is working to ensure that the</w:t>
      </w:r>
      <w:r w:rsidR="00114798" w:rsidRPr="00114798">
        <w:rPr>
          <w:sz w:val="24"/>
          <w:szCs w:val="24"/>
        </w:rPr>
        <w:t xml:space="preserve"> policies for Combustible Dust enforcement are at least as effective as OSHA’s requirements.</w:t>
      </w:r>
    </w:p>
    <w:p w14:paraId="29B67EF1" w14:textId="77777777" w:rsidR="007F4698" w:rsidRDefault="007F4698">
      <w:pPr>
        <w:rPr>
          <w:sz w:val="24"/>
          <w:szCs w:val="24"/>
        </w:rPr>
      </w:pPr>
    </w:p>
    <w:p w14:paraId="1A70CFE9" w14:textId="77777777" w:rsidR="00114798" w:rsidRDefault="00114798" w:rsidP="00CC635E">
      <w:pPr>
        <w:rPr>
          <w:sz w:val="24"/>
          <w:szCs w:val="24"/>
        </w:rPr>
      </w:pPr>
    </w:p>
    <w:p w14:paraId="097A9A2A" w14:textId="3ECE1792" w:rsidR="00CC635E" w:rsidRPr="002809D6" w:rsidRDefault="00CC635E" w:rsidP="00114798">
      <w:pPr>
        <w:ind w:left="1800" w:hanging="1800"/>
        <w:rPr>
          <w:sz w:val="24"/>
          <w:szCs w:val="24"/>
        </w:rPr>
      </w:pPr>
      <w:r w:rsidRPr="002809D6">
        <w:rPr>
          <w:sz w:val="24"/>
          <w:szCs w:val="24"/>
        </w:rPr>
        <w:t>Finding #</w:t>
      </w:r>
      <w:r w:rsidR="00114798" w:rsidRPr="00461DE3">
        <w:rPr>
          <w:b/>
          <w:bCs/>
          <w:sz w:val="24"/>
          <w:szCs w:val="24"/>
        </w:rPr>
        <w:t>2025-05</w:t>
      </w:r>
      <w:r w:rsidRPr="002809D6">
        <w:rPr>
          <w:sz w:val="24"/>
          <w:szCs w:val="24"/>
        </w:rPr>
        <w:t>:</w:t>
      </w:r>
      <w:r w:rsidR="00114798">
        <w:rPr>
          <w:sz w:val="24"/>
          <w:szCs w:val="24"/>
        </w:rPr>
        <w:t xml:space="preserve"> </w:t>
      </w:r>
      <w:r w:rsidR="00114798" w:rsidRPr="00114798">
        <w:rPr>
          <w:sz w:val="24"/>
          <w:szCs w:val="24"/>
        </w:rPr>
        <w:t>The OSHA Revised National Emphasis Program on Warehousing and Distribution Center Operations issued 7/13/2023 has not been adopted.</w:t>
      </w:r>
      <w:r w:rsidRPr="002809D6">
        <w:rPr>
          <w:sz w:val="24"/>
          <w:szCs w:val="24"/>
        </w:rPr>
        <w:t xml:space="preserve">  </w:t>
      </w:r>
    </w:p>
    <w:p w14:paraId="7E70486B" w14:textId="77777777" w:rsidR="00114798" w:rsidRDefault="00114798" w:rsidP="00CC635E">
      <w:pPr>
        <w:rPr>
          <w:sz w:val="24"/>
          <w:szCs w:val="24"/>
        </w:rPr>
      </w:pPr>
    </w:p>
    <w:p w14:paraId="3F78E92B" w14:textId="4361C4F0" w:rsidR="00CC635E" w:rsidRPr="002809D6" w:rsidRDefault="00CC635E" w:rsidP="00114798">
      <w:pPr>
        <w:ind w:left="2070" w:hanging="2070"/>
        <w:rPr>
          <w:sz w:val="24"/>
          <w:szCs w:val="24"/>
        </w:rPr>
      </w:pPr>
      <w:r w:rsidRPr="002809D6">
        <w:rPr>
          <w:sz w:val="24"/>
          <w:szCs w:val="24"/>
        </w:rPr>
        <w:t xml:space="preserve">State Plan Response: </w:t>
      </w:r>
      <w:r w:rsidR="00114798" w:rsidRPr="00114798">
        <w:rPr>
          <w:sz w:val="24"/>
          <w:szCs w:val="24"/>
        </w:rPr>
        <w:t xml:space="preserve">DIR </w:t>
      </w:r>
      <w:r w:rsidR="00114798">
        <w:rPr>
          <w:sz w:val="24"/>
          <w:szCs w:val="24"/>
        </w:rPr>
        <w:t xml:space="preserve">is working to </w:t>
      </w:r>
      <w:r w:rsidR="00114798" w:rsidRPr="00114798">
        <w:rPr>
          <w:sz w:val="24"/>
          <w:szCs w:val="24"/>
        </w:rPr>
        <w:t>ensure</w:t>
      </w:r>
      <w:r w:rsidR="00114798">
        <w:rPr>
          <w:sz w:val="24"/>
          <w:szCs w:val="24"/>
        </w:rPr>
        <w:t xml:space="preserve"> that the</w:t>
      </w:r>
      <w:r w:rsidR="00114798" w:rsidRPr="00114798">
        <w:rPr>
          <w:sz w:val="24"/>
          <w:szCs w:val="24"/>
        </w:rPr>
        <w:t xml:space="preserve"> policies for Warehousing and Distribution Center Operations enforcement are at least as effective as OSHA’s requirements.</w:t>
      </w:r>
    </w:p>
    <w:p w14:paraId="363944DB" w14:textId="0FC88ECA" w:rsidR="007F4698" w:rsidRDefault="007F4698" w:rsidP="00CC635E">
      <w:pPr>
        <w:rPr>
          <w:sz w:val="24"/>
          <w:szCs w:val="24"/>
        </w:rPr>
      </w:pPr>
    </w:p>
    <w:p w14:paraId="721D7543" w14:textId="77777777" w:rsidR="00114798" w:rsidRDefault="00114798" w:rsidP="00114798">
      <w:pPr>
        <w:ind w:left="1800" w:hanging="1800"/>
        <w:rPr>
          <w:sz w:val="24"/>
          <w:szCs w:val="24"/>
        </w:rPr>
      </w:pPr>
    </w:p>
    <w:p w14:paraId="6E4A2311" w14:textId="70D68E49" w:rsidR="00114798" w:rsidRPr="002809D6" w:rsidRDefault="00114798" w:rsidP="00114798">
      <w:pPr>
        <w:ind w:left="1800" w:hanging="1800"/>
        <w:rPr>
          <w:sz w:val="24"/>
          <w:szCs w:val="24"/>
        </w:rPr>
      </w:pPr>
      <w:r w:rsidRPr="002809D6">
        <w:rPr>
          <w:sz w:val="24"/>
          <w:szCs w:val="24"/>
        </w:rPr>
        <w:lastRenderedPageBreak/>
        <w:t>Finding #</w:t>
      </w:r>
      <w:r w:rsidRPr="00461DE3">
        <w:rPr>
          <w:b/>
          <w:bCs/>
          <w:sz w:val="24"/>
          <w:szCs w:val="24"/>
        </w:rPr>
        <w:t>2025-07</w:t>
      </w:r>
      <w:r w:rsidRPr="002809D6">
        <w:rPr>
          <w:sz w:val="24"/>
          <w:szCs w:val="24"/>
        </w:rPr>
        <w:t xml:space="preserve">: </w:t>
      </w:r>
      <w:r w:rsidRPr="00114798">
        <w:rPr>
          <w:sz w:val="24"/>
          <w:szCs w:val="24"/>
        </w:rPr>
        <w:t>The Consultation Policies and Procedures Manual updates (CSP 02-00-005) issued 9/29/2023 has not been adopted.</w:t>
      </w:r>
    </w:p>
    <w:p w14:paraId="23C1A000" w14:textId="77777777" w:rsidR="00114798" w:rsidRDefault="00114798" w:rsidP="00114798">
      <w:pPr>
        <w:rPr>
          <w:sz w:val="24"/>
          <w:szCs w:val="24"/>
        </w:rPr>
      </w:pPr>
    </w:p>
    <w:p w14:paraId="5BEEAC05" w14:textId="5918E37A" w:rsidR="00114798" w:rsidRDefault="00114798" w:rsidP="00461DE3">
      <w:pPr>
        <w:ind w:left="2070" w:hanging="2070"/>
        <w:rPr>
          <w:sz w:val="24"/>
          <w:szCs w:val="24"/>
        </w:rPr>
      </w:pPr>
      <w:r w:rsidRPr="002809D6">
        <w:rPr>
          <w:sz w:val="24"/>
          <w:szCs w:val="24"/>
        </w:rPr>
        <w:t>State Plan Response</w:t>
      </w:r>
      <w:r>
        <w:rPr>
          <w:sz w:val="24"/>
          <w:szCs w:val="24"/>
        </w:rPr>
        <w:t>: Cal/OSHA Consultation is reviewing their</w:t>
      </w:r>
      <w:r w:rsidRPr="00114798">
        <w:rPr>
          <w:sz w:val="24"/>
          <w:szCs w:val="24"/>
        </w:rPr>
        <w:t xml:space="preserve"> policies</w:t>
      </w:r>
      <w:r>
        <w:rPr>
          <w:sz w:val="24"/>
          <w:szCs w:val="24"/>
        </w:rPr>
        <w:t xml:space="preserve"> and procedures to ensure they are at least as effective as </w:t>
      </w:r>
      <w:r w:rsidRPr="00114798">
        <w:rPr>
          <w:sz w:val="24"/>
          <w:szCs w:val="24"/>
        </w:rPr>
        <w:t xml:space="preserve">OSHA’s requirements and </w:t>
      </w:r>
      <w:r>
        <w:rPr>
          <w:sz w:val="24"/>
          <w:szCs w:val="24"/>
        </w:rPr>
        <w:t xml:space="preserve">will </w:t>
      </w:r>
      <w:r w:rsidRPr="00114798">
        <w:rPr>
          <w:sz w:val="24"/>
          <w:szCs w:val="24"/>
        </w:rPr>
        <w:t xml:space="preserve">provide </w:t>
      </w:r>
      <w:r>
        <w:rPr>
          <w:sz w:val="24"/>
          <w:szCs w:val="24"/>
        </w:rPr>
        <w:t>any</w:t>
      </w:r>
      <w:r w:rsidRPr="00114798">
        <w:rPr>
          <w:sz w:val="24"/>
          <w:szCs w:val="24"/>
        </w:rPr>
        <w:t xml:space="preserve"> change</w:t>
      </w:r>
      <w:r>
        <w:rPr>
          <w:sz w:val="24"/>
          <w:szCs w:val="24"/>
        </w:rPr>
        <w:t>s</w:t>
      </w:r>
      <w:r w:rsidRPr="00114798">
        <w:rPr>
          <w:sz w:val="24"/>
          <w:szCs w:val="24"/>
        </w:rPr>
        <w:t xml:space="preserve"> to OSHA</w:t>
      </w:r>
      <w:r w:rsidRPr="00114798">
        <w:rPr>
          <w:i/>
          <w:iCs/>
          <w:sz w:val="24"/>
          <w:szCs w:val="24"/>
        </w:rPr>
        <w:t>.</w:t>
      </w:r>
    </w:p>
    <w:p w14:paraId="600954F9" w14:textId="77777777" w:rsidR="00114798" w:rsidRDefault="00114798" w:rsidP="00114798">
      <w:pPr>
        <w:rPr>
          <w:sz w:val="24"/>
          <w:szCs w:val="24"/>
        </w:rPr>
      </w:pPr>
    </w:p>
    <w:p w14:paraId="534395CB" w14:textId="77FFBDC4" w:rsidR="00114798" w:rsidRPr="002809D6" w:rsidRDefault="00114798" w:rsidP="00461DE3">
      <w:pPr>
        <w:ind w:left="1800" w:hanging="1800"/>
        <w:rPr>
          <w:sz w:val="24"/>
          <w:szCs w:val="24"/>
        </w:rPr>
      </w:pPr>
      <w:r w:rsidRPr="002809D6">
        <w:rPr>
          <w:sz w:val="24"/>
          <w:szCs w:val="24"/>
        </w:rPr>
        <w:t>Finding #</w:t>
      </w:r>
      <w:r w:rsidR="00461DE3" w:rsidRPr="00461DE3">
        <w:rPr>
          <w:b/>
          <w:bCs/>
          <w:sz w:val="24"/>
          <w:szCs w:val="24"/>
        </w:rPr>
        <w:t>2025-08</w:t>
      </w:r>
      <w:r w:rsidRPr="002809D6">
        <w:rPr>
          <w:sz w:val="24"/>
          <w:szCs w:val="24"/>
        </w:rPr>
        <w:t>:</w:t>
      </w:r>
      <w:r w:rsidR="00461DE3">
        <w:rPr>
          <w:sz w:val="24"/>
          <w:szCs w:val="24"/>
        </w:rPr>
        <w:t xml:space="preserve"> </w:t>
      </w:r>
      <w:r w:rsidR="00461DE3" w:rsidRPr="00461DE3">
        <w:rPr>
          <w:sz w:val="24"/>
          <w:szCs w:val="24"/>
        </w:rPr>
        <w:t>DLSE redacted retaliation case files to an extent that OSHA was not able to complete required monitoring functions.</w:t>
      </w:r>
      <w:r w:rsidRPr="002809D6">
        <w:rPr>
          <w:sz w:val="24"/>
          <w:szCs w:val="24"/>
        </w:rPr>
        <w:t xml:space="preserve">  </w:t>
      </w:r>
    </w:p>
    <w:p w14:paraId="7AE71960" w14:textId="77777777" w:rsidR="00461DE3" w:rsidRDefault="00461DE3" w:rsidP="00114798">
      <w:pPr>
        <w:rPr>
          <w:sz w:val="24"/>
          <w:szCs w:val="24"/>
        </w:rPr>
      </w:pPr>
    </w:p>
    <w:p w14:paraId="6661DC0C" w14:textId="65C327FA" w:rsidR="00114798" w:rsidRDefault="00114798" w:rsidP="00461DE3">
      <w:pPr>
        <w:ind w:left="2070" w:hanging="2070"/>
        <w:rPr>
          <w:sz w:val="24"/>
          <w:szCs w:val="24"/>
        </w:rPr>
      </w:pPr>
      <w:r w:rsidRPr="002809D6">
        <w:rPr>
          <w:sz w:val="24"/>
          <w:szCs w:val="24"/>
        </w:rPr>
        <w:t>State Plan Response</w:t>
      </w:r>
      <w:r w:rsidR="00461DE3">
        <w:rPr>
          <w:sz w:val="24"/>
          <w:szCs w:val="24"/>
        </w:rPr>
        <w:t xml:space="preserve">: </w:t>
      </w:r>
      <w:r w:rsidR="00461DE3" w:rsidRPr="00461DE3">
        <w:rPr>
          <w:sz w:val="24"/>
          <w:szCs w:val="24"/>
        </w:rPr>
        <w:t>DLSE believe</w:t>
      </w:r>
      <w:r w:rsidR="00461DE3">
        <w:rPr>
          <w:sz w:val="24"/>
          <w:szCs w:val="24"/>
        </w:rPr>
        <w:t>d</w:t>
      </w:r>
      <w:r w:rsidR="00461DE3" w:rsidRPr="00461DE3">
        <w:rPr>
          <w:sz w:val="24"/>
          <w:szCs w:val="24"/>
        </w:rPr>
        <w:t xml:space="preserve"> the redacted case information provided during the FAME </w:t>
      </w:r>
      <w:r w:rsidR="00461DE3">
        <w:rPr>
          <w:sz w:val="24"/>
          <w:szCs w:val="24"/>
        </w:rPr>
        <w:t>review</w:t>
      </w:r>
      <w:r w:rsidR="00461DE3" w:rsidRPr="00461DE3">
        <w:rPr>
          <w:sz w:val="24"/>
          <w:szCs w:val="24"/>
        </w:rPr>
        <w:t xml:space="preserve"> was sufficient to satisfy OSHA’s monitoring objectives, as the redactions were discussed and agreed upon with OSHA in advance to comply with state confidentiality and privacy requirements. </w:t>
      </w:r>
      <w:r w:rsidR="002014DD" w:rsidRPr="002014DD">
        <w:rPr>
          <w:sz w:val="24"/>
          <w:szCs w:val="24"/>
        </w:rPr>
        <w:t>During the FAME review, DLSE also reviewed OSHA's requests for additional information and modified redactions where permissible</w:t>
      </w:r>
      <w:r w:rsidR="002014DD">
        <w:rPr>
          <w:sz w:val="24"/>
          <w:szCs w:val="24"/>
        </w:rPr>
        <w:t xml:space="preserve">. </w:t>
      </w:r>
      <w:r w:rsidR="00461DE3" w:rsidRPr="00461DE3">
        <w:rPr>
          <w:sz w:val="24"/>
          <w:szCs w:val="24"/>
        </w:rPr>
        <w:t>For future reviews, DLSE will continue working collaboratively with OSHA to meet monitoring requirements while ensuring compliance with applicable state confidentiality and privacy laws.</w:t>
      </w:r>
    </w:p>
    <w:p w14:paraId="65D8C049" w14:textId="77777777" w:rsidR="00114798" w:rsidRDefault="00114798" w:rsidP="00114798">
      <w:pPr>
        <w:rPr>
          <w:sz w:val="24"/>
          <w:szCs w:val="24"/>
        </w:rPr>
      </w:pPr>
    </w:p>
    <w:p w14:paraId="430EF854" w14:textId="55C8FDCE" w:rsidR="00114798" w:rsidRPr="002809D6" w:rsidRDefault="00114798" w:rsidP="00114798">
      <w:pPr>
        <w:rPr>
          <w:sz w:val="24"/>
          <w:szCs w:val="24"/>
        </w:rPr>
      </w:pPr>
    </w:p>
    <w:sectPr w:rsidR="00114798" w:rsidRPr="00280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0"/>
    <w:name w:val="AutoList11"/>
    <w:lvl w:ilvl="0">
      <w:start w:val="1"/>
      <w:numFmt w:val="upperLetter"/>
      <w:lvlText w:val="%1."/>
      <w:lvlJc w:val="left"/>
      <w:rPr>
        <w:rFonts w:cs="Times New Roman"/>
      </w:rPr>
    </w:lvl>
    <w:lvl w:ilvl="1">
      <w:start w:val="1"/>
      <w:numFmt w:val="decimal"/>
      <w:pStyle w:val="Level2"/>
      <w:lvlText w:val="%2."/>
      <w:lvlJc w:val="left"/>
      <w:rPr>
        <w:rFonts w:cs="Times New Roman"/>
      </w:rPr>
    </w:lvl>
    <w:lvl w:ilvl="2">
      <w:start w:val="1"/>
      <w:numFmt w:val="lowerLetter"/>
      <w:pStyle w:val="Level3"/>
      <w:lvlText w:val="(%3)"/>
      <w:lvlJc w:val="left"/>
      <w:rPr>
        <w:rFonts w:cs="Times New Roman"/>
      </w:rPr>
    </w:lvl>
    <w:lvl w:ilvl="3">
      <w:start w:val="1"/>
      <w:numFmt w:val="decimal"/>
      <w:lvlText w:val="·"/>
      <w:lvlJc w:val="left"/>
      <w:rPr>
        <w:rFonts w:cs="Times New Roman"/>
      </w:rPr>
    </w:lvl>
    <w:lvl w:ilvl="4">
      <w:start w:val="1"/>
      <w:numFmt w:val="upperRoman"/>
      <w:lvlText w:val="%5."/>
      <w:lvlJc w:val="left"/>
      <w:rPr>
        <w:rFonts w:cs="Times New Roman"/>
      </w:rPr>
    </w:lvl>
    <w:lvl w:ilvl="5">
      <w:start w:val="1"/>
      <w:numFmt w:val="upperRoman"/>
      <w:lvlText w:val="%6."/>
      <w:lvlJc w:val="left"/>
      <w:rPr>
        <w:rFonts w:cs="Times New Roman"/>
      </w:rPr>
    </w:lvl>
    <w:lvl w:ilvl="6">
      <w:start w:val="1"/>
      <w:numFmt w:val="upperRoman"/>
      <w:lvlText w:val="%7."/>
      <w:lvlJc w:val="left"/>
      <w:rPr>
        <w:rFonts w:cs="Times New Roman"/>
      </w:rPr>
    </w:lvl>
    <w:lvl w:ilvl="7">
      <w:start w:val="1"/>
      <w:numFmt w:val="upperRoman"/>
      <w:lvlText w:val="%8.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17"/>
    <w:multiLevelType w:val="multilevel"/>
    <w:tmpl w:val="00000000"/>
    <w:name w:val="AutoList26"/>
    <w:lvl w:ilvl="0">
      <w:start w:val="1"/>
      <w:numFmt w:val="decimal"/>
      <w:pStyle w:val="Level1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E8935DA"/>
    <w:multiLevelType w:val="hybridMultilevel"/>
    <w:tmpl w:val="78248694"/>
    <w:lvl w:ilvl="0" w:tplc="26E6AB72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630BED"/>
    <w:multiLevelType w:val="multilevel"/>
    <w:tmpl w:val="872E7220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EBB477B"/>
    <w:multiLevelType w:val="hybridMultilevel"/>
    <w:tmpl w:val="AEE28388"/>
    <w:lvl w:ilvl="0" w:tplc="97CE5A9C">
      <w:start w:val="1"/>
      <w:numFmt w:val="upperLetter"/>
      <w:pStyle w:val="Heading3"/>
      <w:lvlText w:val="%1."/>
      <w:lvlJc w:val="left"/>
      <w:pPr>
        <w:ind w:left="720" w:hanging="360"/>
      </w:pPr>
      <w:rPr>
        <w:rFonts w:ascii="Calibri" w:hAnsi="Calibri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221382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  <w:rPr>
          <w:rFonts w:cs="Times New Roman"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rPr>
          <w:rFonts w:cs="Times New Roman"/>
        </w:rPr>
      </w:lvl>
    </w:lvlOverride>
    <w:lvlOverride w:ilvl="2">
      <w:startOverride w:val="1"/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rPr>
          <w:rFonts w:cs="Times New Roman"/>
        </w:rPr>
      </w:lvl>
    </w:lvlOverride>
  </w:num>
  <w:num w:numId="2" w16cid:durableId="2077506944">
    <w:abstractNumId w:val="0"/>
    <w:lvlOverride w:ilvl="0">
      <w:startOverride w:val="1"/>
      <w:lvl w:ilvl="0">
        <w:start w:val="1"/>
        <w:numFmt w:val="upperLetter"/>
        <w:lvlText w:val="%1."/>
        <w:lvlJc w:val="left"/>
        <w:rPr>
          <w:rFonts w:cs="Times New Roman"/>
        </w:rPr>
      </w:lvl>
    </w:lvlOverride>
    <w:lvlOverride w:ilvl="1">
      <w:startOverride w:val="1"/>
      <w:lvl w:ilvl="1">
        <w:start w:val="1"/>
        <w:numFmt w:val="decimal"/>
        <w:pStyle w:val="Level2"/>
        <w:lvlText w:val="%2."/>
        <w:lvlJc w:val="left"/>
        <w:rPr>
          <w:rFonts w:cs="Times New Roman"/>
        </w:rPr>
      </w:lvl>
    </w:lvlOverride>
    <w:lvlOverride w:ilvl="2">
      <w:startOverride w:val="1"/>
      <w:lvl w:ilvl="2">
        <w:start w:val="1"/>
        <w:numFmt w:val="lowerLetter"/>
        <w:pStyle w:val="Level3"/>
        <w:lvlText w:val="(%3)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·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upperRoman"/>
        <w:lvlText w:val="%5.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upperRoman"/>
        <w:lvlText w:val="%6.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upperRoman"/>
        <w:lvlText w:val="%7.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upperRoman"/>
        <w:lvlText w:val="%8."/>
        <w:lvlJc w:val="left"/>
        <w:rPr>
          <w:rFonts w:cs="Times New Roman"/>
        </w:rPr>
      </w:lvl>
    </w:lvlOverride>
  </w:num>
  <w:num w:numId="3" w16cid:durableId="674461997">
    <w:abstractNumId w:val="0"/>
    <w:lvlOverride w:ilvl="0">
      <w:startOverride w:val="1"/>
      <w:lvl w:ilvl="0">
        <w:start w:val="1"/>
        <w:numFmt w:val="upperLetter"/>
        <w:lvlText w:val="%1."/>
        <w:lvlJc w:val="left"/>
        <w:rPr>
          <w:rFonts w:cs="Times New Roman"/>
        </w:rPr>
      </w:lvl>
    </w:lvlOverride>
    <w:lvlOverride w:ilvl="1">
      <w:startOverride w:val="1"/>
      <w:lvl w:ilvl="1">
        <w:start w:val="1"/>
        <w:numFmt w:val="decimal"/>
        <w:pStyle w:val="Level2"/>
        <w:lvlText w:val="%2."/>
        <w:lvlJc w:val="left"/>
        <w:rPr>
          <w:rFonts w:cs="Times New Roman"/>
        </w:rPr>
      </w:lvl>
    </w:lvlOverride>
    <w:lvlOverride w:ilvl="2">
      <w:startOverride w:val="1"/>
      <w:lvl w:ilvl="2">
        <w:start w:val="1"/>
        <w:numFmt w:val="lowerLetter"/>
        <w:pStyle w:val="Level3"/>
        <w:lvlText w:val="(%3)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·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upperRoman"/>
        <w:lvlText w:val="%5.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upperRoman"/>
        <w:lvlText w:val="%6.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upperRoman"/>
        <w:lvlText w:val="%7.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upperRoman"/>
        <w:lvlText w:val="%8."/>
        <w:lvlJc w:val="left"/>
        <w:rPr>
          <w:rFonts w:cs="Times New Roman"/>
        </w:rPr>
      </w:lvl>
    </w:lvlOverride>
  </w:num>
  <w:num w:numId="4" w16cid:durableId="1998528381">
    <w:abstractNumId w:val="4"/>
  </w:num>
  <w:num w:numId="5" w16cid:durableId="899749272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  <w:rPr>
          <w:rFonts w:cs="Times New Roman"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rPr>
          <w:rFonts w:cs="Times New Roman"/>
        </w:rPr>
      </w:lvl>
    </w:lvlOverride>
    <w:lvlOverride w:ilvl="2">
      <w:startOverride w:val="1"/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rPr>
          <w:rFonts w:cs="Times New Roman"/>
        </w:rPr>
      </w:lvl>
    </w:lvlOverride>
  </w:num>
  <w:num w:numId="6" w16cid:durableId="430247507">
    <w:abstractNumId w:val="0"/>
    <w:lvlOverride w:ilvl="0">
      <w:startOverride w:val="1"/>
      <w:lvl w:ilvl="0">
        <w:start w:val="1"/>
        <w:numFmt w:val="upperLetter"/>
        <w:lvlText w:val="%1."/>
        <w:lvlJc w:val="left"/>
        <w:rPr>
          <w:rFonts w:cs="Times New Roman"/>
        </w:rPr>
      </w:lvl>
    </w:lvlOverride>
    <w:lvlOverride w:ilvl="1">
      <w:startOverride w:val="1"/>
      <w:lvl w:ilvl="1">
        <w:start w:val="1"/>
        <w:numFmt w:val="decimal"/>
        <w:pStyle w:val="Level2"/>
        <w:lvlText w:val="%2."/>
        <w:lvlJc w:val="left"/>
        <w:rPr>
          <w:rFonts w:cs="Times New Roman"/>
        </w:rPr>
      </w:lvl>
    </w:lvlOverride>
    <w:lvlOverride w:ilvl="2">
      <w:startOverride w:val="1"/>
      <w:lvl w:ilvl="2">
        <w:start w:val="1"/>
        <w:numFmt w:val="lowerLetter"/>
        <w:pStyle w:val="Level3"/>
        <w:lvlText w:val="(%3)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·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upperRoman"/>
        <w:lvlText w:val="%5.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upperRoman"/>
        <w:lvlText w:val="%6.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upperRoman"/>
        <w:lvlText w:val="%7.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upperRoman"/>
        <w:lvlText w:val="%8."/>
        <w:lvlJc w:val="left"/>
        <w:rPr>
          <w:rFonts w:cs="Times New Roman"/>
        </w:rPr>
      </w:lvl>
    </w:lvlOverride>
  </w:num>
  <w:num w:numId="7" w16cid:durableId="864056398">
    <w:abstractNumId w:val="0"/>
    <w:lvlOverride w:ilvl="0">
      <w:startOverride w:val="1"/>
      <w:lvl w:ilvl="0">
        <w:start w:val="1"/>
        <w:numFmt w:val="upperLetter"/>
        <w:lvlText w:val="%1."/>
        <w:lvlJc w:val="left"/>
        <w:rPr>
          <w:rFonts w:cs="Times New Roman"/>
        </w:rPr>
      </w:lvl>
    </w:lvlOverride>
    <w:lvlOverride w:ilvl="1">
      <w:startOverride w:val="1"/>
      <w:lvl w:ilvl="1">
        <w:start w:val="1"/>
        <w:numFmt w:val="decimal"/>
        <w:pStyle w:val="Level2"/>
        <w:lvlText w:val="%2."/>
        <w:lvlJc w:val="left"/>
        <w:rPr>
          <w:rFonts w:cs="Times New Roman"/>
        </w:rPr>
      </w:lvl>
    </w:lvlOverride>
    <w:lvlOverride w:ilvl="2">
      <w:startOverride w:val="1"/>
      <w:lvl w:ilvl="2">
        <w:start w:val="1"/>
        <w:numFmt w:val="lowerLetter"/>
        <w:pStyle w:val="Level3"/>
        <w:lvlText w:val="(%3)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·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upperRoman"/>
        <w:lvlText w:val="%5.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upperRoman"/>
        <w:lvlText w:val="%6.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upperRoman"/>
        <w:lvlText w:val="%7.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upperRoman"/>
        <w:lvlText w:val="%8."/>
        <w:lvlJc w:val="left"/>
        <w:rPr>
          <w:rFonts w:cs="Times New Roman"/>
        </w:rPr>
      </w:lvl>
    </w:lvlOverride>
  </w:num>
  <w:num w:numId="8" w16cid:durableId="365714562">
    <w:abstractNumId w:val="2"/>
  </w:num>
  <w:num w:numId="9" w16cid:durableId="12132299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9A9"/>
    <w:rsid w:val="000F2DCA"/>
    <w:rsid w:val="00114798"/>
    <w:rsid w:val="00170A10"/>
    <w:rsid w:val="002014DD"/>
    <w:rsid w:val="002809D6"/>
    <w:rsid w:val="00292A00"/>
    <w:rsid w:val="0040484E"/>
    <w:rsid w:val="004261EA"/>
    <w:rsid w:val="00461DE3"/>
    <w:rsid w:val="00562A7E"/>
    <w:rsid w:val="00590A3D"/>
    <w:rsid w:val="006F4921"/>
    <w:rsid w:val="00792317"/>
    <w:rsid w:val="007C1421"/>
    <w:rsid w:val="007F4698"/>
    <w:rsid w:val="008A1D4A"/>
    <w:rsid w:val="008A3BC3"/>
    <w:rsid w:val="00922A9D"/>
    <w:rsid w:val="00945308"/>
    <w:rsid w:val="00B274E3"/>
    <w:rsid w:val="00B336FB"/>
    <w:rsid w:val="00C42FC6"/>
    <w:rsid w:val="00C843C7"/>
    <w:rsid w:val="00CC635E"/>
    <w:rsid w:val="00CE3A37"/>
    <w:rsid w:val="00ED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B4983"/>
  <w15:chartTrackingRefBased/>
  <w15:docId w15:val="{E1624348-0407-433E-AEB0-89BE5E4B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6FB"/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B336FB"/>
    <w:pPr>
      <w:keepNext/>
      <w:keepLines/>
      <w:spacing w:before="480" w:line="276" w:lineRule="auto"/>
      <w:outlineLvl w:val="0"/>
    </w:pPr>
    <w:rPr>
      <w:rFonts w:eastAsia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B274E3"/>
    <w:pPr>
      <w:keepNext/>
      <w:keepLines/>
      <w:widowControl w:val="0"/>
      <w:numPr>
        <w:numId w:val="9"/>
      </w:numPr>
      <w:autoSpaceDE w:val="0"/>
      <w:autoSpaceDN w:val="0"/>
      <w:adjustRightInd w:val="0"/>
      <w:spacing w:before="120"/>
      <w:ind w:hanging="360"/>
      <w:outlineLvl w:val="1"/>
    </w:pPr>
    <w:rPr>
      <w:rFonts w:asciiTheme="minorHAnsi" w:hAnsiTheme="minorHAnsi" w:cstheme="minorHAns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B336FB"/>
    <w:pPr>
      <w:keepNext/>
      <w:keepLines/>
      <w:numPr>
        <w:numId w:val="4"/>
      </w:numPr>
      <w:spacing w:before="120"/>
      <w:outlineLvl w:val="2"/>
    </w:pPr>
    <w:rPr>
      <w:rFonts w:asciiTheme="minorHAnsi" w:eastAsia="Times New Roman" w:hAnsiTheme="minorHAnsi" w:cstheme="minorHAnsi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nhideWhenUsed/>
    <w:qFormat/>
    <w:rsid w:val="00B336FB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B336F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Level3Appendices">
    <w:name w:val="Heading Level 3 Appendices"/>
    <w:basedOn w:val="Normal"/>
    <w:link w:val="HeadingLevel3AppendicesChar"/>
    <w:autoRedefine/>
    <w:qFormat/>
    <w:rsid w:val="00B274E3"/>
    <w:pPr>
      <w:widowControl w:val="0"/>
      <w:tabs>
        <w:tab w:val="right" w:leader="dot" w:pos="9530"/>
      </w:tabs>
      <w:autoSpaceDE w:val="0"/>
      <w:autoSpaceDN w:val="0"/>
      <w:adjustRightInd w:val="0"/>
    </w:pPr>
    <w:rPr>
      <w:rFonts w:cs="Calibri"/>
      <w:b/>
      <w:noProof/>
      <w:sz w:val="28"/>
      <w:szCs w:val="24"/>
    </w:rPr>
  </w:style>
  <w:style w:type="character" w:customStyle="1" w:styleId="HeadingLevel3AppendicesChar">
    <w:name w:val="Heading Level 3 Appendices Char"/>
    <w:basedOn w:val="TOC2Char"/>
    <w:link w:val="HeadingLevel3Appendices"/>
    <w:rsid w:val="00B274E3"/>
    <w:rPr>
      <w:rFonts w:asciiTheme="minorHAnsi" w:hAnsiTheme="minorHAnsi" w:cstheme="minorHAnsi"/>
      <w:b/>
      <w:bCs/>
      <w:smallCaps/>
      <w:noProof/>
      <w:sz w:val="28"/>
      <w:szCs w:val="24"/>
    </w:rPr>
  </w:style>
  <w:style w:type="paragraph" w:customStyle="1" w:styleId="Level1">
    <w:name w:val="Level 1"/>
    <w:basedOn w:val="Normal"/>
    <w:uiPriority w:val="99"/>
    <w:rsid w:val="00B336FB"/>
    <w:pPr>
      <w:numPr>
        <w:numId w:val="5"/>
      </w:numPr>
      <w:outlineLvl w:val="0"/>
    </w:pPr>
    <w:rPr>
      <w:rFonts w:eastAsia="Times New Roman"/>
    </w:rPr>
  </w:style>
  <w:style w:type="paragraph" w:customStyle="1" w:styleId="Level2">
    <w:name w:val="Level 2"/>
    <w:basedOn w:val="Normal"/>
    <w:uiPriority w:val="99"/>
    <w:rsid w:val="00B336FB"/>
    <w:pPr>
      <w:numPr>
        <w:ilvl w:val="1"/>
        <w:numId w:val="7"/>
      </w:numPr>
      <w:outlineLvl w:val="1"/>
    </w:pPr>
    <w:rPr>
      <w:rFonts w:eastAsia="Times New Roman"/>
    </w:rPr>
  </w:style>
  <w:style w:type="paragraph" w:customStyle="1" w:styleId="Level3">
    <w:name w:val="Level 3"/>
    <w:basedOn w:val="Normal"/>
    <w:uiPriority w:val="99"/>
    <w:rsid w:val="00B336FB"/>
    <w:pPr>
      <w:numPr>
        <w:ilvl w:val="2"/>
        <w:numId w:val="7"/>
      </w:numPr>
      <w:outlineLvl w:val="2"/>
    </w:pPr>
    <w:rPr>
      <w:rFonts w:eastAsia="Times New Roman"/>
    </w:rPr>
  </w:style>
  <w:style w:type="paragraph" w:customStyle="1" w:styleId="Level4">
    <w:name w:val="Level 4"/>
    <w:basedOn w:val="Normal"/>
    <w:uiPriority w:val="99"/>
    <w:rsid w:val="00B336FB"/>
    <w:pPr>
      <w:ind w:left="2160"/>
    </w:pPr>
    <w:rPr>
      <w:rFonts w:eastAsia="Times New Roman"/>
    </w:rPr>
  </w:style>
  <w:style w:type="character" w:customStyle="1" w:styleId="QuickFormat1">
    <w:name w:val="QuickFormat1"/>
    <w:uiPriority w:val="99"/>
    <w:rsid w:val="00B336FB"/>
    <w:rPr>
      <w:rFonts w:ascii="Microsoft Uighur" w:hAnsi="Microsoft Uighur"/>
      <w:color w:val="000000"/>
      <w:sz w:val="20"/>
    </w:rPr>
  </w:style>
  <w:style w:type="paragraph" w:customStyle="1" w:styleId="a">
    <w:name w:val="_"/>
    <w:basedOn w:val="Normal"/>
    <w:uiPriority w:val="99"/>
    <w:rsid w:val="00B336FB"/>
    <w:pPr>
      <w:ind w:left="42" w:hanging="42"/>
    </w:pPr>
    <w:rPr>
      <w:rFonts w:eastAsia="Times New Roman"/>
    </w:rPr>
  </w:style>
  <w:style w:type="character" w:customStyle="1" w:styleId="itxtrst">
    <w:name w:val="itxtrst"/>
    <w:basedOn w:val="DefaultParagraphFont"/>
    <w:uiPriority w:val="99"/>
    <w:rsid w:val="00B336FB"/>
    <w:rPr>
      <w:rFonts w:cs="Times New Roman"/>
    </w:rPr>
  </w:style>
  <w:style w:type="character" w:customStyle="1" w:styleId="Style1Char">
    <w:name w:val="Style1 Char"/>
    <w:basedOn w:val="DefaultParagraphFont"/>
    <w:uiPriority w:val="99"/>
    <w:locked/>
    <w:rsid w:val="00B336FB"/>
    <w:rPr>
      <w:rFonts w:ascii="Times New Roman" w:hAnsi="Times New Roman" w:cs="Times New Roman"/>
      <w:bCs/>
      <w:sz w:val="24"/>
      <w:szCs w:val="24"/>
    </w:rPr>
  </w:style>
  <w:style w:type="paragraph" w:customStyle="1" w:styleId="Style2">
    <w:name w:val="Style2"/>
    <w:basedOn w:val="Normal"/>
    <w:next w:val="Normal"/>
    <w:link w:val="Style2Char"/>
    <w:uiPriority w:val="99"/>
    <w:rsid w:val="00B336FB"/>
    <w:pPr>
      <w:spacing w:before="120" w:after="120"/>
      <w:ind w:left="720"/>
    </w:pPr>
    <w:rPr>
      <w:rFonts w:eastAsia="Times New Roman"/>
    </w:rPr>
  </w:style>
  <w:style w:type="character" w:customStyle="1" w:styleId="Style2Char">
    <w:name w:val="Style2 Char"/>
    <w:basedOn w:val="DefaultParagraphFont"/>
    <w:link w:val="Style2"/>
    <w:uiPriority w:val="99"/>
    <w:locked/>
    <w:rsid w:val="00B336FB"/>
    <w:rPr>
      <w:rFonts w:ascii="Calibri" w:eastAsia="Times New Roman" w:hAnsi="Calibri" w:cs="Times New Roman"/>
      <w:sz w:val="24"/>
      <w:szCs w:val="24"/>
    </w:rPr>
  </w:style>
  <w:style w:type="paragraph" w:customStyle="1" w:styleId="StyleStyle2Left1">
    <w:name w:val="Style Style2 + Left:  1&quot;"/>
    <w:basedOn w:val="Style2"/>
    <w:uiPriority w:val="99"/>
    <w:rsid w:val="00B336FB"/>
    <w:pPr>
      <w:ind w:left="1440"/>
    </w:pPr>
    <w:rPr>
      <w:szCs w:val="20"/>
    </w:rPr>
  </w:style>
  <w:style w:type="paragraph" w:customStyle="1" w:styleId="block1">
    <w:name w:val="block1"/>
    <w:basedOn w:val="Normal"/>
    <w:uiPriority w:val="99"/>
    <w:rsid w:val="00B336FB"/>
    <w:pPr>
      <w:spacing w:before="100" w:beforeAutospacing="1" w:after="100" w:afterAutospacing="1"/>
    </w:pPr>
    <w:rPr>
      <w:rFonts w:eastAsia="Times New Roman"/>
      <w:sz w:val="19"/>
      <w:szCs w:val="19"/>
    </w:rPr>
  </w:style>
  <w:style w:type="paragraph" w:customStyle="1" w:styleId="Default">
    <w:name w:val="Default"/>
    <w:rsid w:val="00B336F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B336F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99"/>
    <w:rsid w:val="00B336FB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9"/>
    <w:rsid w:val="00B336F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B274E3"/>
    <w:rPr>
      <w:rFonts w:asciiTheme="minorHAnsi" w:hAnsiTheme="minorHAnsi" w:cstheme="minorHAns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rsid w:val="00B336FB"/>
    <w:rPr>
      <w:rFonts w:eastAsia="Times New Roman" w:cstheme="minorHAnsi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B336FB"/>
    <w:rPr>
      <w:rFonts w:ascii="Calibri" w:eastAsiaTheme="majorEastAsia" w:hAnsi="Calibri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B336FB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Index1">
    <w:name w:val="index 1"/>
    <w:basedOn w:val="Normal"/>
    <w:next w:val="Normal"/>
    <w:uiPriority w:val="99"/>
    <w:rsid w:val="00B336FB"/>
    <w:pPr>
      <w:ind w:left="412" w:hanging="1440"/>
    </w:pPr>
    <w:rPr>
      <w:rFonts w:eastAsia="Times New Roman"/>
    </w:rPr>
  </w:style>
  <w:style w:type="paragraph" w:styleId="Index2">
    <w:name w:val="index 2"/>
    <w:basedOn w:val="Normal"/>
    <w:next w:val="Normal"/>
    <w:uiPriority w:val="99"/>
    <w:rsid w:val="00B336FB"/>
    <w:pPr>
      <w:ind w:left="412" w:hanging="1028"/>
    </w:pPr>
    <w:rPr>
      <w:rFonts w:eastAsia="Times New Roman"/>
    </w:rPr>
  </w:style>
  <w:style w:type="paragraph" w:styleId="TOC1">
    <w:name w:val="toc 1"/>
    <w:basedOn w:val="Normal"/>
    <w:next w:val="Normal"/>
    <w:uiPriority w:val="39"/>
    <w:rsid w:val="00B336FB"/>
    <w:pPr>
      <w:spacing w:before="120" w:after="120"/>
    </w:pPr>
    <w:rPr>
      <w:rFonts w:eastAsia="Times New Roman" w:cs="Calibri"/>
      <w:b/>
      <w:bCs/>
      <w:caps/>
      <w:sz w:val="20"/>
      <w:szCs w:val="20"/>
    </w:rPr>
  </w:style>
  <w:style w:type="paragraph" w:styleId="TOC2">
    <w:name w:val="toc 2"/>
    <w:basedOn w:val="Normal"/>
    <w:next w:val="Normal"/>
    <w:link w:val="TOC2Char"/>
    <w:autoRedefine/>
    <w:uiPriority w:val="39"/>
    <w:rsid w:val="00B274E3"/>
    <w:pPr>
      <w:widowControl w:val="0"/>
      <w:autoSpaceDE w:val="0"/>
      <w:autoSpaceDN w:val="0"/>
      <w:adjustRightInd w:val="0"/>
      <w:spacing w:before="240"/>
    </w:pPr>
    <w:rPr>
      <w:rFonts w:asciiTheme="minorHAnsi" w:hAnsiTheme="minorHAnsi" w:cstheme="minorHAnsi"/>
      <w:bCs/>
      <w:sz w:val="28"/>
      <w:szCs w:val="20"/>
    </w:rPr>
  </w:style>
  <w:style w:type="character" w:customStyle="1" w:styleId="TOC2Char">
    <w:name w:val="TOC 2 Char"/>
    <w:basedOn w:val="DefaultParagraphFont"/>
    <w:link w:val="TOC2"/>
    <w:uiPriority w:val="39"/>
    <w:rsid w:val="00B274E3"/>
    <w:rPr>
      <w:rFonts w:asciiTheme="minorHAnsi" w:hAnsiTheme="minorHAnsi" w:cstheme="minorHAnsi"/>
      <w:bCs/>
      <w:sz w:val="28"/>
      <w:szCs w:val="20"/>
    </w:rPr>
  </w:style>
  <w:style w:type="paragraph" w:styleId="TOC3">
    <w:name w:val="toc 3"/>
    <w:basedOn w:val="Normal"/>
    <w:next w:val="Normal"/>
    <w:autoRedefine/>
    <w:uiPriority w:val="39"/>
    <w:rsid w:val="00B274E3"/>
    <w:pPr>
      <w:widowControl w:val="0"/>
      <w:autoSpaceDE w:val="0"/>
      <w:autoSpaceDN w:val="0"/>
      <w:adjustRightInd w:val="0"/>
      <w:ind w:left="240"/>
    </w:pPr>
    <w:rPr>
      <w:rFonts w:asciiTheme="minorHAnsi" w:eastAsia="Times New Roman" w:hAnsiTheme="minorHAnsi" w:cstheme="minorHAnsi"/>
      <w:sz w:val="24"/>
      <w:szCs w:val="20"/>
    </w:rPr>
  </w:style>
  <w:style w:type="paragraph" w:styleId="TOC4">
    <w:name w:val="toc 4"/>
    <w:basedOn w:val="Normal"/>
    <w:next w:val="Normal"/>
    <w:autoRedefine/>
    <w:uiPriority w:val="39"/>
    <w:rsid w:val="00B336FB"/>
    <w:pPr>
      <w:ind w:left="720"/>
    </w:pPr>
    <w:rPr>
      <w:rFonts w:eastAsia="Times New Roman" w:cs="Calibri"/>
      <w:sz w:val="18"/>
      <w:szCs w:val="18"/>
    </w:rPr>
  </w:style>
  <w:style w:type="paragraph" w:styleId="TOC5">
    <w:name w:val="toc 5"/>
    <w:basedOn w:val="Normal"/>
    <w:next w:val="Normal"/>
    <w:autoRedefine/>
    <w:uiPriority w:val="99"/>
    <w:rsid w:val="00B336FB"/>
    <w:pPr>
      <w:ind w:left="960"/>
    </w:pPr>
    <w:rPr>
      <w:rFonts w:eastAsia="Times New Roman" w:cs="Calibri"/>
      <w:sz w:val="18"/>
      <w:szCs w:val="18"/>
    </w:rPr>
  </w:style>
  <w:style w:type="paragraph" w:styleId="TOC6">
    <w:name w:val="toc 6"/>
    <w:basedOn w:val="Normal"/>
    <w:next w:val="Normal"/>
    <w:autoRedefine/>
    <w:uiPriority w:val="99"/>
    <w:rsid w:val="00B336FB"/>
    <w:pPr>
      <w:ind w:left="1200"/>
    </w:pPr>
    <w:rPr>
      <w:rFonts w:eastAsia="Times New Roman" w:cs="Calibri"/>
      <w:sz w:val="18"/>
      <w:szCs w:val="18"/>
    </w:rPr>
  </w:style>
  <w:style w:type="paragraph" w:styleId="TOC7">
    <w:name w:val="toc 7"/>
    <w:basedOn w:val="Normal"/>
    <w:next w:val="Normal"/>
    <w:autoRedefine/>
    <w:uiPriority w:val="99"/>
    <w:rsid w:val="00B336FB"/>
    <w:pPr>
      <w:ind w:left="1440"/>
    </w:pPr>
    <w:rPr>
      <w:rFonts w:eastAsia="Times New Roman" w:cs="Calibri"/>
      <w:sz w:val="18"/>
      <w:szCs w:val="18"/>
    </w:rPr>
  </w:style>
  <w:style w:type="paragraph" w:styleId="TOC8">
    <w:name w:val="toc 8"/>
    <w:basedOn w:val="Normal"/>
    <w:next w:val="Normal"/>
    <w:autoRedefine/>
    <w:uiPriority w:val="99"/>
    <w:rsid w:val="00B336FB"/>
    <w:pPr>
      <w:ind w:left="1680"/>
    </w:pPr>
    <w:rPr>
      <w:rFonts w:eastAsia="Times New Roman" w:cs="Calibri"/>
      <w:sz w:val="18"/>
      <w:szCs w:val="18"/>
    </w:rPr>
  </w:style>
  <w:style w:type="paragraph" w:styleId="TOC9">
    <w:name w:val="toc 9"/>
    <w:basedOn w:val="Normal"/>
    <w:next w:val="Normal"/>
    <w:autoRedefine/>
    <w:uiPriority w:val="99"/>
    <w:rsid w:val="00B336FB"/>
    <w:pPr>
      <w:ind w:left="1920"/>
    </w:pPr>
    <w:rPr>
      <w:rFonts w:eastAsia="Times New Roman" w:cs="Calibr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B336FB"/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36FB"/>
    <w:rPr>
      <w:rFonts w:ascii="Calibri" w:eastAsia="Times New Roman" w:hAnsi="Calibri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rsid w:val="00B336FB"/>
    <w:rPr>
      <w:rFonts w:eastAsia="Times New Roman" w:cs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36FB"/>
    <w:rPr>
      <w:rFonts w:ascii="Calibri" w:eastAsia="Times New Roman" w:hAnsi="Calibri" w:cs="Calibri"/>
      <w:sz w:val="20"/>
      <w:szCs w:val="20"/>
    </w:rPr>
  </w:style>
  <w:style w:type="paragraph" w:styleId="Header">
    <w:name w:val="header"/>
    <w:basedOn w:val="Normal"/>
    <w:link w:val="HeaderChar"/>
    <w:uiPriority w:val="99"/>
    <w:rsid w:val="00B336FB"/>
    <w:pPr>
      <w:tabs>
        <w:tab w:val="center" w:pos="4680"/>
        <w:tab w:val="right" w:pos="9360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B336FB"/>
    <w:rPr>
      <w:rFonts w:ascii="Calibri" w:eastAsia="Times New Roman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336FB"/>
    <w:pPr>
      <w:tabs>
        <w:tab w:val="center" w:pos="4680"/>
        <w:tab w:val="right" w:pos="936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336FB"/>
    <w:rPr>
      <w:rFonts w:ascii="Calibri" w:eastAsia="Times New Roman" w:hAnsi="Calibri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rsid w:val="00B336FB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B336FB"/>
    <w:rPr>
      <w:rFonts w:cs="Times New Roman"/>
      <w:sz w:val="16"/>
      <w:szCs w:val="16"/>
    </w:rPr>
  </w:style>
  <w:style w:type="paragraph" w:styleId="TOAHeading">
    <w:name w:val="toa heading"/>
    <w:basedOn w:val="Normal"/>
    <w:next w:val="Normal"/>
    <w:uiPriority w:val="99"/>
    <w:rsid w:val="00B336FB"/>
    <w:pPr>
      <w:spacing w:before="120"/>
    </w:pPr>
    <w:rPr>
      <w:rFonts w:ascii="Arial" w:eastAsia="Times New Roman" w:hAnsi="Arial" w:cs="Arial"/>
      <w:b/>
      <w:bCs/>
    </w:rPr>
  </w:style>
  <w:style w:type="character" w:styleId="Hyperlink">
    <w:name w:val="Hyperlink"/>
    <w:basedOn w:val="DefaultParagraphFont"/>
    <w:uiPriority w:val="99"/>
    <w:rsid w:val="00B336FB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B336FB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B336FB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336F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36F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B336FB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6FB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99"/>
    <w:qFormat/>
    <w:rsid w:val="00B336FB"/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B336FB"/>
    <w:pPr>
      <w:spacing w:after="200" w:line="276" w:lineRule="auto"/>
      <w:ind w:left="720"/>
      <w:contextualSpacing/>
    </w:pPr>
    <w:rPr>
      <w:rFonts w:eastAsia="Times New Roman" w:cs="Calibri"/>
    </w:rPr>
  </w:style>
  <w:style w:type="character" w:styleId="SubtleReference">
    <w:name w:val="Subtle Reference"/>
    <w:basedOn w:val="DefaultParagraphFont"/>
    <w:uiPriority w:val="31"/>
    <w:qFormat/>
    <w:rsid w:val="00B336FB"/>
    <w:rPr>
      <w:smallCaps/>
      <w:color w:val="ED7D31" w:themeColor="accent2"/>
      <w:u w:val="single"/>
    </w:rPr>
  </w:style>
  <w:style w:type="paragraph" w:styleId="TOCHeading">
    <w:name w:val="TOC Heading"/>
    <w:basedOn w:val="Heading1"/>
    <w:next w:val="Normal"/>
    <w:uiPriority w:val="39"/>
    <w:qFormat/>
    <w:rsid w:val="00B336FB"/>
    <w:pPr>
      <w:outlineLvl w:val="9"/>
    </w:pPr>
    <w:rPr>
      <w:lang w:eastAsia="ja-JP"/>
    </w:rPr>
  </w:style>
  <w:style w:type="table" w:styleId="TableGridLight">
    <w:name w:val="Grid Table Light"/>
    <w:basedOn w:val="TableNormal"/>
    <w:uiPriority w:val="40"/>
    <w:rsid w:val="00B336FB"/>
    <w:rPr>
      <w:rFonts w:eastAsia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">
    <w:name w:val="Grid Table 4"/>
    <w:basedOn w:val="TableNormal"/>
    <w:uiPriority w:val="49"/>
    <w:rsid w:val="00B336FB"/>
    <w:rPr>
      <w:rFonts w:eastAsia="Times New Roman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Labor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Gibbs, Danielle - OSHA</dc:creator>
  <cp:keywords/>
  <dc:description/>
  <cp:lastModifiedBy>Raute, Mathew@DIR</cp:lastModifiedBy>
  <cp:revision>3</cp:revision>
  <dcterms:created xsi:type="dcterms:W3CDTF">2026-10-12T16:30:00Z</dcterms:created>
  <dcterms:modified xsi:type="dcterms:W3CDTF">2026-10-14T16:45:00Z</dcterms:modified>
</cp:coreProperties>
</file>