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588F1" w14:textId="77777777" w:rsidR="0092646E" w:rsidRPr="00692B34" w:rsidRDefault="0092646E" w:rsidP="0000116F">
      <w:pPr>
        <w:tabs>
          <w:tab w:val="left" w:pos="3870"/>
          <w:tab w:val="center" w:pos="4680"/>
        </w:tabs>
        <w:ind w:left="720"/>
        <w:rPr>
          <w:rFonts w:asciiTheme="minorHAnsi" w:hAnsiTheme="minorHAnsi" w:cstheme="minorHAnsi"/>
          <w:b/>
          <w:bCs/>
          <w:iCs/>
          <w:sz w:val="32"/>
          <w:szCs w:val="32"/>
        </w:rPr>
      </w:pPr>
    </w:p>
    <w:p w14:paraId="35D353B4" w14:textId="72A3329C" w:rsidR="0092646E" w:rsidRPr="00D31C9C" w:rsidRDefault="0092646E" w:rsidP="006E7D41">
      <w:pPr>
        <w:tabs>
          <w:tab w:val="left" w:pos="3870"/>
          <w:tab w:val="center" w:pos="4680"/>
        </w:tabs>
        <w:jc w:val="center"/>
        <w:rPr>
          <w:rFonts w:asciiTheme="minorHAnsi" w:hAnsiTheme="minorHAnsi" w:cstheme="minorHAnsi"/>
          <w:b/>
          <w:bCs/>
          <w:iCs/>
          <w:color w:val="1F497D" w:themeColor="text2"/>
          <w:sz w:val="32"/>
          <w:szCs w:val="32"/>
        </w:rPr>
      </w:pPr>
      <w:r w:rsidRPr="00D31C9C">
        <w:rPr>
          <w:rFonts w:asciiTheme="minorHAnsi" w:hAnsiTheme="minorHAnsi" w:cstheme="minorHAnsi"/>
          <w:b/>
          <w:bCs/>
          <w:iCs/>
          <w:color w:val="1F497D" w:themeColor="text2"/>
          <w:sz w:val="32"/>
          <w:szCs w:val="32"/>
        </w:rPr>
        <w:t>FY 20</w:t>
      </w:r>
      <w:r w:rsidR="00F300E9" w:rsidRPr="00D31C9C">
        <w:rPr>
          <w:rFonts w:asciiTheme="minorHAnsi" w:hAnsiTheme="minorHAnsi" w:cstheme="minorHAnsi"/>
          <w:b/>
          <w:bCs/>
          <w:iCs/>
          <w:color w:val="1F497D" w:themeColor="text2"/>
          <w:sz w:val="32"/>
          <w:szCs w:val="32"/>
        </w:rPr>
        <w:t>25</w:t>
      </w:r>
      <w:r w:rsidR="00833FB6" w:rsidRPr="00D31C9C">
        <w:rPr>
          <w:rFonts w:asciiTheme="minorHAnsi" w:hAnsiTheme="minorHAnsi" w:cstheme="minorHAnsi"/>
          <w:b/>
          <w:bCs/>
          <w:iCs/>
          <w:color w:val="1F497D" w:themeColor="text2"/>
          <w:sz w:val="32"/>
          <w:szCs w:val="32"/>
        </w:rPr>
        <w:t xml:space="preserve"> Comprehensive</w:t>
      </w:r>
    </w:p>
    <w:p w14:paraId="073EE52E" w14:textId="77777777" w:rsidR="0092646E" w:rsidRPr="00D31C9C" w:rsidRDefault="00E51F18" w:rsidP="006E7D41">
      <w:pPr>
        <w:jc w:val="center"/>
        <w:rPr>
          <w:rFonts w:asciiTheme="minorHAnsi" w:hAnsiTheme="minorHAnsi" w:cstheme="minorHAnsi"/>
          <w:b/>
          <w:bCs/>
          <w:color w:val="1F497D" w:themeColor="text2"/>
          <w:sz w:val="32"/>
          <w:szCs w:val="32"/>
        </w:rPr>
      </w:pPr>
      <w:r w:rsidRPr="00D31C9C">
        <w:rPr>
          <w:rFonts w:asciiTheme="minorHAnsi" w:hAnsiTheme="minorHAnsi" w:cstheme="minorHAnsi"/>
          <w:b/>
          <w:bCs/>
          <w:color w:val="1F497D" w:themeColor="text2"/>
          <w:sz w:val="32"/>
          <w:szCs w:val="32"/>
        </w:rPr>
        <w:t xml:space="preserve">Federal Annual Monitoring </w:t>
      </w:r>
      <w:r w:rsidR="0092646E" w:rsidRPr="00D31C9C">
        <w:rPr>
          <w:rFonts w:asciiTheme="minorHAnsi" w:hAnsiTheme="minorHAnsi" w:cstheme="minorHAnsi"/>
          <w:b/>
          <w:bCs/>
          <w:color w:val="1F497D" w:themeColor="text2"/>
          <w:sz w:val="32"/>
          <w:szCs w:val="32"/>
        </w:rPr>
        <w:t>Evaluation (FAME) Report</w:t>
      </w:r>
    </w:p>
    <w:p w14:paraId="12EABF73" w14:textId="77777777" w:rsidR="0092646E" w:rsidRPr="007B6225" w:rsidRDefault="0092646E" w:rsidP="0000116F">
      <w:pPr>
        <w:rPr>
          <w:rFonts w:asciiTheme="minorHAnsi" w:hAnsiTheme="minorHAnsi" w:cstheme="minorHAnsi"/>
        </w:rPr>
      </w:pPr>
    </w:p>
    <w:p w14:paraId="11C32DC7" w14:textId="77777777" w:rsidR="0092646E" w:rsidRPr="007B6225" w:rsidRDefault="0092646E" w:rsidP="0000116F">
      <w:pPr>
        <w:rPr>
          <w:rFonts w:asciiTheme="minorHAnsi" w:hAnsiTheme="minorHAnsi" w:cstheme="minorHAnsi"/>
          <w:b/>
        </w:rPr>
      </w:pPr>
    </w:p>
    <w:p w14:paraId="686DD33A" w14:textId="0CE42356" w:rsidR="00DA32D1" w:rsidRPr="002B15DC" w:rsidRDefault="00A351EB" w:rsidP="006E7D41">
      <w:pPr>
        <w:jc w:val="center"/>
        <w:rPr>
          <w:rFonts w:asciiTheme="minorHAnsi" w:hAnsiTheme="minorHAnsi" w:cstheme="minorHAnsi"/>
          <w:b/>
        </w:rPr>
      </w:pPr>
      <w:r w:rsidRPr="002B15DC">
        <w:rPr>
          <w:rFonts w:asciiTheme="minorHAnsi" w:hAnsiTheme="minorHAnsi" w:cstheme="minorHAnsi"/>
          <w:b/>
        </w:rPr>
        <w:t>Virginia Occupational Safety and Health (VOSH) Program</w:t>
      </w:r>
    </w:p>
    <w:p w14:paraId="07BFEF2F" w14:textId="584D51AE" w:rsidR="0092646E" w:rsidRPr="00BF3962" w:rsidRDefault="0092646E" w:rsidP="0000116F">
      <w:pPr>
        <w:rPr>
          <w:rFonts w:asciiTheme="minorHAnsi" w:hAnsiTheme="minorHAnsi" w:cstheme="minorHAnsi"/>
          <w:b/>
        </w:rPr>
      </w:pPr>
    </w:p>
    <w:p w14:paraId="77297C9A" w14:textId="77777777" w:rsidR="0092646E" w:rsidRPr="00BF3962" w:rsidRDefault="0092646E" w:rsidP="0000116F">
      <w:pPr>
        <w:rPr>
          <w:rFonts w:asciiTheme="minorHAnsi" w:hAnsiTheme="minorHAnsi" w:cstheme="minorHAnsi"/>
          <w:b/>
        </w:rPr>
      </w:pPr>
    </w:p>
    <w:p w14:paraId="0552AE6B" w14:textId="77777777" w:rsidR="0092646E" w:rsidRPr="00BF3962" w:rsidRDefault="0092646E" w:rsidP="0000116F">
      <w:pPr>
        <w:rPr>
          <w:rFonts w:asciiTheme="minorHAnsi" w:hAnsiTheme="minorHAnsi" w:cstheme="minorHAnsi"/>
          <w:b/>
          <w:iCs/>
        </w:rPr>
      </w:pPr>
    </w:p>
    <w:p w14:paraId="4FF9F9C4" w14:textId="566F06C5" w:rsidR="0092646E" w:rsidRPr="007B6225" w:rsidRDefault="00A351EB" w:rsidP="006E7D41">
      <w:pPr>
        <w:jc w:val="center"/>
        <w:rPr>
          <w:rFonts w:asciiTheme="minorHAnsi" w:hAnsiTheme="minorHAnsi" w:cstheme="minorHAnsi"/>
          <w:bCs/>
        </w:rPr>
      </w:pPr>
      <w:r>
        <w:rPr>
          <w:rFonts w:cs="Calibri"/>
          <w:bCs/>
          <w:noProof/>
          <w:color w:val="0070C0"/>
        </w:rPr>
        <w:drawing>
          <wp:inline distT="0" distB="0" distL="0" distR="0" wp14:anchorId="7C63A23B" wp14:editId="1553BC81">
            <wp:extent cx="2804160" cy="1633855"/>
            <wp:effectExtent l="0" t="0" r="0" b="4445"/>
            <wp:docPr id="1" name="Picture 1" descr="Virginia Department of Labor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Virginia Department of Labor Emblem"/>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4160" cy="1633855"/>
                    </a:xfrm>
                    <a:prstGeom prst="rect">
                      <a:avLst/>
                    </a:prstGeom>
                    <a:noFill/>
                  </pic:spPr>
                </pic:pic>
              </a:graphicData>
            </a:graphic>
          </wp:inline>
        </w:drawing>
      </w:r>
    </w:p>
    <w:p w14:paraId="43EFA533" w14:textId="4599631A" w:rsidR="0092646E" w:rsidRPr="007B6225" w:rsidRDefault="0092646E" w:rsidP="0000116F">
      <w:pPr>
        <w:rPr>
          <w:rFonts w:asciiTheme="minorHAnsi" w:hAnsiTheme="minorHAnsi" w:cstheme="minorHAnsi"/>
          <w:bCs/>
        </w:rPr>
      </w:pPr>
    </w:p>
    <w:p w14:paraId="5BA17CED" w14:textId="77777777" w:rsidR="0092646E" w:rsidRPr="007B6225" w:rsidRDefault="0092646E" w:rsidP="0000116F">
      <w:pPr>
        <w:rPr>
          <w:rFonts w:asciiTheme="minorHAnsi" w:hAnsiTheme="minorHAnsi" w:cstheme="minorHAnsi"/>
          <w:bCs/>
        </w:rPr>
      </w:pPr>
    </w:p>
    <w:p w14:paraId="46C48D23" w14:textId="77777777" w:rsidR="0092646E" w:rsidRPr="007B6225" w:rsidRDefault="0092646E" w:rsidP="0000116F">
      <w:pPr>
        <w:rPr>
          <w:rFonts w:asciiTheme="minorHAnsi" w:hAnsiTheme="minorHAnsi" w:cstheme="minorHAnsi"/>
          <w:b/>
        </w:rPr>
      </w:pPr>
    </w:p>
    <w:p w14:paraId="6D73BB45" w14:textId="70041CFC" w:rsidR="007B6225" w:rsidRPr="007B6225" w:rsidRDefault="007B6225" w:rsidP="006E7D41">
      <w:pPr>
        <w:tabs>
          <w:tab w:val="left" w:pos="720"/>
          <w:tab w:val="left" w:pos="1440"/>
          <w:tab w:val="left" w:pos="2160"/>
        </w:tabs>
        <w:jc w:val="center"/>
        <w:rPr>
          <w:rFonts w:asciiTheme="minorHAnsi" w:eastAsia="Batang" w:hAnsiTheme="minorHAnsi" w:cstheme="minorHAnsi"/>
          <w:b/>
          <w:sz w:val="28"/>
          <w:szCs w:val="28"/>
        </w:rPr>
      </w:pPr>
      <w:r w:rsidRPr="00C665D9">
        <w:rPr>
          <w:rFonts w:asciiTheme="minorHAnsi" w:eastAsia="Batang" w:hAnsiTheme="minorHAnsi" w:cstheme="minorHAnsi"/>
          <w:b/>
          <w:sz w:val="28"/>
          <w:szCs w:val="28"/>
        </w:rPr>
        <w:t xml:space="preserve">Evaluation Period: October 1, </w:t>
      </w:r>
      <w:r w:rsidRPr="00B4710E">
        <w:rPr>
          <w:rFonts w:asciiTheme="minorHAnsi" w:eastAsia="Batang" w:hAnsiTheme="minorHAnsi" w:cstheme="minorHAnsi"/>
          <w:b/>
          <w:sz w:val="28"/>
          <w:szCs w:val="28"/>
        </w:rPr>
        <w:t>20</w:t>
      </w:r>
      <w:r w:rsidR="00B4710E" w:rsidRPr="00B4710E">
        <w:rPr>
          <w:rFonts w:asciiTheme="minorHAnsi" w:eastAsia="Batang" w:hAnsiTheme="minorHAnsi" w:cstheme="minorHAnsi"/>
          <w:b/>
          <w:sz w:val="28"/>
          <w:szCs w:val="28"/>
        </w:rPr>
        <w:t>2</w:t>
      </w:r>
      <w:r w:rsidR="00B4710E">
        <w:rPr>
          <w:rFonts w:asciiTheme="minorHAnsi" w:eastAsia="Batang" w:hAnsiTheme="minorHAnsi" w:cstheme="minorHAnsi"/>
          <w:b/>
          <w:sz w:val="28"/>
          <w:szCs w:val="28"/>
        </w:rPr>
        <w:t>4</w:t>
      </w:r>
      <w:r w:rsidRPr="00B4710E">
        <w:rPr>
          <w:rFonts w:asciiTheme="minorHAnsi" w:eastAsia="Batang" w:hAnsiTheme="minorHAnsi" w:cstheme="minorHAnsi"/>
          <w:b/>
          <w:sz w:val="28"/>
          <w:szCs w:val="28"/>
        </w:rPr>
        <w:t xml:space="preserve"> – September 30, 20</w:t>
      </w:r>
      <w:r w:rsidR="00B4710E" w:rsidRPr="00B4710E">
        <w:rPr>
          <w:rFonts w:asciiTheme="minorHAnsi" w:eastAsia="Batang" w:hAnsiTheme="minorHAnsi" w:cstheme="minorHAnsi"/>
          <w:b/>
          <w:sz w:val="28"/>
          <w:szCs w:val="28"/>
        </w:rPr>
        <w:t>25</w:t>
      </w:r>
    </w:p>
    <w:p w14:paraId="062EE1B7" w14:textId="77777777" w:rsidR="0092646E" w:rsidRPr="00692B34" w:rsidRDefault="0092646E" w:rsidP="0000116F">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4F95D1DE" w14:textId="77777777" w:rsidR="0092646E" w:rsidRPr="00692B34" w:rsidRDefault="0092646E" w:rsidP="0000116F">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heme="minorHAnsi" w:hAnsiTheme="minorHAnsi" w:cstheme="minorHAnsi"/>
        </w:rPr>
      </w:pPr>
    </w:p>
    <w:p w14:paraId="41A107D1" w14:textId="7B339E87" w:rsidR="0092646E" w:rsidRPr="00692B34" w:rsidRDefault="002E1782" w:rsidP="006E7D41">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Initial Approval Date:</w:t>
      </w:r>
      <w:r w:rsidR="00A351EB">
        <w:rPr>
          <w:rFonts w:asciiTheme="minorHAnsi" w:eastAsia="Batang" w:hAnsiTheme="minorHAnsi" w:cstheme="minorHAnsi"/>
          <w:b/>
          <w:bCs/>
        </w:rPr>
        <w:t xml:space="preserve"> September 28, 1976</w:t>
      </w:r>
    </w:p>
    <w:p w14:paraId="59B5B26B" w14:textId="706B55AF" w:rsidR="0092646E" w:rsidRPr="002B15DC" w:rsidRDefault="0092646E" w:rsidP="006E7D41">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eastAsia="Batang" w:hAnsiTheme="minorHAnsi" w:cstheme="minorHAnsi"/>
          <w:b/>
          <w:bCs/>
        </w:rPr>
      </w:pPr>
      <w:r w:rsidRPr="00692B34">
        <w:rPr>
          <w:rFonts w:asciiTheme="minorHAnsi" w:eastAsia="Batang" w:hAnsiTheme="minorHAnsi" w:cstheme="minorHAnsi"/>
          <w:b/>
          <w:bCs/>
        </w:rPr>
        <w:t xml:space="preserve">State Plan Certification Date: </w:t>
      </w:r>
      <w:r w:rsidR="00A351EB" w:rsidRPr="002B15DC">
        <w:rPr>
          <w:rFonts w:asciiTheme="minorHAnsi" w:eastAsia="Batang" w:hAnsiTheme="minorHAnsi" w:cstheme="minorHAnsi"/>
          <w:b/>
        </w:rPr>
        <w:t>August 21, 1984</w:t>
      </w:r>
    </w:p>
    <w:p w14:paraId="2A8A9661" w14:textId="3D7EE4E3" w:rsidR="0092646E" w:rsidRPr="002B15DC" w:rsidRDefault="0092646E" w:rsidP="006E7D41">
      <w:pPr>
        <w:pBdr>
          <w:top w:val="single" w:sz="6" w:space="0" w:color="FFFFFF"/>
          <w:left w:val="single" w:sz="6" w:space="0" w:color="FFFFFF"/>
          <w:bottom w:val="single" w:sz="6" w:space="0" w:color="FFFFFF"/>
          <w:right w:val="single" w:sz="6" w:space="0" w:color="FFFFFF"/>
        </w:pBdr>
        <w:tabs>
          <w:tab w:val="left" w:pos="720"/>
          <w:tab w:val="left" w:pos="12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heme="minorHAnsi" w:hAnsiTheme="minorHAnsi" w:cstheme="minorHAnsi"/>
          <w:b/>
          <w:bCs/>
        </w:rPr>
      </w:pPr>
      <w:r w:rsidRPr="002B15DC">
        <w:rPr>
          <w:rFonts w:asciiTheme="minorHAnsi" w:eastAsia="Batang" w:hAnsiTheme="minorHAnsi" w:cstheme="minorHAnsi"/>
          <w:b/>
          <w:bCs/>
        </w:rPr>
        <w:t xml:space="preserve">Final Approval Date: </w:t>
      </w:r>
      <w:r w:rsidR="00A351EB" w:rsidRPr="002B15DC">
        <w:rPr>
          <w:rFonts w:asciiTheme="minorHAnsi" w:eastAsia="Batang" w:hAnsiTheme="minorHAnsi" w:cstheme="minorHAnsi"/>
          <w:b/>
        </w:rPr>
        <w:t>November 30, 1988</w:t>
      </w:r>
    </w:p>
    <w:p w14:paraId="21B7C31C" w14:textId="77777777" w:rsidR="0092646E" w:rsidRPr="00692B34" w:rsidRDefault="0092646E" w:rsidP="006E7D41">
      <w:pPr>
        <w:jc w:val="center"/>
        <w:rPr>
          <w:rFonts w:asciiTheme="minorHAnsi" w:hAnsiTheme="minorHAnsi" w:cstheme="minorHAnsi"/>
          <w:b/>
          <w:bCs/>
          <w:i/>
        </w:rPr>
      </w:pPr>
    </w:p>
    <w:p w14:paraId="21C4C1AC" w14:textId="77777777" w:rsidR="0092646E" w:rsidRPr="00692B34" w:rsidRDefault="0092646E" w:rsidP="006E7D41">
      <w:pPr>
        <w:jc w:val="center"/>
        <w:rPr>
          <w:rFonts w:asciiTheme="minorHAnsi" w:hAnsiTheme="minorHAnsi" w:cstheme="minorHAnsi"/>
          <w:b/>
          <w:bCs/>
          <w:i/>
        </w:rPr>
      </w:pPr>
    </w:p>
    <w:p w14:paraId="14469551" w14:textId="77777777" w:rsidR="0092646E" w:rsidRPr="00692B34" w:rsidRDefault="0092646E" w:rsidP="006E7D41">
      <w:pPr>
        <w:jc w:val="center"/>
        <w:rPr>
          <w:rFonts w:asciiTheme="minorHAnsi" w:hAnsiTheme="minorHAnsi" w:cstheme="minorHAnsi"/>
          <w:b/>
          <w:bCs/>
        </w:rPr>
      </w:pPr>
      <w:r w:rsidRPr="00692B34">
        <w:rPr>
          <w:rFonts w:asciiTheme="minorHAnsi" w:hAnsiTheme="minorHAnsi" w:cstheme="minorHAnsi"/>
          <w:b/>
          <w:bCs/>
        </w:rPr>
        <w:t>Prepared by:</w:t>
      </w:r>
    </w:p>
    <w:p w14:paraId="72DAEFE2" w14:textId="378B7C43" w:rsidR="0092646E" w:rsidRPr="00692B34" w:rsidRDefault="0092646E" w:rsidP="006E7D41">
      <w:pPr>
        <w:jc w:val="center"/>
        <w:rPr>
          <w:rFonts w:asciiTheme="minorHAnsi" w:hAnsiTheme="minorHAnsi" w:cstheme="minorHAnsi"/>
          <w:b/>
          <w:bCs/>
        </w:rPr>
      </w:pPr>
      <w:r w:rsidRPr="00692B34">
        <w:rPr>
          <w:rFonts w:asciiTheme="minorHAnsi" w:hAnsiTheme="minorHAnsi" w:cstheme="minorHAnsi"/>
          <w:b/>
          <w:bCs/>
        </w:rPr>
        <w:t>U. S. Department of Labor</w:t>
      </w:r>
    </w:p>
    <w:p w14:paraId="5431986D" w14:textId="77777777" w:rsidR="0092646E" w:rsidRPr="00692B34" w:rsidRDefault="0092646E" w:rsidP="006E7D41">
      <w:pPr>
        <w:jc w:val="center"/>
        <w:rPr>
          <w:rFonts w:asciiTheme="minorHAnsi" w:hAnsiTheme="minorHAnsi" w:cstheme="minorHAnsi"/>
          <w:b/>
          <w:bCs/>
        </w:rPr>
      </w:pPr>
      <w:r w:rsidRPr="00692B34">
        <w:rPr>
          <w:rFonts w:asciiTheme="minorHAnsi" w:hAnsiTheme="minorHAnsi" w:cstheme="minorHAnsi"/>
          <w:b/>
          <w:bCs/>
        </w:rPr>
        <w:t>Occupational Safety and Health Administration</w:t>
      </w:r>
    </w:p>
    <w:p w14:paraId="0DB17A06" w14:textId="70A2B178" w:rsidR="0092646E" w:rsidRPr="00BF3962" w:rsidRDefault="00A351EB" w:rsidP="006E7D41">
      <w:pPr>
        <w:jc w:val="center"/>
        <w:rPr>
          <w:rFonts w:asciiTheme="minorHAnsi" w:hAnsiTheme="minorHAnsi" w:cstheme="minorHAnsi"/>
          <w:b/>
          <w:bCs/>
        </w:rPr>
      </w:pPr>
      <w:r>
        <w:rPr>
          <w:rFonts w:asciiTheme="minorHAnsi" w:hAnsiTheme="minorHAnsi" w:cstheme="minorHAnsi"/>
          <w:b/>
          <w:bCs/>
        </w:rPr>
        <w:t xml:space="preserve">Philadelphia </w:t>
      </w:r>
      <w:r w:rsidR="0092646E" w:rsidRPr="00692B34">
        <w:rPr>
          <w:rFonts w:asciiTheme="minorHAnsi" w:hAnsiTheme="minorHAnsi" w:cstheme="minorHAnsi"/>
          <w:b/>
          <w:bCs/>
        </w:rPr>
        <w:t>Region</w:t>
      </w:r>
    </w:p>
    <w:p w14:paraId="293E8ECE" w14:textId="011CDB49" w:rsidR="00B4710E" w:rsidRDefault="00A351EB" w:rsidP="006E7D41">
      <w:pPr>
        <w:jc w:val="center"/>
      </w:pPr>
      <w:r>
        <w:rPr>
          <w:rFonts w:asciiTheme="minorHAnsi" w:hAnsiTheme="minorHAnsi" w:cstheme="minorHAnsi"/>
          <w:b/>
          <w:bCs/>
        </w:rPr>
        <w:t>Philadelphia, Pennsylvania</w:t>
      </w:r>
    </w:p>
    <w:p w14:paraId="767500BF" w14:textId="77777777" w:rsidR="00B4710E" w:rsidRDefault="00B4710E" w:rsidP="0000116F">
      <w:pPr>
        <w:ind w:left="360"/>
      </w:pPr>
    </w:p>
    <w:p w14:paraId="0826C7B6" w14:textId="77777777" w:rsidR="00B4710E" w:rsidRDefault="00B4710E" w:rsidP="0000116F">
      <w:pPr>
        <w:ind w:left="360"/>
      </w:pPr>
    </w:p>
    <w:p w14:paraId="692FF60B" w14:textId="77777777" w:rsidR="00B4710E" w:rsidRDefault="00B4710E" w:rsidP="0000116F">
      <w:pPr>
        <w:ind w:left="360"/>
      </w:pPr>
    </w:p>
    <w:p w14:paraId="65F69388" w14:textId="02F06E9E" w:rsidR="007B6225" w:rsidRDefault="00F40E31" w:rsidP="006E7D41">
      <w:pPr>
        <w:ind w:left="360"/>
        <w:jc w:val="center"/>
      </w:pPr>
      <w:r>
        <w:rPr>
          <w:rFonts w:ascii="Arial" w:hAnsi="Arial" w:cs="Arial"/>
          <w:noProof/>
        </w:rPr>
        <w:drawing>
          <wp:inline distT="0" distB="0" distL="0" distR="0" wp14:anchorId="48A33F3B" wp14:editId="39BD873C">
            <wp:extent cx="1581150" cy="1009650"/>
            <wp:effectExtent l="0" t="0" r="0" b="0"/>
            <wp:docPr id="3" name="Picture 3" descr="center_col_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nter_col_s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81150" cy="1009650"/>
                    </a:xfrm>
                    <a:prstGeom prst="rect">
                      <a:avLst/>
                    </a:prstGeom>
                    <a:noFill/>
                    <a:ln>
                      <a:noFill/>
                    </a:ln>
                  </pic:spPr>
                </pic:pic>
              </a:graphicData>
            </a:graphic>
          </wp:inline>
        </w:drawing>
      </w:r>
    </w:p>
    <w:p w14:paraId="40A45569" w14:textId="77777777" w:rsidR="0031613D" w:rsidRDefault="0031613D" w:rsidP="0000116F">
      <w:pPr>
        <w:ind w:left="360"/>
      </w:pPr>
    </w:p>
    <w:p w14:paraId="5BAB8AA9" w14:textId="77777777" w:rsidR="007F1C79" w:rsidRPr="0081725F" w:rsidRDefault="007F1C79" w:rsidP="0000116F">
      <w:pPr>
        <w:tabs>
          <w:tab w:val="left" w:pos="1125"/>
        </w:tabs>
        <w:rPr>
          <w:rFonts w:asciiTheme="minorHAnsi" w:hAnsiTheme="minorHAnsi" w:cstheme="minorHAnsi"/>
          <w:b/>
        </w:rPr>
      </w:pPr>
    </w:p>
    <w:p w14:paraId="6F8FF75D" w14:textId="77777777" w:rsidR="00D31C9C" w:rsidRPr="0081725F" w:rsidRDefault="00D31C9C" w:rsidP="00D31C9C">
      <w:pPr>
        <w:keepNext/>
        <w:keepLines/>
        <w:widowControl/>
        <w:autoSpaceDE/>
        <w:autoSpaceDN/>
        <w:adjustRightInd/>
        <w:spacing w:before="480"/>
        <w:jc w:val="center"/>
        <w:rPr>
          <w:rFonts w:asciiTheme="minorHAnsi" w:hAnsiTheme="minorHAnsi" w:cstheme="minorHAnsi"/>
          <w:bCs/>
          <w:color w:val="0070C0"/>
          <w:sz w:val="32"/>
          <w:szCs w:val="32"/>
        </w:rPr>
      </w:pPr>
      <w:r w:rsidRPr="0081725F">
        <w:rPr>
          <w:rFonts w:asciiTheme="minorHAnsi" w:hAnsiTheme="minorHAnsi" w:cstheme="minorHAnsi"/>
          <w:b/>
          <w:bCs/>
          <w:sz w:val="32"/>
          <w:szCs w:val="32"/>
          <w:lang w:eastAsia="ja-JP"/>
        </w:rPr>
        <w:lastRenderedPageBreak/>
        <w:t>Table of Contents</w:t>
      </w:r>
    </w:p>
    <w:sdt>
      <w:sdtPr>
        <w:rPr>
          <w:rFonts w:asciiTheme="minorHAnsi" w:hAnsiTheme="minorHAnsi" w:cstheme="minorBidi"/>
        </w:rPr>
        <w:id w:val="223186090"/>
        <w:docPartObj>
          <w:docPartGallery w:val="Table of Contents"/>
          <w:docPartUnique/>
        </w:docPartObj>
      </w:sdtPr>
      <w:sdtEndPr/>
      <w:sdtContent>
        <w:p w14:paraId="19A4233C" w14:textId="3E782C2E" w:rsidR="00D31C9C" w:rsidRPr="00D31C9C" w:rsidRDefault="00D31C9C" w:rsidP="00D31C9C">
          <w:pPr>
            <w:keepNext/>
            <w:keepLines/>
            <w:widowControl/>
            <w:autoSpaceDE/>
            <w:autoSpaceDN/>
            <w:adjustRightInd/>
            <w:spacing w:before="480" w:line="276" w:lineRule="auto"/>
            <w:rPr>
              <w:rFonts w:asciiTheme="minorHAnsi" w:hAnsiTheme="minorHAnsi" w:cstheme="minorHAnsi"/>
              <w:b/>
              <w:bCs/>
              <w:sz w:val="28"/>
              <w:szCs w:val="28"/>
              <w:lang w:eastAsia="ja-JP"/>
            </w:rPr>
          </w:pPr>
        </w:p>
        <w:p w14:paraId="48E8857F" w14:textId="77777777" w:rsidR="00D31C9C" w:rsidRPr="00936F40" w:rsidRDefault="00D31C9C" w:rsidP="00D31C9C">
          <w:pPr>
            <w:tabs>
              <w:tab w:val="left" w:pos="720"/>
              <w:tab w:val="right" w:leader="dot" w:pos="9530"/>
            </w:tabs>
            <w:ind w:left="240"/>
            <w:jc w:val="center"/>
            <w:rPr>
              <w:rFonts w:asciiTheme="minorHAnsi" w:hAnsiTheme="minorHAnsi" w:cstheme="minorHAnsi"/>
              <w:i/>
              <w:iCs/>
              <w:sz w:val="20"/>
              <w:szCs w:val="20"/>
            </w:rPr>
          </w:pPr>
          <w:r w:rsidRPr="00D31C9C">
            <w:rPr>
              <w:rFonts w:asciiTheme="minorHAnsi" w:hAnsiTheme="minorHAnsi" w:cstheme="minorHAnsi"/>
            </w:rPr>
            <w:fldChar w:fldCharType="begin"/>
          </w:r>
          <w:r w:rsidRPr="00D31C9C">
            <w:rPr>
              <w:rFonts w:asciiTheme="minorHAnsi" w:hAnsiTheme="minorHAnsi" w:cstheme="minorHAnsi"/>
            </w:rPr>
            <w:instrText xml:space="preserve"> TOC \o "1-4" \h \z \u </w:instrText>
          </w:r>
          <w:r w:rsidRPr="00D31C9C">
            <w:rPr>
              <w:rFonts w:asciiTheme="minorHAnsi" w:hAnsiTheme="minorHAnsi" w:cstheme="minorHAnsi"/>
            </w:rPr>
            <w:fldChar w:fldCharType="separate"/>
          </w:r>
          <w:hyperlink w:anchor="_Toc225327050" w:history="1">
            <w:r w:rsidRPr="00936F40">
              <w:rPr>
                <w:rFonts w:asciiTheme="minorHAnsi" w:hAnsiTheme="minorHAnsi"/>
                <w:noProof/>
              </w:rPr>
              <w:t>I.</w:t>
            </w:r>
            <w:r w:rsidRPr="00936F40">
              <w:rPr>
                <w:rFonts w:asciiTheme="minorHAnsi" w:eastAsiaTheme="minorEastAsia" w:hAnsiTheme="minorHAnsi" w:cstheme="minorBidi"/>
                <w:noProof/>
                <w:kern w:val="2"/>
                <w14:ligatures w14:val="standardContextual"/>
              </w:rPr>
              <w:tab/>
            </w:r>
            <w:r w:rsidRPr="00936F40">
              <w:rPr>
                <w:rFonts w:asciiTheme="minorHAnsi" w:hAnsiTheme="minorHAnsi"/>
                <w:noProof/>
              </w:rPr>
              <w:t>Executive Summary</w:t>
            </w:r>
            <w:r w:rsidRPr="00936F40">
              <w:rPr>
                <w:rFonts w:asciiTheme="minorHAnsi" w:hAnsiTheme="minorHAnsi" w:cstheme="minorHAnsi"/>
                <w:noProof/>
                <w:webHidden/>
              </w:rPr>
              <w:tab/>
            </w:r>
            <w:r w:rsidRPr="00936F40">
              <w:rPr>
                <w:rFonts w:asciiTheme="minorHAnsi" w:hAnsiTheme="minorHAnsi" w:cstheme="minorHAnsi"/>
                <w:noProof/>
                <w:webHidden/>
              </w:rPr>
              <w:fldChar w:fldCharType="begin"/>
            </w:r>
            <w:r w:rsidRPr="00936F40">
              <w:rPr>
                <w:rFonts w:asciiTheme="minorHAnsi" w:hAnsiTheme="minorHAnsi" w:cstheme="minorHAnsi"/>
                <w:noProof/>
                <w:webHidden/>
              </w:rPr>
              <w:instrText xml:space="preserve"> PAGEREF _Toc225327050 \h </w:instrText>
            </w:r>
            <w:r w:rsidRPr="00936F40">
              <w:rPr>
                <w:rFonts w:asciiTheme="minorHAnsi" w:hAnsiTheme="minorHAnsi" w:cstheme="minorHAnsi"/>
                <w:noProof/>
                <w:webHidden/>
              </w:rPr>
            </w:r>
            <w:r w:rsidRPr="00936F40">
              <w:rPr>
                <w:rFonts w:asciiTheme="minorHAnsi" w:hAnsiTheme="minorHAnsi" w:cstheme="minorHAnsi"/>
                <w:noProof/>
                <w:webHidden/>
              </w:rPr>
              <w:fldChar w:fldCharType="separate"/>
            </w:r>
            <w:r w:rsidRPr="00936F40">
              <w:rPr>
                <w:rFonts w:asciiTheme="minorHAnsi" w:hAnsiTheme="minorHAnsi" w:cstheme="minorHAnsi"/>
                <w:noProof/>
                <w:webHidden/>
              </w:rPr>
              <w:t>3</w:t>
            </w:r>
            <w:r w:rsidRPr="00936F40">
              <w:rPr>
                <w:rFonts w:asciiTheme="minorHAnsi" w:hAnsiTheme="minorHAnsi" w:cstheme="minorHAnsi"/>
                <w:noProof/>
                <w:webHidden/>
              </w:rPr>
              <w:fldChar w:fldCharType="end"/>
            </w:r>
          </w:hyperlink>
        </w:p>
        <w:p w14:paraId="1B5624AB" w14:textId="77777777" w:rsidR="00D31C9C" w:rsidRPr="00936F40" w:rsidRDefault="00D31C9C" w:rsidP="00D31C9C"/>
        <w:p w14:paraId="52C96B31" w14:textId="3E30B377" w:rsidR="00D31C9C" w:rsidRPr="00936F40" w:rsidRDefault="00D31C9C" w:rsidP="00D31C9C">
          <w:pPr>
            <w:tabs>
              <w:tab w:val="left" w:pos="720"/>
              <w:tab w:val="right" w:leader="dot" w:pos="9530"/>
            </w:tabs>
            <w:ind w:left="240"/>
            <w:jc w:val="center"/>
            <w:rPr>
              <w:rFonts w:asciiTheme="minorHAnsi" w:eastAsiaTheme="minorEastAsia" w:hAnsiTheme="minorHAnsi" w:cstheme="minorBidi"/>
              <w:noProof/>
              <w:kern w:val="2"/>
              <w14:ligatures w14:val="standardContextual"/>
            </w:rPr>
          </w:pPr>
          <w:hyperlink w:anchor="_Toc225327051" w:history="1">
            <w:r w:rsidRPr="00936F40">
              <w:rPr>
                <w:rFonts w:asciiTheme="minorHAnsi" w:hAnsiTheme="minorHAnsi"/>
                <w:noProof/>
              </w:rPr>
              <w:t>II.</w:t>
            </w:r>
            <w:r w:rsidRPr="00936F40">
              <w:rPr>
                <w:rFonts w:asciiTheme="minorHAnsi" w:eastAsiaTheme="minorEastAsia" w:hAnsiTheme="minorHAnsi" w:cstheme="minorBidi"/>
                <w:noProof/>
                <w:kern w:val="2"/>
                <w14:ligatures w14:val="standardContextual"/>
              </w:rPr>
              <w:tab/>
            </w:r>
            <w:r w:rsidRPr="00936F40">
              <w:rPr>
                <w:rFonts w:asciiTheme="minorHAnsi" w:hAnsiTheme="minorHAnsi"/>
                <w:noProof/>
              </w:rPr>
              <w:t>State Plan Background</w:t>
            </w:r>
            <w:r w:rsidRPr="00936F40">
              <w:rPr>
                <w:rFonts w:asciiTheme="minorHAnsi" w:hAnsiTheme="minorHAnsi" w:cstheme="minorHAnsi"/>
                <w:noProof/>
                <w:webHidden/>
              </w:rPr>
              <w:tab/>
            </w:r>
          </w:hyperlink>
          <w:r w:rsidR="00DF7CEB" w:rsidRPr="00936F40">
            <w:rPr>
              <w:rFonts w:asciiTheme="minorHAnsi" w:hAnsiTheme="minorHAnsi" w:cstheme="minorHAnsi"/>
            </w:rPr>
            <w:t>4</w:t>
          </w:r>
        </w:p>
        <w:p w14:paraId="1422240D" w14:textId="3049B293" w:rsidR="00D31C9C" w:rsidRPr="00936F40" w:rsidRDefault="00D31C9C" w:rsidP="00936F40">
          <w:pPr>
            <w:tabs>
              <w:tab w:val="left" w:pos="960"/>
              <w:tab w:val="right" w:leader="dot" w:pos="9523"/>
            </w:tabs>
            <w:ind w:left="630" w:firstLine="60"/>
            <w:jc w:val="center"/>
            <w:rPr>
              <w:rFonts w:asciiTheme="minorHAnsi" w:eastAsiaTheme="minorEastAsia" w:hAnsiTheme="minorHAnsi" w:cstheme="minorBidi"/>
              <w:noProof/>
              <w:kern w:val="2"/>
              <w14:ligatures w14:val="standardContextual"/>
            </w:rPr>
          </w:pPr>
          <w:hyperlink w:anchor="_Toc225327052" w:history="1">
            <w:r w:rsidRPr="00936F40">
              <w:rPr>
                <w:rFonts w:ascii="Calibri" w:hAnsi="Calibri" w:cstheme="minorHAnsi"/>
                <w:noProof/>
              </w:rPr>
              <w:t>A.</w:t>
            </w:r>
            <w:r w:rsidRPr="00936F40">
              <w:rPr>
                <w:rFonts w:asciiTheme="minorHAnsi" w:eastAsiaTheme="minorEastAsia" w:hAnsiTheme="minorHAnsi" w:cstheme="minorBidi"/>
                <w:noProof/>
                <w:kern w:val="2"/>
                <w14:ligatures w14:val="standardContextual"/>
              </w:rPr>
              <w:tab/>
            </w:r>
            <w:r w:rsidRPr="00936F40">
              <w:rPr>
                <w:rFonts w:ascii="Calibri" w:hAnsi="Calibri" w:cstheme="minorHAnsi"/>
                <w:noProof/>
              </w:rPr>
              <w:t>Background</w:t>
            </w:r>
            <w:r w:rsidRPr="00936F40">
              <w:rPr>
                <w:rFonts w:ascii="Calibri" w:hAnsi="Calibri" w:cs="Calibri"/>
                <w:noProof/>
                <w:webHidden/>
              </w:rPr>
              <w:tab/>
            </w:r>
          </w:hyperlink>
          <w:r w:rsidR="00DF7CEB" w:rsidRPr="00936F40">
            <w:rPr>
              <w:rFonts w:ascii="Calibri" w:hAnsi="Calibri" w:cs="Calibri"/>
            </w:rPr>
            <w:t>4</w:t>
          </w:r>
        </w:p>
        <w:p w14:paraId="7CCDB3C0" w14:textId="77777777" w:rsidR="00D31C9C" w:rsidRPr="00936F40" w:rsidRDefault="00D31C9C" w:rsidP="00936F40">
          <w:pPr>
            <w:tabs>
              <w:tab w:val="left" w:pos="960"/>
              <w:tab w:val="right" w:leader="dot" w:pos="9523"/>
            </w:tabs>
            <w:ind w:left="720"/>
            <w:jc w:val="center"/>
            <w:rPr>
              <w:rFonts w:ascii="Calibri" w:hAnsi="Calibri" w:cs="Calibri"/>
              <w:i/>
              <w:iCs/>
              <w:sz w:val="20"/>
              <w:szCs w:val="20"/>
            </w:rPr>
          </w:pPr>
          <w:hyperlink w:anchor="_Toc225327053" w:history="1">
            <w:r w:rsidRPr="00936F40">
              <w:rPr>
                <w:rFonts w:ascii="Calibri" w:hAnsi="Calibri"/>
                <w:noProof/>
              </w:rPr>
              <w:t>B.</w:t>
            </w:r>
            <w:r w:rsidRPr="00936F40">
              <w:rPr>
                <w:rFonts w:asciiTheme="minorHAnsi" w:eastAsiaTheme="minorEastAsia" w:hAnsiTheme="minorHAnsi" w:cstheme="minorBidi"/>
                <w:noProof/>
                <w:kern w:val="2"/>
                <w14:ligatures w14:val="standardContextual"/>
              </w:rPr>
              <w:tab/>
            </w:r>
            <w:r w:rsidRPr="00936F40">
              <w:rPr>
                <w:rFonts w:ascii="Calibri" w:hAnsi="Calibri"/>
                <w:noProof/>
              </w:rPr>
              <w:t>New Issues</w:t>
            </w:r>
            <w:r w:rsidRPr="00936F40">
              <w:rPr>
                <w:rFonts w:ascii="Calibri" w:hAnsi="Calibri" w:cs="Calibri"/>
                <w:noProof/>
                <w:webHidden/>
              </w:rPr>
              <w:tab/>
            </w:r>
            <w:r w:rsidRPr="00936F40">
              <w:rPr>
                <w:rFonts w:ascii="Calibri" w:hAnsi="Calibri" w:cs="Calibri"/>
                <w:noProof/>
                <w:webHidden/>
              </w:rPr>
              <w:fldChar w:fldCharType="begin"/>
            </w:r>
            <w:r w:rsidRPr="00936F40">
              <w:rPr>
                <w:rFonts w:ascii="Calibri" w:hAnsi="Calibri" w:cs="Calibri"/>
                <w:noProof/>
                <w:webHidden/>
              </w:rPr>
              <w:instrText xml:space="preserve"> PAGEREF _Toc225327053 \h </w:instrText>
            </w:r>
            <w:r w:rsidRPr="00936F40">
              <w:rPr>
                <w:rFonts w:ascii="Calibri" w:hAnsi="Calibri" w:cs="Calibri"/>
                <w:noProof/>
                <w:webHidden/>
              </w:rPr>
            </w:r>
            <w:r w:rsidRPr="00936F40">
              <w:rPr>
                <w:rFonts w:ascii="Calibri" w:hAnsi="Calibri" w:cs="Calibri"/>
                <w:noProof/>
                <w:webHidden/>
              </w:rPr>
              <w:fldChar w:fldCharType="separate"/>
            </w:r>
            <w:r w:rsidRPr="00936F40">
              <w:rPr>
                <w:rFonts w:ascii="Calibri" w:hAnsi="Calibri" w:cs="Calibri"/>
                <w:noProof/>
                <w:webHidden/>
              </w:rPr>
              <w:t>5</w:t>
            </w:r>
            <w:r w:rsidRPr="00936F40">
              <w:rPr>
                <w:rFonts w:ascii="Calibri" w:hAnsi="Calibri" w:cs="Calibri"/>
                <w:noProof/>
                <w:webHidden/>
              </w:rPr>
              <w:fldChar w:fldCharType="end"/>
            </w:r>
          </w:hyperlink>
        </w:p>
        <w:p w14:paraId="7A75D351" w14:textId="77777777" w:rsidR="00D31C9C" w:rsidRPr="00936F40" w:rsidRDefault="00D31C9C" w:rsidP="00D31C9C"/>
        <w:p w14:paraId="1538D353" w14:textId="165487DF" w:rsidR="00D31C9C" w:rsidRPr="00936F40" w:rsidRDefault="00D31C9C" w:rsidP="00D31C9C">
          <w:pPr>
            <w:tabs>
              <w:tab w:val="left" w:pos="720"/>
              <w:tab w:val="right" w:leader="dot" w:pos="9530"/>
            </w:tabs>
            <w:ind w:left="240"/>
            <w:jc w:val="center"/>
            <w:rPr>
              <w:rFonts w:asciiTheme="minorHAnsi" w:eastAsiaTheme="minorEastAsia" w:hAnsiTheme="minorHAnsi" w:cstheme="minorBidi"/>
              <w:noProof/>
              <w:kern w:val="2"/>
              <w14:ligatures w14:val="standardContextual"/>
            </w:rPr>
          </w:pPr>
          <w:hyperlink w:anchor="_Toc225327054" w:history="1">
            <w:r w:rsidRPr="00936F40">
              <w:rPr>
                <w:rFonts w:asciiTheme="minorHAnsi" w:hAnsiTheme="minorHAnsi"/>
                <w:noProof/>
              </w:rPr>
              <w:t>III.</w:t>
            </w:r>
            <w:r w:rsidRPr="00936F40">
              <w:rPr>
                <w:rFonts w:asciiTheme="minorHAnsi" w:eastAsiaTheme="minorEastAsia" w:hAnsiTheme="minorHAnsi" w:cstheme="minorBidi"/>
                <w:noProof/>
                <w:kern w:val="2"/>
                <w14:ligatures w14:val="standardContextual"/>
              </w:rPr>
              <w:tab/>
            </w:r>
            <w:r w:rsidRPr="00936F40">
              <w:rPr>
                <w:rFonts w:asciiTheme="minorHAnsi" w:hAnsiTheme="minorHAnsi"/>
                <w:noProof/>
              </w:rPr>
              <w:t>Assessment of State Plan Progress and Performance</w:t>
            </w:r>
            <w:r w:rsidRPr="00936F40">
              <w:rPr>
                <w:rFonts w:asciiTheme="minorHAnsi" w:hAnsiTheme="minorHAnsi" w:cstheme="minorHAnsi"/>
                <w:noProof/>
                <w:webHidden/>
              </w:rPr>
              <w:tab/>
            </w:r>
          </w:hyperlink>
          <w:r w:rsidR="00DF7CEB" w:rsidRPr="00936F40">
            <w:rPr>
              <w:rFonts w:ascii="Calibri" w:hAnsi="Calibri" w:cs="Calibri"/>
            </w:rPr>
            <w:t>6</w:t>
          </w:r>
        </w:p>
        <w:p w14:paraId="400FC53C" w14:textId="43ED4104" w:rsidR="00D31C9C" w:rsidRPr="00936F40" w:rsidRDefault="00D31C9C" w:rsidP="00936F40">
          <w:pPr>
            <w:tabs>
              <w:tab w:val="left" w:pos="960"/>
              <w:tab w:val="right" w:leader="dot" w:pos="9523"/>
            </w:tabs>
            <w:ind w:left="480" w:firstLine="150"/>
            <w:jc w:val="center"/>
            <w:rPr>
              <w:rFonts w:asciiTheme="minorHAnsi" w:eastAsiaTheme="minorEastAsia" w:hAnsiTheme="minorHAnsi" w:cstheme="minorBidi"/>
              <w:noProof/>
              <w:kern w:val="2"/>
              <w14:ligatures w14:val="standardContextual"/>
            </w:rPr>
          </w:pPr>
          <w:hyperlink w:anchor="_Toc225327055" w:history="1">
            <w:r w:rsidRPr="00936F40">
              <w:rPr>
                <w:rFonts w:ascii="Calibri" w:hAnsi="Calibri" w:cstheme="minorHAnsi"/>
                <w:noProof/>
              </w:rPr>
              <w:t>A.</w:t>
            </w:r>
            <w:r w:rsidRPr="00936F40">
              <w:rPr>
                <w:rFonts w:asciiTheme="minorHAnsi" w:eastAsiaTheme="minorEastAsia" w:hAnsiTheme="minorHAnsi" w:cstheme="minorBidi"/>
                <w:noProof/>
                <w:kern w:val="2"/>
                <w14:ligatures w14:val="standardContextual"/>
              </w:rPr>
              <w:tab/>
            </w:r>
            <w:r w:rsidRPr="00936F40">
              <w:rPr>
                <w:rFonts w:ascii="Calibri" w:hAnsi="Calibri"/>
                <w:noProof/>
              </w:rPr>
              <w:t>Data</w:t>
            </w:r>
            <w:r w:rsidRPr="00936F40">
              <w:rPr>
                <w:rFonts w:ascii="Calibri" w:hAnsi="Calibri" w:cstheme="minorHAnsi"/>
                <w:noProof/>
              </w:rPr>
              <w:t xml:space="preserve"> and Methodology</w:t>
            </w:r>
            <w:r w:rsidRPr="00936F40">
              <w:rPr>
                <w:rFonts w:ascii="Calibri" w:hAnsi="Calibri" w:cs="Calibri"/>
                <w:noProof/>
                <w:webHidden/>
              </w:rPr>
              <w:tab/>
            </w:r>
          </w:hyperlink>
          <w:r w:rsidR="00DF7CEB" w:rsidRPr="00936F40">
            <w:rPr>
              <w:rFonts w:asciiTheme="minorHAnsi" w:hAnsiTheme="minorHAnsi" w:cstheme="minorHAnsi"/>
            </w:rPr>
            <w:t>6</w:t>
          </w:r>
        </w:p>
        <w:p w14:paraId="380E5D79" w14:textId="7FE40978" w:rsidR="00D31C9C" w:rsidRPr="00936F40" w:rsidRDefault="00D31C9C" w:rsidP="00936F40">
          <w:pPr>
            <w:tabs>
              <w:tab w:val="left" w:pos="960"/>
              <w:tab w:val="right" w:leader="dot" w:pos="9523"/>
            </w:tabs>
            <w:ind w:left="630"/>
            <w:jc w:val="center"/>
            <w:rPr>
              <w:rFonts w:asciiTheme="minorHAnsi" w:eastAsiaTheme="minorEastAsia" w:hAnsiTheme="minorHAnsi" w:cstheme="minorBidi"/>
              <w:noProof/>
              <w:kern w:val="2"/>
              <w14:ligatures w14:val="standardContextual"/>
            </w:rPr>
          </w:pPr>
          <w:hyperlink w:anchor="_Toc225327056" w:history="1">
            <w:r w:rsidRPr="00936F40">
              <w:rPr>
                <w:rFonts w:ascii="Calibri" w:hAnsi="Calibri"/>
                <w:noProof/>
              </w:rPr>
              <w:t>B.</w:t>
            </w:r>
            <w:r w:rsidRPr="00936F40">
              <w:rPr>
                <w:rFonts w:asciiTheme="minorHAnsi" w:eastAsiaTheme="minorEastAsia" w:hAnsiTheme="minorHAnsi" w:cstheme="minorBidi"/>
                <w:noProof/>
                <w:kern w:val="2"/>
                <w14:ligatures w14:val="standardContextual"/>
              </w:rPr>
              <w:tab/>
            </w:r>
            <w:r w:rsidRPr="00936F40">
              <w:rPr>
                <w:rFonts w:ascii="Calibri" w:hAnsi="Calibri"/>
                <w:noProof/>
              </w:rPr>
              <w:t>Review of State Plan Performance</w:t>
            </w:r>
            <w:r w:rsidRPr="00936F40">
              <w:rPr>
                <w:rFonts w:ascii="Calibri" w:hAnsi="Calibri" w:cs="Calibri"/>
                <w:noProof/>
                <w:webHidden/>
              </w:rPr>
              <w:tab/>
            </w:r>
          </w:hyperlink>
          <w:r w:rsidR="00DF7CEB" w:rsidRPr="00936F40">
            <w:rPr>
              <w:rFonts w:asciiTheme="minorHAnsi" w:hAnsiTheme="minorHAnsi" w:cstheme="minorHAnsi"/>
            </w:rPr>
            <w:t>7</w:t>
          </w:r>
        </w:p>
        <w:p w14:paraId="1A24BA29" w14:textId="6A4C4AAF" w:rsidR="00D31C9C" w:rsidRPr="00936F40" w:rsidRDefault="00D31C9C" w:rsidP="00D31C9C">
          <w:pPr>
            <w:tabs>
              <w:tab w:val="left" w:pos="1350"/>
              <w:tab w:val="right" w:leader="dot" w:pos="9523"/>
            </w:tabs>
            <w:ind w:left="1530" w:hanging="510"/>
            <w:jc w:val="center"/>
            <w:rPr>
              <w:rFonts w:asciiTheme="minorHAnsi" w:eastAsiaTheme="minorEastAsia" w:hAnsiTheme="minorHAnsi" w:cstheme="minorBidi"/>
              <w:noProof/>
              <w:kern w:val="2"/>
              <w14:ligatures w14:val="standardContextual"/>
            </w:rPr>
          </w:pPr>
          <w:hyperlink w:anchor="_Toc225327057" w:history="1">
            <w:r w:rsidRPr="00936F40">
              <w:rPr>
                <w:rFonts w:ascii="Calibri" w:hAnsi="Calibri"/>
                <w:noProof/>
              </w:rPr>
              <w:t>1.</w:t>
            </w:r>
            <w:r w:rsidRPr="00936F40">
              <w:rPr>
                <w:rFonts w:asciiTheme="minorHAnsi" w:eastAsiaTheme="minorEastAsia" w:hAnsiTheme="minorHAnsi" w:cstheme="minorBidi"/>
                <w:noProof/>
                <w:kern w:val="2"/>
                <w14:ligatures w14:val="standardContextual"/>
              </w:rPr>
              <w:tab/>
            </w:r>
            <w:r w:rsidRPr="00936F40">
              <w:rPr>
                <w:rFonts w:ascii="Calibri" w:hAnsi="Calibri"/>
                <w:noProof/>
              </w:rPr>
              <w:t>Program Administration</w:t>
            </w:r>
            <w:r w:rsidRPr="00936F40">
              <w:rPr>
                <w:rFonts w:ascii="Calibri" w:hAnsi="Calibri" w:cs="Calibri"/>
                <w:noProof/>
                <w:webHidden/>
              </w:rPr>
              <w:tab/>
            </w:r>
          </w:hyperlink>
          <w:r w:rsidR="00DF7CEB" w:rsidRPr="00936F40">
            <w:rPr>
              <w:rFonts w:asciiTheme="minorHAnsi" w:hAnsiTheme="minorHAnsi" w:cstheme="minorHAnsi"/>
            </w:rPr>
            <w:t>7</w:t>
          </w:r>
        </w:p>
        <w:p w14:paraId="0E066A26" w14:textId="0BDA12CA" w:rsidR="00D31C9C" w:rsidRPr="00936F40" w:rsidRDefault="00D31C9C" w:rsidP="00D31C9C">
          <w:pPr>
            <w:tabs>
              <w:tab w:val="left" w:pos="1350"/>
              <w:tab w:val="right" w:leader="dot" w:pos="9523"/>
            </w:tabs>
            <w:ind w:left="1530" w:hanging="510"/>
            <w:jc w:val="center"/>
            <w:rPr>
              <w:rFonts w:asciiTheme="minorHAnsi" w:eastAsiaTheme="minorEastAsia" w:hAnsiTheme="minorHAnsi" w:cstheme="minorBidi"/>
              <w:noProof/>
              <w:kern w:val="2"/>
              <w14:ligatures w14:val="standardContextual"/>
            </w:rPr>
          </w:pPr>
          <w:hyperlink w:anchor="_Toc225327058" w:history="1">
            <w:r w:rsidRPr="00936F40">
              <w:rPr>
                <w:rFonts w:ascii="Calibri" w:hAnsi="Calibri"/>
                <w:noProof/>
              </w:rPr>
              <w:t>2.</w:t>
            </w:r>
            <w:r w:rsidRPr="00936F40">
              <w:rPr>
                <w:rFonts w:asciiTheme="minorHAnsi" w:eastAsiaTheme="minorEastAsia" w:hAnsiTheme="minorHAnsi" w:cstheme="minorBidi"/>
                <w:noProof/>
                <w:kern w:val="2"/>
                <w14:ligatures w14:val="standardContextual"/>
              </w:rPr>
              <w:tab/>
            </w:r>
            <w:r w:rsidRPr="00936F40">
              <w:rPr>
                <w:rFonts w:ascii="Calibri" w:hAnsi="Calibri"/>
                <w:noProof/>
              </w:rPr>
              <w:t>Enforcement</w:t>
            </w:r>
            <w:r w:rsidRPr="00936F40">
              <w:rPr>
                <w:rFonts w:ascii="Calibri" w:hAnsi="Calibri" w:cs="Calibri"/>
                <w:noProof/>
                <w:webHidden/>
              </w:rPr>
              <w:tab/>
            </w:r>
          </w:hyperlink>
          <w:r w:rsidR="00DF7CEB" w:rsidRPr="00936F40">
            <w:t>9</w:t>
          </w:r>
        </w:p>
        <w:p w14:paraId="2722F093" w14:textId="77777777" w:rsidR="00D31C9C" w:rsidRPr="00936F40" w:rsidRDefault="00D31C9C" w:rsidP="00D31C9C">
          <w:pPr>
            <w:tabs>
              <w:tab w:val="left" w:pos="1350"/>
              <w:tab w:val="right" w:leader="dot" w:pos="9523"/>
            </w:tabs>
            <w:ind w:left="1530" w:hanging="510"/>
            <w:jc w:val="center"/>
            <w:rPr>
              <w:rFonts w:asciiTheme="minorHAnsi" w:eastAsiaTheme="minorEastAsia" w:hAnsiTheme="minorHAnsi" w:cstheme="minorBidi"/>
              <w:noProof/>
              <w:kern w:val="2"/>
              <w14:ligatures w14:val="standardContextual"/>
            </w:rPr>
          </w:pPr>
          <w:hyperlink w:anchor="_Toc225327059" w:history="1">
            <w:r w:rsidRPr="00936F40">
              <w:rPr>
                <w:rFonts w:ascii="Calibri" w:hAnsi="Calibri" w:cstheme="minorHAnsi"/>
                <w:noProof/>
              </w:rPr>
              <w:t>3.</w:t>
            </w:r>
            <w:r w:rsidRPr="00936F40">
              <w:rPr>
                <w:rFonts w:asciiTheme="minorHAnsi" w:eastAsiaTheme="minorEastAsia" w:hAnsiTheme="minorHAnsi" w:cstheme="minorBidi"/>
                <w:noProof/>
                <w:kern w:val="2"/>
                <w14:ligatures w14:val="standardContextual"/>
              </w:rPr>
              <w:tab/>
            </w:r>
            <w:r w:rsidRPr="00936F40">
              <w:rPr>
                <w:rFonts w:ascii="Calibri" w:hAnsi="Calibri"/>
                <w:noProof/>
              </w:rPr>
              <w:t>Review Procedures</w:t>
            </w:r>
            <w:r w:rsidRPr="00936F40">
              <w:rPr>
                <w:rFonts w:ascii="Calibri" w:hAnsi="Calibri" w:cs="Calibri"/>
                <w:noProof/>
                <w:webHidden/>
              </w:rPr>
              <w:tab/>
            </w:r>
            <w:r w:rsidRPr="00936F40">
              <w:rPr>
                <w:rFonts w:ascii="Calibri" w:hAnsi="Calibri" w:cs="Calibri"/>
                <w:noProof/>
                <w:webHidden/>
              </w:rPr>
              <w:fldChar w:fldCharType="begin"/>
            </w:r>
            <w:r w:rsidRPr="00936F40">
              <w:rPr>
                <w:rFonts w:ascii="Calibri" w:hAnsi="Calibri" w:cs="Calibri"/>
                <w:noProof/>
                <w:webHidden/>
              </w:rPr>
              <w:instrText xml:space="preserve"> PAGEREF _Toc225327059 \h </w:instrText>
            </w:r>
            <w:r w:rsidRPr="00936F40">
              <w:rPr>
                <w:rFonts w:ascii="Calibri" w:hAnsi="Calibri" w:cs="Calibri"/>
                <w:noProof/>
                <w:webHidden/>
              </w:rPr>
            </w:r>
            <w:r w:rsidRPr="00936F40">
              <w:rPr>
                <w:rFonts w:ascii="Calibri" w:hAnsi="Calibri" w:cs="Calibri"/>
                <w:noProof/>
                <w:webHidden/>
              </w:rPr>
              <w:fldChar w:fldCharType="separate"/>
            </w:r>
            <w:r w:rsidRPr="00936F40">
              <w:rPr>
                <w:rFonts w:ascii="Calibri" w:hAnsi="Calibri" w:cs="Calibri"/>
                <w:noProof/>
                <w:webHidden/>
              </w:rPr>
              <w:t>14</w:t>
            </w:r>
            <w:r w:rsidRPr="00936F40">
              <w:rPr>
                <w:rFonts w:ascii="Calibri" w:hAnsi="Calibri" w:cs="Calibri"/>
                <w:noProof/>
                <w:webHidden/>
              </w:rPr>
              <w:fldChar w:fldCharType="end"/>
            </w:r>
          </w:hyperlink>
        </w:p>
        <w:p w14:paraId="0273F6CC" w14:textId="77777777" w:rsidR="00D31C9C" w:rsidRPr="00936F40" w:rsidRDefault="00D31C9C" w:rsidP="00D31C9C">
          <w:pPr>
            <w:tabs>
              <w:tab w:val="left" w:pos="1350"/>
              <w:tab w:val="right" w:leader="dot" w:pos="9523"/>
            </w:tabs>
            <w:ind w:left="1530" w:hanging="510"/>
            <w:jc w:val="center"/>
            <w:rPr>
              <w:rFonts w:asciiTheme="minorHAnsi" w:eastAsiaTheme="minorEastAsia" w:hAnsiTheme="minorHAnsi" w:cstheme="minorBidi"/>
              <w:noProof/>
              <w:kern w:val="2"/>
              <w14:ligatures w14:val="standardContextual"/>
            </w:rPr>
          </w:pPr>
          <w:hyperlink w:anchor="_Toc225327060" w:history="1">
            <w:r w:rsidRPr="00936F40">
              <w:rPr>
                <w:rFonts w:ascii="Calibri" w:hAnsi="Calibri"/>
                <w:noProof/>
              </w:rPr>
              <w:t>4.</w:t>
            </w:r>
            <w:r w:rsidRPr="00936F40">
              <w:rPr>
                <w:rFonts w:asciiTheme="minorHAnsi" w:eastAsiaTheme="minorEastAsia" w:hAnsiTheme="minorHAnsi" w:cstheme="minorBidi"/>
                <w:noProof/>
                <w:kern w:val="2"/>
                <w14:ligatures w14:val="standardContextual"/>
              </w:rPr>
              <w:tab/>
            </w:r>
            <w:r w:rsidRPr="00936F40">
              <w:rPr>
                <w:rFonts w:ascii="Calibri" w:hAnsi="Calibri"/>
                <w:noProof/>
              </w:rPr>
              <w:t>Standards And Federal Program Change (FPC) Adoption</w:t>
            </w:r>
            <w:r w:rsidRPr="00936F40">
              <w:rPr>
                <w:rFonts w:ascii="Calibri" w:hAnsi="Calibri" w:cs="Calibri"/>
                <w:noProof/>
                <w:webHidden/>
              </w:rPr>
              <w:tab/>
            </w:r>
            <w:r w:rsidRPr="00936F40">
              <w:rPr>
                <w:rFonts w:ascii="Calibri" w:hAnsi="Calibri" w:cs="Calibri"/>
                <w:noProof/>
                <w:webHidden/>
              </w:rPr>
              <w:fldChar w:fldCharType="begin"/>
            </w:r>
            <w:r w:rsidRPr="00936F40">
              <w:rPr>
                <w:rFonts w:ascii="Calibri" w:hAnsi="Calibri" w:cs="Calibri"/>
                <w:noProof/>
                <w:webHidden/>
              </w:rPr>
              <w:instrText xml:space="preserve"> PAGEREF _Toc225327060 \h </w:instrText>
            </w:r>
            <w:r w:rsidRPr="00936F40">
              <w:rPr>
                <w:rFonts w:ascii="Calibri" w:hAnsi="Calibri" w:cs="Calibri"/>
                <w:noProof/>
                <w:webHidden/>
              </w:rPr>
            </w:r>
            <w:r w:rsidRPr="00936F40">
              <w:rPr>
                <w:rFonts w:ascii="Calibri" w:hAnsi="Calibri" w:cs="Calibri"/>
                <w:noProof/>
                <w:webHidden/>
              </w:rPr>
              <w:fldChar w:fldCharType="separate"/>
            </w:r>
            <w:r w:rsidRPr="00936F40">
              <w:rPr>
                <w:rFonts w:ascii="Calibri" w:hAnsi="Calibri" w:cs="Calibri"/>
                <w:noProof/>
                <w:webHidden/>
              </w:rPr>
              <w:t>15</w:t>
            </w:r>
            <w:r w:rsidRPr="00936F40">
              <w:rPr>
                <w:rFonts w:ascii="Calibri" w:hAnsi="Calibri" w:cs="Calibri"/>
                <w:noProof/>
                <w:webHidden/>
              </w:rPr>
              <w:fldChar w:fldCharType="end"/>
            </w:r>
          </w:hyperlink>
        </w:p>
        <w:p w14:paraId="35CF96D9" w14:textId="480F827C" w:rsidR="00D31C9C" w:rsidRPr="00936F40" w:rsidRDefault="00D31C9C" w:rsidP="00D31C9C">
          <w:pPr>
            <w:tabs>
              <w:tab w:val="left" w:pos="1350"/>
              <w:tab w:val="right" w:leader="dot" w:pos="9523"/>
            </w:tabs>
            <w:ind w:left="1530" w:hanging="510"/>
            <w:jc w:val="center"/>
            <w:rPr>
              <w:rFonts w:asciiTheme="minorHAnsi" w:eastAsiaTheme="minorEastAsia" w:hAnsiTheme="minorHAnsi" w:cstheme="minorBidi"/>
              <w:noProof/>
              <w:kern w:val="2"/>
              <w14:ligatures w14:val="standardContextual"/>
            </w:rPr>
          </w:pPr>
          <w:hyperlink w:anchor="_Toc225327061" w:history="1">
            <w:r w:rsidRPr="00936F40">
              <w:rPr>
                <w:rFonts w:ascii="Calibri" w:hAnsi="Calibri" w:cstheme="minorHAnsi"/>
                <w:noProof/>
              </w:rPr>
              <w:t>5.</w:t>
            </w:r>
            <w:r w:rsidRPr="00936F40">
              <w:rPr>
                <w:rFonts w:asciiTheme="minorHAnsi" w:eastAsiaTheme="minorEastAsia" w:hAnsiTheme="minorHAnsi" w:cstheme="minorBidi"/>
                <w:noProof/>
                <w:kern w:val="2"/>
                <w14:ligatures w14:val="standardContextual"/>
              </w:rPr>
              <w:tab/>
            </w:r>
            <w:r w:rsidRPr="00936F40">
              <w:rPr>
                <w:rFonts w:ascii="Calibri" w:hAnsi="Calibri"/>
                <w:noProof/>
              </w:rPr>
              <w:t>Variances</w:t>
            </w:r>
            <w:r w:rsidRPr="00936F40">
              <w:rPr>
                <w:rFonts w:ascii="Calibri" w:hAnsi="Calibri" w:cs="Calibri"/>
                <w:noProof/>
                <w:webHidden/>
              </w:rPr>
              <w:tab/>
            </w:r>
            <w:r w:rsidRPr="00936F40">
              <w:rPr>
                <w:rFonts w:ascii="Calibri" w:hAnsi="Calibri" w:cs="Calibri"/>
                <w:noProof/>
                <w:webHidden/>
              </w:rPr>
              <w:fldChar w:fldCharType="begin"/>
            </w:r>
            <w:r w:rsidRPr="00936F40">
              <w:rPr>
                <w:rFonts w:ascii="Calibri" w:hAnsi="Calibri" w:cs="Calibri"/>
                <w:noProof/>
                <w:webHidden/>
              </w:rPr>
              <w:instrText xml:space="preserve"> PAGEREF _Toc225327061 \h </w:instrText>
            </w:r>
            <w:r w:rsidRPr="00936F40">
              <w:rPr>
                <w:rFonts w:ascii="Calibri" w:hAnsi="Calibri" w:cs="Calibri"/>
                <w:noProof/>
                <w:webHidden/>
              </w:rPr>
            </w:r>
            <w:r w:rsidRPr="00936F40">
              <w:rPr>
                <w:rFonts w:ascii="Calibri" w:hAnsi="Calibri" w:cs="Calibri"/>
                <w:noProof/>
                <w:webHidden/>
              </w:rPr>
              <w:fldChar w:fldCharType="separate"/>
            </w:r>
            <w:r w:rsidRPr="00936F40">
              <w:rPr>
                <w:rFonts w:ascii="Calibri" w:hAnsi="Calibri" w:cs="Calibri"/>
                <w:noProof/>
                <w:webHidden/>
              </w:rPr>
              <w:t>1</w:t>
            </w:r>
            <w:r w:rsidRPr="00936F40">
              <w:rPr>
                <w:rFonts w:ascii="Calibri" w:hAnsi="Calibri" w:cs="Calibri"/>
                <w:noProof/>
                <w:webHidden/>
              </w:rPr>
              <w:fldChar w:fldCharType="end"/>
            </w:r>
          </w:hyperlink>
          <w:r w:rsidR="00DF7CEB" w:rsidRPr="00936F40">
            <w:rPr>
              <w:rFonts w:ascii="Calibri" w:hAnsi="Calibri" w:cs="Calibri"/>
            </w:rPr>
            <w:t>9</w:t>
          </w:r>
        </w:p>
        <w:p w14:paraId="77DAD926" w14:textId="160DA43E" w:rsidR="00D31C9C" w:rsidRPr="00936F40" w:rsidRDefault="00D31C9C" w:rsidP="00D31C9C">
          <w:pPr>
            <w:tabs>
              <w:tab w:val="left" w:pos="1350"/>
              <w:tab w:val="right" w:leader="dot" w:pos="9523"/>
            </w:tabs>
            <w:ind w:left="1530" w:hanging="510"/>
            <w:jc w:val="center"/>
            <w:rPr>
              <w:rFonts w:asciiTheme="minorHAnsi" w:eastAsiaTheme="minorEastAsia" w:hAnsiTheme="minorHAnsi" w:cstheme="minorBidi"/>
              <w:noProof/>
              <w:kern w:val="2"/>
              <w14:ligatures w14:val="standardContextual"/>
            </w:rPr>
          </w:pPr>
          <w:hyperlink w:anchor="_Toc225327062" w:history="1">
            <w:r w:rsidRPr="00936F40">
              <w:rPr>
                <w:rFonts w:ascii="Calibri" w:hAnsi="Calibri" w:cstheme="minorHAnsi"/>
                <w:noProof/>
              </w:rPr>
              <w:t>6.</w:t>
            </w:r>
            <w:r w:rsidRPr="00936F40">
              <w:rPr>
                <w:rFonts w:asciiTheme="minorHAnsi" w:eastAsiaTheme="minorEastAsia" w:hAnsiTheme="minorHAnsi" w:cstheme="minorBidi"/>
                <w:noProof/>
                <w:kern w:val="2"/>
                <w14:ligatures w14:val="standardContextual"/>
              </w:rPr>
              <w:tab/>
            </w:r>
            <w:r w:rsidRPr="00936F40">
              <w:rPr>
                <w:rFonts w:ascii="Calibri" w:hAnsi="Calibri"/>
                <w:noProof/>
              </w:rPr>
              <w:t xml:space="preserve">State And Local Government Worker </w:t>
            </w:r>
            <w:r w:rsidRPr="00936F40">
              <w:rPr>
                <w:rFonts w:ascii="Calibri" w:hAnsi="Calibri" w:cstheme="minorHAnsi"/>
                <w:noProof/>
              </w:rPr>
              <w:t>Program</w:t>
            </w:r>
            <w:r w:rsidRPr="00936F40">
              <w:rPr>
                <w:rFonts w:ascii="Calibri" w:hAnsi="Calibri" w:cs="Calibri"/>
                <w:noProof/>
                <w:webHidden/>
              </w:rPr>
              <w:tab/>
            </w:r>
            <w:r w:rsidRPr="00936F40">
              <w:rPr>
                <w:rFonts w:ascii="Calibri" w:hAnsi="Calibri" w:cs="Calibri"/>
                <w:noProof/>
                <w:webHidden/>
              </w:rPr>
              <w:fldChar w:fldCharType="begin"/>
            </w:r>
            <w:r w:rsidRPr="00936F40">
              <w:rPr>
                <w:rFonts w:ascii="Calibri" w:hAnsi="Calibri" w:cs="Calibri"/>
                <w:noProof/>
                <w:webHidden/>
              </w:rPr>
              <w:instrText xml:space="preserve"> PAGEREF _Toc225327062 \h </w:instrText>
            </w:r>
            <w:r w:rsidRPr="00936F40">
              <w:rPr>
                <w:rFonts w:ascii="Calibri" w:hAnsi="Calibri" w:cs="Calibri"/>
                <w:noProof/>
                <w:webHidden/>
              </w:rPr>
            </w:r>
            <w:r w:rsidRPr="00936F40">
              <w:rPr>
                <w:rFonts w:ascii="Calibri" w:hAnsi="Calibri" w:cs="Calibri"/>
                <w:noProof/>
                <w:webHidden/>
              </w:rPr>
              <w:fldChar w:fldCharType="separate"/>
            </w:r>
            <w:r w:rsidRPr="00936F40">
              <w:rPr>
                <w:rFonts w:ascii="Calibri" w:hAnsi="Calibri" w:cs="Calibri"/>
                <w:noProof/>
                <w:webHidden/>
              </w:rPr>
              <w:t>1</w:t>
            </w:r>
            <w:r w:rsidRPr="00936F40">
              <w:rPr>
                <w:rFonts w:ascii="Calibri" w:hAnsi="Calibri" w:cs="Calibri"/>
                <w:noProof/>
                <w:webHidden/>
              </w:rPr>
              <w:fldChar w:fldCharType="end"/>
            </w:r>
          </w:hyperlink>
          <w:r w:rsidR="00DF7CEB" w:rsidRPr="00936F40">
            <w:rPr>
              <w:rFonts w:ascii="Calibri" w:hAnsi="Calibri" w:cs="Calibri"/>
            </w:rPr>
            <w:t>9</w:t>
          </w:r>
        </w:p>
        <w:p w14:paraId="21C9813D" w14:textId="77777777" w:rsidR="00D31C9C" w:rsidRPr="00936F40" w:rsidRDefault="00D31C9C" w:rsidP="00D31C9C">
          <w:pPr>
            <w:tabs>
              <w:tab w:val="left" w:pos="1350"/>
              <w:tab w:val="right" w:leader="dot" w:pos="9523"/>
            </w:tabs>
            <w:ind w:left="1530" w:hanging="510"/>
            <w:jc w:val="center"/>
            <w:rPr>
              <w:rFonts w:asciiTheme="minorHAnsi" w:eastAsiaTheme="minorEastAsia" w:hAnsiTheme="minorHAnsi" w:cstheme="minorBidi"/>
              <w:noProof/>
              <w:kern w:val="2"/>
              <w14:ligatures w14:val="standardContextual"/>
            </w:rPr>
          </w:pPr>
          <w:hyperlink w:anchor="_Toc225327063" w:history="1">
            <w:r w:rsidRPr="00936F40">
              <w:rPr>
                <w:rFonts w:ascii="Calibri" w:hAnsi="Calibri" w:cstheme="minorHAnsi"/>
                <w:noProof/>
              </w:rPr>
              <w:t>7.</w:t>
            </w:r>
            <w:r w:rsidRPr="00936F40">
              <w:rPr>
                <w:rFonts w:asciiTheme="minorHAnsi" w:eastAsiaTheme="minorEastAsia" w:hAnsiTheme="minorHAnsi" w:cstheme="minorBidi"/>
                <w:noProof/>
                <w:kern w:val="2"/>
                <w14:ligatures w14:val="standardContextual"/>
              </w:rPr>
              <w:tab/>
            </w:r>
            <w:r w:rsidRPr="00936F40">
              <w:rPr>
                <w:rFonts w:ascii="Calibri" w:hAnsi="Calibri"/>
                <w:noProof/>
              </w:rPr>
              <w:t>Whistleblower Protection Program</w:t>
            </w:r>
            <w:r w:rsidRPr="00936F40">
              <w:rPr>
                <w:rFonts w:ascii="Calibri" w:hAnsi="Calibri" w:cstheme="minorHAnsi"/>
                <w:noProof/>
              </w:rPr>
              <w:t>  </w:t>
            </w:r>
            <w:r w:rsidRPr="00936F40">
              <w:rPr>
                <w:rFonts w:ascii="Calibri" w:hAnsi="Calibri" w:cs="Calibri"/>
                <w:noProof/>
                <w:webHidden/>
              </w:rPr>
              <w:tab/>
            </w:r>
            <w:r w:rsidRPr="00936F40">
              <w:rPr>
                <w:rFonts w:ascii="Calibri" w:hAnsi="Calibri" w:cs="Calibri"/>
                <w:noProof/>
                <w:webHidden/>
              </w:rPr>
              <w:fldChar w:fldCharType="begin"/>
            </w:r>
            <w:r w:rsidRPr="00936F40">
              <w:rPr>
                <w:rFonts w:ascii="Calibri" w:hAnsi="Calibri" w:cs="Calibri"/>
                <w:noProof/>
                <w:webHidden/>
              </w:rPr>
              <w:instrText xml:space="preserve"> PAGEREF _Toc225327063 \h </w:instrText>
            </w:r>
            <w:r w:rsidRPr="00936F40">
              <w:rPr>
                <w:rFonts w:ascii="Calibri" w:hAnsi="Calibri" w:cs="Calibri"/>
                <w:noProof/>
                <w:webHidden/>
              </w:rPr>
            </w:r>
            <w:r w:rsidRPr="00936F40">
              <w:rPr>
                <w:rFonts w:ascii="Calibri" w:hAnsi="Calibri" w:cs="Calibri"/>
                <w:noProof/>
                <w:webHidden/>
              </w:rPr>
              <w:fldChar w:fldCharType="separate"/>
            </w:r>
            <w:r w:rsidRPr="00936F40">
              <w:rPr>
                <w:rFonts w:ascii="Calibri" w:hAnsi="Calibri" w:cs="Calibri"/>
                <w:noProof/>
                <w:webHidden/>
              </w:rPr>
              <w:t>19</w:t>
            </w:r>
            <w:r w:rsidRPr="00936F40">
              <w:rPr>
                <w:rFonts w:ascii="Calibri" w:hAnsi="Calibri" w:cs="Calibri"/>
                <w:noProof/>
                <w:webHidden/>
              </w:rPr>
              <w:fldChar w:fldCharType="end"/>
            </w:r>
          </w:hyperlink>
        </w:p>
        <w:p w14:paraId="4A6FD382" w14:textId="2462A628" w:rsidR="00D31C9C" w:rsidRPr="00936F40" w:rsidRDefault="00D31C9C" w:rsidP="00D31C9C">
          <w:pPr>
            <w:tabs>
              <w:tab w:val="left" w:pos="1350"/>
              <w:tab w:val="right" w:leader="dot" w:pos="9523"/>
            </w:tabs>
            <w:ind w:left="1530" w:hanging="510"/>
            <w:jc w:val="center"/>
            <w:rPr>
              <w:rFonts w:asciiTheme="minorHAnsi" w:eastAsiaTheme="minorEastAsia" w:hAnsiTheme="minorHAnsi" w:cstheme="minorBidi"/>
              <w:noProof/>
              <w:kern w:val="2"/>
              <w14:ligatures w14:val="standardContextual"/>
            </w:rPr>
          </w:pPr>
          <w:hyperlink w:anchor="_Toc225327064" w:history="1">
            <w:r w:rsidRPr="00936F40">
              <w:rPr>
                <w:rFonts w:ascii="Calibri" w:hAnsi="Calibri" w:cstheme="minorHAnsi"/>
                <w:noProof/>
              </w:rPr>
              <w:t>8.</w:t>
            </w:r>
            <w:r w:rsidRPr="00936F40">
              <w:rPr>
                <w:rFonts w:asciiTheme="minorHAnsi" w:eastAsiaTheme="minorEastAsia" w:hAnsiTheme="minorHAnsi" w:cstheme="minorBidi"/>
                <w:noProof/>
                <w:kern w:val="2"/>
                <w14:ligatures w14:val="standardContextual"/>
              </w:rPr>
              <w:tab/>
            </w:r>
            <w:r w:rsidRPr="00936F40">
              <w:rPr>
                <w:rFonts w:ascii="Calibri" w:hAnsi="Calibri"/>
                <w:noProof/>
              </w:rPr>
              <w:t>Complaint About State Program Administration (CASPA)</w:t>
            </w:r>
            <w:r w:rsidRPr="00936F40">
              <w:rPr>
                <w:rFonts w:ascii="Calibri" w:hAnsi="Calibri" w:cs="Calibri"/>
                <w:noProof/>
                <w:webHidden/>
              </w:rPr>
              <w:tab/>
            </w:r>
          </w:hyperlink>
          <w:r w:rsidR="00DF7CEB" w:rsidRPr="00936F40">
            <w:rPr>
              <w:rFonts w:ascii="Calibri" w:hAnsi="Calibri" w:cs="Calibri"/>
            </w:rPr>
            <w:t>21</w:t>
          </w:r>
        </w:p>
        <w:p w14:paraId="3F11ED9B" w14:textId="778D18E1" w:rsidR="00D31C9C" w:rsidRPr="00936F40" w:rsidRDefault="00D31C9C" w:rsidP="00D31C9C">
          <w:pPr>
            <w:tabs>
              <w:tab w:val="left" w:pos="1350"/>
              <w:tab w:val="right" w:leader="dot" w:pos="9523"/>
            </w:tabs>
            <w:ind w:left="1530" w:hanging="510"/>
            <w:jc w:val="center"/>
            <w:rPr>
              <w:rFonts w:asciiTheme="minorHAnsi" w:eastAsiaTheme="minorEastAsia" w:hAnsiTheme="minorHAnsi" w:cstheme="minorBidi"/>
              <w:noProof/>
              <w:kern w:val="2"/>
              <w14:ligatures w14:val="standardContextual"/>
            </w:rPr>
          </w:pPr>
          <w:hyperlink w:anchor="_Toc225327065" w:history="1">
            <w:r w:rsidRPr="00936F40">
              <w:rPr>
                <w:rFonts w:ascii="Calibri" w:hAnsi="Calibri" w:cstheme="minorHAnsi"/>
                <w:noProof/>
              </w:rPr>
              <w:t>9.</w:t>
            </w:r>
            <w:r w:rsidRPr="00936F40">
              <w:rPr>
                <w:rFonts w:asciiTheme="minorHAnsi" w:eastAsiaTheme="minorEastAsia" w:hAnsiTheme="minorHAnsi" w:cstheme="minorBidi"/>
                <w:noProof/>
                <w:kern w:val="2"/>
                <w14:ligatures w14:val="standardContextual"/>
              </w:rPr>
              <w:tab/>
            </w:r>
            <w:r w:rsidRPr="00936F40">
              <w:rPr>
                <w:rFonts w:ascii="Calibri" w:hAnsi="Calibri"/>
                <w:noProof/>
              </w:rPr>
              <w:t>Voluntary Compliance Program</w:t>
            </w:r>
            <w:r w:rsidRPr="00936F40">
              <w:rPr>
                <w:rFonts w:ascii="Calibri" w:hAnsi="Calibri" w:cs="Calibri"/>
                <w:noProof/>
                <w:webHidden/>
              </w:rPr>
              <w:tab/>
            </w:r>
          </w:hyperlink>
          <w:r w:rsidR="00DF7CEB" w:rsidRPr="00936F40">
            <w:rPr>
              <w:rFonts w:asciiTheme="minorHAnsi" w:hAnsiTheme="minorHAnsi" w:cstheme="minorHAnsi"/>
            </w:rPr>
            <w:t>21</w:t>
          </w:r>
        </w:p>
        <w:p w14:paraId="2DD522CF" w14:textId="7B007375" w:rsidR="00D31C9C" w:rsidRPr="00936F40" w:rsidRDefault="00D31C9C" w:rsidP="00D31C9C">
          <w:pPr>
            <w:tabs>
              <w:tab w:val="left" w:pos="1350"/>
              <w:tab w:val="right" w:leader="dot" w:pos="9523"/>
            </w:tabs>
            <w:ind w:left="1530" w:hanging="510"/>
            <w:jc w:val="center"/>
            <w:rPr>
              <w:rFonts w:ascii="Calibri" w:hAnsi="Calibri" w:cs="Calibri"/>
              <w:i/>
              <w:iCs/>
              <w:sz w:val="20"/>
              <w:szCs w:val="20"/>
            </w:rPr>
          </w:pPr>
          <w:hyperlink w:anchor="_Toc225327066" w:history="1">
            <w:r w:rsidRPr="00936F40">
              <w:rPr>
                <w:rFonts w:ascii="Calibri" w:hAnsi="Calibri" w:cstheme="minorHAnsi"/>
                <w:noProof/>
              </w:rPr>
              <w:t>10.</w:t>
            </w:r>
            <w:r w:rsidRPr="00936F40">
              <w:rPr>
                <w:rFonts w:asciiTheme="minorHAnsi" w:eastAsiaTheme="minorEastAsia" w:hAnsiTheme="minorHAnsi" w:cstheme="minorBidi"/>
                <w:noProof/>
                <w:kern w:val="2"/>
                <w14:ligatures w14:val="standardContextual"/>
              </w:rPr>
              <w:tab/>
            </w:r>
            <w:r w:rsidRPr="00936F40">
              <w:rPr>
                <w:rFonts w:ascii="Calibri" w:hAnsi="Calibri"/>
                <w:noProof/>
              </w:rPr>
              <w:t>State and Local Government 23(g) On-Site Consultation Program</w:t>
            </w:r>
            <w:r w:rsidRPr="00936F40">
              <w:rPr>
                <w:rFonts w:ascii="Calibri" w:hAnsi="Calibri" w:cs="Calibri"/>
                <w:noProof/>
                <w:webHidden/>
              </w:rPr>
              <w:tab/>
            </w:r>
            <w:r w:rsidRPr="00936F40">
              <w:rPr>
                <w:rFonts w:ascii="Calibri" w:hAnsi="Calibri" w:cs="Calibri"/>
                <w:noProof/>
                <w:webHidden/>
              </w:rPr>
              <w:fldChar w:fldCharType="begin"/>
            </w:r>
            <w:r w:rsidRPr="00936F40">
              <w:rPr>
                <w:rFonts w:ascii="Calibri" w:hAnsi="Calibri" w:cs="Calibri"/>
                <w:noProof/>
                <w:webHidden/>
              </w:rPr>
              <w:instrText xml:space="preserve"> PAGEREF _Toc225327066 \h </w:instrText>
            </w:r>
            <w:r w:rsidRPr="00936F40">
              <w:rPr>
                <w:rFonts w:ascii="Calibri" w:hAnsi="Calibri" w:cs="Calibri"/>
                <w:noProof/>
                <w:webHidden/>
              </w:rPr>
            </w:r>
            <w:r w:rsidRPr="00936F40">
              <w:rPr>
                <w:rFonts w:ascii="Calibri" w:hAnsi="Calibri" w:cs="Calibri"/>
                <w:noProof/>
                <w:webHidden/>
              </w:rPr>
              <w:fldChar w:fldCharType="separate"/>
            </w:r>
            <w:r w:rsidRPr="00936F40">
              <w:rPr>
                <w:rFonts w:ascii="Calibri" w:hAnsi="Calibri" w:cs="Calibri"/>
                <w:noProof/>
                <w:webHidden/>
              </w:rPr>
              <w:t>2</w:t>
            </w:r>
            <w:r w:rsidRPr="00936F40">
              <w:rPr>
                <w:rFonts w:ascii="Calibri" w:hAnsi="Calibri" w:cs="Calibri"/>
                <w:noProof/>
                <w:webHidden/>
              </w:rPr>
              <w:fldChar w:fldCharType="end"/>
            </w:r>
          </w:hyperlink>
          <w:r w:rsidR="00DF7CEB" w:rsidRPr="00936F40">
            <w:rPr>
              <w:rFonts w:ascii="Calibri" w:hAnsi="Calibri" w:cs="Calibri"/>
            </w:rPr>
            <w:t>3</w:t>
          </w:r>
        </w:p>
        <w:p w14:paraId="64A52E52" w14:textId="77777777" w:rsidR="00D31C9C" w:rsidRPr="00936F40" w:rsidRDefault="00D31C9C" w:rsidP="00D31C9C">
          <w:r w:rsidRPr="00936F40">
            <w:tab/>
          </w:r>
        </w:p>
        <w:p w14:paraId="2FEEF8CD" w14:textId="5B5A5C4B" w:rsidR="00D31C9C" w:rsidRPr="00936F40" w:rsidRDefault="00D31C9C" w:rsidP="00D31C9C">
          <w:pPr>
            <w:tabs>
              <w:tab w:val="right" w:leader="dot" w:pos="9530"/>
            </w:tabs>
            <w:ind w:left="240"/>
            <w:jc w:val="center"/>
            <w:rPr>
              <w:rFonts w:asciiTheme="minorHAnsi" w:eastAsiaTheme="minorEastAsia" w:hAnsiTheme="minorHAnsi" w:cstheme="minorBidi"/>
              <w:noProof/>
              <w:kern w:val="2"/>
              <w14:ligatures w14:val="standardContextual"/>
            </w:rPr>
          </w:pPr>
          <w:hyperlink w:anchor="_Toc225327067" w:history="1">
            <w:r w:rsidRPr="00936F40">
              <w:rPr>
                <w:rFonts w:asciiTheme="minorHAnsi" w:hAnsiTheme="minorHAnsi" w:cstheme="minorHAnsi"/>
                <w:noProof/>
              </w:rPr>
              <w:t>Appendix A – New and Continued Findings and Recommendations</w:t>
            </w:r>
            <w:r w:rsidRPr="00936F40">
              <w:rPr>
                <w:rFonts w:asciiTheme="minorHAnsi" w:hAnsiTheme="minorHAnsi" w:cstheme="minorHAnsi"/>
                <w:noProof/>
                <w:webHidden/>
              </w:rPr>
              <w:tab/>
            </w:r>
            <w:r w:rsidRPr="00936F40">
              <w:rPr>
                <w:rFonts w:asciiTheme="minorHAnsi" w:hAnsiTheme="minorHAnsi" w:cstheme="minorHAnsi"/>
                <w:noProof/>
                <w:webHidden/>
              </w:rPr>
              <w:fldChar w:fldCharType="begin"/>
            </w:r>
            <w:r w:rsidRPr="00936F40">
              <w:rPr>
                <w:rFonts w:asciiTheme="minorHAnsi" w:hAnsiTheme="minorHAnsi" w:cstheme="minorHAnsi"/>
                <w:noProof/>
                <w:webHidden/>
              </w:rPr>
              <w:instrText xml:space="preserve"> PAGEREF _Toc225327067 \h </w:instrText>
            </w:r>
            <w:r w:rsidRPr="00936F40">
              <w:rPr>
                <w:rFonts w:asciiTheme="minorHAnsi" w:hAnsiTheme="minorHAnsi" w:cstheme="minorHAnsi"/>
                <w:noProof/>
                <w:webHidden/>
              </w:rPr>
            </w:r>
            <w:r w:rsidRPr="00936F40">
              <w:rPr>
                <w:rFonts w:asciiTheme="minorHAnsi" w:hAnsiTheme="minorHAnsi" w:cstheme="minorHAnsi"/>
                <w:noProof/>
                <w:webHidden/>
              </w:rPr>
              <w:fldChar w:fldCharType="separate"/>
            </w:r>
            <w:r w:rsidRPr="00936F40">
              <w:rPr>
                <w:rFonts w:asciiTheme="minorHAnsi" w:hAnsiTheme="minorHAnsi" w:cstheme="minorHAnsi"/>
                <w:noProof/>
                <w:webHidden/>
              </w:rPr>
              <w:t>2</w:t>
            </w:r>
            <w:r w:rsidRPr="00936F40">
              <w:rPr>
                <w:rFonts w:asciiTheme="minorHAnsi" w:hAnsiTheme="minorHAnsi" w:cstheme="minorHAnsi"/>
                <w:noProof/>
                <w:webHidden/>
              </w:rPr>
              <w:fldChar w:fldCharType="end"/>
            </w:r>
          </w:hyperlink>
          <w:r w:rsidR="00DF7CEB" w:rsidRPr="00936F40">
            <w:rPr>
              <w:rFonts w:ascii="Calibri" w:hAnsi="Calibri" w:cs="Calibri"/>
            </w:rPr>
            <w:t>4</w:t>
          </w:r>
        </w:p>
        <w:p w14:paraId="7DCB915B" w14:textId="34938EC6" w:rsidR="00D31C9C" w:rsidRPr="00936F40" w:rsidRDefault="00D31C9C" w:rsidP="00D31C9C">
          <w:pPr>
            <w:tabs>
              <w:tab w:val="right" w:leader="dot" w:pos="9530"/>
            </w:tabs>
            <w:ind w:left="240"/>
            <w:jc w:val="center"/>
            <w:rPr>
              <w:rFonts w:asciiTheme="minorHAnsi" w:eastAsiaTheme="minorEastAsia" w:hAnsiTheme="minorHAnsi" w:cstheme="minorBidi"/>
              <w:noProof/>
              <w:kern w:val="2"/>
              <w14:ligatures w14:val="standardContextual"/>
            </w:rPr>
          </w:pPr>
          <w:hyperlink w:anchor="_Toc225327068" w:history="1">
            <w:r w:rsidRPr="00936F40">
              <w:rPr>
                <w:rFonts w:asciiTheme="minorHAnsi" w:hAnsiTheme="minorHAnsi" w:cstheme="minorHAnsi"/>
                <w:noProof/>
              </w:rPr>
              <w:t>Appendix B – Observations Subject to Continued Monitoring</w:t>
            </w:r>
            <w:r w:rsidRPr="00936F40">
              <w:rPr>
                <w:rFonts w:asciiTheme="minorHAnsi" w:hAnsiTheme="minorHAnsi" w:cstheme="minorHAnsi"/>
                <w:noProof/>
                <w:webHidden/>
              </w:rPr>
              <w:tab/>
            </w:r>
            <w:r w:rsidRPr="00936F40">
              <w:rPr>
                <w:rFonts w:asciiTheme="minorHAnsi" w:hAnsiTheme="minorHAnsi" w:cstheme="minorHAnsi"/>
                <w:noProof/>
                <w:webHidden/>
              </w:rPr>
              <w:fldChar w:fldCharType="begin"/>
            </w:r>
            <w:r w:rsidRPr="00936F40">
              <w:rPr>
                <w:rFonts w:asciiTheme="minorHAnsi" w:hAnsiTheme="minorHAnsi" w:cstheme="minorHAnsi"/>
                <w:noProof/>
                <w:webHidden/>
              </w:rPr>
              <w:instrText xml:space="preserve"> PAGEREF _Toc225327068 \h </w:instrText>
            </w:r>
            <w:r w:rsidRPr="00936F40">
              <w:rPr>
                <w:rFonts w:asciiTheme="minorHAnsi" w:hAnsiTheme="minorHAnsi" w:cstheme="minorHAnsi"/>
                <w:noProof/>
                <w:webHidden/>
              </w:rPr>
            </w:r>
            <w:r w:rsidRPr="00936F40">
              <w:rPr>
                <w:rFonts w:asciiTheme="minorHAnsi" w:hAnsiTheme="minorHAnsi" w:cstheme="minorHAnsi"/>
                <w:noProof/>
                <w:webHidden/>
              </w:rPr>
              <w:fldChar w:fldCharType="separate"/>
            </w:r>
            <w:r w:rsidRPr="00936F40">
              <w:rPr>
                <w:rFonts w:asciiTheme="minorHAnsi" w:hAnsiTheme="minorHAnsi" w:cstheme="minorHAnsi"/>
                <w:noProof/>
                <w:webHidden/>
              </w:rPr>
              <w:t>2</w:t>
            </w:r>
            <w:r w:rsidRPr="00936F40">
              <w:rPr>
                <w:rFonts w:asciiTheme="minorHAnsi" w:hAnsiTheme="minorHAnsi" w:cstheme="minorHAnsi"/>
                <w:noProof/>
                <w:webHidden/>
              </w:rPr>
              <w:fldChar w:fldCharType="end"/>
            </w:r>
          </w:hyperlink>
          <w:r w:rsidR="00DF7CEB" w:rsidRPr="00936F40">
            <w:rPr>
              <w:rFonts w:ascii="Calibri" w:hAnsi="Calibri" w:cs="Calibri"/>
            </w:rPr>
            <w:t>5</w:t>
          </w:r>
        </w:p>
        <w:p w14:paraId="05945BCE" w14:textId="1BD9207E" w:rsidR="00D31C9C" w:rsidRPr="00936F40" w:rsidRDefault="00D31C9C" w:rsidP="00D31C9C">
          <w:pPr>
            <w:tabs>
              <w:tab w:val="right" w:leader="dot" w:pos="9530"/>
            </w:tabs>
            <w:ind w:left="240"/>
            <w:jc w:val="center"/>
            <w:rPr>
              <w:rFonts w:asciiTheme="minorHAnsi" w:eastAsiaTheme="minorEastAsia" w:hAnsiTheme="minorHAnsi" w:cstheme="minorBidi"/>
              <w:noProof/>
              <w:kern w:val="2"/>
              <w14:ligatures w14:val="standardContextual"/>
            </w:rPr>
          </w:pPr>
          <w:hyperlink w:anchor="_Toc225327069" w:history="1">
            <w:r w:rsidRPr="00936F40">
              <w:rPr>
                <w:rFonts w:asciiTheme="minorHAnsi" w:hAnsiTheme="minorHAnsi"/>
                <w:noProof/>
              </w:rPr>
              <w:t>Appendix C - Status of FY 202</w:t>
            </w:r>
            <w:r w:rsidRPr="00936F40">
              <w:rPr>
                <w:rFonts w:asciiTheme="minorHAnsi" w:hAnsiTheme="minorHAnsi" w:cstheme="minorHAnsi"/>
                <w:noProof/>
              </w:rPr>
              <w:t>4 Findings and Recommendations</w:t>
            </w:r>
            <w:r w:rsidRPr="00936F40">
              <w:rPr>
                <w:rFonts w:asciiTheme="minorHAnsi" w:hAnsiTheme="minorHAnsi" w:cstheme="minorHAnsi"/>
                <w:noProof/>
                <w:webHidden/>
              </w:rPr>
              <w:tab/>
            </w:r>
            <w:r w:rsidRPr="00936F40">
              <w:rPr>
                <w:rFonts w:asciiTheme="minorHAnsi" w:hAnsiTheme="minorHAnsi" w:cstheme="minorHAnsi"/>
                <w:noProof/>
                <w:webHidden/>
              </w:rPr>
              <w:fldChar w:fldCharType="begin"/>
            </w:r>
            <w:r w:rsidRPr="00936F40">
              <w:rPr>
                <w:rFonts w:asciiTheme="minorHAnsi" w:hAnsiTheme="minorHAnsi" w:cstheme="minorHAnsi"/>
                <w:noProof/>
                <w:webHidden/>
              </w:rPr>
              <w:instrText xml:space="preserve"> PAGEREF _Toc225327069 \h </w:instrText>
            </w:r>
            <w:r w:rsidRPr="00936F40">
              <w:rPr>
                <w:rFonts w:asciiTheme="minorHAnsi" w:hAnsiTheme="minorHAnsi" w:cstheme="minorHAnsi"/>
                <w:noProof/>
                <w:webHidden/>
              </w:rPr>
            </w:r>
            <w:r w:rsidRPr="00936F40">
              <w:rPr>
                <w:rFonts w:asciiTheme="minorHAnsi" w:hAnsiTheme="minorHAnsi" w:cstheme="minorHAnsi"/>
                <w:noProof/>
                <w:webHidden/>
              </w:rPr>
              <w:fldChar w:fldCharType="separate"/>
            </w:r>
            <w:r w:rsidRPr="00936F40">
              <w:rPr>
                <w:rFonts w:asciiTheme="minorHAnsi" w:hAnsiTheme="minorHAnsi" w:cstheme="minorHAnsi"/>
                <w:noProof/>
                <w:webHidden/>
              </w:rPr>
              <w:t>2</w:t>
            </w:r>
            <w:r w:rsidRPr="00936F40">
              <w:rPr>
                <w:rFonts w:asciiTheme="minorHAnsi" w:hAnsiTheme="minorHAnsi" w:cstheme="minorHAnsi"/>
                <w:noProof/>
                <w:webHidden/>
              </w:rPr>
              <w:fldChar w:fldCharType="end"/>
            </w:r>
          </w:hyperlink>
          <w:r w:rsidR="00DF7CEB" w:rsidRPr="00936F40">
            <w:rPr>
              <w:rFonts w:ascii="Calibri" w:hAnsi="Calibri" w:cs="Calibri"/>
            </w:rPr>
            <w:t>7</w:t>
          </w:r>
        </w:p>
        <w:p w14:paraId="2792982C" w14:textId="73C03E16" w:rsidR="00D31C9C" w:rsidRPr="00936F40" w:rsidRDefault="00D31C9C" w:rsidP="00D31C9C">
          <w:pPr>
            <w:tabs>
              <w:tab w:val="right" w:leader="dot" w:pos="9530"/>
            </w:tabs>
            <w:ind w:left="240"/>
            <w:jc w:val="center"/>
            <w:rPr>
              <w:rFonts w:asciiTheme="minorHAnsi" w:eastAsiaTheme="minorEastAsia" w:hAnsiTheme="minorHAnsi" w:cstheme="minorBidi"/>
              <w:noProof/>
              <w:kern w:val="2"/>
              <w14:ligatures w14:val="standardContextual"/>
            </w:rPr>
          </w:pPr>
          <w:hyperlink w:anchor="_Toc225327070" w:history="1">
            <w:r w:rsidRPr="00936F40">
              <w:rPr>
                <w:rFonts w:asciiTheme="minorHAnsi" w:hAnsiTheme="minorHAnsi" w:cstheme="minorHAnsi"/>
                <w:noProof/>
              </w:rPr>
              <w:t>Appendix D – FY 2025 State Activity Mandated Measures (SAMM) Report</w:t>
            </w:r>
            <w:r w:rsidRPr="00936F40">
              <w:rPr>
                <w:rFonts w:asciiTheme="minorHAnsi" w:hAnsiTheme="minorHAnsi" w:cstheme="minorHAnsi"/>
                <w:noProof/>
                <w:webHidden/>
              </w:rPr>
              <w:tab/>
            </w:r>
            <w:r w:rsidRPr="00936F40">
              <w:rPr>
                <w:rFonts w:asciiTheme="minorHAnsi" w:hAnsiTheme="minorHAnsi" w:cstheme="minorHAnsi"/>
                <w:noProof/>
                <w:webHidden/>
              </w:rPr>
              <w:fldChar w:fldCharType="begin"/>
            </w:r>
            <w:r w:rsidRPr="00936F40">
              <w:rPr>
                <w:rFonts w:asciiTheme="minorHAnsi" w:hAnsiTheme="minorHAnsi" w:cstheme="minorHAnsi"/>
                <w:noProof/>
                <w:webHidden/>
              </w:rPr>
              <w:instrText xml:space="preserve"> PAGEREF _Toc225327070 \h </w:instrText>
            </w:r>
            <w:r w:rsidRPr="00936F40">
              <w:rPr>
                <w:rFonts w:asciiTheme="minorHAnsi" w:hAnsiTheme="minorHAnsi" w:cstheme="minorHAnsi"/>
                <w:noProof/>
                <w:webHidden/>
              </w:rPr>
            </w:r>
            <w:r w:rsidRPr="00936F40">
              <w:rPr>
                <w:rFonts w:asciiTheme="minorHAnsi" w:hAnsiTheme="minorHAnsi" w:cstheme="minorHAnsi"/>
                <w:noProof/>
                <w:webHidden/>
              </w:rPr>
              <w:fldChar w:fldCharType="separate"/>
            </w:r>
            <w:r w:rsidRPr="00936F40">
              <w:rPr>
                <w:rFonts w:asciiTheme="minorHAnsi" w:hAnsiTheme="minorHAnsi" w:cstheme="minorHAnsi"/>
                <w:noProof/>
                <w:webHidden/>
              </w:rPr>
              <w:t>2</w:t>
            </w:r>
            <w:r w:rsidRPr="00936F40">
              <w:rPr>
                <w:rFonts w:asciiTheme="minorHAnsi" w:hAnsiTheme="minorHAnsi" w:cstheme="minorHAnsi"/>
                <w:noProof/>
                <w:webHidden/>
              </w:rPr>
              <w:fldChar w:fldCharType="end"/>
            </w:r>
          </w:hyperlink>
          <w:r w:rsidR="00DF7CEB" w:rsidRPr="00936F40">
            <w:rPr>
              <w:rFonts w:ascii="Calibri" w:hAnsi="Calibri" w:cs="Calibri"/>
            </w:rPr>
            <w:t>8</w:t>
          </w:r>
        </w:p>
        <w:p w14:paraId="3DE49B83" w14:textId="77777777" w:rsidR="00D31C9C" w:rsidRPr="00D31C9C" w:rsidRDefault="00D31C9C" w:rsidP="00D31C9C">
          <w:pPr>
            <w:jc w:val="center"/>
            <w:rPr>
              <w:rFonts w:asciiTheme="minorHAnsi" w:hAnsiTheme="minorHAnsi" w:cstheme="minorHAnsi"/>
            </w:rPr>
          </w:pPr>
          <w:r w:rsidRPr="00D31C9C">
            <w:rPr>
              <w:rFonts w:asciiTheme="minorHAnsi" w:hAnsiTheme="minorHAnsi" w:cstheme="minorHAnsi"/>
            </w:rPr>
            <w:fldChar w:fldCharType="end"/>
          </w:r>
        </w:p>
      </w:sdtContent>
    </w:sdt>
    <w:p w14:paraId="062ECE07" w14:textId="77777777" w:rsidR="00D31C9C" w:rsidRPr="00D31C9C" w:rsidRDefault="00D31C9C" w:rsidP="00D31C9C">
      <w:pPr>
        <w:keepNext/>
        <w:keepLines/>
        <w:widowControl/>
        <w:tabs>
          <w:tab w:val="left" w:pos="9000"/>
        </w:tabs>
        <w:autoSpaceDE/>
        <w:autoSpaceDN/>
        <w:adjustRightInd/>
        <w:ind w:left="1710" w:hanging="1710"/>
        <w:contextualSpacing/>
        <w:outlineLvl w:val="0"/>
        <w:rPr>
          <w:rFonts w:asciiTheme="minorHAnsi" w:hAnsiTheme="minorHAnsi" w:cstheme="minorHAnsi"/>
          <w:sz w:val="28"/>
          <w:szCs w:val="28"/>
        </w:rPr>
      </w:pPr>
    </w:p>
    <w:p w14:paraId="4CA2A96D" w14:textId="77777777" w:rsidR="00D31C9C" w:rsidRPr="00D31C9C" w:rsidRDefault="00D31C9C" w:rsidP="00D31C9C">
      <w:pPr>
        <w:tabs>
          <w:tab w:val="left" w:pos="1125"/>
        </w:tabs>
        <w:contextualSpacing/>
        <w:rPr>
          <w:rFonts w:asciiTheme="minorHAnsi" w:hAnsiTheme="minorHAnsi" w:cstheme="minorHAnsi"/>
          <w:b/>
        </w:rPr>
      </w:pPr>
    </w:p>
    <w:p w14:paraId="174A8DFF" w14:textId="77777777" w:rsidR="00D31C9C" w:rsidRPr="00D31C9C" w:rsidRDefault="00D31C9C" w:rsidP="00D31C9C">
      <w:pPr>
        <w:tabs>
          <w:tab w:val="left" w:pos="1125"/>
        </w:tabs>
        <w:contextualSpacing/>
        <w:rPr>
          <w:rFonts w:asciiTheme="minorHAnsi" w:hAnsiTheme="minorHAnsi" w:cstheme="minorHAnsi"/>
          <w:b/>
        </w:rPr>
      </w:pPr>
    </w:p>
    <w:p w14:paraId="2236297C" w14:textId="77777777" w:rsidR="00D31C9C" w:rsidRPr="00D31C9C" w:rsidRDefault="00D31C9C" w:rsidP="00D31C9C">
      <w:pPr>
        <w:tabs>
          <w:tab w:val="left" w:pos="1125"/>
        </w:tabs>
        <w:contextualSpacing/>
        <w:rPr>
          <w:rFonts w:asciiTheme="minorHAnsi" w:hAnsiTheme="minorHAnsi" w:cstheme="minorHAnsi"/>
          <w:b/>
        </w:rPr>
      </w:pPr>
    </w:p>
    <w:p w14:paraId="6119D1ED" w14:textId="77777777" w:rsidR="007F1C79" w:rsidRDefault="007F1C79" w:rsidP="0000116F">
      <w:pPr>
        <w:tabs>
          <w:tab w:val="left" w:pos="1125"/>
        </w:tabs>
        <w:rPr>
          <w:rFonts w:asciiTheme="minorHAnsi" w:hAnsiTheme="minorHAnsi" w:cstheme="minorHAnsi"/>
          <w:b/>
        </w:rPr>
      </w:pPr>
    </w:p>
    <w:p w14:paraId="646DB2C8" w14:textId="77777777" w:rsidR="007F1C79" w:rsidRDefault="007F1C79" w:rsidP="0000116F">
      <w:pPr>
        <w:tabs>
          <w:tab w:val="left" w:pos="1125"/>
        </w:tabs>
        <w:rPr>
          <w:rFonts w:asciiTheme="minorHAnsi" w:hAnsiTheme="minorHAnsi" w:cstheme="minorHAnsi"/>
          <w:b/>
        </w:rPr>
      </w:pPr>
    </w:p>
    <w:p w14:paraId="2ACDC621" w14:textId="77777777" w:rsidR="00D31C9C" w:rsidRDefault="00D31C9C" w:rsidP="0000116F">
      <w:pPr>
        <w:tabs>
          <w:tab w:val="left" w:pos="1125"/>
        </w:tabs>
        <w:rPr>
          <w:rFonts w:asciiTheme="minorHAnsi" w:hAnsiTheme="minorHAnsi" w:cstheme="minorHAnsi"/>
          <w:b/>
        </w:rPr>
      </w:pPr>
    </w:p>
    <w:p w14:paraId="4DEC4103" w14:textId="77777777" w:rsidR="00D31C9C" w:rsidRDefault="00D31C9C" w:rsidP="0000116F">
      <w:pPr>
        <w:tabs>
          <w:tab w:val="left" w:pos="1125"/>
        </w:tabs>
        <w:rPr>
          <w:rFonts w:asciiTheme="minorHAnsi" w:hAnsiTheme="minorHAnsi" w:cstheme="minorHAnsi"/>
          <w:b/>
        </w:rPr>
      </w:pPr>
    </w:p>
    <w:p w14:paraId="6E955D1D" w14:textId="77777777" w:rsidR="00D31C9C" w:rsidRDefault="00D31C9C" w:rsidP="0000116F">
      <w:pPr>
        <w:tabs>
          <w:tab w:val="left" w:pos="1125"/>
        </w:tabs>
        <w:rPr>
          <w:rFonts w:asciiTheme="minorHAnsi" w:hAnsiTheme="minorHAnsi" w:cstheme="minorHAnsi"/>
          <w:b/>
        </w:rPr>
      </w:pPr>
    </w:p>
    <w:p w14:paraId="2B94E00F" w14:textId="77777777" w:rsidR="00D31C9C" w:rsidRDefault="00D31C9C" w:rsidP="0000116F">
      <w:pPr>
        <w:tabs>
          <w:tab w:val="left" w:pos="1125"/>
        </w:tabs>
        <w:rPr>
          <w:rFonts w:asciiTheme="minorHAnsi" w:hAnsiTheme="minorHAnsi" w:cstheme="minorHAnsi"/>
          <w:b/>
        </w:rPr>
      </w:pPr>
    </w:p>
    <w:p w14:paraId="60699A55" w14:textId="77777777" w:rsidR="00D31C9C" w:rsidRDefault="00D31C9C" w:rsidP="0000116F">
      <w:pPr>
        <w:tabs>
          <w:tab w:val="left" w:pos="1125"/>
        </w:tabs>
        <w:rPr>
          <w:rFonts w:asciiTheme="minorHAnsi" w:hAnsiTheme="minorHAnsi" w:cstheme="minorHAnsi"/>
          <w:b/>
        </w:rPr>
      </w:pPr>
    </w:p>
    <w:p w14:paraId="09DC1BEA" w14:textId="73C8A8C8" w:rsidR="000C2FCE" w:rsidRDefault="000C2FCE">
      <w:pPr>
        <w:widowControl/>
        <w:autoSpaceDE/>
        <w:autoSpaceDN/>
        <w:adjustRightInd/>
        <w:rPr>
          <w:rFonts w:asciiTheme="minorHAnsi" w:hAnsiTheme="minorHAnsi" w:cstheme="minorHAnsi"/>
          <w:b/>
        </w:rPr>
      </w:pPr>
      <w:r>
        <w:rPr>
          <w:rFonts w:asciiTheme="minorHAnsi" w:hAnsiTheme="minorHAnsi" w:cstheme="minorHAnsi"/>
          <w:b/>
        </w:rPr>
        <w:br w:type="page"/>
      </w:r>
    </w:p>
    <w:p w14:paraId="42FB721E" w14:textId="7906D9C9" w:rsidR="004E24A5" w:rsidRPr="002F243E" w:rsidRDefault="004E24A5" w:rsidP="002F243E">
      <w:pPr>
        <w:pStyle w:val="ListParagraph"/>
        <w:numPr>
          <w:ilvl w:val="0"/>
          <w:numId w:val="50"/>
        </w:numPr>
        <w:ind w:left="360" w:hanging="360"/>
        <w:rPr>
          <w:rFonts w:asciiTheme="minorHAnsi" w:hAnsiTheme="minorHAnsi" w:cstheme="minorHAnsi"/>
          <w:b/>
          <w:sz w:val="32"/>
          <w:szCs w:val="32"/>
        </w:rPr>
      </w:pPr>
      <w:r w:rsidRPr="002F243E">
        <w:rPr>
          <w:rFonts w:asciiTheme="minorHAnsi" w:hAnsiTheme="minorHAnsi" w:cstheme="minorHAnsi"/>
          <w:b/>
          <w:sz w:val="32"/>
          <w:szCs w:val="32"/>
        </w:rPr>
        <w:lastRenderedPageBreak/>
        <w:t>Executive Summary</w:t>
      </w:r>
    </w:p>
    <w:p w14:paraId="207AFCEA" w14:textId="34A71506" w:rsidR="00496745" w:rsidRDefault="00496745" w:rsidP="0000116F">
      <w:pPr>
        <w:widowControl/>
        <w:autoSpaceDE/>
        <w:autoSpaceDN/>
        <w:adjustRightInd/>
        <w:rPr>
          <w:rFonts w:asciiTheme="minorHAnsi" w:hAnsiTheme="minorHAnsi" w:cstheme="minorHAnsi"/>
        </w:rPr>
      </w:pPr>
      <w:r w:rsidRPr="00FD441F">
        <w:rPr>
          <w:rFonts w:asciiTheme="minorHAnsi" w:hAnsiTheme="minorHAnsi" w:cstheme="minorHAnsi"/>
        </w:rPr>
        <w:t>The purpose of th</w:t>
      </w:r>
      <w:r w:rsidR="001B054A">
        <w:rPr>
          <w:rFonts w:asciiTheme="minorHAnsi" w:hAnsiTheme="minorHAnsi" w:cstheme="minorHAnsi"/>
        </w:rPr>
        <w:t>e</w:t>
      </w:r>
      <w:r w:rsidRPr="00FD441F">
        <w:rPr>
          <w:rFonts w:asciiTheme="minorHAnsi" w:hAnsiTheme="minorHAnsi" w:cstheme="minorHAnsi"/>
        </w:rPr>
        <w:t xml:space="preserve"> </w:t>
      </w:r>
      <w:r w:rsidR="001B054A">
        <w:rPr>
          <w:rFonts w:asciiTheme="minorHAnsi" w:hAnsiTheme="minorHAnsi" w:cstheme="minorHAnsi"/>
        </w:rPr>
        <w:t>C</w:t>
      </w:r>
      <w:r w:rsidR="003340EF">
        <w:rPr>
          <w:rFonts w:asciiTheme="minorHAnsi" w:hAnsiTheme="minorHAnsi" w:cstheme="minorHAnsi"/>
        </w:rPr>
        <w:t xml:space="preserve">omprehensive Federal Annual Monitoring Evaluation (FAME) </w:t>
      </w:r>
      <w:r w:rsidR="001B054A">
        <w:rPr>
          <w:rFonts w:asciiTheme="minorHAnsi" w:hAnsiTheme="minorHAnsi" w:cstheme="minorHAnsi"/>
        </w:rPr>
        <w:t>R</w:t>
      </w:r>
      <w:r w:rsidR="003340EF">
        <w:rPr>
          <w:rFonts w:asciiTheme="minorHAnsi" w:hAnsiTheme="minorHAnsi" w:cstheme="minorHAnsi"/>
        </w:rPr>
        <w:t>eport</w:t>
      </w:r>
      <w:r w:rsidRPr="00FD441F">
        <w:rPr>
          <w:rFonts w:asciiTheme="minorHAnsi" w:hAnsiTheme="minorHAnsi" w:cstheme="minorHAnsi"/>
        </w:rPr>
        <w:t xml:space="preserve"> is to assess </w:t>
      </w:r>
      <w:r w:rsidR="001353F6">
        <w:rPr>
          <w:rFonts w:asciiTheme="minorHAnsi" w:hAnsiTheme="minorHAnsi" w:cstheme="minorHAnsi"/>
        </w:rPr>
        <w:t>Virginia Occupational Safety and Health’s (</w:t>
      </w:r>
      <w:r w:rsidR="003340EF">
        <w:rPr>
          <w:rFonts w:asciiTheme="minorHAnsi" w:hAnsiTheme="minorHAnsi" w:cstheme="minorHAnsi"/>
        </w:rPr>
        <w:t>VOSH</w:t>
      </w:r>
      <w:r w:rsidR="001353F6">
        <w:rPr>
          <w:rFonts w:asciiTheme="minorHAnsi" w:hAnsiTheme="minorHAnsi" w:cstheme="minorHAnsi"/>
        </w:rPr>
        <w:t>)</w:t>
      </w:r>
      <w:r w:rsidRPr="00FD441F">
        <w:rPr>
          <w:rFonts w:asciiTheme="minorHAnsi" w:hAnsiTheme="minorHAnsi" w:cstheme="minorHAnsi"/>
        </w:rPr>
        <w:t xml:space="preserve"> performance </w:t>
      </w:r>
      <w:r w:rsidR="003340EF">
        <w:rPr>
          <w:rFonts w:asciiTheme="minorHAnsi" w:hAnsiTheme="minorHAnsi" w:cstheme="minorHAnsi"/>
        </w:rPr>
        <w:t xml:space="preserve">during </w:t>
      </w:r>
      <w:r w:rsidRPr="00FD441F">
        <w:rPr>
          <w:rFonts w:asciiTheme="minorHAnsi" w:hAnsiTheme="minorHAnsi" w:cstheme="minorHAnsi"/>
        </w:rPr>
        <w:t>Fiscal Year (FY) 20</w:t>
      </w:r>
      <w:r w:rsidR="00B4710E">
        <w:rPr>
          <w:rFonts w:asciiTheme="minorHAnsi" w:hAnsiTheme="minorHAnsi" w:cstheme="minorHAnsi"/>
        </w:rPr>
        <w:t>25</w:t>
      </w:r>
      <w:r w:rsidR="001353F6">
        <w:rPr>
          <w:rFonts w:asciiTheme="minorHAnsi" w:hAnsiTheme="minorHAnsi" w:cstheme="minorHAnsi"/>
        </w:rPr>
        <w:t xml:space="preserve"> regarding activities mandated by the Occupational Safety and Health Administration (OSHA)</w:t>
      </w:r>
      <w:r w:rsidRPr="00FD441F">
        <w:rPr>
          <w:rFonts w:asciiTheme="minorHAnsi" w:hAnsiTheme="minorHAnsi" w:cstheme="minorHAnsi"/>
        </w:rPr>
        <w:t xml:space="preserve">, and </w:t>
      </w:r>
      <w:r w:rsidR="00932278">
        <w:rPr>
          <w:rFonts w:asciiTheme="minorHAnsi" w:hAnsiTheme="minorHAnsi" w:cstheme="minorHAnsi"/>
        </w:rPr>
        <w:t>the State Plan’s</w:t>
      </w:r>
      <w:r w:rsidRPr="00FD441F">
        <w:rPr>
          <w:rFonts w:asciiTheme="minorHAnsi" w:hAnsiTheme="minorHAnsi" w:cstheme="minorHAnsi"/>
        </w:rPr>
        <w:t xml:space="preserve"> progress in resolving outstanding findings from previous FAME reports. </w:t>
      </w:r>
    </w:p>
    <w:p w14:paraId="6186A1FF" w14:textId="77777777" w:rsidR="0076044A" w:rsidRDefault="0076044A" w:rsidP="0000116F">
      <w:pPr>
        <w:widowControl/>
        <w:autoSpaceDE/>
        <w:autoSpaceDN/>
        <w:adjustRightInd/>
        <w:rPr>
          <w:rFonts w:asciiTheme="minorHAnsi" w:hAnsiTheme="minorHAnsi" w:cstheme="minorHAnsi"/>
        </w:rPr>
      </w:pPr>
    </w:p>
    <w:p w14:paraId="4BEB24F2" w14:textId="3F7BDE40" w:rsidR="0076044A" w:rsidRDefault="0076044A" w:rsidP="0000116F">
      <w:pPr>
        <w:widowControl/>
        <w:autoSpaceDE/>
        <w:autoSpaceDN/>
        <w:adjustRightInd/>
        <w:rPr>
          <w:rFonts w:asciiTheme="minorHAnsi" w:hAnsiTheme="minorHAnsi" w:cstheme="minorHAnsi"/>
        </w:rPr>
      </w:pPr>
      <w:r w:rsidRPr="0076044A">
        <w:rPr>
          <w:rFonts w:asciiTheme="minorHAnsi" w:hAnsiTheme="minorHAnsi" w:cstheme="minorHAnsi"/>
        </w:rPr>
        <w:t>VOSH continue</w:t>
      </w:r>
      <w:r w:rsidR="001D6D8F">
        <w:rPr>
          <w:rFonts w:asciiTheme="minorHAnsi" w:hAnsiTheme="minorHAnsi" w:cstheme="minorHAnsi"/>
        </w:rPr>
        <w:t>d</w:t>
      </w:r>
      <w:r w:rsidRPr="0076044A">
        <w:rPr>
          <w:rFonts w:asciiTheme="minorHAnsi" w:hAnsiTheme="minorHAnsi" w:cstheme="minorHAnsi"/>
        </w:rPr>
        <w:t xml:space="preserve"> to effectively accomplish its mission of </w:t>
      </w:r>
      <w:r w:rsidRPr="009E50D1">
        <w:rPr>
          <w:rFonts w:asciiTheme="minorHAnsi" w:hAnsiTheme="minorHAnsi" w:cstheme="minorHAnsi"/>
        </w:rPr>
        <w:t xml:space="preserve">protecting over </w:t>
      </w:r>
      <w:r w:rsidR="00AB1B20" w:rsidRPr="009E50D1">
        <w:rPr>
          <w:rFonts w:asciiTheme="minorHAnsi" w:hAnsiTheme="minorHAnsi" w:cstheme="minorHAnsi"/>
        </w:rPr>
        <w:t>4.8</w:t>
      </w:r>
      <w:r w:rsidRPr="009E50D1">
        <w:rPr>
          <w:rFonts w:asciiTheme="minorHAnsi" w:hAnsiTheme="minorHAnsi" w:cstheme="minorHAnsi"/>
        </w:rPr>
        <w:t xml:space="preserve"> million </w:t>
      </w:r>
      <w:r w:rsidR="00430277" w:rsidRPr="009E50D1">
        <w:rPr>
          <w:rFonts w:asciiTheme="minorHAnsi" w:hAnsiTheme="minorHAnsi" w:cstheme="minorHAnsi"/>
        </w:rPr>
        <w:t>workers</w:t>
      </w:r>
      <w:r w:rsidRPr="009E50D1">
        <w:rPr>
          <w:rFonts w:asciiTheme="minorHAnsi" w:hAnsiTheme="minorHAnsi" w:cstheme="minorHAnsi"/>
        </w:rPr>
        <w:t xml:space="preserve"> from workplace safety and health hazards by covering </w:t>
      </w:r>
      <w:r w:rsidR="00AB1B20" w:rsidRPr="009E50D1">
        <w:rPr>
          <w:rFonts w:asciiTheme="minorHAnsi" w:hAnsiTheme="minorHAnsi" w:cstheme="minorHAnsi"/>
        </w:rPr>
        <w:t>approximately</w:t>
      </w:r>
      <w:r w:rsidRPr="009E50D1">
        <w:rPr>
          <w:rFonts w:asciiTheme="minorHAnsi" w:hAnsiTheme="minorHAnsi" w:cstheme="minorHAnsi"/>
        </w:rPr>
        <w:t xml:space="preserve"> 310,000 employers.</w:t>
      </w:r>
      <w:r w:rsidRPr="0076044A">
        <w:rPr>
          <w:rFonts w:asciiTheme="minorHAnsi" w:hAnsiTheme="minorHAnsi" w:cstheme="minorHAnsi"/>
        </w:rPr>
        <w:t xml:space="preserve"> </w:t>
      </w:r>
      <w:r w:rsidR="00635B1E">
        <w:rPr>
          <w:rFonts w:asciiTheme="minorHAnsi" w:hAnsiTheme="minorHAnsi" w:cstheme="minorHAnsi"/>
        </w:rPr>
        <w:t xml:space="preserve"> </w:t>
      </w:r>
      <w:r w:rsidR="00807B2B" w:rsidRPr="001D6D8F">
        <w:rPr>
          <w:rFonts w:asciiTheme="minorHAnsi" w:hAnsiTheme="minorHAnsi" w:cstheme="minorHAnsi"/>
        </w:rPr>
        <w:t>VOSH’s five-year strategic plan (FY 2024 – 2028) includes two goals – to reduce occupational hazards through direct intervention and to promote a safe and healthful wor</w:t>
      </w:r>
      <w:r w:rsidR="00807B2B">
        <w:rPr>
          <w:rFonts w:asciiTheme="minorHAnsi" w:hAnsiTheme="minorHAnsi" w:cstheme="minorHAnsi"/>
        </w:rPr>
        <w:t xml:space="preserve">kplace culture. </w:t>
      </w:r>
      <w:r w:rsidR="00635B1E">
        <w:rPr>
          <w:rFonts w:asciiTheme="minorHAnsi" w:hAnsiTheme="minorHAnsi" w:cstheme="minorHAnsi"/>
        </w:rPr>
        <w:t xml:space="preserve"> </w:t>
      </w:r>
      <w:r w:rsidR="001D6D8F">
        <w:rPr>
          <w:rFonts w:asciiTheme="minorHAnsi" w:hAnsiTheme="minorHAnsi" w:cstheme="minorHAnsi"/>
        </w:rPr>
        <w:t xml:space="preserve">During FY 2025, </w:t>
      </w:r>
      <w:r w:rsidR="00A77477">
        <w:rPr>
          <w:rFonts w:asciiTheme="minorHAnsi" w:hAnsiTheme="minorHAnsi" w:cstheme="minorHAnsi"/>
        </w:rPr>
        <w:t xml:space="preserve">VOSH </w:t>
      </w:r>
      <w:r w:rsidR="001D6D8F">
        <w:rPr>
          <w:rFonts w:asciiTheme="minorHAnsi" w:hAnsiTheme="minorHAnsi" w:cstheme="minorHAnsi"/>
        </w:rPr>
        <w:t xml:space="preserve">was successful at meeting or exceeding all </w:t>
      </w:r>
      <w:r w:rsidR="00A77477">
        <w:rPr>
          <w:rFonts w:asciiTheme="minorHAnsi" w:hAnsiTheme="minorHAnsi" w:cstheme="minorHAnsi"/>
        </w:rPr>
        <w:t xml:space="preserve">performance goals. </w:t>
      </w:r>
      <w:r w:rsidR="00635B1E">
        <w:rPr>
          <w:rFonts w:asciiTheme="minorHAnsi" w:hAnsiTheme="minorHAnsi" w:cstheme="minorHAnsi"/>
        </w:rPr>
        <w:t xml:space="preserve"> </w:t>
      </w:r>
      <w:r w:rsidRPr="0076044A">
        <w:rPr>
          <w:rFonts w:asciiTheme="minorHAnsi" w:hAnsiTheme="minorHAnsi" w:cstheme="minorHAnsi"/>
        </w:rPr>
        <w:t xml:space="preserve">The U.S. Bureau of Labor Statistics </w:t>
      </w:r>
      <w:r w:rsidRPr="0043419E">
        <w:rPr>
          <w:rFonts w:asciiTheme="minorHAnsi" w:hAnsiTheme="minorHAnsi" w:cstheme="minorHAnsi"/>
        </w:rPr>
        <w:t>202</w:t>
      </w:r>
      <w:r w:rsidR="00B93999" w:rsidRPr="0043419E">
        <w:rPr>
          <w:rFonts w:asciiTheme="minorHAnsi" w:hAnsiTheme="minorHAnsi" w:cstheme="minorHAnsi"/>
        </w:rPr>
        <w:t>4</w:t>
      </w:r>
      <w:r w:rsidRPr="0043419E">
        <w:rPr>
          <w:rFonts w:asciiTheme="minorHAnsi" w:hAnsiTheme="minorHAnsi" w:cstheme="minorHAnsi"/>
        </w:rPr>
        <w:t xml:space="preserve"> data </w:t>
      </w:r>
      <w:r w:rsidR="00EE2AD3" w:rsidRPr="0043419E">
        <w:rPr>
          <w:rFonts w:asciiTheme="minorHAnsi" w:hAnsiTheme="minorHAnsi" w:cstheme="minorHAnsi"/>
        </w:rPr>
        <w:t>reflect</w:t>
      </w:r>
      <w:r w:rsidRPr="0043419E">
        <w:rPr>
          <w:rFonts w:asciiTheme="minorHAnsi" w:hAnsiTheme="minorHAnsi" w:cstheme="minorHAnsi"/>
        </w:rPr>
        <w:t xml:space="preserve"> an overall Total Recordable Case Rate (TRCR) of non-fatal occupational injuries and illnesses of 2.</w:t>
      </w:r>
      <w:r w:rsidR="00B93999" w:rsidRPr="0043419E">
        <w:rPr>
          <w:rFonts w:asciiTheme="minorHAnsi" w:hAnsiTheme="minorHAnsi" w:cstheme="minorHAnsi"/>
        </w:rPr>
        <w:t>1</w:t>
      </w:r>
      <w:r w:rsidRPr="0043419E">
        <w:rPr>
          <w:rFonts w:asciiTheme="minorHAnsi" w:hAnsiTheme="minorHAnsi" w:cstheme="minorHAnsi"/>
        </w:rPr>
        <w:t xml:space="preserve"> for Virginia (1</w:t>
      </w:r>
      <w:r w:rsidR="0043419E" w:rsidRPr="0043419E">
        <w:rPr>
          <w:rFonts w:asciiTheme="minorHAnsi" w:hAnsiTheme="minorHAnsi" w:cstheme="minorHAnsi"/>
        </w:rPr>
        <w:t>9</w:t>
      </w:r>
      <w:r w:rsidRPr="0043419E">
        <w:rPr>
          <w:rFonts w:asciiTheme="minorHAnsi" w:hAnsiTheme="minorHAnsi" w:cstheme="minorHAnsi"/>
        </w:rPr>
        <w:t xml:space="preserve">% lower than the national TRCR). </w:t>
      </w:r>
      <w:r w:rsidR="00635B1E">
        <w:rPr>
          <w:rFonts w:asciiTheme="minorHAnsi" w:hAnsiTheme="minorHAnsi" w:cstheme="minorHAnsi"/>
        </w:rPr>
        <w:t xml:space="preserve"> </w:t>
      </w:r>
      <w:r w:rsidRPr="0043419E">
        <w:rPr>
          <w:rFonts w:asciiTheme="minorHAnsi" w:hAnsiTheme="minorHAnsi" w:cstheme="minorHAnsi"/>
        </w:rPr>
        <w:t>Virginia’s TRCRs in private industry, construction, and government also remain below the national average.</w:t>
      </w:r>
    </w:p>
    <w:p w14:paraId="55CD9E71" w14:textId="77777777" w:rsidR="0076044A" w:rsidRDefault="0076044A" w:rsidP="0000116F">
      <w:pPr>
        <w:widowControl/>
        <w:autoSpaceDE/>
        <w:autoSpaceDN/>
        <w:adjustRightInd/>
        <w:rPr>
          <w:rFonts w:asciiTheme="minorHAnsi" w:hAnsiTheme="minorHAnsi" w:cstheme="minorHAnsi"/>
        </w:rPr>
      </w:pPr>
    </w:p>
    <w:p w14:paraId="2BFF80C3" w14:textId="4BAB2859" w:rsidR="0076044A" w:rsidRDefault="0076044A" w:rsidP="0076044A">
      <w:pPr>
        <w:widowControl/>
        <w:autoSpaceDE/>
        <w:autoSpaceDN/>
        <w:adjustRightInd/>
        <w:rPr>
          <w:rFonts w:asciiTheme="minorHAnsi" w:hAnsiTheme="minorHAnsi" w:cstheme="minorHAnsi"/>
          <w:iCs/>
        </w:rPr>
      </w:pPr>
      <w:r w:rsidRPr="0076044A">
        <w:rPr>
          <w:rFonts w:asciiTheme="minorHAnsi" w:hAnsiTheme="minorHAnsi" w:cstheme="minorHAnsi"/>
          <w:iCs/>
        </w:rPr>
        <w:t>VOSH continue</w:t>
      </w:r>
      <w:r w:rsidR="001D6D8F">
        <w:rPr>
          <w:rFonts w:asciiTheme="minorHAnsi" w:hAnsiTheme="minorHAnsi" w:cstheme="minorHAnsi"/>
          <w:iCs/>
        </w:rPr>
        <w:t>d</w:t>
      </w:r>
      <w:r w:rsidRPr="0076044A">
        <w:rPr>
          <w:rFonts w:asciiTheme="minorHAnsi" w:hAnsiTheme="minorHAnsi" w:cstheme="minorHAnsi"/>
          <w:iCs/>
        </w:rPr>
        <w:t xml:space="preserve"> to respond to occupational concerns in the Commonwealth of Virginia by inspecting or </w:t>
      </w:r>
      <w:r w:rsidRPr="002B5CEA">
        <w:rPr>
          <w:rFonts w:asciiTheme="minorHAnsi" w:hAnsiTheme="minorHAnsi" w:cstheme="minorHAnsi"/>
          <w:iCs/>
        </w:rPr>
        <w:t xml:space="preserve">investigating at least </w:t>
      </w:r>
      <w:r w:rsidRPr="003171B6">
        <w:rPr>
          <w:rFonts w:asciiTheme="minorHAnsi" w:hAnsiTheme="minorHAnsi" w:cstheme="minorHAnsi"/>
          <w:iCs/>
        </w:rPr>
        <w:t>7</w:t>
      </w:r>
      <w:r w:rsidR="007A16B0" w:rsidRPr="003171B6">
        <w:rPr>
          <w:rFonts w:asciiTheme="minorHAnsi" w:hAnsiTheme="minorHAnsi" w:cstheme="minorHAnsi"/>
          <w:iCs/>
        </w:rPr>
        <w:t>3</w:t>
      </w:r>
      <w:r w:rsidRPr="003171B6">
        <w:rPr>
          <w:rFonts w:asciiTheme="minorHAnsi" w:hAnsiTheme="minorHAnsi" w:cstheme="minorHAnsi"/>
          <w:iCs/>
        </w:rPr>
        <w:t>%</w:t>
      </w:r>
      <w:r w:rsidRPr="002B5CEA">
        <w:rPr>
          <w:rFonts w:asciiTheme="minorHAnsi" w:hAnsiTheme="minorHAnsi" w:cstheme="minorHAnsi"/>
          <w:iCs/>
        </w:rPr>
        <w:t xml:space="preserve"> of all the complaints received in FY 202</w:t>
      </w:r>
      <w:r w:rsidR="007A16B0" w:rsidRPr="002B5CEA">
        <w:rPr>
          <w:rFonts w:asciiTheme="minorHAnsi" w:hAnsiTheme="minorHAnsi" w:cstheme="minorHAnsi"/>
          <w:iCs/>
        </w:rPr>
        <w:t>5</w:t>
      </w:r>
      <w:r w:rsidRPr="002B5CEA">
        <w:rPr>
          <w:rFonts w:asciiTheme="minorHAnsi" w:hAnsiTheme="minorHAnsi" w:cstheme="minorHAnsi"/>
          <w:iCs/>
        </w:rPr>
        <w:t xml:space="preserve">. </w:t>
      </w:r>
      <w:r w:rsidR="00635B1E" w:rsidRPr="002B5CEA">
        <w:rPr>
          <w:rFonts w:asciiTheme="minorHAnsi" w:hAnsiTheme="minorHAnsi" w:cstheme="minorHAnsi"/>
          <w:iCs/>
        </w:rPr>
        <w:t xml:space="preserve"> </w:t>
      </w:r>
      <w:r w:rsidRPr="002B5CEA">
        <w:rPr>
          <w:rFonts w:asciiTheme="minorHAnsi" w:hAnsiTheme="minorHAnsi" w:cstheme="minorHAnsi"/>
          <w:iCs/>
        </w:rPr>
        <w:t>VOSH refers complaints that are outside of its</w:t>
      </w:r>
      <w:r w:rsidRPr="0076044A">
        <w:rPr>
          <w:rFonts w:asciiTheme="minorHAnsi" w:hAnsiTheme="minorHAnsi" w:cstheme="minorHAnsi"/>
          <w:iCs/>
        </w:rPr>
        <w:t xml:space="preserve"> coverage or jurisdiction to other regulatory or law enforcement agencies as appropriate. </w:t>
      </w:r>
      <w:r w:rsidR="00635B1E">
        <w:rPr>
          <w:rFonts w:asciiTheme="minorHAnsi" w:hAnsiTheme="minorHAnsi" w:cstheme="minorHAnsi"/>
          <w:iCs/>
        </w:rPr>
        <w:t xml:space="preserve"> </w:t>
      </w:r>
      <w:r w:rsidRPr="0076044A">
        <w:rPr>
          <w:rFonts w:asciiTheme="minorHAnsi" w:hAnsiTheme="minorHAnsi" w:cstheme="minorHAnsi"/>
          <w:iCs/>
        </w:rPr>
        <w:t xml:space="preserve">VOSH </w:t>
      </w:r>
      <w:r w:rsidR="007A16B0" w:rsidRPr="0009045A">
        <w:rPr>
          <w:rFonts w:asciiTheme="minorHAnsi" w:hAnsiTheme="minorHAnsi" w:cstheme="minorHAnsi"/>
          <w:iCs/>
        </w:rPr>
        <w:t>continued to be</w:t>
      </w:r>
      <w:r w:rsidRPr="0076044A">
        <w:rPr>
          <w:rFonts w:asciiTheme="minorHAnsi" w:hAnsiTheme="minorHAnsi" w:cstheme="minorHAnsi"/>
          <w:iCs/>
        </w:rPr>
        <w:t xml:space="preserve"> steadfast in its commitment to conduct inspections in high-hazard industries by conducting </w:t>
      </w:r>
      <w:r w:rsidR="0009045A" w:rsidRPr="0009045A">
        <w:rPr>
          <w:rFonts w:asciiTheme="minorHAnsi" w:hAnsiTheme="minorHAnsi" w:cstheme="minorHAnsi"/>
          <w:iCs/>
        </w:rPr>
        <w:t>999</w:t>
      </w:r>
      <w:r w:rsidRPr="0076044A">
        <w:rPr>
          <w:rFonts w:asciiTheme="minorHAnsi" w:hAnsiTheme="minorHAnsi" w:cstheme="minorHAnsi"/>
          <w:iCs/>
        </w:rPr>
        <w:t xml:space="preserve"> programmed inspections in FY 202</w:t>
      </w:r>
      <w:r w:rsidR="0009045A" w:rsidRPr="0009045A">
        <w:rPr>
          <w:rFonts w:asciiTheme="minorHAnsi" w:hAnsiTheme="minorHAnsi" w:cstheme="minorHAnsi"/>
          <w:iCs/>
        </w:rPr>
        <w:t>5</w:t>
      </w:r>
      <w:r w:rsidR="00BB1861">
        <w:rPr>
          <w:rFonts w:asciiTheme="minorHAnsi" w:hAnsiTheme="minorHAnsi" w:cstheme="minorHAnsi"/>
          <w:iCs/>
        </w:rPr>
        <w:t xml:space="preserve">. </w:t>
      </w:r>
      <w:r w:rsidR="00635B1E">
        <w:rPr>
          <w:rFonts w:asciiTheme="minorHAnsi" w:hAnsiTheme="minorHAnsi" w:cstheme="minorHAnsi"/>
          <w:iCs/>
        </w:rPr>
        <w:t xml:space="preserve"> </w:t>
      </w:r>
      <w:r w:rsidR="00BB1861">
        <w:rPr>
          <w:rFonts w:asciiTheme="minorHAnsi" w:hAnsiTheme="minorHAnsi" w:cstheme="minorHAnsi"/>
          <w:iCs/>
        </w:rPr>
        <w:t xml:space="preserve">As documented in the FY 2025 State OSHA Annual Report (SOAR), VOSH continues to expand its field presence through year-over-year increases in inspections and identified workplace hazards. </w:t>
      </w:r>
    </w:p>
    <w:p w14:paraId="61528D65" w14:textId="77777777" w:rsidR="00C122C2" w:rsidRDefault="00C122C2" w:rsidP="0076044A">
      <w:pPr>
        <w:widowControl/>
        <w:autoSpaceDE/>
        <w:autoSpaceDN/>
        <w:adjustRightInd/>
        <w:rPr>
          <w:rFonts w:asciiTheme="minorHAnsi" w:hAnsiTheme="minorHAnsi" w:cstheme="minorHAnsi"/>
          <w:iCs/>
        </w:rPr>
      </w:pPr>
    </w:p>
    <w:p w14:paraId="2CE4F9D4" w14:textId="7D509C7E" w:rsidR="00C122C2" w:rsidRPr="0076044A" w:rsidRDefault="00FA6706" w:rsidP="0076044A">
      <w:pPr>
        <w:widowControl/>
        <w:autoSpaceDE/>
        <w:autoSpaceDN/>
        <w:adjustRightInd/>
        <w:rPr>
          <w:rFonts w:asciiTheme="minorHAnsi" w:hAnsiTheme="minorHAnsi" w:cstheme="minorHAnsi"/>
          <w:iCs/>
        </w:rPr>
      </w:pPr>
      <w:r>
        <w:rPr>
          <w:rFonts w:asciiTheme="minorHAnsi" w:hAnsiTheme="minorHAnsi" w:cstheme="minorHAnsi"/>
          <w:iCs/>
        </w:rPr>
        <w:t xml:space="preserve">VOSH launched several successful initiatives over the performance period. </w:t>
      </w:r>
      <w:r w:rsidR="00635B1E">
        <w:rPr>
          <w:rFonts w:asciiTheme="minorHAnsi" w:hAnsiTheme="minorHAnsi" w:cstheme="minorHAnsi"/>
          <w:iCs/>
        </w:rPr>
        <w:t xml:space="preserve"> </w:t>
      </w:r>
      <w:r>
        <w:rPr>
          <w:rFonts w:asciiTheme="minorHAnsi" w:hAnsiTheme="minorHAnsi" w:cstheme="minorHAnsi"/>
          <w:iCs/>
        </w:rPr>
        <w:t>The State Plan’s “What IF” campaign asks employer</w:t>
      </w:r>
      <w:r w:rsidR="008045D9">
        <w:rPr>
          <w:rFonts w:asciiTheme="minorHAnsi" w:hAnsiTheme="minorHAnsi" w:cstheme="minorHAnsi"/>
          <w:iCs/>
        </w:rPr>
        <w:t>s</w:t>
      </w:r>
      <w:r>
        <w:rPr>
          <w:rFonts w:asciiTheme="minorHAnsi" w:hAnsiTheme="minorHAnsi" w:cstheme="minorHAnsi"/>
          <w:iCs/>
        </w:rPr>
        <w:t xml:space="preserve"> and employees to consider a simple question: </w:t>
      </w:r>
      <w:r w:rsidR="006514D3">
        <w:rPr>
          <w:rFonts w:asciiTheme="minorHAnsi" w:hAnsiTheme="minorHAnsi" w:cstheme="minorHAnsi"/>
          <w:iCs/>
        </w:rPr>
        <w:t>“</w:t>
      </w:r>
      <w:r>
        <w:rPr>
          <w:rFonts w:asciiTheme="minorHAnsi" w:hAnsiTheme="minorHAnsi" w:cstheme="minorHAnsi"/>
          <w:iCs/>
        </w:rPr>
        <w:t xml:space="preserve">What </w:t>
      </w:r>
      <w:r>
        <w:rPr>
          <w:rFonts w:asciiTheme="minorHAnsi" w:hAnsiTheme="minorHAnsi" w:cstheme="minorHAnsi"/>
          <w:i/>
        </w:rPr>
        <w:t>IF</w:t>
      </w:r>
      <w:r>
        <w:rPr>
          <w:rFonts w:asciiTheme="minorHAnsi" w:hAnsiTheme="minorHAnsi" w:cstheme="minorHAnsi"/>
          <w:iCs/>
        </w:rPr>
        <w:t xml:space="preserve"> you worked your entire career Injury Free (IF)?</w:t>
      </w:r>
      <w:r w:rsidR="006514D3">
        <w:rPr>
          <w:rFonts w:asciiTheme="minorHAnsi" w:hAnsiTheme="minorHAnsi" w:cstheme="minorHAnsi"/>
          <w:iCs/>
        </w:rPr>
        <w:t>”</w:t>
      </w:r>
      <w:r>
        <w:rPr>
          <w:rFonts w:asciiTheme="minorHAnsi" w:hAnsiTheme="minorHAnsi" w:cstheme="minorHAnsi"/>
          <w:iCs/>
        </w:rPr>
        <w:t xml:space="preserve"> </w:t>
      </w:r>
      <w:r w:rsidR="00635B1E">
        <w:rPr>
          <w:rFonts w:asciiTheme="minorHAnsi" w:hAnsiTheme="minorHAnsi" w:cstheme="minorHAnsi"/>
          <w:iCs/>
        </w:rPr>
        <w:t xml:space="preserve"> </w:t>
      </w:r>
      <w:r w:rsidR="005F2EEE">
        <w:rPr>
          <w:rFonts w:asciiTheme="minorHAnsi" w:hAnsiTheme="minorHAnsi" w:cstheme="minorHAnsi"/>
          <w:iCs/>
        </w:rPr>
        <w:t>The campaign promotes a</w:t>
      </w:r>
      <w:r w:rsidR="008045D9">
        <w:rPr>
          <w:rFonts w:asciiTheme="minorHAnsi" w:hAnsiTheme="minorHAnsi" w:cstheme="minorHAnsi"/>
          <w:iCs/>
        </w:rPr>
        <w:t xml:space="preserve">n injury free culture through a </w:t>
      </w:r>
      <w:r w:rsidR="005F2EEE">
        <w:rPr>
          <w:rFonts w:asciiTheme="minorHAnsi" w:hAnsiTheme="minorHAnsi" w:cstheme="minorHAnsi"/>
          <w:iCs/>
        </w:rPr>
        <w:t xml:space="preserve">workforce that stives to work Injury Free </w:t>
      </w:r>
      <w:r w:rsidR="008045D9">
        <w:rPr>
          <w:rFonts w:asciiTheme="minorHAnsi" w:hAnsiTheme="minorHAnsi" w:cstheme="minorHAnsi"/>
          <w:iCs/>
        </w:rPr>
        <w:t xml:space="preserve">through employee involvement and management commitment. </w:t>
      </w:r>
      <w:r w:rsidR="00635B1E">
        <w:rPr>
          <w:rFonts w:asciiTheme="minorHAnsi" w:hAnsiTheme="minorHAnsi" w:cstheme="minorHAnsi"/>
          <w:iCs/>
        </w:rPr>
        <w:t xml:space="preserve"> </w:t>
      </w:r>
      <w:r w:rsidR="008045D9">
        <w:rPr>
          <w:rFonts w:asciiTheme="minorHAnsi" w:hAnsiTheme="minorHAnsi" w:cstheme="minorHAnsi"/>
          <w:iCs/>
        </w:rPr>
        <w:t xml:space="preserve">An economic impact study was conducted by the University of Virginia’s Weldon Cooper Center for Public Service to examine the State Plan’s program impact on Virginia’s economy. </w:t>
      </w:r>
      <w:r w:rsidR="00635B1E">
        <w:rPr>
          <w:rFonts w:asciiTheme="minorHAnsi" w:hAnsiTheme="minorHAnsi" w:cstheme="minorHAnsi"/>
          <w:iCs/>
        </w:rPr>
        <w:t xml:space="preserve"> </w:t>
      </w:r>
      <w:r w:rsidR="008045D9">
        <w:rPr>
          <w:rFonts w:asciiTheme="minorHAnsi" w:hAnsiTheme="minorHAnsi" w:cstheme="minorHAnsi"/>
          <w:iCs/>
        </w:rPr>
        <w:t>The study revealed remarkable findings</w:t>
      </w:r>
      <w:r w:rsidR="00CA5678">
        <w:rPr>
          <w:rFonts w:asciiTheme="minorHAnsi" w:hAnsiTheme="minorHAnsi" w:cstheme="minorHAnsi"/>
          <w:iCs/>
        </w:rPr>
        <w:t xml:space="preserve"> and found that VOSH inspections in 2022 alone are projected to </w:t>
      </w:r>
      <w:r w:rsidR="006514D3">
        <w:rPr>
          <w:rFonts w:asciiTheme="minorHAnsi" w:hAnsiTheme="minorHAnsi" w:cstheme="minorHAnsi"/>
          <w:iCs/>
        </w:rPr>
        <w:t xml:space="preserve">have </w:t>
      </w:r>
      <w:r w:rsidR="00CA5678">
        <w:rPr>
          <w:rFonts w:asciiTheme="minorHAnsi" w:hAnsiTheme="minorHAnsi" w:cstheme="minorHAnsi"/>
          <w:iCs/>
        </w:rPr>
        <w:t>produced approximately $245 million in positive economic impact for Virginia over the next 20 years, reinforcing the long-term value of investing in workplace safety and health initiatives.</w:t>
      </w:r>
    </w:p>
    <w:p w14:paraId="1AD8BAE6" w14:textId="77777777" w:rsidR="003340EF" w:rsidRDefault="003340EF" w:rsidP="0000116F">
      <w:pPr>
        <w:widowControl/>
        <w:autoSpaceDE/>
        <w:autoSpaceDN/>
        <w:adjustRightInd/>
        <w:rPr>
          <w:rFonts w:asciiTheme="minorHAnsi" w:hAnsiTheme="minorHAnsi" w:cstheme="minorHAnsi"/>
        </w:rPr>
      </w:pPr>
    </w:p>
    <w:p w14:paraId="562C0E79" w14:textId="4CAE39EC" w:rsidR="000C3344" w:rsidRDefault="00F96BBF" w:rsidP="0000116F">
      <w:pPr>
        <w:widowControl/>
        <w:autoSpaceDE/>
        <w:autoSpaceDN/>
        <w:adjustRightInd/>
        <w:rPr>
          <w:rFonts w:asciiTheme="minorHAnsi" w:hAnsiTheme="minorHAnsi" w:cstheme="minorHAnsi"/>
        </w:rPr>
      </w:pPr>
      <w:r w:rsidRPr="006E4CB9">
        <w:rPr>
          <w:rFonts w:asciiTheme="minorHAnsi" w:hAnsiTheme="minorHAnsi" w:cstheme="minorHAnsi"/>
        </w:rPr>
        <w:t xml:space="preserve">Overall, </w:t>
      </w:r>
      <w:r w:rsidR="00AE0768" w:rsidRPr="006E4CB9">
        <w:rPr>
          <w:rFonts w:asciiTheme="minorHAnsi" w:hAnsiTheme="minorHAnsi" w:cstheme="minorHAnsi"/>
        </w:rPr>
        <w:t>VOSH</w:t>
      </w:r>
      <w:r w:rsidR="00496745" w:rsidRPr="006E4CB9">
        <w:rPr>
          <w:rFonts w:asciiTheme="minorHAnsi" w:hAnsiTheme="minorHAnsi" w:cstheme="minorHAnsi"/>
        </w:rPr>
        <w:t xml:space="preserve"> made progress to address the previous </w:t>
      </w:r>
      <w:r w:rsidR="006E4CB9" w:rsidRPr="006E4CB9">
        <w:rPr>
          <w:rFonts w:asciiTheme="minorHAnsi" w:hAnsiTheme="minorHAnsi" w:cstheme="minorHAnsi"/>
        </w:rPr>
        <w:t>two</w:t>
      </w:r>
      <w:r w:rsidR="00496745" w:rsidRPr="006E4CB9">
        <w:rPr>
          <w:rFonts w:asciiTheme="minorHAnsi" w:hAnsiTheme="minorHAnsi" w:cstheme="minorHAnsi"/>
        </w:rPr>
        <w:t xml:space="preserve"> findings and </w:t>
      </w:r>
      <w:r w:rsidR="006E4CB9" w:rsidRPr="006E4CB9">
        <w:rPr>
          <w:rFonts w:asciiTheme="minorHAnsi" w:hAnsiTheme="minorHAnsi" w:cstheme="minorHAnsi"/>
        </w:rPr>
        <w:t xml:space="preserve">three </w:t>
      </w:r>
      <w:r w:rsidR="00496745" w:rsidRPr="006E4CB9">
        <w:rPr>
          <w:rFonts w:asciiTheme="minorHAnsi" w:hAnsiTheme="minorHAnsi" w:cstheme="minorHAnsi"/>
        </w:rPr>
        <w:t>observations from the FY 20</w:t>
      </w:r>
      <w:r w:rsidR="00B4710E" w:rsidRPr="006E4CB9">
        <w:rPr>
          <w:rFonts w:asciiTheme="minorHAnsi" w:hAnsiTheme="minorHAnsi" w:cstheme="minorHAnsi"/>
        </w:rPr>
        <w:t>24</w:t>
      </w:r>
      <w:r w:rsidR="00496745" w:rsidRPr="006E4CB9">
        <w:rPr>
          <w:rFonts w:asciiTheme="minorHAnsi" w:hAnsiTheme="minorHAnsi" w:cstheme="minorHAnsi"/>
        </w:rPr>
        <w:t xml:space="preserve"> Follow-up FAME Report. </w:t>
      </w:r>
      <w:r w:rsidR="00635B1E">
        <w:rPr>
          <w:rFonts w:asciiTheme="minorHAnsi" w:hAnsiTheme="minorHAnsi" w:cstheme="minorHAnsi"/>
        </w:rPr>
        <w:t xml:space="preserve"> </w:t>
      </w:r>
      <w:r w:rsidR="007F1C79">
        <w:rPr>
          <w:rFonts w:asciiTheme="minorHAnsi" w:hAnsiTheme="minorHAnsi" w:cstheme="minorHAnsi"/>
        </w:rPr>
        <w:t>B</w:t>
      </w:r>
      <w:r w:rsidR="0096086A" w:rsidRPr="007F1C79">
        <w:rPr>
          <w:rFonts w:asciiTheme="minorHAnsi" w:hAnsiTheme="minorHAnsi" w:cstheme="minorHAnsi"/>
        </w:rPr>
        <w:t>oth</w:t>
      </w:r>
      <w:r w:rsidRPr="007F1C79">
        <w:rPr>
          <w:rFonts w:asciiTheme="minorHAnsi" w:hAnsiTheme="minorHAnsi" w:cstheme="minorHAnsi"/>
        </w:rPr>
        <w:t xml:space="preserve"> findings were </w:t>
      </w:r>
      <w:r w:rsidR="0096086A" w:rsidRPr="007F1C79">
        <w:rPr>
          <w:rFonts w:asciiTheme="minorHAnsi" w:hAnsiTheme="minorHAnsi" w:cstheme="minorHAnsi"/>
        </w:rPr>
        <w:t>completed,</w:t>
      </w:r>
      <w:r w:rsidR="0096086A" w:rsidRPr="0096086A">
        <w:rPr>
          <w:rFonts w:asciiTheme="minorHAnsi" w:hAnsiTheme="minorHAnsi" w:cstheme="minorHAnsi"/>
        </w:rPr>
        <w:t xml:space="preserve"> and </w:t>
      </w:r>
      <w:r w:rsidR="0096086A">
        <w:rPr>
          <w:rFonts w:asciiTheme="minorHAnsi" w:hAnsiTheme="minorHAnsi" w:cstheme="minorHAnsi"/>
        </w:rPr>
        <w:t>all</w:t>
      </w:r>
      <w:r w:rsidR="0096086A" w:rsidRPr="0096086A">
        <w:rPr>
          <w:rFonts w:asciiTheme="minorHAnsi" w:hAnsiTheme="minorHAnsi" w:cstheme="minorHAnsi"/>
        </w:rPr>
        <w:t xml:space="preserve"> three </w:t>
      </w:r>
      <w:r w:rsidRPr="0096086A">
        <w:rPr>
          <w:rFonts w:asciiTheme="minorHAnsi" w:hAnsiTheme="minorHAnsi" w:cstheme="minorHAnsi"/>
        </w:rPr>
        <w:t xml:space="preserve">previous observations were closed. There were </w:t>
      </w:r>
      <w:r w:rsidR="0096086A" w:rsidRPr="0096086A">
        <w:rPr>
          <w:rFonts w:asciiTheme="minorHAnsi" w:hAnsiTheme="minorHAnsi" w:cstheme="minorHAnsi"/>
        </w:rPr>
        <w:t>no</w:t>
      </w:r>
      <w:r w:rsidRPr="0096086A">
        <w:rPr>
          <w:rFonts w:asciiTheme="minorHAnsi" w:hAnsiTheme="minorHAnsi" w:cstheme="minorHAnsi"/>
        </w:rPr>
        <w:t xml:space="preserve"> new findings</w:t>
      </w:r>
      <w:r w:rsidR="0096086A" w:rsidRPr="0096086A">
        <w:rPr>
          <w:rFonts w:asciiTheme="minorHAnsi" w:hAnsiTheme="minorHAnsi" w:cstheme="minorHAnsi"/>
        </w:rPr>
        <w:t xml:space="preserve"> and one new observation. </w:t>
      </w:r>
      <w:bookmarkStart w:id="0" w:name="_Hlk215495736"/>
      <w:r w:rsidR="001B054A">
        <w:rPr>
          <w:rFonts w:asciiTheme="minorHAnsi" w:hAnsiTheme="minorHAnsi" w:cstheme="minorHAnsi"/>
        </w:rPr>
        <w:t xml:space="preserve"> </w:t>
      </w:r>
      <w:r w:rsidR="000C3344" w:rsidRPr="0096086A">
        <w:rPr>
          <w:rFonts w:asciiTheme="minorHAnsi" w:hAnsiTheme="minorHAnsi" w:cstheme="minorHAnsi"/>
        </w:rPr>
        <w:t xml:space="preserve">In total, </w:t>
      </w:r>
      <w:r w:rsidR="00B4710E" w:rsidRPr="0096086A">
        <w:rPr>
          <w:rFonts w:asciiTheme="minorHAnsi" w:hAnsiTheme="minorHAnsi" w:cstheme="minorHAnsi"/>
        </w:rPr>
        <w:t>t</w:t>
      </w:r>
      <w:r w:rsidR="000C3344" w:rsidRPr="0096086A">
        <w:rPr>
          <w:rFonts w:asciiTheme="minorHAnsi" w:hAnsiTheme="minorHAnsi" w:cstheme="minorHAnsi"/>
        </w:rPr>
        <w:t>his FAME</w:t>
      </w:r>
      <w:r w:rsidR="00B4710E" w:rsidRPr="0096086A">
        <w:rPr>
          <w:rFonts w:asciiTheme="minorHAnsi" w:hAnsiTheme="minorHAnsi" w:cstheme="minorHAnsi"/>
        </w:rPr>
        <w:t xml:space="preserve"> </w:t>
      </w:r>
      <w:r w:rsidR="000C3344" w:rsidRPr="0096086A">
        <w:rPr>
          <w:rFonts w:asciiTheme="minorHAnsi" w:hAnsiTheme="minorHAnsi" w:cstheme="minorHAnsi"/>
        </w:rPr>
        <w:t xml:space="preserve">report contains </w:t>
      </w:r>
      <w:r w:rsidR="0096086A" w:rsidRPr="0096086A">
        <w:rPr>
          <w:rFonts w:asciiTheme="minorHAnsi" w:hAnsiTheme="minorHAnsi" w:cstheme="minorHAnsi"/>
        </w:rPr>
        <w:t>no</w:t>
      </w:r>
      <w:r w:rsidR="000C3344" w:rsidRPr="0096086A">
        <w:rPr>
          <w:rFonts w:asciiTheme="minorHAnsi" w:hAnsiTheme="minorHAnsi" w:cstheme="minorHAnsi"/>
        </w:rPr>
        <w:t xml:space="preserve"> findings and </w:t>
      </w:r>
      <w:r w:rsidR="0096086A" w:rsidRPr="0096086A">
        <w:rPr>
          <w:rFonts w:asciiTheme="minorHAnsi" w:hAnsiTheme="minorHAnsi" w:cstheme="minorHAnsi"/>
        </w:rPr>
        <w:t>one</w:t>
      </w:r>
      <w:r w:rsidR="000C3344" w:rsidRPr="0096086A">
        <w:rPr>
          <w:rFonts w:asciiTheme="minorHAnsi" w:hAnsiTheme="minorHAnsi" w:cstheme="minorHAnsi"/>
        </w:rPr>
        <w:t xml:space="preserve"> observation.</w:t>
      </w:r>
      <w:bookmarkEnd w:id="0"/>
    </w:p>
    <w:p w14:paraId="61E0B426" w14:textId="77777777" w:rsidR="002D4E51" w:rsidRDefault="002D4E51" w:rsidP="0000116F">
      <w:pPr>
        <w:widowControl/>
        <w:autoSpaceDE/>
        <w:autoSpaceDN/>
        <w:adjustRightInd/>
        <w:rPr>
          <w:rFonts w:asciiTheme="minorHAnsi" w:hAnsiTheme="minorHAnsi" w:cstheme="minorHAnsi"/>
        </w:rPr>
      </w:pPr>
    </w:p>
    <w:p w14:paraId="620EAEEB" w14:textId="77777777" w:rsidR="004E24A5" w:rsidRDefault="00496745" w:rsidP="0000116F">
      <w:pPr>
        <w:widowControl/>
        <w:tabs>
          <w:tab w:val="left" w:pos="540"/>
          <w:tab w:val="num" w:pos="1080"/>
        </w:tabs>
        <w:autoSpaceDE/>
        <w:autoSpaceDN/>
        <w:adjustRightInd/>
        <w:rPr>
          <w:rFonts w:asciiTheme="minorHAnsi" w:hAnsiTheme="minorHAnsi" w:cstheme="minorHAnsi"/>
        </w:rPr>
      </w:pPr>
      <w:r w:rsidRPr="00FD441F">
        <w:rPr>
          <w:rFonts w:asciiTheme="minorHAnsi" w:hAnsiTheme="minorHAnsi" w:cstheme="minorHAnsi"/>
        </w:rPr>
        <w:t xml:space="preserve">Appendix A describes the new and continued findings and recommendations.  Appendix B describes the observations and the related federal monitoring plans.  Appendix C describes the </w:t>
      </w:r>
      <w:r w:rsidRPr="00FD441F">
        <w:rPr>
          <w:rFonts w:asciiTheme="minorHAnsi" w:hAnsiTheme="minorHAnsi" w:cstheme="minorHAnsi"/>
          <w:bCs/>
        </w:rPr>
        <w:t>status of previous findings with associated completed corrective actions.</w:t>
      </w:r>
      <w:r w:rsidRPr="00FD441F">
        <w:rPr>
          <w:rFonts w:asciiTheme="minorHAnsi" w:hAnsiTheme="minorHAnsi" w:cstheme="minorHAnsi"/>
        </w:rPr>
        <w:t xml:space="preserve"> </w:t>
      </w:r>
    </w:p>
    <w:p w14:paraId="56CDC5D2" w14:textId="77777777" w:rsidR="004E24A5" w:rsidRDefault="004E24A5" w:rsidP="0000116F">
      <w:pPr>
        <w:widowControl/>
        <w:tabs>
          <w:tab w:val="left" w:pos="540"/>
          <w:tab w:val="num" w:pos="1080"/>
        </w:tabs>
        <w:autoSpaceDE/>
        <w:autoSpaceDN/>
        <w:adjustRightInd/>
        <w:rPr>
          <w:rFonts w:asciiTheme="minorHAnsi" w:hAnsiTheme="minorHAnsi" w:cstheme="minorHAnsi"/>
        </w:rPr>
      </w:pPr>
    </w:p>
    <w:p w14:paraId="73A6976A" w14:textId="77777777" w:rsidR="002F243E" w:rsidRDefault="002F243E" w:rsidP="0000116F">
      <w:pPr>
        <w:widowControl/>
        <w:tabs>
          <w:tab w:val="left" w:pos="540"/>
          <w:tab w:val="num" w:pos="1080"/>
        </w:tabs>
        <w:autoSpaceDE/>
        <w:autoSpaceDN/>
        <w:adjustRightInd/>
        <w:rPr>
          <w:rFonts w:asciiTheme="minorHAnsi" w:hAnsiTheme="minorHAnsi" w:cstheme="minorHAnsi"/>
        </w:rPr>
      </w:pPr>
    </w:p>
    <w:p w14:paraId="5FAFD38F" w14:textId="77777777" w:rsidR="002F243E" w:rsidRDefault="002F243E" w:rsidP="0000116F">
      <w:pPr>
        <w:widowControl/>
        <w:tabs>
          <w:tab w:val="left" w:pos="540"/>
          <w:tab w:val="num" w:pos="1080"/>
        </w:tabs>
        <w:autoSpaceDE/>
        <w:autoSpaceDN/>
        <w:adjustRightInd/>
        <w:rPr>
          <w:rFonts w:asciiTheme="minorHAnsi" w:hAnsiTheme="minorHAnsi" w:cstheme="minorHAnsi"/>
        </w:rPr>
      </w:pPr>
    </w:p>
    <w:p w14:paraId="1007391B" w14:textId="0C9885CC" w:rsidR="00836129" w:rsidRPr="000C3344" w:rsidRDefault="00836129" w:rsidP="0000116F">
      <w:pPr>
        <w:widowControl/>
        <w:tabs>
          <w:tab w:val="left" w:pos="540"/>
          <w:tab w:val="num" w:pos="1080"/>
        </w:tabs>
        <w:autoSpaceDE/>
        <w:autoSpaceDN/>
        <w:adjustRightInd/>
        <w:rPr>
          <w:rFonts w:asciiTheme="minorHAnsi" w:hAnsiTheme="minorHAnsi" w:cstheme="minorHAnsi"/>
          <w:b/>
          <w:sz w:val="32"/>
          <w:szCs w:val="32"/>
        </w:rPr>
      </w:pPr>
      <w:r w:rsidRPr="000C3344">
        <w:rPr>
          <w:rFonts w:asciiTheme="minorHAnsi" w:hAnsiTheme="minorHAnsi" w:cstheme="minorHAnsi"/>
          <w:b/>
          <w:sz w:val="32"/>
          <w:szCs w:val="32"/>
        </w:rPr>
        <w:lastRenderedPageBreak/>
        <w:t xml:space="preserve">II.  </w:t>
      </w:r>
      <w:r w:rsidR="00601A7C" w:rsidRPr="000C3344">
        <w:rPr>
          <w:rFonts w:asciiTheme="minorHAnsi" w:hAnsiTheme="minorHAnsi" w:cstheme="minorHAnsi"/>
          <w:b/>
          <w:sz w:val="32"/>
          <w:szCs w:val="32"/>
        </w:rPr>
        <w:t xml:space="preserve"> </w:t>
      </w:r>
      <w:r w:rsidR="008B1863" w:rsidRPr="000C3344">
        <w:rPr>
          <w:rFonts w:asciiTheme="minorHAnsi" w:hAnsiTheme="minorHAnsi" w:cstheme="minorHAnsi"/>
          <w:b/>
          <w:sz w:val="32"/>
          <w:szCs w:val="32"/>
        </w:rPr>
        <w:t xml:space="preserve">State </w:t>
      </w:r>
      <w:r w:rsidRPr="000C3344">
        <w:rPr>
          <w:rFonts w:asciiTheme="minorHAnsi" w:hAnsiTheme="minorHAnsi" w:cstheme="minorHAnsi"/>
          <w:b/>
          <w:sz w:val="32"/>
          <w:szCs w:val="32"/>
        </w:rPr>
        <w:t>Plan Background</w:t>
      </w:r>
    </w:p>
    <w:p w14:paraId="06B7EA89" w14:textId="77777777" w:rsidR="00FA576D" w:rsidRPr="0081725F" w:rsidRDefault="00FA576D" w:rsidP="0000116F">
      <w:pPr>
        <w:widowControl/>
        <w:autoSpaceDE/>
        <w:autoSpaceDN/>
        <w:adjustRightInd/>
        <w:rPr>
          <w:rFonts w:asciiTheme="minorHAnsi" w:hAnsiTheme="minorHAnsi" w:cstheme="minorHAnsi"/>
          <w:i/>
        </w:rPr>
      </w:pPr>
    </w:p>
    <w:p w14:paraId="18F979BE" w14:textId="0D181F72" w:rsidR="00C968AE" w:rsidRDefault="005B2248" w:rsidP="0000116F">
      <w:pPr>
        <w:widowControl/>
        <w:autoSpaceDE/>
        <w:autoSpaceDN/>
        <w:adjustRightInd/>
        <w:rPr>
          <w:rFonts w:asciiTheme="minorHAnsi" w:hAnsiTheme="minorHAnsi" w:cstheme="minorHAnsi"/>
          <w:iCs/>
        </w:rPr>
      </w:pPr>
      <w:r>
        <w:rPr>
          <w:rFonts w:asciiTheme="minorHAnsi" w:hAnsiTheme="minorHAnsi" w:cstheme="minorHAnsi"/>
          <w:b/>
          <w:iCs/>
        </w:rPr>
        <w:t xml:space="preserve">A.  </w:t>
      </w:r>
      <w:r w:rsidRPr="005B2248">
        <w:rPr>
          <w:rFonts w:asciiTheme="minorHAnsi" w:hAnsiTheme="minorHAnsi" w:cstheme="minorHAnsi"/>
          <w:b/>
          <w:iCs/>
        </w:rPr>
        <w:t>Background</w:t>
      </w:r>
    </w:p>
    <w:p w14:paraId="48A05B3B" w14:textId="77777777" w:rsidR="000C3344" w:rsidRPr="008B1863" w:rsidRDefault="000C3344" w:rsidP="0000116F">
      <w:pPr>
        <w:widowControl/>
        <w:autoSpaceDE/>
        <w:autoSpaceDN/>
        <w:adjustRightInd/>
        <w:rPr>
          <w:i/>
        </w:rPr>
      </w:pPr>
    </w:p>
    <w:p w14:paraId="0F5CF845" w14:textId="04F92282" w:rsidR="000C3344" w:rsidRPr="00776FFC" w:rsidRDefault="00776FFC" w:rsidP="0000116F">
      <w:pPr>
        <w:rPr>
          <w:rFonts w:asciiTheme="minorHAnsi" w:hAnsiTheme="minorHAnsi" w:cstheme="minorHAnsi"/>
          <w:iCs/>
          <w:color w:val="0070C0"/>
        </w:rPr>
      </w:pPr>
      <w:r w:rsidRPr="00776FFC">
        <w:rPr>
          <w:rFonts w:asciiTheme="minorHAnsi" w:hAnsiTheme="minorHAnsi" w:cstheme="minorHAnsi"/>
          <w:iCs/>
        </w:rPr>
        <w:t>Virginia operates a State Plan occupational safety and health program under Section 18 of the Occupational Safety and Health (OSH) Act of 1970.</w:t>
      </w:r>
      <w:r w:rsidR="00635B1E">
        <w:rPr>
          <w:rFonts w:asciiTheme="minorHAnsi" w:hAnsiTheme="minorHAnsi" w:cstheme="minorHAnsi"/>
          <w:iCs/>
        </w:rPr>
        <w:t xml:space="preserve"> </w:t>
      </w:r>
      <w:r w:rsidRPr="00776FFC">
        <w:rPr>
          <w:rFonts w:asciiTheme="minorHAnsi" w:hAnsiTheme="minorHAnsi" w:cstheme="minorHAnsi"/>
          <w:iCs/>
        </w:rPr>
        <w:t xml:space="preserve"> The Virginia Department of Labor and Industry (DOLI) administers the VOSH Program. VOSH operates within DOLI and is headquartered in Richmond, Virginia with regional field offices located in Abingdon, Lynchburg, Manassas, Norfolk, Richmond, Roanoke, and Verona. </w:t>
      </w:r>
    </w:p>
    <w:p w14:paraId="7CAD2C21" w14:textId="77777777" w:rsidR="000C3344" w:rsidRPr="000C3344" w:rsidRDefault="000C3344" w:rsidP="0000116F">
      <w:pPr>
        <w:pStyle w:val="ListParagraph"/>
        <w:spacing w:after="0" w:line="240" w:lineRule="auto"/>
        <w:rPr>
          <w:rFonts w:asciiTheme="minorHAnsi" w:hAnsiTheme="minorHAnsi" w:cstheme="minorHAnsi"/>
          <w:iCs/>
          <w:color w:val="0070C0"/>
          <w:sz w:val="24"/>
          <w:szCs w:val="24"/>
        </w:rPr>
      </w:pPr>
    </w:p>
    <w:p w14:paraId="6C51D49A" w14:textId="20F5CEA7" w:rsidR="00776FFC" w:rsidRDefault="00776FFC" w:rsidP="0000116F">
      <w:pPr>
        <w:rPr>
          <w:rFonts w:asciiTheme="minorHAnsi" w:hAnsiTheme="minorHAnsi" w:cstheme="minorHAnsi"/>
          <w:iCs/>
        </w:rPr>
      </w:pPr>
      <w:r w:rsidRPr="004D2E06">
        <w:rPr>
          <w:rFonts w:asciiTheme="minorHAnsi" w:hAnsiTheme="minorHAnsi" w:cstheme="minorHAnsi"/>
          <w:iCs/>
        </w:rPr>
        <w:t>In FY 2025, VOSH operated under Gary Pan, Commissioner of DOLI. Charles Stiff</w:t>
      </w:r>
      <w:r w:rsidR="000037B1">
        <w:rPr>
          <w:rFonts w:asciiTheme="minorHAnsi" w:hAnsiTheme="minorHAnsi" w:cstheme="minorHAnsi"/>
          <w:iCs/>
        </w:rPr>
        <w:t xml:space="preserve">, </w:t>
      </w:r>
      <w:r w:rsidR="000C2FCE">
        <w:rPr>
          <w:rFonts w:asciiTheme="minorHAnsi" w:hAnsiTheme="minorHAnsi" w:cstheme="minorHAnsi"/>
          <w:iCs/>
        </w:rPr>
        <w:t>Certified Safety Professional (</w:t>
      </w:r>
      <w:r w:rsidR="000037B1">
        <w:rPr>
          <w:rFonts w:asciiTheme="minorHAnsi" w:hAnsiTheme="minorHAnsi" w:cstheme="minorHAnsi"/>
          <w:iCs/>
        </w:rPr>
        <w:t>CSP</w:t>
      </w:r>
      <w:r w:rsidR="00C04D74">
        <w:rPr>
          <w:rFonts w:asciiTheme="minorHAnsi" w:hAnsiTheme="minorHAnsi" w:cstheme="minorHAnsi"/>
          <w:iCs/>
        </w:rPr>
        <w:t>)</w:t>
      </w:r>
      <w:r w:rsidRPr="004D2E06">
        <w:rPr>
          <w:rFonts w:asciiTheme="minorHAnsi" w:hAnsiTheme="minorHAnsi" w:cstheme="minorHAnsi"/>
          <w:iCs/>
        </w:rPr>
        <w:t xml:space="preserve"> served as DOLI’s Deputy Commissioner. </w:t>
      </w:r>
      <w:r w:rsidR="00635B1E">
        <w:rPr>
          <w:rFonts w:asciiTheme="minorHAnsi" w:hAnsiTheme="minorHAnsi" w:cstheme="minorHAnsi"/>
          <w:iCs/>
        </w:rPr>
        <w:t xml:space="preserve"> </w:t>
      </w:r>
      <w:r w:rsidRPr="004D2E06">
        <w:rPr>
          <w:rFonts w:asciiTheme="minorHAnsi" w:hAnsiTheme="minorHAnsi" w:cstheme="minorHAnsi"/>
          <w:iCs/>
        </w:rPr>
        <w:t xml:space="preserve">Jeffrey Cabral served as VOSH’s Safety Director and Ronald Graham served as VOSH’s Health Director. </w:t>
      </w:r>
      <w:r w:rsidR="00635B1E">
        <w:rPr>
          <w:rFonts w:asciiTheme="minorHAnsi" w:hAnsiTheme="minorHAnsi" w:cstheme="minorHAnsi"/>
          <w:iCs/>
        </w:rPr>
        <w:t xml:space="preserve"> </w:t>
      </w:r>
      <w:r w:rsidRPr="004D2E06">
        <w:rPr>
          <w:rFonts w:asciiTheme="minorHAnsi" w:hAnsiTheme="minorHAnsi" w:cstheme="minorHAnsi"/>
          <w:iCs/>
        </w:rPr>
        <w:t>Jennifer Rose served as the Director of Cooperative Programs which includes consultation and Voluntary Protection Programs (VPP).</w:t>
      </w:r>
      <w:r w:rsidR="00635B1E">
        <w:rPr>
          <w:rFonts w:asciiTheme="minorHAnsi" w:hAnsiTheme="minorHAnsi" w:cstheme="minorHAnsi"/>
          <w:iCs/>
        </w:rPr>
        <w:t xml:space="preserve"> </w:t>
      </w:r>
      <w:r w:rsidRPr="004D2E06">
        <w:rPr>
          <w:rFonts w:asciiTheme="minorHAnsi" w:hAnsiTheme="minorHAnsi" w:cstheme="minorHAnsi"/>
          <w:iCs/>
        </w:rPr>
        <w:t xml:space="preserve">Diane Duell oversaw the Division of </w:t>
      </w:r>
      <w:r w:rsidR="00FE5C9F">
        <w:rPr>
          <w:rFonts w:asciiTheme="minorHAnsi" w:hAnsiTheme="minorHAnsi" w:cstheme="minorHAnsi"/>
          <w:iCs/>
        </w:rPr>
        <w:t xml:space="preserve">Hearings and </w:t>
      </w:r>
      <w:r w:rsidRPr="004D2E06">
        <w:rPr>
          <w:rFonts w:asciiTheme="minorHAnsi" w:hAnsiTheme="minorHAnsi" w:cstheme="minorHAnsi"/>
          <w:iCs/>
        </w:rPr>
        <w:t>Legal S</w:t>
      </w:r>
      <w:r w:rsidR="00FE5C9F">
        <w:rPr>
          <w:rFonts w:asciiTheme="minorHAnsi" w:hAnsiTheme="minorHAnsi" w:cstheme="minorHAnsi"/>
          <w:iCs/>
        </w:rPr>
        <w:t>ervices</w:t>
      </w:r>
      <w:r w:rsidRPr="004D2E06">
        <w:rPr>
          <w:rFonts w:asciiTheme="minorHAnsi" w:hAnsiTheme="minorHAnsi" w:cstheme="minorHAnsi"/>
          <w:iCs/>
        </w:rPr>
        <w:t xml:space="preserve"> (</w:t>
      </w:r>
      <w:r w:rsidR="00FE5C9F">
        <w:rPr>
          <w:rFonts w:asciiTheme="minorHAnsi" w:hAnsiTheme="minorHAnsi" w:cstheme="minorHAnsi"/>
          <w:iCs/>
        </w:rPr>
        <w:t>H</w:t>
      </w:r>
      <w:r w:rsidRPr="004D2E06">
        <w:rPr>
          <w:rFonts w:asciiTheme="minorHAnsi" w:hAnsiTheme="minorHAnsi" w:cstheme="minorHAnsi"/>
          <w:iCs/>
        </w:rPr>
        <w:t>LS) which include</w:t>
      </w:r>
      <w:r w:rsidR="008E4D5C">
        <w:rPr>
          <w:rFonts w:asciiTheme="minorHAnsi" w:hAnsiTheme="minorHAnsi" w:cstheme="minorHAnsi"/>
          <w:iCs/>
        </w:rPr>
        <w:t xml:space="preserve">d </w:t>
      </w:r>
      <w:r w:rsidRPr="004D2E06">
        <w:rPr>
          <w:rFonts w:asciiTheme="minorHAnsi" w:hAnsiTheme="minorHAnsi" w:cstheme="minorHAnsi"/>
          <w:iCs/>
        </w:rPr>
        <w:t>whistleblower oversight. The agency directors for safety, health, whistleblower, cooperative programs, and legal services are under the direction of deputy commissioner who, in turn, reports to the commissioner. Additionally, Princy Doss ser</w:t>
      </w:r>
      <w:r w:rsidR="004D2E06" w:rsidRPr="004D2E06">
        <w:rPr>
          <w:rFonts w:asciiTheme="minorHAnsi" w:hAnsiTheme="minorHAnsi" w:cstheme="minorHAnsi"/>
          <w:iCs/>
        </w:rPr>
        <w:t xml:space="preserve">ved as the Director of Policy and Planning under the direction of Senior Fellow, Jay Withrow who reports directly to the deputy commissioner. </w:t>
      </w:r>
    </w:p>
    <w:p w14:paraId="6BBE9093" w14:textId="77777777" w:rsidR="003C7877" w:rsidRDefault="003C7877" w:rsidP="0000116F">
      <w:pPr>
        <w:rPr>
          <w:rFonts w:asciiTheme="minorHAnsi" w:hAnsiTheme="minorHAnsi" w:cstheme="minorHAnsi"/>
          <w:iCs/>
        </w:rPr>
      </w:pPr>
    </w:p>
    <w:p w14:paraId="632FC31F" w14:textId="1501D161" w:rsidR="003C7877" w:rsidRDefault="003C7877" w:rsidP="0000116F">
      <w:pPr>
        <w:rPr>
          <w:rFonts w:asciiTheme="minorHAnsi" w:hAnsiTheme="minorHAnsi" w:cstheme="minorHAnsi"/>
          <w:iCs/>
        </w:rPr>
      </w:pPr>
      <w:r>
        <w:rPr>
          <w:rFonts w:asciiTheme="minorHAnsi" w:hAnsiTheme="minorHAnsi" w:cstheme="minorHAnsi"/>
          <w:iCs/>
        </w:rPr>
        <w:t xml:space="preserve">In FY 2025, </w:t>
      </w:r>
      <w:r w:rsidRPr="003C7877">
        <w:rPr>
          <w:rFonts w:asciiTheme="minorHAnsi" w:hAnsiTheme="minorHAnsi" w:cstheme="minorHAnsi"/>
          <w:iCs/>
        </w:rPr>
        <w:t>VOSH consist</w:t>
      </w:r>
      <w:r>
        <w:rPr>
          <w:rFonts w:asciiTheme="minorHAnsi" w:hAnsiTheme="minorHAnsi" w:cstheme="minorHAnsi"/>
          <w:iCs/>
        </w:rPr>
        <w:t>ed</w:t>
      </w:r>
      <w:r w:rsidRPr="003C7877">
        <w:rPr>
          <w:rFonts w:asciiTheme="minorHAnsi" w:hAnsiTheme="minorHAnsi" w:cstheme="minorHAnsi"/>
          <w:iCs/>
        </w:rPr>
        <w:t xml:space="preserve"> of two major units: compliance and cooperative programs, including consultation and training services. The compliance unit inspects workplaces; issues citations and penalties for violations of established occupational standards; and responds to fatalities, incidents, and worker complaints about workplace safety and health hazards. </w:t>
      </w:r>
      <w:r w:rsidR="00635B1E">
        <w:rPr>
          <w:rFonts w:asciiTheme="minorHAnsi" w:hAnsiTheme="minorHAnsi" w:cstheme="minorHAnsi"/>
          <w:iCs/>
        </w:rPr>
        <w:t xml:space="preserve"> </w:t>
      </w:r>
      <w:r w:rsidRPr="003C7877">
        <w:rPr>
          <w:rFonts w:asciiTheme="minorHAnsi" w:hAnsiTheme="minorHAnsi" w:cstheme="minorHAnsi"/>
          <w:iCs/>
        </w:rPr>
        <w:t>VOSH also conduct</w:t>
      </w:r>
      <w:r w:rsidR="003340EF">
        <w:rPr>
          <w:rFonts w:asciiTheme="minorHAnsi" w:hAnsiTheme="minorHAnsi" w:cstheme="minorHAnsi"/>
          <w:iCs/>
        </w:rPr>
        <w:t xml:space="preserve">ed </w:t>
      </w:r>
      <w:r w:rsidRPr="003C7877">
        <w:rPr>
          <w:rFonts w:asciiTheme="minorHAnsi" w:hAnsiTheme="minorHAnsi" w:cstheme="minorHAnsi"/>
          <w:iCs/>
        </w:rPr>
        <w:t>randomly scheduled inspections of high-hazard industries. In addition to enforcement efforts, VOSH provides compliance assistance through targeted outreach, education, and training to emphasize increased awareness on the part of both employers and workers of the importance of a robust safety and health culture.</w:t>
      </w:r>
    </w:p>
    <w:p w14:paraId="295436CD" w14:textId="77777777" w:rsidR="002A1E2C" w:rsidRDefault="002A1E2C" w:rsidP="0000116F">
      <w:pPr>
        <w:rPr>
          <w:rFonts w:asciiTheme="minorHAnsi" w:hAnsiTheme="minorHAnsi" w:cstheme="minorHAnsi"/>
          <w:iCs/>
        </w:rPr>
      </w:pPr>
    </w:p>
    <w:p w14:paraId="6DA48FAD" w14:textId="6E55E017" w:rsidR="002A1E2C" w:rsidRPr="002A1E2C" w:rsidRDefault="002A1E2C" w:rsidP="002A1E2C">
      <w:pPr>
        <w:rPr>
          <w:rFonts w:asciiTheme="minorHAnsi" w:hAnsiTheme="minorHAnsi" w:cstheme="minorHAnsi"/>
          <w:iCs/>
        </w:rPr>
      </w:pPr>
      <w:r w:rsidRPr="002A1E2C">
        <w:rPr>
          <w:rFonts w:asciiTheme="minorHAnsi" w:hAnsiTheme="minorHAnsi" w:cstheme="minorHAnsi"/>
          <w:iCs/>
        </w:rPr>
        <w:t xml:space="preserve">VOSH operates a private sector on-site consultation project under Section 21(d) and an SLG consultation project under Section 23(g) of the OSH Act of 1970.  The consultation services unit assists Virginia’s </w:t>
      </w:r>
      <w:r w:rsidR="00784002">
        <w:rPr>
          <w:rFonts w:asciiTheme="minorHAnsi" w:hAnsiTheme="minorHAnsi" w:cstheme="minorHAnsi"/>
          <w:iCs/>
        </w:rPr>
        <w:t>state and local government (</w:t>
      </w:r>
      <w:r w:rsidRPr="002A1E2C">
        <w:rPr>
          <w:rFonts w:asciiTheme="minorHAnsi" w:hAnsiTheme="minorHAnsi" w:cstheme="minorHAnsi"/>
          <w:iCs/>
        </w:rPr>
        <w:t>SLG</w:t>
      </w:r>
      <w:r w:rsidR="00784002">
        <w:rPr>
          <w:rFonts w:asciiTheme="minorHAnsi" w:hAnsiTheme="minorHAnsi" w:cstheme="minorHAnsi"/>
          <w:iCs/>
        </w:rPr>
        <w:t>)</w:t>
      </w:r>
      <w:r w:rsidRPr="002A1E2C">
        <w:rPr>
          <w:rFonts w:asciiTheme="minorHAnsi" w:hAnsiTheme="minorHAnsi" w:cstheme="minorHAnsi"/>
          <w:iCs/>
        </w:rPr>
        <w:t xml:space="preserve"> employers and private employers to voluntarily comply with applicable requirements without issuing citations and penalties.  The VOSH consultation program provides free on-site surveys and technical assistance to Virginia businesses, especially small businesses in high-hazard industries and to SLG employers.  VOSH also provides free educational and training programs for employers and workers to assist them in achieving voluntary compliance. </w:t>
      </w:r>
    </w:p>
    <w:p w14:paraId="57B83FB6" w14:textId="77777777" w:rsidR="002A1E2C" w:rsidRDefault="002A1E2C" w:rsidP="0000116F">
      <w:pPr>
        <w:rPr>
          <w:rFonts w:asciiTheme="minorHAnsi" w:hAnsiTheme="minorHAnsi" w:cstheme="minorHAnsi"/>
          <w:iCs/>
        </w:rPr>
      </w:pPr>
    </w:p>
    <w:p w14:paraId="458C598F" w14:textId="77777777" w:rsidR="002A1E2C" w:rsidRPr="002A1E2C" w:rsidRDefault="002A1E2C" w:rsidP="002A1E2C">
      <w:pPr>
        <w:rPr>
          <w:rFonts w:asciiTheme="minorHAnsi" w:hAnsiTheme="minorHAnsi" w:cstheme="minorHAnsi"/>
          <w:iCs/>
        </w:rPr>
      </w:pPr>
      <w:r w:rsidRPr="002A1E2C">
        <w:rPr>
          <w:rFonts w:asciiTheme="minorHAnsi" w:hAnsiTheme="minorHAnsi" w:cstheme="minorHAnsi"/>
          <w:iCs/>
        </w:rPr>
        <w:t>VOSH’s Cooperative Programs Division continues to offer six voluntary programs to promote and recognize exceptional workplace safety and health efforts.  They include:</w:t>
      </w:r>
    </w:p>
    <w:p w14:paraId="34549A77" w14:textId="77777777" w:rsidR="002A1E2C" w:rsidRPr="002A1E2C" w:rsidRDefault="002A1E2C" w:rsidP="002A1E2C">
      <w:pPr>
        <w:rPr>
          <w:rFonts w:asciiTheme="minorHAnsi" w:hAnsiTheme="minorHAnsi" w:cstheme="minorHAnsi"/>
          <w:iCs/>
        </w:rPr>
      </w:pPr>
    </w:p>
    <w:p w14:paraId="2CB6A711" w14:textId="77777777" w:rsidR="002A1E2C" w:rsidRPr="002A1E2C" w:rsidRDefault="002A1E2C" w:rsidP="002A1E2C">
      <w:pPr>
        <w:numPr>
          <w:ilvl w:val="0"/>
          <w:numId w:val="36"/>
        </w:numPr>
        <w:rPr>
          <w:rFonts w:asciiTheme="minorHAnsi" w:hAnsiTheme="minorHAnsi" w:cstheme="minorHAnsi"/>
          <w:iCs/>
        </w:rPr>
      </w:pPr>
      <w:r w:rsidRPr="002A1E2C">
        <w:rPr>
          <w:rFonts w:asciiTheme="minorHAnsi" w:hAnsiTheme="minorHAnsi" w:cstheme="minorHAnsi"/>
          <w:iCs/>
        </w:rPr>
        <w:t>Virginia Safety and Health Achievement Recognition Program (SHARP);</w:t>
      </w:r>
    </w:p>
    <w:p w14:paraId="7633F6DD" w14:textId="77777777" w:rsidR="002A1E2C" w:rsidRPr="002A1E2C" w:rsidRDefault="002A1E2C" w:rsidP="002A1E2C">
      <w:pPr>
        <w:numPr>
          <w:ilvl w:val="0"/>
          <w:numId w:val="36"/>
        </w:numPr>
        <w:rPr>
          <w:rFonts w:asciiTheme="minorHAnsi" w:hAnsiTheme="minorHAnsi" w:cstheme="minorHAnsi"/>
          <w:iCs/>
        </w:rPr>
      </w:pPr>
      <w:r w:rsidRPr="002A1E2C">
        <w:rPr>
          <w:rFonts w:asciiTheme="minorHAnsi" w:hAnsiTheme="minorHAnsi" w:cstheme="minorHAnsi"/>
          <w:iCs/>
        </w:rPr>
        <w:t>Virginia STAR;</w:t>
      </w:r>
    </w:p>
    <w:p w14:paraId="42926543" w14:textId="77777777" w:rsidR="002A1E2C" w:rsidRPr="002A1E2C" w:rsidRDefault="002A1E2C" w:rsidP="002A1E2C">
      <w:pPr>
        <w:numPr>
          <w:ilvl w:val="0"/>
          <w:numId w:val="36"/>
        </w:numPr>
        <w:rPr>
          <w:rFonts w:asciiTheme="minorHAnsi" w:hAnsiTheme="minorHAnsi" w:cstheme="minorHAnsi"/>
          <w:iCs/>
        </w:rPr>
      </w:pPr>
      <w:r w:rsidRPr="002A1E2C">
        <w:rPr>
          <w:rFonts w:asciiTheme="minorHAnsi" w:hAnsiTheme="minorHAnsi" w:cstheme="minorHAnsi"/>
          <w:iCs/>
        </w:rPr>
        <w:t>Virginia BEST (Building Excellence in Safety, Health, and Training);</w:t>
      </w:r>
    </w:p>
    <w:p w14:paraId="05438140" w14:textId="77777777" w:rsidR="002A1E2C" w:rsidRPr="002A1E2C" w:rsidRDefault="002A1E2C" w:rsidP="002A1E2C">
      <w:pPr>
        <w:numPr>
          <w:ilvl w:val="0"/>
          <w:numId w:val="36"/>
        </w:numPr>
        <w:rPr>
          <w:rFonts w:asciiTheme="minorHAnsi" w:hAnsiTheme="minorHAnsi" w:cstheme="minorHAnsi"/>
          <w:iCs/>
        </w:rPr>
      </w:pPr>
      <w:r w:rsidRPr="002A1E2C">
        <w:rPr>
          <w:rFonts w:asciiTheme="minorHAnsi" w:hAnsiTheme="minorHAnsi" w:cstheme="minorHAnsi"/>
          <w:iCs/>
        </w:rPr>
        <w:t>Virginia CHALLENGE Program;</w:t>
      </w:r>
    </w:p>
    <w:p w14:paraId="09C239C9" w14:textId="333D5CA6" w:rsidR="002A1E2C" w:rsidRPr="002A1E2C" w:rsidRDefault="002A1E2C" w:rsidP="002A1E2C">
      <w:pPr>
        <w:numPr>
          <w:ilvl w:val="0"/>
          <w:numId w:val="36"/>
        </w:numPr>
        <w:rPr>
          <w:rFonts w:asciiTheme="minorHAnsi" w:hAnsiTheme="minorHAnsi" w:cstheme="minorHAnsi"/>
          <w:iCs/>
        </w:rPr>
      </w:pPr>
      <w:r w:rsidRPr="002A1E2C">
        <w:rPr>
          <w:rFonts w:asciiTheme="minorHAnsi" w:hAnsiTheme="minorHAnsi" w:cstheme="minorHAnsi"/>
          <w:iCs/>
        </w:rPr>
        <w:lastRenderedPageBreak/>
        <w:t>Virginia Department of Corrections (VADOC) CHALLENGE; and</w:t>
      </w:r>
    </w:p>
    <w:p w14:paraId="7B2F9D12" w14:textId="77777777" w:rsidR="002A1E2C" w:rsidRPr="002A1E2C" w:rsidRDefault="002A1E2C" w:rsidP="002A1E2C">
      <w:pPr>
        <w:numPr>
          <w:ilvl w:val="0"/>
          <w:numId w:val="36"/>
        </w:numPr>
        <w:rPr>
          <w:rFonts w:asciiTheme="minorHAnsi" w:hAnsiTheme="minorHAnsi" w:cstheme="minorHAnsi"/>
          <w:iCs/>
        </w:rPr>
      </w:pPr>
      <w:r w:rsidRPr="002A1E2C">
        <w:rPr>
          <w:rFonts w:asciiTheme="minorHAnsi" w:hAnsiTheme="minorHAnsi" w:cstheme="minorHAnsi"/>
          <w:iCs/>
        </w:rPr>
        <w:t>Virginia BUILT (Building Safety and Health Excellence in Construction through Mentorship and Training).</w:t>
      </w:r>
    </w:p>
    <w:p w14:paraId="73248BAC" w14:textId="77777777" w:rsidR="002A1E2C" w:rsidRDefault="002A1E2C" w:rsidP="0000116F">
      <w:pPr>
        <w:rPr>
          <w:rFonts w:asciiTheme="minorHAnsi" w:hAnsiTheme="minorHAnsi" w:cstheme="minorHAnsi"/>
          <w:iCs/>
        </w:rPr>
      </w:pPr>
    </w:p>
    <w:p w14:paraId="43FABDF0" w14:textId="77777777" w:rsidR="002A1E2C" w:rsidRPr="002A1E2C" w:rsidRDefault="002A1E2C" w:rsidP="002A1E2C">
      <w:pPr>
        <w:rPr>
          <w:rFonts w:asciiTheme="minorHAnsi" w:hAnsiTheme="minorHAnsi" w:cstheme="minorHAnsi"/>
          <w:iCs/>
        </w:rPr>
      </w:pPr>
      <w:r w:rsidRPr="002A1E2C">
        <w:rPr>
          <w:rFonts w:asciiTheme="minorHAnsi" w:hAnsiTheme="minorHAnsi" w:cstheme="minorHAnsi"/>
          <w:iCs/>
        </w:rPr>
        <w:t xml:space="preserve">VOSH’s compliance role is to enforce safety and health laws, standards, and regulations (“standards”) for general industry, construction, agricultural, and SLG maritime employers.  All standards adopted by the Safety and Health Codes Board apply to all employers who have workers working within the jurisdiction of the Commonwealth of Virginia.  VOSH covers both SLG employers and workers as well as private sector employers and workers in Virginia, except for federal workers, the United States Postal Service, private sector maritime, employment at worksites located within federal military facilities and other federal enclaves where the state has ceded coverage to the federal government, and onboard aircraft in operation. </w:t>
      </w:r>
    </w:p>
    <w:p w14:paraId="4EAF4FEB" w14:textId="77777777" w:rsidR="002A1E2C" w:rsidRDefault="002A1E2C" w:rsidP="0000116F">
      <w:pPr>
        <w:rPr>
          <w:rFonts w:asciiTheme="minorHAnsi" w:hAnsiTheme="minorHAnsi" w:cstheme="minorHAnsi"/>
          <w:iCs/>
        </w:rPr>
      </w:pPr>
    </w:p>
    <w:p w14:paraId="76F8EF74" w14:textId="783C8A70" w:rsidR="00ED3B99" w:rsidRDefault="009B2F28" w:rsidP="00ED3B99">
      <w:pPr>
        <w:rPr>
          <w:rFonts w:asciiTheme="minorHAnsi" w:hAnsiTheme="minorHAnsi" w:cstheme="minorHAnsi"/>
          <w:iCs/>
          <w:highlight w:val="yellow"/>
        </w:rPr>
      </w:pPr>
      <w:r w:rsidRPr="00ED3B99">
        <w:rPr>
          <w:rFonts w:asciiTheme="minorHAnsi" w:hAnsiTheme="minorHAnsi" w:cstheme="minorHAnsi"/>
          <w:iCs/>
        </w:rPr>
        <w:t xml:space="preserve">The VOSH Program mirrors the federal program as closely as possible while recognizing the autonomy and unique characteristics of the Commonwealth. </w:t>
      </w:r>
      <w:r w:rsidR="00635B1E">
        <w:rPr>
          <w:rFonts w:asciiTheme="minorHAnsi" w:hAnsiTheme="minorHAnsi" w:cstheme="minorHAnsi"/>
          <w:iCs/>
        </w:rPr>
        <w:t xml:space="preserve"> </w:t>
      </w:r>
      <w:r w:rsidRPr="00ED3B99">
        <w:rPr>
          <w:rFonts w:asciiTheme="minorHAnsi" w:hAnsiTheme="minorHAnsi" w:cstheme="minorHAnsi"/>
          <w:iCs/>
        </w:rPr>
        <w:t>The majority of VOSH standards are identical to federal OSHA standards. VOSH</w:t>
      </w:r>
      <w:r w:rsidR="00941DAE" w:rsidRPr="00ED3B99">
        <w:rPr>
          <w:rFonts w:asciiTheme="minorHAnsi" w:hAnsiTheme="minorHAnsi" w:cstheme="minorHAnsi"/>
          <w:iCs/>
        </w:rPr>
        <w:t>, through the Safety and Health Codes Board,</w:t>
      </w:r>
      <w:r w:rsidRPr="00ED3B99">
        <w:rPr>
          <w:rFonts w:asciiTheme="minorHAnsi" w:hAnsiTheme="minorHAnsi" w:cstheme="minorHAnsi"/>
          <w:iCs/>
        </w:rPr>
        <w:t xml:space="preserve"> has enacted </w:t>
      </w:r>
      <w:r w:rsidR="00ED3B99" w:rsidRPr="00ED3B99">
        <w:rPr>
          <w:rFonts w:asciiTheme="minorHAnsi" w:hAnsiTheme="minorHAnsi" w:cstheme="minorHAnsi"/>
          <w:iCs/>
        </w:rPr>
        <w:t xml:space="preserve">the following </w:t>
      </w:r>
      <w:r w:rsidRPr="00ED3B99">
        <w:rPr>
          <w:rFonts w:asciiTheme="minorHAnsi" w:hAnsiTheme="minorHAnsi" w:cstheme="minorHAnsi"/>
          <w:iCs/>
        </w:rPr>
        <w:t>unique regulations</w:t>
      </w:r>
      <w:r w:rsidR="00ED3B99" w:rsidRPr="00ED3B99">
        <w:rPr>
          <w:rFonts w:asciiTheme="minorHAnsi" w:hAnsiTheme="minorHAnsi" w:cstheme="minorHAnsi"/>
          <w:iCs/>
        </w:rPr>
        <w:t xml:space="preserve"> for which either OSHA does not have a comparable standard addressing the specific hazard, or if it does, the federal standard differs substantially: confined spaces in the telecommunications industry; tree trimming operations; approach distances in the telecommunications industry; reverse signal operations of vehicles, machinery, and equipment in general industry, construction, maritime (SLG only), and agriculture</w:t>
      </w:r>
      <w:r w:rsidR="00ED3B99">
        <w:rPr>
          <w:rFonts w:asciiTheme="minorHAnsi" w:hAnsiTheme="minorHAnsi" w:cstheme="minorHAnsi"/>
          <w:iCs/>
        </w:rPr>
        <w:t>; f</w:t>
      </w:r>
      <w:r w:rsidR="00ED3B99" w:rsidRPr="00ED3B99">
        <w:rPr>
          <w:rFonts w:asciiTheme="minorHAnsi" w:hAnsiTheme="minorHAnsi" w:cstheme="minorHAnsi"/>
          <w:iCs/>
        </w:rPr>
        <w:t>all protection in steel erection</w:t>
      </w:r>
      <w:r w:rsidR="00ED3B99">
        <w:rPr>
          <w:rFonts w:asciiTheme="minorHAnsi" w:hAnsiTheme="minorHAnsi" w:cstheme="minorHAnsi"/>
          <w:iCs/>
        </w:rPr>
        <w:t>; s</w:t>
      </w:r>
      <w:r w:rsidR="00ED3B99" w:rsidRPr="00ED3B99">
        <w:rPr>
          <w:rFonts w:asciiTheme="minorHAnsi" w:hAnsiTheme="minorHAnsi" w:cstheme="minorHAnsi"/>
          <w:iCs/>
        </w:rPr>
        <w:t>anitation in the construction industry and agriculture</w:t>
      </w:r>
      <w:r w:rsidR="00ED3B99">
        <w:rPr>
          <w:rFonts w:asciiTheme="minorHAnsi" w:hAnsiTheme="minorHAnsi" w:cstheme="minorHAnsi"/>
          <w:iCs/>
        </w:rPr>
        <w:t>; o</w:t>
      </w:r>
      <w:r w:rsidR="00ED3B99" w:rsidRPr="00ED3B99">
        <w:rPr>
          <w:rFonts w:asciiTheme="minorHAnsi" w:hAnsiTheme="minorHAnsi" w:cstheme="minorHAnsi"/>
          <w:iCs/>
        </w:rPr>
        <w:t xml:space="preserve">verhead </w:t>
      </w:r>
      <w:r w:rsidR="00ED3B99">
        <w:rPr>
          <w:rFonts w:asciiTheme="minorHAnsi" w:hAnsiTheme="minorHAnsi" w:cstheme="minorHAnsi"/>
          <w:iCs/>
        </w:rPr>
        <w:t>h</w:t>
      </w:r>
      <w:r w:rsidR="00ED3B99" w:rsidRPr="00ED3B99">
        <w:rPr>
          <w:rFonts w:asciiTheme="minorHAnsi" w:hAnsiTheme="minorHAnsi" w:cstheme="minorHAnsi"/>
          <w:iCs/>
        </w:rPr>
        <w:t xml:space="preserve">igh </w:t>
      </w:r>
      <w:r w:rsidR="00ED3B99">
        <w:rPr>
          <w:rFonts w:asciiTheme="minorHAnsi" w:hAnsiTheme="minorHAnsi" w:cstheme="minorHAnsi"/>
          <w:iCs/>
        </w:rPr>
        <w:t>v</w:t>
      </w:r>
      <w:r w:rsidR="00ED3B99" w:rsidRPr="00ED3B99">
        <w:rPr>
          <w:rFonts w:asciiTheme="minorHAnsi" w:hAnsiTheme="minorHAnsi" w:cstheme="minorHAnsi"/>
          <w:iCs/>
        </w:rPr>
        <w:t xml:space="preserve">oltage </w:t>
      </w:r>
      <w:r w:rsidR="00ED3B99">
        <w:rPr>
          <w:rFonts w:asciiTheme="minorHAnsi" w:hAnsiTheme="minorHAnsi" w:cstheme="minorHAnsi"/>
          <w:iCs/>
        </w:rPr>
        <w:t>l</w:t>
      </w:r>
      <w:r w:rsidR="00ED3B99" w:rsidRPr="00ED3B99">
        <w:rPr>
          <w:rFonts w:asciiTheme="minorHAnsi" w:hAnsiTheme="minorHAnsi" w:cstheme="minorHAnsi"/>
          <w:iCs/>
        </w:rPr>
        <w:t xml:space="preserve">ine </w:t>
      </w:r>
      <w:r w:rsidR="00ED3B99">
        <w:rPr>
          <w:rFonts w:asciiTheme="minorHAnsi" w:hAnsiTheme="minorHAnsi" w:cstheme="minorHAnsi"/>
          <w:iCs/>
        </w:rPr>
        <w:t>s</w:t>
      </w:r>
      <w:r w:rsidR="00ED3B99" w:rsidRPr="00ED3B99">
        <w:rPr>
          <w:rFonts w:asciiTheme="minorHAnsi" w:hAnsiTheme="minorHAnsi" w:cstheme="minorHAnsi"/>
          <w:iCs/>
        </w:rPr>
        <w:t>afety</w:t>
      </w:r>
      <w:r w:rsidR="00ED3B99">
        <w:rPr>
          <w:rFonts w:asciiTheme="minorHAnsi" w:hAnsiTheme="minorHAnsi" w:cstheme="minorHAnsi"/>
          <w:iCs/>
        </w:rPr>
        <w:t xml:space="preserve">. </w:t>
      </w:r>
    </w:p>
    <w:p w14:paraId="767F1035" w14:textId="77777777" w:rsidR="00433874" w:rsidRPr="00BB2BD7" w:rsidRDefault="00433874" w:rsidP="0000116F">
      <w:pPr>
        <w:rPr>
          <w:rFonts w:asciiTheme="minorHAnsi" w:hAnsiTheme="minorHAnsi" w:cstheme="minorHAnsi"/>
          <w:iCs/>
          <w:highlight w:val="yellow"/>
        </w:rPr>
      </w:pPr>
    </w:p>
    <w:p w14:paraId="38760DBD" w14:textId="2806E360" w:rsidR="00093EA7" w:rsidRDefault="00093EA7" w:rsidP="0000116F">
      <w:pPr>
        <w:rPr>
          <w:rFonts w:asciiTheme="minorHAnsi" w:hAnsiTheme="minorHAnsi" w:cstheme="minorHAnsi"/>
          <w:iCs/>
        </w:rPr>
      </w:pPr>
      <w:r w:rsidRPr="00AF79F7">
        <w:rPr>
          <w:rFonts w:asciiTheme="minorHAnsi" w:hAnsiTheme="minorHAnsi" w:cstheme="minorHAnsi"/>
          <w:iCs/>
        </w:rPr>
        <w:t xml:space="preserve">VOSH’s Administrative Regulations Manual (ARM), 16 VAC 25-60-10 et seq. sets forth rules defining the applicability of occupational safety and health standards in Virginia. </w:t>
      </w:r>
      <w:r w:rsidR="00635B1E">
        <w:rPr>
          <w:rFonts w:asciiTheme="minorHAnsi" w:hAnsiTheme="minorHAnsi" w:cstheme="minorHAnsi"/>
          <w:iCs/>
        </w:rPr>
        <w:t xml:space="preserve"> </w:t>
      </w:r>
      <w:r w:rsidR="0086516C" w:rsidRPr="00AF79F7">
        <w:rPr>
          <w:rFonts w:asciiTheme="minorHAnsi" w:hAnsiTheme="minorHAnsi" w:cstheme="minorHAnsi"/>
          <w:iCs/>
        </w:rPr>
        <w:t xml:space="preserve">VOSH enforces the Virginia Department of Transportation (VDOT) Work Area Protection Manuel in lieu of the federal manual on Uniform Traffic Control Devices (MUTCD) referenced in the 29 CFR 1926.200 and 1926.202. </w:t>
      </w:r>
      <w:r w:rsidR="00635B1E">
        <w:rPr>
          <w:rFonts w:asciiTheme="minorHAnsi" w:hAnsiTheme="minorHAnsi" w:cstheme="minorHAnsi"/>
          <w:iCs/>
        </w:rPr>
        <w:t xml:space="preserve"> </w:t>
      </w:r>
      <w:r w:rsidR="0086516C" w:rsidRPr="00AF79F7">
        <w:rPr>
          <w:rFonts w:asciiTheme="minorHAnsi" w:hAnsiTheme="minorHAnsi" w:cstheme="minorHAnsi"/>
          <w:iCs/>
        </w:rPr>
        <w:t>Virginia has codified in regulation the Multi-Employer Worksite Policy and Multi-Employer Misconduct Defense but provides that the defense does not apply to supervisory personnel having control of the worksite.</w:t>
      </w:r>
      <w:r w:rsidR="00635B1E">
        <w:rPr>
          <w:rFonts w:asciiTheme="minorHAnsi" w:hAnsiTheme="minorHAnsi" w:cstheme="minorHAnsi"/>
          <w:iCs/>
        </w:rPr>
        <w:t xml:space="preserve"> </w:t>
      </w:r>
      <w:r w:rsidR="0086516C" w:rsidRPr="00AF79F7">
        <w:rPr>
          <w:rFonts w:asciiTheme="minorHAnsi" w:hAnsiTheme="minorHAnsi" w:cstheme="minorHAnsi"/>
          <w:iCs/>
        </w:rPr>
        <w:t xml:space="preserve"> In addition, VOSH’s Voluntary Protection Programs (VPP) was codified and </w:t>
      </w:r>
      <w:r w:rsidR="00255248" w:rsidRPr="00AF79F7">
        <w:rPr>
          <w:rFonts w:asciiTheme="minorHAnsi" w:hAnsiTheme="minorHAnsi" w:cstheme="minorHAnsi"/>
          <w:iCs/>
        </w:rPr>
        <w:t>established</w:t>
      </w:r>
      <w:r w:rsidR="00EA5779" w:rsidRPr="00AF79F7">
        <w:rPr>
          <w:rFonts w:asciiTheme="minorHAnsi" w:hAnsiTheme="minorHAnsi" w:cstheme="minorHAnsi"/>
          <w:iCs/>
        </w:rPr>
        <w:t xml:space="preserve"> VPP as a formal, voluntary program under 16 VAC 25-200.</w:t>
      </w:r>
      <w:r w:rsidR="00EA5779">
        <w:rPr>
          <w:rFonts w:asciiTheme="minorHAnsi" w:hAnsiTheme="minorHAnsi" w:cstheme="minorHAnsi"/>
          <w:iCs/>
        </w:rPr>
        <w:t xml:space="preserve"> </w:t>
      </w:r>
    </w:p>
    <w:p w14:paraId="198360DB" w14:textId="77777777" w:rsidR="003340EF" w:rsidRDefault="003340EF" w:rsidP="0000116F">
      <w:pPr>
        <w:rPr>
          <w:rFonts w:asciiTheme="minorHAnsi" w:hAnsiTheme="minorHAnsi" w:cstheme="minorHAnsi"/>
          <w:iCs/>
        </w:rPr>
      </w:pPr>
    </w:p>
    <w:p w14:paraId="66DA7D46" w14:textId="003B9D6C" w:rsidR="00187EAA" w:rsidRDefault="002A1E2C" w:rsidP="002A1E2C">
      <w:pPr>
        <w:rPr>
          <w:rFonts w:asciiTheme="minorHAnsi" w:hAnsiTheme="minorHAnsi" w:cstheme="minorHAnsi"/>
          <w:iCs/>
        </w:rPr>
      </w:pPr>
      <w:r>
        <w:rPr>
          <w:rFonts w:asciiTheme="minorHAnsi" w:hAnsiTheme="minorHAnsi" w:cstheme="minorHAnsi"/>
          <w:iCs/>
        </w:rPr>
        <w:t>VOSH actively recruits safety and health compliance staff to fill vacancies</w:t>
      </w:r>
      <w:r w:rsidRPr="00363CE6">
        <w:rPr>
          <w:rFonts w:asciiTheme="minorHAnsi" w:hAnsiTheme="minorHAnsi" w:cstheme="minorHAnsi"/>
          <w:iCs/>
        </w:rPr>
        <w:t xml:space="preserve">. </w:t>
      </w:r>
      <w:r w:rsidR="00635B1E">
        <w:rPr>
          <w:rFonts w:asciiTheme="minorHAnsi" w:hAnsiTheme="minorHAnsi" w:cstheme="minorHAnsi"/>
          <w:iCs/>
        </w:rPr>
        <w:t xml:space="preserve"> </w:t>
      </w:r>
      <w:r w:rsidR="00187EAA" w:rsidRPr="00363CE6">
        <w:rPr>
          <w:rFonts w:asciiTheme="minorHAnsi" w:hAnsiTheme="minorHAnsi" w:cstheme="minorHAnsi"/>
          <w:iCs/>
        </w:rPr>
        <w:t xml:space="preserve">In FY 2025, VOSH’s initial federal base award to fund the 23(g) program was </w:t>
      </w:r>
      <w:r w:rsidR="00E92B70" w:rsidRPr="00363CE6">
        <w:rPr>
          <w:rFonts w:asciiTheme="minorHAnsi" w:hAnsiTheme="minorHAnsi" w:cstheme="minorHAnsi"/>
          <w:iCs/>
        </w:rPr>
        <w:t>$4,734,500</w:t>
      </w:r>
      <w:r w:rsidR="00187EAA" w:rsidRPr="00363CE6">
        <w:rPr>
          <w:rFonts w:asciiTheme="minorHAnsi" w:hAnsiTheme="minorHAnsi" w:cstheme="minorHAnsi"/>
          <w:iCs/>
        </w:rPr>
        <w:t xml:space="preserve">. </w:t>
      </w:r>
      <w:r w:rsidR="00635B1E">
        <w:rPr>
          <w:rFonts w:asciiTheme="minorHAnsi" w:hAnsiTheme="minorHAnsi" w:cstheme="minorHAnsi"/>
          <w:iCs/>
        </w:rPr>
        <w:t xml:space="preserve"> </w:t>
      </w:r>
      <w:r w:rsidR="00F96BBF" w:rsidRPr="00363CE6">
        <w:rPr>
          <w:rFonts w:asciiTheme="minorHAnsi" w:hAnsiTheme="minorHAnsi" w:cstheme="minorHAnsi"/>
          <w:iCs/>
        </w:rPr>
        <w:t xml:space="preserve">Virginia matched the federal funds and added </w:t>
      </w:r>
      <w:r w:rsidR="00E92B70" w:rsidRPr="00363CE6">
        <w:rPr>
          <w:rFonts w:asciiTheme="minorHAnsi" w:hAnsiTheme="minorHAnsi" w:cstheme="minorHAnsi"/>
          <w:iCs/>
        </w:rPr>
        <w:t>$1,622,073</w:t>
      </w:r>
      <w:r w:rsidR="00F96BBF" w:rsidRPr="00363CE6">
        <w:rPr>
          <w:rFonts w:asciiTheme="minorHAnsi" w:hAnsiTheme="minorHAnsi" w:cstheme="minorHAnsi"/>
          <w:iCs/>
        </w:rPr>
        <w:t xml:space="preserve"> in 100% stated funds, br</w:t>
      </w:r>
      <w:r w:rsidR="00187EAA" w:rsidRPr="00363CE6">
        <w:rPr>
          <w:rFonts w:asciiTheme="minorHAnsi" w:hAnsiTheme="minorHAnsi" w:cstheme="minorHAnsi"/>
          <w:iCs/>
        </w:rPr>
        <w:t xml:space="preserve">inging the total budget to </w:t>
      </w:r>
      <w:r w:rsidR="00E92B70" w:rsidRPr="00363CE6">
        <w:rPr>
          <w:rFonts w:asciiTheme="minorHAnsi" w:hAnsiTheme="minorHAnsi" w:cstheme="minorHAnsi"/>
          <w:iCs/>
        </w:rPr>
        <w:t>$11,091,073</w:t>
      </w:r>
      <w:r w:rsidR="00187EAA" w:rsidRPr="00363CE6">
        <w:rPr>
          <w:rFonts w:asciiTheme="minorHAnsi" w:hAnsiTheme="minorHAnsi" w:cstheme="minorHAnsi"/>
          <w:iCs/>
        </w:rPr>
        <w:t>.</w:t>
      </w:r>
      <w:r w:rsidR="00635B1E">
        <w:rPr>
          <w:rFonts w:asciiTheme="minorHAnsi" w:hAnsiTheme="minorHAnsi" w:cstheme="minorHAnsi"/>
          <w:iCs/>
        </w:rPr>
        <w:t xml:space="preserve"> </w:t>
      </w:r>
      <w:r w:rsidR="00187EAA" w:rsidRPr="00363CE6">
        <w:rPr>
          <w:rFonts w:asciiTheme="minorHAnsi" w:hAnsiTheme="minorHAnsi" w:cstheme="minorHAnsi"/>
          <w:iCs/>
        </w:rPr>
        <w:t xml:space="preserve"> VOSH matched an </w:t>
      </w:r>
      <w:r w:rsidR="00E92B70" w:rsidRPr="00363CE6">
        <w:rPr>
          <w:rFonts w:asciiTheme="minorHAnsi" w:hAnsiTheme="minorHAnsi" w:cstheme="minorHAnsi"/>
          <w:iCs/>
        </w:rPr>
        <w:t xml:space="preserve">amendment one-time only increase of $14,778 to fund recording instruments and two vacant health officer positions, and a round-two one-time only </w:t>
      </w:r>
      <w:r w:rsidR="00187EAA" w:rsidRPr="00363CE6">
        <w:rPr>
          <w:rFonts w:asciiTheme="minorHAnsi" w:hAnsiTheme="minorHAnsi" w:cstheme="minorHAnsi"/>
          <w:iCs/>
        </w:rPr>
        <w:t xml:space="preserve">amendment increase of </w:t>
      </w:r>
      <w:r w:rsidR="00363CE6" w:rsidRPr="00363CE6">
        <w:rPr>
          <w:rFonts w:asciiTheme="minorHAnsi" w:hAnsiTheme="minorHAnsi" w:cstheme="minorHAnsi"/>
          <w:iCs/>
        </w:rPr>
        <w:t>$62,071</w:t>
      </w:r>
      <w:r w:rsidR="00187EAA" w:rsidRPr="00363CE6">
        <w:rPr>
          <w:rFonts w:asciiTheme="minorHAnsi" w:hAnsiTheme="minorHAnsi" w:cstheme="minorHAnsi"/>
          <w:iCs/>
        </w:rPr>
        <w:t xml:space="preserve"> </w:t>
      </w:r>
      <w:r w:rsidR="00363CE6" w:rsidRPr="00363CE6">
        <w:rPr>
          <w:rFonts w:asciiTheme="minorHAnsi" w:hAnsiTheme="minorHAnsi" w:cstheme="minorHAnsi"/>
          <w:iCs/>
        </w:rPr>
        <w:t xml:space="preserve">to fund staffing, equipment, and training, and did not </w:t>
      </w:r>
      <w:r w:rsidR="00F96BBF" w:rsidRPr="00363CE6">
        <w:rPr>
          <w:rFonts w:asciiTheme="minorHAnsi" w:hAnsiTheme="minorHAnsi" w:cstheme="minorHAnsi"/>
          <w:iCs/>
        </w:rPr>
        <w:t>de-obligate any federal funds</w:t>
      </w:r>
      <w:r w:rsidR="00814DD0" w:rsidRPr="00363CE6">
        <w:rPr>
          <w:rFonts w:asciiTheme="minorHAnsi" w:hAnsiTheme="minorHAnsi" w:cstheme="minorHAnsi"/>
          <w:iCs/>
        </w:rPr>
        <w:t>.</w:t>
      </w:r>
    </w:p>
    <w:p w14:paraId="04FEA063" w14:textId="77777777" w:rsidR="00187EAA" w:rsidRPr="0081725F" w:rsidRDefault="00187EAA" w:rsidP="0000116F">
      <w:pPr>
        <w:widowControl/>
        <w:autoSpaceDE/>
        <w:autoSpaceDN/>
        <w:adjustRightInd/>
        <w:rPr>
          <w:rFonts w:asciiTheme="minorHAnsi" w:hAnsiTheme="minorHAnsi" w:cstheme="minorHAnsi"/>
          <w:iCs/>
        </w:rPr>
      </w:pPr>
    </w:p>
    <w:p w14:paraId="2AFBADBE" w14:textId="28FD1941" w:rsidR="005D1101" w:rsidRPr="000C3344" w:rsidRDefault="00C968AE" w:rsidP="0000116F">
      <w:pPr>
        <w:rPr>
          <w:rFonts w:asciiTheme="minorHAnsi" w:hAnsiTheme="minorHAnsi" w:cstheme="minorHAnsi"/>
        </w:rPr>
      </w:pPr>
      <w:r>
        <w:rPr>
          <w:rFonts w:asciiTheme="minorHAnsi" w:hAnsiTheme="minorHAnsi" w:cstheme="minorHAnsi"/>
          <w:b/>
        </w:rPr>
        <w:t xml:space="preserve">B.  </w:t>
      </w:r>
      <w:r w:rsidR="00836129" w:rsidRPr="00C968AE">
        <w:rPr>
          <w:rFonts w:asciiTheme="minorHAnsi" w:hAnsiTheme="minorHAnsi" w:cstheme="minorHAnsi"/>
          <w:b/>
        </w:rPr>
        <w:t>New Issues</w:t>
      </w:r>
    </w:p>
    <w:p w14:paraId="00BEF27E" w14:textId="77777777" w:rsidR="000C3344" w:rsidRDefault="000C3344" w:rsidP="0000116F">
      <w:pPr>
        <w:rPr>
          <w:i/>
        </w:rPr>
      </w:pPr>
    </w:p>
    <w:p w14:paraId="3869822C" w14:textId="6E963F50" w:rsidR="000C3344" w:rsidRPr="00F16940" w:rsidRDefault="00F16940" w:rsidP="0000116F">
      <w:pPr>
        <w:rPr>
          <w:rFonts w:asciiTheme="minorHAnsi" w:hAnsiTheme="minorHAnsi" w:cstheme="minorHAnsi"/>
          <w:iCs/>
        </w:rPr>
      </w:pPr>
      <w:r w:rsidRPr="00F16940">
        <w:rPr>
          <w:rFonts w:asciiTheme="minorHAnsi" w:hAnsiTheme="minorHAnsi" w:cstheme="minorHAnsi"/>
          <w:iCs/>
        </w:rPr>
        <w:t>None.</w:t>
      </w:r>
    </w:p>
    <w:p w14:paraId="61E10AD4" w14:textId="77777777" w:rsidR="005D1101" w:rsidRDefault="005D1101" w:rsidP="0000116F">
      <w:pPr>
        <w:rPr>
          <w:rFonts w:asciiTheme="minorHAnsi" w:hAnsiTheme="minorHAnsi" w:cstheme="minorHAnsi"/>
        </w:rPr>
      </w:pPr>
    </w:p>
    <w:p w14:paraId="10474331" w14:textId="77777777" w:rsidR="00784002" w:rsidRDefault="00784002" w:rsidP="0000116F">
      <w:pPr>
        <w:rPr>
          <w:rFonts w:asciiTheme="minorHAnsi" w:hAnsiTheme="minorHAnsi" w:cstheme="minorHAnsi"/>
        </w:rPr>
      </w:pPr>
    </w:p>
    <w:p w14:paraId="265CC2CC" w14:textId="77777777" w:rsidR="00784002" w:rsidRPr="00B52BBF" w:rsidRDefault="00784002" w:rsidP="0000116F">
      <w:pPr>
        <w:rPr>
          <w:rFonts w:asciiTheme="minorHAnsi" w:hAnsiTheme="minorHAnsi" w:cstheme="minorHAnsi"/>
        </w:rPr>
      </w:pPr>
    </w:p>
    <w:p w14:paraId="66474800" w14:textId="77777777" w:rsidR="00B91749" w:rsidRPr="00B52BBF" w:rsidRDefault="00A81F5B" w:rsidP="0000116F">
      <w:pPr>
        <w:widowControl/>
        <w:autoSpaceDE/>
        <w:autoSpaceDN/>
        <w:adjustRightInd/>
        <w:spacing w:after="200"/>
        <w:rPr>
          <w:rFonts w:asciiTheme="minorHAnsi" w:hAnsiTheme="minorHAnsi" w:cstheme="minorHAnsi"/>
          <w:sz w:val="32"/>
          <w:szCs w:val="32"/>
        </w:rPr>
      </w:pPr>
      <w:r w:rsidRPr="00B52BBF">
        <w:rPr>
          <w:rFonts w:asciiTheme="minorHAnsi" w:hAnsiTheme="minorHAnsi" w:cstheme="minorHAnsi"/>
          <w:b/>
          <w:sz w:val="32"/>
          <w:szCs w:val="32"/>
        </w:rPr>
        <w:lastRenderedPageBreak/>
        <w:t>III.   Assessment of State Plan Progress and Performance</w:t>
      </w:r>
    </w:p>
    <w:p w14:paraId="57A220B5" w14:textId="77777777" w:rsidR="00B91749" w:rsidRPr="0081725F" w:rsidRDefault="00782EEC" w:rsidP="000E6D49">
      <w:pPr>
        <w:pStyle w:val="ListParagraph"/>
        <w:numPr>
          <w:ilvl w:val="0"/>
          <w:numId w:val="16"/>
        </w:numPr>
        <w:spacing w:after="0" w:line="240" w:lineRule="auto"/>
        <w:ind w:left="360"/>
        <w:rPr>
          <w:rFonts w:asciiTheme="minorHAnsi" w:hAnsiTheme="minorHAnsi" w:cstheme="minorHAnsi"/>
          <w:b/>
        </w:rPr>
      </w:pPr>
      <w:r w:rsidRPr="0081725F">
        <w:rPr>
          <w:rFonts w:asciiTheme="minorHAnsi" w:hAnsiTheme="minorHAnsi" w:cstheme="minorHAnsi"/>
          <w:b/>
          <w:sz w:val="24"/>
          <w:szCs w:val="24"/>
        </w:rPr>
        <w:t>Data</w:t>
      </w:r>
      <w:r w:rsidR="00B91749" w:rsidRPr="0081725F">
        <w:rPr>
          <w:rFonts w:asciiTheme="minorHAnsi" w:hAnsiTheme="minorHAnsi" w:cstheme="minorHAnsi"/>
          <w:b/>
          <w:sz w:val="24"/>
          <w:szCs w:val="24"/>
        </w:rPr>
        <w:t xml:space="preserve"> </w:t>
      </w:r>
      <w:r w:rsidR="008B7258" w:rsidRPr="0081725F">
        <w:rPr>
          <w:rFonts w:asciiTheme="minorHAnsi" w:hAnsiTheme="minorHAnsi" w:cstheme="minorHAnsi"/>
          <w:b/>
          <w:sz w:val="24"/>
          <w:szCs w:val="24"/>
        </w:rPr>
        <w:t xml:space="preserve">and </w:t>
      </w:r>
      <w:r w:rsidR="00B91749" w:rsidRPr="0081725F">
        <w:rPr>
          <w:rFonts w:asciiTheme="minorHAnsi" w:hAnsiTheme="minorHAnsi" w:cstheme="minorHAnsi"/>
          <w:b/>
          <w:sz w:val="24"/>
          <w:szCs w:val="24"/>
        </w:rPr>
        <w:t>Methodology</w:t>
      </w:r>
    </w:p>
    <w:p w14:paraId="375F1C3D" w14:textId="77777777" w:rsidR="00044E35" w:rsidRPr="0081725F" w:rsidRDefault="00044E35" w:rsidP="0000116F">
      <w:pPr>
        <w:pStyle w:val="ListParagraph"/>
        <w:spacing w:after="0" w:line="240" w:lineRule="auto"/>
        <w:ind w:left="360"/>
        <w:rPr>
          <w:rFonts w:asciiTheme="minorHAnsi" w:hAnsiTheme="minorHAnsi" w:cstheme="minorHAnsi"/>
          <w:b/>
        </w:rPr>
      </w:pPr>
    </w:p>
    <w:p w14:paraId="245A945B" w14:textId="09CC0875" w:rsidR="00C8526F" w:rsidRDefault="00E1696A" w:rsidP="0000116F">
      <w:pPr>
        <w:widowControl/>
        <w:autoSpaceDE/>
        <w:autoSpaceDN/>
        <w:adjustRightInd/>
        <w:rPr>
          <w:rFonts w:asciiTheme="minorHAnsi" w:hAnsiTheme="minorHAnsi" w:cstheme="minorHAnsi"/>
          <w:bCs/>
        </w:rPr>
      </w:pPr>
      <w:r w:rsidRPr="00F663A7">
        <w:rPr>
          <w:rFonts w:asciiTheme="minorHAnsi" w:hAnsiTheme="minorHAnsi" w:cstheme="minorHAnsi"/>
          <w:bCs/>
        </w:rPr>
        <w:t>OSHA established a two-year cycle for the FAME process</w:t>
      </w:r>
      <w:r w:rsidR="00F663A7" w:rsidRPr="00F663A7">
        <w:rPr>
          <w:rFonts w:asciiTheme="minorHAnsi" w:hAnsiTheme="minorHAnsi" w:cstheme="minorHAnsi"/>
          <w:bCs/>
        </w:rPr>
        <w:t xml:space="preserve">. </w:t>
      </w:r>
      <w:r w:rsidR="006222F3">
        <w:rPr>
          <w:rFonts w:asciiTheme="minorHAnsi" w:hAnsiTheme="minorHAnsi" w:cstheme="minorHAnsi"/>
          <w:bCs/>
        </w:rPr>
        <w:t xml:space="preserve"> </w:t>
      </w:r>
      <w:r w:rsidR="00F663A7" w:rsidRPr="00F663A7">
        <w:rPr>
          <w:rFonts w:asciiTheme="minorHAnsi" w:hAnsiTheme="minorHAnsi" w:cstheme="minorHAnsi"/>
          <w:bCs/>
        </w:rPr>
        <w:t xml:space="preserve">FY 2025 </w:t>
      </w:r>
      <w:r w:rsidRPr="00F663A7">
        <w:rPr>
          <w:rFonts w:asciiTheme="minorHAnsi" w:hAnsiTheme="minorHAnsi" w:cstheme="minorHAnsi"/>
          <w:bCs/>
        </w:rPr>
        <w:t>is a comprehensive year and as such, OSHA conduct</w:t>
      </w:r>
      <w:r w:rsidR="00E71308" w:rsidRPr="00F663A7">
        <w:rPr>
          <w:rFonts w:asciiTheme="minorHAnsi" w:hAnsiTheme="minorHAnsi" w:cstheme="minorHAnsi"/>
          <w:bCs/>
        </w:rPr>
        <w:t>ed</w:t>
      </w:r>
      <w:r w:rsidRPr="00F663A7">
        <w:rPr>
          <w:rFonts w:asciiTheme="minorHAnsi" w:hAnsiTheme="minorHAnsi" w:cstheme="minorHAnsi"/>
          <w:bCs/>
        </w:rPr>
        <w:t xml:space="preserve"> a</w:t>
      </w:r>
      <w:r w:rsidR="00E71308" w:rsidRPr="00F663A7">
        <w:rPr>
          <w:rFonts w:asciiTheme="minorHAnsi" w:hAnsiTheme="minorHAnsi" w:cstheme="minorHAnsi"/>
          <w:bCs/>
        </w:rPr>
        <w:t xml:space="preserve"> comprehensive</w:t>
      </w:r>
      <w:r w:rsidRPr="00F663A7">
        <w:rPr>
          <w:rFonts w:asciiTheme="minorHAnsi" w:hAnsiTheme="minorHAnsi" w:cstheme="minorHAnsi"/>
          <w:bCs/>
        </w:rPr>
        <w:t xml:space="preserve"> on-site evaluation and case file review</w:t>
      </w:r>
      <w:r w:rsidR="00F663A7" w:rsidRPr="00F663A7">
        <w:rPr>
          <w:rFonts w:asciiTheme="minorHAnsi" w:hAnsiTheme="minorHAnsi" w:cstheme="minorHAnsi"/>
          <w:bCs/>
        </w:rPr>
        <w:t xml:space="preserve">. </w:t>
      </w:r>
      <w:r w:rsidR="006222F3">
        <w:rPr>
          <w:rFonts w:asciiTheme="minorHAnsi" w:hAnsiTheme="minorHAnsi" w:cstheme="minorHAnsi"/>
          <w:bCs/>
        </w:rPr>
        <w:t xml:space="preserve"> </w:t>
      </w:r>
      <w:r w:rsidRPr="00F663A7">
        <w:rPr>
          <w:rFonts w:asciiTheme="minorHAnsi" w:hAnsiTheme="minorHAnsi" w:cstheme="minorHAnsi"/>
          <w:bCs/>
        </w:rPr>
        <w:t xml:space="preserve">A </w:t>
      </w:r>
      <w:r w:rsidR="00F663A7" w:rsidRPr="00F663A7">
        <w:rPr>
          <w:rFonts w:asciiTheme="minorHAnsi" w:hAnsiTheme="minorHAnsi" w:cstheme="minorHAnsi"/>
          <w:bCs/>
        </w:rPr>
        <w:t>six</w:t>
      </w:r>
      <w:r w:rsidRPr="00F663A7">
        <w:rPr>
          <w:rFonts w:asciiTheme="minorHAnsi" w:hAnsiTheme="minorHAnsi" w:cstheme="minorHAnsi"/>
          <w:bCs/>
        </w:rPr>
        <w:t xml:space="preserve">-person OSHA team, which included a whistleblower </w:t>
      </w:r>
      <w:r w:rsidR="00F663A7" w:rsidRPr="00F663A7">
        <w:rPr>
          <w:rFonts w:asciiTheme="minorHAnsi" w:hAnsiTheme="minorHAnsi" w:cstheme="minorHAnsi"/>
          <w:bCs/>
        </w:rPr>
        <w:t xml:space="preserve">regional supervisory </w:t>
      </w:r>
      <w:r w:rsidRPr="00F663A7">
        <w:rPr>
          <w:rFonts w:asciiTheme="minorHAnsi" w:hAnsiTheme="minorHAnsi" w:cstheme="minorHAnsi"/>
          <w:bCs/>
        </w:rPr>
        <w:t>investigator, was assembled to conduct a</w:t>
      </w:r>
      <w:r w:rsidR="00D85577" w:rsidRPr="00F663A7">
        <w:rPr>
          <w:rFonts w:asciiTheme="minorHAnsi" w:hAnsiTheme="minorHAnsi" w:cstheme="minorHAnsi"/>
          <w:bCs/>
        </w:rPr>
        <w:t>n</w:t>
      </w:r>
      <w:r w:rsidRPr="00F663A7">
        <w:rPr>
          <w:rFonts w:asciiTheme="minorHAnsi" w:hAnsiTheme="minorHAnsi" w:cstheme="minorHAnsi"/>
          <w:bCs/>
        </w:rPr>
        <w:t xml:space="preserve"> on-site case file review. </w:t>
      </w:r>
      <w:r w:rsidR="006222F3">
        <w:rPr>
          <w:rFonts w:asciiTheme="minorHAnsi" w:hAnsiTheme="minorHAnsi" w:cstheme="minorHAnsi"/>
          <w:bCs/>
        </w:rPr>
        <w:t xml:space="preserve"> </w:t>
      </w:r>
      <w:r w:rsidRPr="00F663A7">
        <w:rPr>
          <w:rFonts w:asciiTheme="minorHAnsi" w:hAnsiTheme="minorHAnsi" w:cstheme="minorHAnsi"/>
          <w:bCs/>
        </w:rPr>
        <w:t xml:space="preserve">The case file review was conducted at </w:t>
      </w:r>
      <w:r w:rsidR="00F663A7" w:rsidRPr="00F663A7">
        <w:rPr>
          <w:rFonts w:asciiTheme="minorHAnsi" w:hAnsiTheme="minorHAnsi" w:cstheme="minorHAnsi"/>
          <w:bCs/>
        </w:rPr>
        <w:t xml:space="preserve">the VOSH Tidewater Regional field </w:t>
      </w:r>
      <w:r w:rsidRPr="00F663A7">
        <w:rPr>
          <w:rFonts w:asciiTheme="minorHAnsi" w:hAnsiTheme="minorHAnsi" w:cstheme="minorHAnsi"/>
          <w:bCs/>
        </w:rPr>
        <w:t xml:space="preserve">office during the timeframe of </w:t>
      </w:r>
      <w:r w:rsidR="00F663A7" w:rsidRPr="00F663A7">
        <w:rPr>
          <w:rFonts w:asciiTheme="minorHAnsi" w:hAnsiTheme="minorHAnsi" w:cstheme="minorHAnsi"/>
          <w:bCs/>
        </w:rPr>
        <w:t>February 1</w:t>
      </w:r>
      <w:r w:rsidR="00194E52">
        <w:rPr>
          <w:rFonts w:asciiTheme="minorHAnsi" w:hAnsiTheme="minorHAnsi" w:cstheme="minorHAnsi"/>
          <w:bCs/>
        </w:rPr>
        <w:t>0</w:t>
      </w:r>
      <w:r w:rsidR="00F663A7" w:rsidRPr="00F663A7">
        <w:rPr>
          <w:rFonts w:asciiTheme="minorHAnsi" w:hAnsiTheme="minorHAnsi" w:cstheme="minorHAnsi"/>
          <w:bCs/>
        </w:rPr>
        <w:t xml:space="preserve">, </w:t>
      </w:r>
      <w:r w:rsidR="006222F3" w:rsidRPr="00F663A7">
        <w:rPr>
          <w:rFonts w:asciiTheme="minorHAnsi" w:hAnsiTheme="minorHAnsi" w:cstheme="minorHAnsi"/>
          <w:bCs/>
        </w:rPr>
        <w:t>2026,</w:t>
      </w:r>
      <w:r w:rsidR="00F663A7" w:rsidRPr="00F663A7">
        <w:rPr>
          <w:rFonts w:asciiTheme="minorHAnsi" w:hAnsiTheme="minorHAnsi" w:cstheme="minorHAnsi"/>
          <w:bCs/>
        </w:rPr>
        <w:t xml:space="preserve"> through February 12, 2026</w:t>
      </w:r>
      <w:r w:rsidRPr="00F663A7">
        <w:rPr>
          <w:rFonts w:asciiTheme="minorHAnsi" w:hAnsiTheme="minorHAnsi" w:cstheme="minorHAnsi"/>
          <w:bCs/>
        </w:rPr>
        <w:t xml:space="preserve">.  </w:t>
      </w:r>
    </w:p>
    <w:p w14:paraId="366242B4" w14:textId="77777777" w:rsidR="00C8526F" w:rsidRDefault="00C8526F" w:rsidP="0000116F">
      <w:pPr>
        <w:widowControl/>
        <w:autoSpaceDE/>
        <w:autoSpaceDN/>
        <w:adjustRightInd/>
        <w:rPr>
          <w:rFonts w:asciiTheme="minorHAnsi" w:hAnsiTheme="minorHAnsi" w:cstheme="minorHAnsi"/>
          <w:bCs/>
        </w:rPr>
      </w:pPr>
    </w:p>
    <w:p w14:paraId="7B1A2F95" w14:textId="5D096FD5" w:rsidR="00E1696A" w:rsidRPr="00F663A7" w:rsidRDefault="00E1696A" w:rsidP="0000116F">
      <w:pPr>
        <w:widowControl/>
        <w:autoSpaceDE/>
        <w:autoSpaceDN/>
        <w:adjustRightInd/>
        <w:rPr>
          <w:rFonts w:asciiTheme="minorHAnsi" w:hAnsiTheme="minorHAnsi" w:cstheme="minorHAnsi"/>
          <w:bCs/>
        </w:rPr>
      </w:pPr>
      <w:r w:rsidRPr="00F663A7">
        <w:rPr>
          <w:rFonts w:asciiTheme="minorHAnsi" w:hAnsiTheme="minorHAnsi" w:cstheme="minorHAnsi"/>
          <w:bCs/>
        </w:rPr>
        <w:t>A total of</w:t>
      </w:r>
      <w:r w:rsidR="00E71308" w:rsidRPr="00F663A7">
        <w:rPr>
          <w:rFonts w:asciiTheme="minorHAnsi" w:hAnsiTheme="minorHAnsi" w:cstheme="minorHAnsi"/>
          <w:bCs/>
        </w:rPr>
        <w:t xml:space="preserve"> </w:t>
      </w:r>
      <w:r w:rsidR="00F663A7" w:rsidRPr="00F663A7">
        <w:rPr>
          <w:rFonts w:asciiTheme="minorHAnsi" w:hAnsiTheme="minorHAnsi" w:cstheme="minorHAnsi"/>
          <w:bCs/>
        </w:rPr>
        <w:t>144</w:t>
      </w:r>
      <w:r w:rsidRPr="00F663A7">
        <w:rPr>
          <w:rFonts w:asciiTheme="minorHAnsi" w:hAnsiTheme="minorHAnsi" w:cstheme="minorHAnsi"/>
          <w:bCs/>
        </w:rPr>
        <w:t xml:space="preserve"> safety, health, and whistleblower inspection case files were reviewed. </w:t>
      </w:r>
      <w:r w:rsidR="006222F3">
        <w:rPr>
          <w:rFonts w:asciiTheme="minorHAnsi" w:hAnsiTheme="minorHAnsi" w:cstheme="minorHAnsi"/>
          <w:bCs/>
        </w:rPr>
        <w:t xml:space="preserve"> </w:t>
      </w:r>
      <w:r w:rsidRPr="00F663A7">
        <w:rPr>
          <w:rFonts w:asciiTheme="minorHAnsi" w:hAnsiTheme="minorHAnsi" w:cstheme="minorHAnsi"/>
          <w:bCs/>
        </w:rPr>
        <w:t>The safety and health inspection files were randomly selected from closed inspections conducted during the evaluation period (Oct</w:t>
      </w:r>
      <w:r w:rsidR="00010CA1">
        <w:rPr>
          <w:rFonts w:asciiTheme="minorHAnsi" w:hAnsiTheme="minorHAnsi" w:cstheme="minorHAnsi"/>
          <w:bCs/>
        </w:rPr>
        <w:t>ober</w:t>
      </w:r>
      <w:r w:rsidRPr="00F663A7">
        <w:rPr>
          <w:rFonts w:asciiTheme="minorHAnsi" w:hAnsiTheme="minorHAnsi" w:cstheme="minorHAnsi"/>
          <w:bCs/>
        </w:rPr>
        <w:t xml:space="preserve"> 1, </w:t>
      </w:r>
      <w:r w:rsidR="0096086A" w:rsidRPr="00F663A7">
        <w:rPr>
          <w:rFonts w:asciiTheme="minorHAnsi" w:hAnsiTheme="minorHAnsi" w:cstheme="minorHAnsi"/>
          <w:bCs/>
        </w:rPr>
        <w:t>2024,</w:t>
      </w:r>
      <w:r w:rsidR="00F663A7" w:rsidRPr="00F663A7">
        <w:rPr>
          <w:rFonts w:asciiTheme="minorHAnsi" w:hAnsiTheme="minorHAnsi" w:cstheme="minorHAnsi"/>
          <w:bCs/>
        </w:rPr>
        <w:t xml:space="preserve"> </w:t>
      </w:r>
      <w:r w:rsidRPr="00F663A7">
        <w:rPr>
          <w:rFonts w:asciiTheme="minorHAnsi" w:hAnsiTheme="minorHAnsi" w:cstheme="minorHAnsi"/>
          <w:bCs/>
        </w:rPr>
        <w:t>through September 30, 20</w:t>
      </w:r>
      <w:r w:rsidR="00F663A7" w:rsidRPr="00F663A7">
        <w:rPr>
          <w:rFonts w:asciiTheme="minorHAnsi" w:hAnsiTheme="minorHAnsi" w:cstheme="minorHAnsi"/>
          <w:bCs/>
        </w:rPr>
        <w:t>25</w:t>
      </w:r>
      <w:r w:rsidRPr="00F663A7">
        <w:rPr>
          <w:rFonts w:asciiTheme="minorHAnsi" w:hAnsiTheme="minorHAnsi" w:cstheme="minorHAnsi"/>
          <w:bCs/>
        </w:rPr>
        <w:t>).  The selected population included:</w:t>
      </w:r>
    </w:p>
    <w:p w14:paraId="36A06F46" w14:textId="77777777" w:rsidR="00E1696A" w:rsidRPr="00F663A7" w:rsidRDefault="00E1696A" w:rsidP="0000116F">
      <w:pPr>
        <w:widowControl/>
        <w:autoSpaceDE/>
        <w:autoSpaceDN/>
        <w:adjustRightInd/>
        <w:rPr>
          <w:rFonts w:asciiTheme="minorHAnsi" w:hAnsiTheme="minorHAnsi" w:cstheme="minorHAnsi"/>
          <w:bCs/>
        </w:rPr>
      </w:pPr>
    </w:p>
    <w:p w14:paraId="43D9ABEB" w14:textId="2EB40F83" w:rsidR="00E1696A" w:rsidRPr="00F663A7" w:rsidRDefault="00F663A7" w:rsidP="007D5F7A">
      <w:pPr>
        <w:pStyle w:val="ListParagraph"/>
        <w:numPr>
          <w:ilvl w:val="0"/>
          <w:numId w:val="18"/>
        </w:numPr>
        <w:spacing w:line="240" w:lineRule="auto"/>
        <w:rPr>
          <w:rFonts w:asciiTheme="minorHAnsi" w:hAnsiTheme="minorHAnsi" w:cstheme="minorHAnsi"/>
          <w:bCs/>
        </w:rPr>
      </w:pPr>
      <w:r w:rsidRPr="00F663A7">
        <w:rPr>
          <w:rFonts w:asciiTheme="minorHAnsi" w:hAnsiTheme="minorHAnsi" w:cstheme="minorHAnsi"/>
          <w:bCs/>
          <w:sz w:val="24"/>
          <w:szCs w:val="24"/>
        </w:rPr>
        <w:t>Nine (9)</w:t>
      </w:r>
      <w:r w:rsidR="00E1696A" w:rsidRPr="00F663A7">
        <w:rPr>
          <w:rFonts w:asciiTheme="minorHAnsi" w:hAnsiTheme="minorHAnsi" w:cstheme="minorHAnsi"/>
          <w:bCs/>
          <w:sz w:val="24"/>
          <w:szCs w:val="24"/>
        </w:rPr>
        <w:t xml:space="preserve"> fatality case files</w:t>
      </w:r>
    </w:p>
    <w:p w14:paraId="11E15B69" w14:textId="02A6CEBD" w:rsidR="00E1696A" w:rsidRPr="00F663A7" w:rsidRDefault="00F663A7" w:rsidP="007D5F7A">
      <w:pPr>
        <w:pStyle w:val="ListParagraph"/>
        <w:numPr>
          <w:ilvl w:val="0"/>
          <w:numId w:val="18"/>
        </w:numPr>
        <w:spacing w:line="240" w:lineRule="auto"/>
        <w:rPr>
          <w:rFonts w:asciiTheme="minorHAnsi" w:hAnsiTheme="minorHAnsi" w:cstheme="minorHAnsi"/>
          <w:bCs/>
        </w:rPr>
      </w:pPr>
      <w:r w:rsidRPr="00F663A7">
        <w:rPr>
          <w:rFonts w:asciiTheme="minorHAnsi" w:hAnsiTheme="minorHAnsi" w:cstheme="minorHAnsi"/>
          <w:bCs/>
          <w:sz w:val="24"/>
          <w:szCs w:val="24"/>
        </w:rPr>
        <w:t xml:space="preserve">Fifty (50) unprogrammed </w:t>
      </w:r>
      <w:r w:rsidR="006152F9">
        <w:rPr>
          <w:rFonts w:asciiTheme="minorHAnsi" w:hAnsiTheme="minorHAnsi" w:cstheme="minorHAnsi"/>
          <w:bCs/>
          <w:sz w:val="24"/>
          <w:szCs w:val="24"/>
        </w:rPr>
        <w:t xml:space="preserve">safety and health </w:t>
      </w:r>
      <w:r w:rsidRPr="00F663A7">
        <w:rPr>
          <w:rFonts w:asciiTheme="minorHAnsi" w:hAnsiTheme="minorHAnsi" w:cstheme="minorHAnsi"/>
          <w:bCs/>
          <w:sz w:val="24"/>
          <w:szCs w:val="24"/>
        </w:rPr>
        <w:t>inspection case files</w:t>
      </w:r>
    </w:p>
    <w:p w14:paraId="032B2AD5" w14:textId="46121A6C" w:rsidR="00F663A7" w:rsidRPr="00F663A7" w:rsidRDefault="00F663A7" w:rsidP="007D5F7A">
      <w:pPr>
        <w:pStyle w:val="ListParagraph"/>
        <w:numPr>
          <w:ilvl w:val="0"/>
          <w:numId w:val="18"/>
        </w:numPr>
        <w:spacing w:line="240" w:lineRule="auto"/>
        <w:rPr>
          <w:rFonts w:asciiTheme="minorHAnsi" w:hAnsiTheme="minorHAnsi" w:cstheme="minorHAnsi"/>
          <w:bCs/>
        </w:rPr>
      </w:pPr>
      <w:r w:rsidRPr="00F663A7">
        <w:rPr>
          <w:rFonts w:asciiTheme="minorHAnsi" w:hAnsiTheme="minorHAnsi" w:cstheme="minorHAnsi"/>
          <w:bCs/>
          <w:sz w:val="24"/>
          <w:szCs w:val="24"/>
        </w:rPr>
        <w:t xml:space="preserve">Forty (40) programmed </w:t>
      </w:r>
      <w:r w:rsidR="006152F9">
        <w:rPr>
          <w:rFonts w:asciiTheme="minorHAnsi" w:hAnsiTheme="minorHAnsi" w:cstheme="minorHAnsi"/>
          <w:bCs/>
          <w:sz w:val="24"/>
          <w:szCs w:val="24"/>
        </w:rPr>
        <w:t xml:space="preserve">safety and health </w:t>
      </w:r>
      <w:r w:rsidRPr="00F663A7">
        <w:rPr>
          <w:rFonts w:asciiTheme="minorHAnsi" w:hAnsiTheme="minorHAnsi" w:cstheme="minorHAnsi"/>
          <w:bCs/>
          <w:sz w:val="24"/>
          <w:szCs w:val="24"/>
        </w:rPr>
        <w:t>inspection case files</w:t>
      </w:r>
    </w:p>
    <w:p w14:paraId="3EAE96F5" w14:textId="4ED0FF0F" w:rsidR="00F663A7" w:rsidRPr="00F663A7" w:rsidRDefault="00F663A7" w:rsidP="007D5F7A">
      <w:pPr>
        <w:pStyle w:val="ListParagraph"/>
        <w:numPr>
          <w:ilvl w:val="0"/>
          <w:numId w:val="18"/>
        </w:numPr>
        <w:spacing w:line="240" w:lineRule="auto"/>
        <w:rPr>
          <w:rFonts w:asciiTheme="minorHAnsi" w:hAnsiTheme="minorHAnsi" w:cstheme="minorHAnsi"/>
          <w:bCs/>
        </w:rPr>
      </w:pPr>
      <w:r w:rsidRPr="00F663A7">
        <w:rPr>
          <w:rFonts w:asciiTheme="minorHAnsi" w:hAnsiTheme="minorHAnsi" w:cstheme="minorHAnsi"/>
          <w:bCs/>
          <w:sz w:val="24"/>
          <w:szCs w:val="24"/>
        </w:rPr>
        <w:t>Forty (4</w:t>
      </w:r>
      <w:r w:rsidR="00A9049F">
        <w:rPr>
          <w:rFonts w:asciiTheme="minorHAnsi" w:hAnsiTheme="minorHAnsi" w:cstheme="minorHAnsi"/>
          <w:bCs/>
          <w:sz w:val="24"/>
          <w:szCs w:val="24"/>
        </w:rPr>
        <w:t>0</w:t>
      </w:r>
      <w:r w:rsidRPr="00F663A7">
        <w:rPr>
          <w:rFonts w:asciiTheme="minorHAnsi" w:hAnsiTheme="minorHAnsi" w:cstheme="minorHAnsi"/>
          <w:bCs/>
          <w:sz w:val="24"/>
          <w:szCs w:val="24"/>
        </w:rPr>
        <w:t>) administratively closed whistleblower case files</w:t>
      </w:r>
    </w:p>
    <w:p w14:paraId="0D7C9627" w14:textId="301757B4" w:rsidR="00E1696A" w:rsidRPr="00F663A7" w:rsidRDefault="00F663A7" w:rsidP="007D5F7A">
      <w:pPr>
        <w:pStyle w:val="ListParagraph"/>
        <w:numPr>
          <w:ilvl w:val="0"/>
          <w:numId w:val="18"/>
        </w:numPr>
        <w:spacing w:line="240" w:lineRule="auto"/>
        <w:rPr>
          <w:rFonts w:asciiTheme="minorHAnsi" w:hAnsiTheme="minorHAnsi" w:cstheme="minorHAnsi"/>
          <w:bCs/>
        </w:rPr>
      </w:pPr>
      <w:r w:rsidRPr="00F663A7">
        <w:rPr>
          <w:rFonts w:asciiTheme="minorHAnsi" w:hAnsiTheme="minorHAnsi" w:cstheme="minorHAnsi"/>
          <w:bCs/>
          <w:sz w:val="24"/>
          <w:szCs w:val="24"/>
        </w:rPr>
        <w:t xml:space="preserve">Five (5) docketed </w:t>
      </w:r>
      <w:r w:rsidR="00E1696A" w:rsidRPr="00F663A7">
        <w:rPr>
          <w:rFonts w:asciiTheme="minorHAnsi" w:hAnsiTheme="minorHAnsi" w:cstheme="minorHAnsi"/>
          <w:bCs/>
          <w:sz w:val="24"/>
          <w:szCs w:val="24"/>
        </w:rPr>
        <w:t xml:space="preserve">whistleblower case files </w:t>
      </w:r>
    </w:p>
    <w:p w14:paraId="7F9902D2" w14:textId="77777777" w:rsidR="00E1696A" w:rsidRPr="0064166B" w:rsidRDefault="00E1696A" w:rsidP="0000116F">
      <w:pPr>
        <w:widowControl/>
        <w:autoSpaceDE/>
        <w:autoSpaceDN/>
        <w:adjustRightInd/>
        <w:rPr>
          <w:rFonts w:asciiTheme="minorHAnsi" w:hAnsiTheme="minorHAnsi" w:cstheme="minorHAnsi"/>
          <w:bCs/>
        </w:rPr>
      </w:pPr>
      <w:r w:rsidRPr="0064166B">
        <w:rPr>
          <w:rFonts w:asciiTheme="minorHAnsi" w:hAnsiTheme="minorHAnsi" w:cstheme="minorHAnsi"/>
          <w:bCs/>
        </w:rPr>
        <w:t>The analyses and conclusions described in this report are based on information obtained from a variety of monitoring sources, including the:</w:t>
      </w:r>
    </w:p>
    <w:p w14:paraId="2C0E3C62" w14:textId="77777777" w:rsidR="00E1696A" w:rsidRPr="0064166B" w:rsidRDefault="00E1696A" w:rsidP="0000116F">
      <w:pPr>
        <w:widowControl/>
        <w:autoSpaceDE/>
        <w:autoSpaceDN/>
        <w:adjustRightInd/>
        <w:rPr>
          <w:rFonts w:asciiTheme="minorHAnsi" w:hAnsiTheme="minorHAnsi" w:cstheme="minorHAnsi"/>
          <w:bCs/>
        </w:rPr>
      </w:pPr>
    </w:p>
    <w:p w14:paraId="392F4C73" w14:textId="62BA7251" w:rsidR="00E1696A" w:rsidRPr="0064166B" w:rsidRDefault="00E1696A" w:rsidP="007D5F7A">
      <w:pPr>
        <w:pStyle w:val="ListParagraph"/>
        <w:numPr>
          <w:ilvl w:val="0"/>
          <w:numId w:val="17"/>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 xml:space="preserve">State Activity Mandated Measures </w:t>
      </w:r>
      <w:r w:rsidR="003D4CC4" w:rsidRPr="0064166B">
        <w:rPr>
          <w:rFonts w:asciiTheme="minorHAnsi" w:hAnsiTheme="minorHAnsi" w:cstheme="minorHAnsi"/>
          <w:bCs/>
          <w:sz w:val="24"/>
          <w:szCs w:val="24"/>
        </w:rPr>
        <w:t xml:space="preserve">(SAMM) </w:t>
      </w:r>
      <w:r w:rsidRPr="0064166B">
        <w:rPr>
          <w:rFonts w:asciiTheme="minorHAnsi" w:hAnsiTheme="minorHAnsi" w:cstheme="minorHAnsi"/>
          <w:bCs/>
          <w:sz w:val="24"/>
          <w:szCs w:val="24"/>
        </w:rPr>
        <w:t>Report (Appendix D)</w:t>
      </w:r>
    </w:p>
    <w:p w14:paraId="6694B13D" w14:textId="51826C49" w:rsidR="00E1696A" w:rsidRPr="0064166B" w:rsidRDefault="00E1696A" w:rsidP="007D5F7A">
      <w:pPr>
        <w:pStyle w:val="ListParagraph"/>
        <w:numPr>
          <w:ilvl w:val="0"/>
          <w:numId w:val="17"/>
        </w:numPr>
        <w:spacing w:line="240" w:lineRule="auto"/>
        <w:ind w:left="900"/>
        <w:rPr>
          <w:rFonts w:asciiTheme="minorHAnsi" w:hAnsiTheme="minorHAnsi" w:cstheme="minorHAnsi"/>
          <w:sz w:val="24"/>
          <w:szCs w:val="24"/>
        </w:rPr>
      </w:pPr>
      <w:r w:rsidRPr="0064166B">
        <w:rPr>
          <w:rFonts w:asciiTheme="minorHAnsi" w:hAnsiTheme="minorHAnsi" w:cstheme="minorHAnsi"/>
          <w:sz w:val="24"/>
          <w:szCs w:val="24"/>
        </w:rPr>
        <w:t xml:space="preserve">State Information Report </w:t>
      </w:r>
      <w:r w:rsidR="00E71308" w:rsidRPr="0064166B">
        <w:rPr>
          <w:rFonts w:asciiTheme="minorHAnsi" w:hAnsiTheme="minorHAnsi" w:cstheme="minorHAnsi"/>
          <w:sz w:val="24"/>
          <w:szCs w:val="24"/>
        </w:rPr>
        <w:t>(SIR)</w:t>
      </w:r>
    </w:p>
    <w:p w14:paraId="71606CB7" w14:textId="47A97EBA" w:rsidR="00E1696A" w:rsidRPr="0064166B" w:rsidRDefault="00E1696A" w:rsidP="007D5F7A">
      <w:pPr>
        <w:pStyle w:val="ListParagraph"/>
        <w:numPr>
          <w:ilvl w:val="0"/>
          <w:numId w:val="17"/>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 xml:space="preserve">Mandated Activities Report for Consultation </w:t>
      </w:r>
      <w:r w:rsidR="00E71308" w:rsidRPr="0064166B">
        <w:rPr>
          <w:rFonts w:asciiTheme="minorHAnsi" w:hAnsiTheme="minorHAnsi" w:cstheme="minorHAnsi"/>
          <w:bCs/>
          <w:sz w:val="24"/>
          <w:szCs w:val="24"/>
        </w:rPr>
        <w:t>(MARC)</w:t>
      </w:r>
    </w:p>
    <w:p w14:paraId="1B37967A" w14:textId="01DCA2FD" w:rsidR="00E1696A" w:rsidRPr="0064166B" w:rsidRDefault="00E1696A" w:rsidP="007D5F7A">
      <w:pPr>
        <w:pStyle w:val="ListParagraph"/>
        <w:numPr>
          <w:ilvl w:val="0"/>
          <w:numId w:val="17"/>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 xml:space="preserve">State OSHA Annual Report </w:t>
      </w:r>
      <w:r w:rsidR="00E71308" w:rsidRPr="0064166B">
        <w:rPr>
          <w:rFonts w:asciiTheme="minorHAnsi" w:hAnsiTheme="minorHAnsi" w:cstheme="minorHAnsi"/>
          <w:bCs/>
          <w:sz w:val="24"/>
          <w:szCs w:val="24"/>
        </w:rPr>
        <w:t>(SOAR)</w:t>
      </w:r>
    </w:p>
    <w:p w14:paraId="3E9492AC" w14:textId="0A8C8A93" w:rsidR="00E1696A" w:rsidRPr="0064166B" w:rsidRDefault="00E1696A" w:rsidP="007D5F7A">
      <w:pPr>
        <w:pStyle w:val="ListParagraph"/>
        <w:numPr>
          <w:ilvl w:val="0"/>
          <w:numId w:val="17"/>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State Plan Annual Performance Plan</w:t>
      </w:r>
      <w:r w:rsidR="00E71308" w:rsidRPr="0064166B">
        <w:rPr>
          <w:rFonts w:asciiTheme="minorHAnsi" w:hAnsiTheme="minorHAnsi" w:cstheme="minorHAnsi"/>
          <w:bCs/>
          <w:sz w:val="24"/>
          <w:szCs w:val="24"/>
        </w:rPr>
        <w:t xml:space="preserve"> (APP)</w:t>
      </w:r>
    </w:p>
    <w:p w14:paraId="64CBADD8" w14:textId="33986A94" w:rsidR="00E1696A" w:rsidRPr="0064166B" w:rsidRDefault="00E1696A" w:rsidP="007D5F7A">
      <w:pPr>
        <w:pStyle w:val="ListParagraph"/>
        <w:numPr>
          <w:ilvl w:val="0"/>
          <w:numId w:val="17"/>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 xml:space="preserve">State Plan </w:t>
      </w:r>
      <w:r w:rsidR="003D4CC4" w:rsidRPr="0064166B">
        <w:rPr>
          <w:rFonts w:asciiTheme="minorHAnsi" w:hAnsiTheme="minorHAnsi" w:cstheme="minorHAnsi"/>
          <w:bCs/>
          <w:sz w:val="24"/>
          <w:szCs w:val="24"/>
        </w:rPr>
        <w:t xml:space="preserve">23(g) </w:t>
      </w:r>
      <w:r w:rsidRPr="0064166B">
        <w:rPr>
          <w:rFonts w:asciiTheme="minorHAnsi" w:hAnsiTheme="minorHAnsi" w:cstheme="minorHAnsi"/>
          <w:bCs/>
          <w:sz w:val="24"/>
          <w:szCs w:val="24"/>
        </w:rPr>
        <w:t xml:space="preserve">Grant Application </w:t>
      </w:r>
    </w:p>
    <w:p w14:paraId="74D91DBE" w14:textId="77777777" w:rsidR="00E1696A" w:rsidRPr="0064166B" w:rsidRDefault="00E1696A" w:rsidP="007D5F7A">
      <w:pPr>
        <w:pStyle w:val="ListParagraph"/>
        <w:numPr>
          <w:ilvl w:val="0"/>
          <w:numId w:val="17"/>
        </w:numPr>
        <w:spacing w:line="240" w:lineRule="auto"/>
        <w:ind w:left="900"/>
        <w:rPr>
          <w:rFonts w:asciiTheme="minorHAnsi" w:hAnsiTheme="minorHAnsi" w:cstheme="minorHAnsi"/>
          <w:bCs/>
          <w:sz w:val="24"/>
          <w:szCs w:val="24"/>
        </w:rPr>
      </w:pPr>
      <w:r w:rsidRPr="0064166B">
        <w:rPr>
          <w:rFonts w:asciiTheme="minorHAnsi" w:hAnsiTheme="minorHAnsi" w:cstheme="minorHAnsi"/>
          <w:bCs/>
          <w:sz w:val="24"/>
          <w:szCs w:val="24"/>
        </w:rPr>
        <w:t>Quarterly monitoring meetings between OSHA and the State Plan</w:t>
      </w:r>
    </w:p>
    <w:p w14:paraId="4856FFE7" w14:textId="012ABBD8" w:rsidR="00E1696A" w:rsidRPr="0064166B" w:rsidRDefault="00F663A7" w:rsidP="007D5F7A">
      <w:pPr>
        <w:pStyle w:val="ListParagraph"/>
        <w:numPr>
          <w:ilvl w:val="0"/>
          <w:numId w:val="17"/>
        </w:numPr>
        <w:spacing w:line="240" w:lineRule="auto"/>
        <w:ind w:left="900"/>
        <w:rPr>
          <w:rFonts w:asciiTheme="minorHAnsi" w:hAnsiTheme="minorHAnsi" w:cstheme="minorHAnsi"/>
          <w:bCs/>
          <w:sz w:val="24"/>
          <w:szCs w:val="24"/>
        </w:rPr>
      </w:pPr>
      <w:r>
        <w:rPr>
          <w:rFonts w:asciiTheme="minorHAnsi" w:hAnsiTheme="minorHAnsi" w:cstheme="minorHAnsi"/>
          <w:bCs/>
          <w:sz w:val="24"/>
          <w:szCs w:val="24"/>
        </w:rPr>
        <w:t>Comprehensive on-site case file review</w:t>
      </w:r>
    </w:p>
    <w:p w14:paraId="2B2203D0" w14:textId="568AABBF" w:rsidR="005B09C2" w:rsidRDefault="00E1696A" w:rsidP="0000116F">
      <w:pPr>
        <w:tabs>
          <w:tab w:val="left" w:pos="0"/>
        </w:tabs>
        <w:rPr>
          <w:rFonts w:asciiTheme="minorHAnsi" w:hAnsiTheme="minorHAnsi" w:cstheme="minorHAnsi"/>
        </w:rPr>
      </w:pPr>
      <w:r w:rsidRPr="0064166B">
        <w:rPr>
          <w:rFonts w:asciiTheme="minorHAnsi" w:hAnsiTheme="minorHAnsi" w:cstheme="minorHAnsi"/>
        </w:rPr>
        <w:t xml:space="preserve">Each </w:t>
      </w:r>
      <w:r w:rsidRPr="0064166B">
        <w:rPr>
          <w:rFonts w:asciiTheme="minorHAnsi" w:hAnsiTheme="minorHAnsi" w:cstheme="minorHAnsi"/>
          <w:bCs/>
        </w:rPr>
        <w:t>State Activity Mandated Measures (</w:t>
      </w:r>
      <w:r w:rsidRPr="0064166B">
        <w:rPr>
          <w:rFonts w:asciiTheme="minorHAnsi" w:hAnsiTheme="minorHAnsi" w:cstheme="minorHAnsi"/>
        </w:rPr>
        <w:t xml:space="preserve">SAMM) </w:t>
      </w:r>
      <w:r w:rsidRPr="0064166B">
        <w:rPr>
          <w:rFonts w:asciiTheme="minorHAnsi" w:hAnsiTheme="minorHAnsi" w:cstheme="minorHAnsi"/>
          <w:bCs/>
        </w:rPr>
        <w:t xml:space="preserve">Report </w:t>
      </w:r>
      <w:r w:rsidRPr="0064166B">
        <w:rPr>
          <w:rFonts w:asciiTheme="minorHAnsi" w:hAnsiTheme="minorHAnsi" w:cstheme="minorHAnsi"/>
        </w:rPr>
        <w:t xml:space="preserve">has an agreed-upon Further Review Level (FRL) which can be either a single number, or a range of numbers above and below the national average. </w:t>
      </w:r>
      <w:r w:rsidR="006222F3">
        <w:rPr>
          <w:rFonts w:asciiTheme="minorHAnsi" w:hAnsiTheme="minorHAnsi" w:cstheme="minorHAnsi"/>
        </w:rPr>
        <w:t xml:space="preserve"> </w:t>
      </w:r>
      <w:r w:rsidRPr="0064166B">
        <w:rPr>
          <w:rFonts w:asciiTheme="minorHAnsi" w:hAnsiTheme="minorHAnsi" w:cstheme="minorHAnsi"/>
        </w:rPr>
        <w:t xml:space="preserve">State Plan SAMM data that falls outside the FRL triggers a closer look at the underlying performance of the mandatory activity. </w:t>
      </w:r>
      <w:r w:rsidR="006222F3">
        <w:rPr>
          <w:rFonts w:asciiTheme="minorHAnsi" w:hAnsiTheme="minorHAnsi" w:cstheme="minorHAnsi"/>
        </w:rPr>
        <w:t xml:space="preserve"> </w:t>
      </w:r>
      <w:r w:rsidRPr="0064166B">
        <w:rPr>
          <w:rFonts w:asciiTheme="minorHAnsi" w:hAnsiTheme="minorHAnsi" w:cstheme="minorHAnsi"/>
        </w:rPr>
        <w:t xml:space="preserve">Appendix D presents the State Plan’s FY </w:t>
      </w:r>
      <w:r w:rsidRPr="00B4710E">
        <w:rPr>
          <w:rFonts w:asciiTheme="minorHAnsi" w:hAnsiTheme="minorHAnsi" w:cstheme="minorHAnsi"/>
        </w:rPr>
        <w:t>20</w:t>
      </w:r>
      <w:r w:rsidR="00B4710E" w:rsidRPr="00B4710E">
        <w:rPr>
          <w:rFonts w:asciiTheme="minorHAnsi" w:hAnsiTheme="minorHAnsi" w:cstheme="minorHAnsi"/>
        </w:rPr>
        <w:t>25</w:t>
      </w:r>
      <w:r w:rsidRPr="00B4710E">
        <w:rPr>
          <w:rFonts w:asciiTheme="minorHAnsi" w:hAnsiTheme="minorHAnsi" w:cstheme="minorHAnsi"/>
        </w:rPr>
        <w:t xml:space="preserve"> State </w:t>
      </w:r>
      <w:r w:rsidRPr="0064166B">
        <w:rPr>
          <w:rFonts w:asciiTheme="minorHAnsi" w:hAnsiTheme="minorHAnsi" w:cstheme="minorHAnsi"/>
        </w:rPr>
        <w:t>Activity Mandated Measures Report and includes the FRL for each measure.</w:t>
      </w:r>
      <w:r w:rsidR="00C8526F">
        <w:rPr>
          <w:rFonts w:asciiTheme="minorHAnsi" w:hAnsiTheme="minorHAnsi" w:cstheme="minorHAnsi"/>
        </w:rPr>
        <w:t xml:space="preserve"> </w:t>
      </w:r>
    </w:p>
    <w:p w14:paraId="37D7E335" w14:textId="77777777" w:rsidR="005B09C2" w:rsidRDefault="005B09C2" w:rsidP="0000116F">
      <w:pPr>
        <w:tabs>
          <w:tab w:val="left" w:pos="0"/>
        </w:tabs>
        <w:rPr>
          <w:rFonts w:asciiTheme="minorHAnsi" w:hAnsiTheme="minorHAnsi" w:cstheme="minorHAnsi"/>
        </w:rPr>
      </w:pPr>
    </w:p>
    <w:p w14:paraId="4CA420C0" w14:textId="004E67D9" w:rsidR="00E1696A" w:rsidRPr="0064166B" w:rsidRDefault="00C8526F" w:rsidP="0000116F">
      <w:pPr>
        <w:tabs>
          <w:tab w:val="left" w:pos="0"/>
        </w:tabs>
        <w:rPr>
          <w:rFonts w:asciiTheme="minorHAnsi" w:hAnsiTheme="minorHAnsi" w:cstheme="minorHAnsi"/>
        </w:rPr>
      </w:pPr>
      <w:r>
        <w:rPr>
          <w:rFonts w:asciiTheme="minorHAnsi" w:hAnsiTheme="minorHAnsi" w:cstheme="minorHAnsi"/>
        </w:rPr>
        <w:t>Throughout the evaluation process VOSH was cooperative, shared information, and ensure</w:t>
      </w:r>
      <w:r w:rsidR="005B09C2">
        <w:rPr>
          <w:rFonts w:asciiTheme="minorHAnsi" w:hAnsiTheme="minorHAnsi" w:cstheme="minorHAnsi"/>
        </w:rPr>
        <w:t>d</w:t>
      </w:r>
      <w:r>
        <w:rPr>
          <w:rFonts w:asciiTheme="minorHAnsi" w:hAnsiTheme="minorHAnsi" w:cstheme="minorHAnsi"/>
        </w:rPr>
        <w:t xml:space="preserve"> that staff </w:t>
      </w:r>
      <w:r w:rsidR="006222F3">
        <w:rPr>
          <w:rFonts w:asciiTheme="minorHAnsi" w:hAnsiTheme="minorHAnsi" w:cstheme="minorHAnsi"/>
        </w:rPr>
        <w:t>were</w:t>
      </w:r>
      <w:r>
        <w:rPr>
          <w:rFonts w:asciiTheme="minorHAnsi" w:hAnsiTheme="minorHAnsi" w:cstheme="minorHAnsi"/>
        </w:rPr>
        <w:t xml:space="preserve"> available to discuss cases, policies and procedures, and answer questions. </w:t>
      </w:r>
    </w:p>
    <w:p w14:paraId="4F894BCD" w14:textId="77777777" w:rsidR="00E1696A" w:rsidRDefault="00E1696A" w:rsidP="0000116F">
      <w:pPr>
        <w:rPr>
          <w:bCs/>
        </w:rPr>
      </w:pPr>
    </w:p>
    <w:p w14:paraId="352E227D" w14:textId="77777777" w:rsidR="00784002" w:rsidRDefault="00784002" w:rsidP="0000116F">
      <w:pPr>
        <w:rPr>
          <w:bCs/>
        </w:rPr>
      </w:pPr>
    </w:p>
    <w:p w14:paraId="33CB2765" w14:textId="77777777" w:rsidR="00784002" w:rsidRDefault="00784002" w:rsidP="0000116F">
      <w:pPr>
        <w:rPr>
          <w:bCs/>
        </w:rPr>
      </w:pPr>
    </w:p>
    <w:p w14:paraId="141A303C" w14:textId="77777777" w:rsidR="00784002" w:rsidRDefault="00784002" w:rsidP="0000116F">
      <w:pPr>
        <w:rPr>
          <w:bCs/>
        </w:rPr>
      </w:pPr>
    </w:p>
    <w:p w14:paraId="48CE5106" w14:textId="77777777" w:rsidR="00784002" w:rsidRPr="004766E7" w:rsidRDefault="00784002" w:rsidP="0000116F">
      <w:pPr>
        <w:rPr>
          <w:bCs/>
        </w:rPr>
      </w:pPr>
    </w:p>
    <w:p w14:paraId="439C71EE" w14:textId="195F5F1D" w:rsidR="004D5251" w:rsidRPr="00C824EA" w:rsidRDefault="005A02B8" w:rsidP="00804578">
      <w:pPr>
        <w:pStyle w:val="ListParagraph"/>
        <w:numPr>
          <w:ilvl w:val="0"/>
          <w:numId w:val="16"/>
        </w:numPr>
        <w:tabs>
          <w:tab w:val="left" w:pos="360"/>
        </w:tabs>
        <w:spacing w:after="0" w:line="240" w:lineRule="auto"/>
        <w:ind w:left="360"/>
        <w:rPr>
          <w:rFonts w:asciiTheme="minorHAnsi" w:hAnsiTheme="minorHAnsi" w:cstheme="minorHAnsi"/>
          <w:b/>
        </w:rPr>
      </w:pPr>
      <w:r w:rsidRPr="00C824EA">
        <w:rPr>
          <w:rFonts w:asciiTheme="minorHAnsi" w:hAnsiTheme="minorHAnsi" w:cstheme="minorHAnsi"/>
          <w:b/>
          <w:sz w:val="24"/>
          <w:szCs w:val="24"/>
        </w:rPr>
        <w:lastRenderedPageBreak/>
        <w:t>R</w:t>
      </w:r>
      <w:r w:rsidR="00C824EA" w:rsidRPr="00C824EA">
        <w:rPr>
          <w:rFonts w:asciiTheme="minorHAnsi" w:hAnsiTheme="minorHAnsi" w:cstheme="minorHAnsi"/>
          <w:b/>
          <w:sz w:val="24"/>
          <w:szCs w:val="24"/>
        </w:rPr>
        <w:t>e</w:t>
      </w:r>
      <w:r w:rsidRPr="00C824EA">
        <w:rPr>
          <w:rFonts w:asciiTheme="minorHAnsi" w:hAnsiTheme="minorHAnsi" w:cstheme="minorHAnsi"/>
          <w:b/>
          <w:sz w:val="24"/>
          <w:szCs w:val="24"/>
        </w:rPr>
        <w:t xml:space="preserve">view of State Plan Performance </w:t>
      </w:r>
    </w:p>
    <w:p w14:paraId="5AAC7A57" w14:textId="77777777" w:rsidR="00AC6C60" w:rsidRDefault="00AC6C60" w:rsidP="0000116F">
      <w:pPr>
        <w:pStyle w:val="NormalWeb"/>
        <w:rPr>
          <w:rFonts w:asciiTheme="minorHAnsi" w:hAnsiTheme="minorHAnsi" w:cstheme="minorHAnsi"/>
          <w:iCs/>
          <w:color w:val="0070C0"/>
        </w:rPr>
      </w:pPr>
    </w:p>
    <w:p w14:paraId="0A119CB2" w14:textId="1FD57314" w:rsidR="00AC6C60" w:rsidRPr="00AC6C60" w:rsidRDefault="00782EEC" w:rsidP="000E6D49">
      <w:pPr>
        <w:pStyle w:val="NormalWeb"/>
        <w:numPr>
          <w:ilvl w:val="0"/>
          <w:numId w:val="29"/>
        </w:numPr>
        <w:rPr>
          <w:rFonts w:asciiTheme="minorHAnsi" w:hAnsiTheme="minorHAnsi" w:cstheme="minorHAnsi"/>
          <w:iCs/>
          <w:color w:val="0070C0"/>
        </w:rPr>
      </w:pPr>
      <w:r w:rsidRPr="0081725F">
        <w:rPr>
          <w:rFonts w:asciiTheme="minorHAnsi" w:hAnsiTheme="minorHAnsi" w:cstheme="minorHAnsi"/>
          <w:b/>
          <w:caps/>
        </w:rPr>
        <w:t>PROGRAM Administration</w:t>
      </w:r>
    </w:p>
    <w:p w14:paraId="4C541978" w14:textId="77777777" w:rsidR="00AC6C60" w:rsidRDefault="00AC6C60" w:rsidP="0000116F">
      <w:pPr>
        <w:pStyle w:val="NormalWeb"/>
        <w:rPr>
          <w:rFonts w:asciiTheme="minorHAnsi" w:hAnsiTheme="minorHAnsi" w:cstheme="minorHAnsi"/>
          <w:b/>
          <w:caps/>
        </w:rPr>
      </w:pPr>
    </w:p>
    <w:p w14:paraId="6558EAD5" w14:textId="6F3D8DAD" w:rsidR="00AC6C60" w:rsidRPr="00AC6C60" w:rsidRDefault="00AC6C60" w:rsidP="00383E0A">
      <w:pPr>
        <w:pStyle w:val="NormalWeb"/>
        <w:numPr>
          <w:ilvl w:val="1"/>
          <w:numId w:val="29"/>
        </w:numPr>
        <w:ind w:left="1170"/>
        <w:rPr>
          <w:rFonts w:asciiTheme="minorHAnsi" w:hAnsiTheme="minorHAnsi" w:cstheme="minorHAnsi"/>
          <w:iCs/>
        </w:rPr>
      </w:pPr>
      <w:r w:rsidRPr="00AC6C60">
        <w:rPr>
          <w:rFonts w:asciiTheme="minorHAnsi" w:hAnsiTheme="minorHAnsi" w:cstheme="minorHAnsi"/>
          <w:iCs/>
        </w:rPr>
        <w:t>Training</w:t>
      </w:r>
    </w:p>
    <w:p w14:paraId="00D6316F" w14:textId="77777777" w:rsidR="00AC6C60" w:rsidRPr="00AC6C60" w:rsidRDefault="00AC6C60" w:rsidP="00383E0A">
      <w:pPr>
        <w:pStyle w:val="NormalWeb"/>
        <w:ind w:left="1170"/>
        <w:rPr>
          <w:rFonts w:asciiTheme="minorHAnsi" w:hAnsiTheme="minorHAnsi" w:cstheme="minorHAnsi"/>
          <w:iCs/>
        </w:rPr>
      </w:pPr>
    </w:p>
    <w:p w14:paraId="3A211A3B" w14:textId="5F4871D1" w:rsidR="00AC6C60" w:rsidRDefault="00AC6C60" w:rsidP="00383E0A">
      <w:pPr>
        <w:pStyle w:val="NormalWeb"/>
        <w:ind w:left="1170"/>
        <w:rPr>
          <w:rFonts w:asciiTheme="minorHAnsi" w:hAnsiTheme="minorHAnsi" w:cstheme="minorHAnsi"/>
          <w:iCs/>
        </w:rPr>
      </w:pPr>
      <w:r w:rsidRPr="00AC6C60">
        <w:rPr>
          <w:rFonts w:asciiTheme="minorHAnsi" w:hAnsiTheme="minorHAnsi" w:cstheme="minorHAnsi"/>
          <w:iCs/>
        </w:rPr>
        <w:t xml:space="preserve">VOSH established a registered apprenticeship program to train safety and health compliance officers in 2005 that takes approximately 1.5 years to complete. </w:t>
      </w:r>
      <w:r w:rsidR="006222F3">
        <w:rPr>
          <w:rFonts w:asciiTheme="minorHAnsi" w:hAnsiTheme="minorHAnsi" w:cstheme="minorHAnsi"/>
          <w:iCs/>
        </w:rPr>
        <w:t xml:space="preserve"> </w:t>
      </w:r>
      <w:r>
        <w:rPr>
          <w:rFonts w:asciiTheme="minorHAnsi" w:hAnsiTheme="minorHAnsi" w:cstheme="minorHAnsi"/>
          <w:iCs/>
        </w:rPr>
        <w:t>To date, 1</w:t>
      </w:r>
      <w:r w:rsidR="00043893">
        <w:rPr>
          <w:rFonts w:asciiTheme="minorHAnsi" w:hAnsiTheme="minorHAnsi" w:cstheme="minorHAnsi"/>
          <w:iCs/>
        </w:rPr>
        <w:t>1</w:t>
      </w:r>
      <w:r>
        <w:rPr>
          <w:rFonts w:asciiTheme="minorHAnsi" w:hAnsiTheme="minorHAnsi" w:cstheme="minorHAnsi"/>
          <w:iCs/>
        </w:rPr>
        <w:t xml:space="preserve">2 compliance safety and health officers (CSHOs) and consultant apprentices have graduated from the VOSH Registered Apprenticeship Program. </w:t>
      </w:r>
      <w:r w:rsidR="006222F3">
        <w:rPr>
          <w:rFonts w:asciiTheme="minorHAnsi" w:hAnsiTheme="minorHAnsi" w:cstheme="minorHAnsi"/>
          <w:iCs/>
        </w:rPr>
        <w:t xml:space="preserve"> </w:t>
      </w:r>
      <w:r>
        <w:rPr>
          <w:rFonts w:asciiTheme="minorHAnsi" w:hAnsiTheme="minorHAnsi" w:cstheme="minorHAnsi"/>
          <w:iCs/>
        </w:rPr>
        <w:t>Out of the 55 CSHOs currently employed by VOSH</w:t>
      </w:r>
      <w:r w:rsidRPr="00842C77">
        <w:rPr>
          <w:rFonts w:asciiTheme="minorHAnsi" w:hAnsiTheme="minorHAnsi" w:cstheme="minorHAnsi"/>
          <w:iCs/>
        </w:rPr>
        <w:t>, 11</w:t>
      </w:r>
      <w:r>
        <w:rPr>
          <w:rFonts w:asciiTheme="minorHAnsi" w:hAnsiTheme="minorHAnsi" w:cstheme="minorHAnsi"/>
          <w:iCs/>
        </w:rPr>
        <w:t xml:space="preserve"> are currently in the apprenticeship program. </w:t>
      </w:r>
      <w:r w:rsidR="006222F3">
        <w:rPr>
          <w:rFonts w:asciiTheme="minorHAnsi" w:hAnsiTheme="minorHAnsi" w:cstheme="minorHAnsi"/>
          <w:iCs/>
        </w:rPr>
        <w:t xml:space="preserve"> </w:t>
      </w:r>
      <w:r>
        <w:rPr>
          <w:rFonts w:asciiTheme="minorHAnsi" w:hAnsiTheme="minorHAnsi" w:cstheme="minorHAnsi"/>
          <w:iCs/>
        </w:rPr>
        <w:t xml:space="preserve">Under the guidance of senior compliance staff, apprentices perform inspections and other related activities in accordance with the VOSH Field Operations Manual (FOM). </w:t>
      </w:r>
    </w:p>
    <w:p w14:paraId="45387660" w14:textId="77777777" w:rsidR="00AC6C60" w:rsidRDefault="00AC6C60" w:rsidP="00383E0A">
      <w:pPr>
        <w:pStyle w:val="NormalWeb"/>
        <w:ind w:left="1170"/>
        <w:rPr>
          <w:rFonts w:asciiTheme="minorHAnsi" w:hAnsiTheme="minorHAnsi" w:cstheme="minorHAnsi"/>
          <w:iCs/>
        </w:rPr>
      </w:pPr>
    </w:p>
    <w:p w14:paraId="140B31C4" w14:textId="482033C9" w:rsidR="00AC6C60" w:rsidRDefault="00AC6C60" w:rsidP="00383E0A">
      <w:pPr>
        <w:pStyle w:val="NormalWeb"/>
        <w:ind w:left="1170"/>
        <w:rPr>
          <w:rFonts w:asciiTheme="minorHAnsi" w:hAnsiTheme="minorHAnsi" w:cstheme="minorHAnsi"/>
          <w:iCs/>
        </w:rPr>
      </w:pPr>
      <w:r>
        <w:rPr>
          <w:rFonts w:asciiTheme="minorHAnsi" w:hAnsiTheme="minorHAnsi" w:cstheme="minorHAnsi"/>
          <w:iCs/>
        </w:rPr>
        <w:t xml:space="preserve">Additionally, VOSH developed and implemented a directive which transmits a professional developmental training program for VOSH compliance and consultation personnel. </w:t>
      </w:r>
      <w:r w:rsidR="006222F3">
        <w:rPr>
          <w:rFonts w:asciiTheme="minorHAnsi" w:hAnsiTheme="minorHAnsi" w:cstheme="minorHAnsi"/>
          <w:iCs/>
        </w:rPr>
        <w:t xml:space="preserve"> </w:t>
      </w:r>
      <w:r w:rsidR="003A652E">
        <w:rPr>
          <w:rFonts w:asciiTheme="minorHAnsi" w:hAnsiTheme="minorHAnsi" w:cstheme="minorHAnsi"/>
          <w:iCs/>
        </w:rPr>
        <w:t>The training program provides a progression of training requirements for personnel and include</w:t>
      </w:r>
      <w:r w:rsidR="001F51EA">
        <w:rPr>
          <w:rFonts w:asciiTheme="minorHAnsi" w:hAnsiTheme="minorHAnsi" w:cstheme="minorHAnsi"/>
          <w:iCs/>
        </w:rPr>
        <w:t>s</w:t>
      </w:r>
      <w:r w:rsidR="003A652E">
        <w:rPr>
          <w:rFonts w:asciiTheme="minorHAnsi" w:hAnsiTheme="minorHAnsi" w:cstheme="minorHAnsi"/>
          <w:iCs/>
        </w:rPr>
        <w:t xml:space="preserve"> informal training such as self-study and on-the-job training (OJT), as well as formal training at the OSHA Training Institute (OTI). </w:t>
      </w:r>
      <w:r w:rsidR="006222F3">
        <w:rPr>
          <w:rFonts w:asciiTheme="minorHAnsi" w:hAnsiTheme="minorHAnsi" w:cstheme="minorHAnsi"/>
          <w:iCs/>
        </w:rPr>
        <w:t xml:space="preserve"> </w:t>
      </w:r>
      <w:r w:rsidR="003A652E">
        <w:rPr>
          <w:rFonts w:asciiTheme="minorHAnsi" w:hAnsiTheme="minorHAnsi" w:cstheme="minorHAnsi"/>
          <w:iCs/>
        </w:rPr>
        <w:t>The training program also provides for maintenance of knowledge and skills of compliance personnel beyond the developmental period.</w:t>
      </w:r>
    </w:p>
    <w:p w14:paraId="4664F776" w14:textId="77777777" w:rsidR="005E5AC0" w:rsidRDefault="005E5AC0" w:rsidP="00383E0A">
      <w:pPr>
        <w:pStyle w:val="NormalWeb"/>
        <w:ind w:left="1170"/>
        <w:rPr>
          <w:rFonts w:asciiTheme="minorHAnsi" w:hAnsiTheme="minorHAnsi" w:cstheme="minorHAnsi"/>
          <w:iCs/>
        </w:rPr>
      </w:pPr>
    </w:p>
    <w:p w14:paraId="45CE1DE4" w14:textId="2C603F65" w:rsidR="00AC3400" w:rsidRDefault="005E5AC0" w:rsidP="00383E0A">
      <w:pPr>
        <w:pStyle w:val="NormalWeb"/>
        <w:ind w:left="1170"/>
        <w:rPr>
          <w:rFonts w:asciiTheme="minorHAnsi" w:hAnsiTheme="minorHAnsi" w:cstheme="minorHAnsi"/>
          <w:iCs/>
        </w:rPr>
      </w:pPr>
      <w:r w:rsidRPr="005E5AC0">
        <w:rPr>
          <w:rFonts w:asciiTheme="minorHAnsi" w:hAnsiTheme="minorHAnsi" w:cstheme="minorHAnsi"/>
          <w:iCs/>
        </w:rPr>
        <w:t xml:space="preserve">VOSH staff also participated in training through the Virginia Institute of Learning and Outreach (VILO), receiving instruction in trenching safety, investigative interview techniques, heat illness prevention, sampling techniques, and other core compliance skills during the FY 2025 performance period. </w:t>
      </w:r>
      <w:r>
        <w:rPr>
          <w:rFonts w:asciiTheme="minorHAnsi" w:hAnsiTheme="minorHAnsi" w:cstheme="minorHAnsi"/>
          <w:iCs/>
        </w:rPr>
        <w:t xml:space="preserve"> </w:t>
      </w:r>
      <w:r w:rsidRPr="005E5AC0">
        <w:rPr>
          <w:rFonts w:asciiTheme="minorHAnsi" w:hAnsiTheme="minorHAnsi" w:cstheme="minorHAnsi"/>
          <w:iCs/>
        </w:rPr>
        <w:t>This training strengthened staff expertise, promoted consistency in field practices, and enhanced VOSH’s ability to conduct thorough, high-quality inspections that protect workers and support employers across the Commonwealth.</w:t>
      </w:r>
    </w:p>
    <w:p w14:paraId="2EAD60CD" w14:textId="77777777" w:rsidR="00C71B50" w:rsidRPr="0081725F" w:rsidRDefault="00C71B50" w:rsidP="0000116F">
      <w:pPr>
        <w:tabs>
          <w:tab w:val="left" w:pos="900"/>
        </w:tabs>
        <w:ind w:left="900" w:hanging="540"/>
        <w:rPr>
          <w:rFonts w:asciiTheme="minorHAnsi" w:hAnsiTheme="minorHAnsi" w:cstheme="minorHAnsi"/>
          <w:b/>
          <w:caps/>
        </w:rPr>
      </w:pPr>
    </w:p>
    <w:p w14:paraId="3C55CBB3" w14:textId="08A5CF37" w:rsidR="0075486E" w:rsidRPr="0075486E" w:rsidRDefault="00636481" w:rsidP="00383E0A">
      <w:pPr>
        <w:pStyle w:val="ListParagraph"/>
        <w:numPr>
          <w:ilvl w:val="1"/>
          <w:numId w:val="29"/>
        </w:numPr>
        <w:spacing w:line="240" w:lineRule="auto"/>
        <w:ind w:left="1260"/>
        <w:rPr>
          <w:rFonts w:asciiTheme="minorHAnsi" w:hAnsiTheme="minorHAnsi" w:cstheme="minorHAnsi"/>
          <w:iCs/>
          <w:color w:val="0070C0"/>
          <w:sz w:val="24"/>
          <w:szCs w:val="24"/>
        </w:rPr>
      </w:pPr>
      <w:r w:rsidRPr="00B82B33">
        <w:rPr>
          <w:rFonts w:asciiTheme="minorHAnsi" w:hAnsiTheme="minorHAnsi" w:cstheme="minorHAnsi"/>
          <w:sz w:val="24"/>
          <w:szCs w:val="24"/>
        </w:rPr>
        <w:t xml:space="preserve">OSHA Information System </w:t>
      </w:r>
      <w:r w:rsidR="00784002">
        <w:rPr>
          <w:rFonts w:asciiTheme="minorHAnsi" w:hAnsiTheme="minorHAnsi" w:cstheme="minorHAnsi"/>
          <w:sz w:val="24"/>
          <w:szCs w:val="24"/>
        </w:rPr>
        <w:t>(OIS)</w:t>
      </w:r>
    </w:p>
    <w:p w14:paraId="25D637B9" w14:textId="77777777" w:rsidR="0075486E" w:rsidRDefault="0075486E" w:rsidP="00383E0A">
      <w:pPr>
        <w:pStyle w:val="ListParagraph"/>
        <w:spacing w:line="240" w:lineRule="auto"/>
        <w:ind w:left="1260"/>
        <w:rPr>
          <w:rFonts w:asciiTheme="minorHAnsi" w:hAnsiTheme="minorHAnsi" w:cstheme="minorHAnsi"/>
          <w:iCs/>
          <w:color w:val="0070C0"/>
          <w:sz w:val="24"/>
          <w:szCs w:val="24"/>
        </w:rPr>
      </w:pPr>
    </w:p>
    <w:p w14:paraId="0A9BEA0B" w14:textId="50A313C2" w:rsidR="00A26045" w:rsidRPr="00C53BB2" w:rsidRDefault="0075486E" w:rsidP="00383E0A">
      <w:pPr>
        <w:pStyle w:val="ListParagraph"/>
        <w:spacing w:line="240" w:lineRule="auto"/>
        <w:ind w:left="1260"/>
        <w:rPr>
          <w:rFonts w:asciiTheme="minorHAnsi" w:hAnsiTheme="minorHAnsi" w:cstheme="minorHAnsi"/>
          <w:iCs/>
          <w:sz w:val="24"/>
          <w:szCs w:val="24"/>
        </w:rPr>
      </w:pPr>
      <w:r>
        <w:rPr>
          <w:rFonts w:asciiTheme="minorHAnsi" w:hAnsiTheme="minorHAnsi" w:cstheme="minorHAnsi"/>
          <w:iCs/>
          <w:sz w:val="24"/>
          <w:szCs w:val="24"/>
        </w:rPr>
        <w:t>VOSH has been using OIS to capture inspection and consultation data since FY 2014</w:t>
      </w:r>
      <w:r w:rsidR="006222F3">
        <w:rPr>
          <w:rFonts w:asciiTheme="minorHAnsi" w:hAnsiTheme="minorHAnsi" w:cstheme="minorHAnsi"/>
          <w:iCs/>
          <w:sz w:val="24"/>
          <w:szCs w:val="24"/>
        </w:rPr>
        <w:t xml:space="preserve">.  </w:t>
      </w:r>
      <w:r>
        <w:rPr>
          <w:rFonts w:asciiTheme="minorHAnsi" w:hAnsiTheme="minorHAnsi" w:cstheme="minorHAnsi"/>
          <w:iCs/>
          <w:sz w:val="24"/>
          <w:szCs w:val="24"/>
        </w:rPr>
        <w:t xml:space="preserve">Since that time, VOSH personnel have </w:t>
      </w:r>
      <w:r w:rsidR="00A26045">
        <w:rPr>
          <w:rFonts w:asciiTheme="minorHAnsi" w:hAnsiTheme="minorHAnsi" w:cstheme="minorHAnsi"/>
          <w:iCs/>
          <w:sz w:val="24"/>
          <w:szCs w:val="24"/>
        </w:rPr>
        <w:t xml:space="preserve">demonstrated overall proficiency at entering data and running reports within OIS to evaluate and manage the VOSH </w:t>
      </w:r>
      <w:r w:rsidR="00784002">
        <w:rPr>
          <w:rFonts w:asciiTheme="minorHAnsi" w:hAnsiTheme="minorHAnsi" w:cstheme="minorHAnsi"/>
          <w:iCs/>
          <w:sz w:val="24"/>
          <w:szCs w:val="24"/>
        </w:rPr>
        <w:t>P</w:t>
      </w:r>
      <w:r w:rsidR="00A26045">
        <w:rPr>
          <w:rFonts w:asciiTheme="minorHAnsi" w:hAnsiTheme="minorHAnsi" w:cstheme="minorHAnsi"/>
          <w:iCs/>
          <w:sz w:val="24"/>
          <w:szCs w:val="24"/>
        </w:rPr>
        <w:t>rogram.</w:t>
      </w:r>
      <w:r w:rsidR="006222F3">
        <w:rPr>
          <w:rFonts w:asciiTheme="minorHAnsi" w:hAnsiTheme="minorHAnsi" w:cstheme="minorHAnsi"/>
          <w:iCs/>
          <w:sz w:val="24"/>
          <w:szCs w:val="24"/>
        </w:rPr>
        <w:t xml:space="preserve">  </w:t>
      </w:r>
      <w:r w:rsidR="00A26045">
        <w:rPr>
          <w:rFonts w:asciiTheme="minorHAnsi" w:hAnsiTheme="minorHAnsi" w:cstheme="minorHAnsi"/>
          <w:iCs/>
          <w:sz w:val="24"/>
          <w:szCs w:val="24"/>
        </w:rPr>
        <w:t>Historically, data entry errors are few, minimally impactful, and prompt</w:t>
      </w:r>
      <w:r w:rsidR="00FE200B">
        <w:rPr>
          <w:rFonts w:asciiTheme="minorHAnsi" w:hAnsiTheme="minorHAnsi" w:cstheme="minorHAnsi"/>
          <w:iCs/>
          <w:sz w:val="24"/>
          <w:szCs w:val="24"/>
        </w:rPr>
        <w:t>ly</w:t>
      </w:r>
      <w:r w:rsidR="00A26045">
        <w:rPr>
          <w:rFonts w:asciiTheme="minorHAnsi" w:hAnsiTheme="minorHAnsi" w:cstheme="minorHAnsi"/>
          <w:iCs/>
          <w:sz w:val="24"/>
          <w:szCs w:val="24"/>
        </w:rPr>
        <w:t xml:space="preserve"> corrected. </w:t>
      </w:r>
    </w:p>
    <w:p w14:paraId="5DFAF2A0" w14:textId="1A6E5BD9" w:rsidR="0075486E" w:rsidRDefault="0075486E" w:rsidP="00383E0A">
      <w:pPr>
        <w:pStyle w:val="ListParagraph"/>
        <w:spacing w:line="240" w:lineRule="auto"/>
        <w:ind w:left="1260"/>
        <w:rPr>
          <w:rFonts w:asciiTheme="minorHAnsi" w:hAnsiTheme="minorHAnsi" w:cstheme="minorHAnsi"/>
          <w:iCs/>
          <w:sz w:val="24"/>
          <w:szCs w:val="24"/>
        </w:rPr>
      </w:pPr>
    </w:p>
    <w:p w14:paraId="1ECDC8E8" w14:textId="62E64DEA" w:rsidR="00FE200B" w:rsidRDefault="00A26045" w:rsidP="00383E0A">
      <w:pPr>
        <w:pStyle w:val="ListParagraph"/>
        <w:spacing w:line="240" w:lineRule="auto"/>
        <w:ind w:left="1260"/>
        <w:rPr>
          <w:rFonts w:asciiTheme="minorHAnsi" w:hAnsiTheme="minorHAnsi" w:cstheme="minorHAnsi"/>
          <w:iCs/>
          <w:sz w:val="24"/>
          <w:szCs w:val="24"/>
        </w:rPr>
      </w:pPr>
      <w:r>
        <w:rPr>
          <w:rFonts w:asciiTheme="minorHAnsi" w:hAnsiTheme="minorHAnsi" w:cstheme="minorHAnsi"/>
          <w:iCs/>
          <w:sz w:val="24"/>
          <w:szCs w:val="24"/>
        </w:rPr>
        <w:t>VOSH has been using the Whistleblower module in OIS since FY 2022</w:t>
      </w:r>
      <w:r w:rsidR="00FE200B">
        <w:rPr>
          <w:rFonts w:asciiTheme="minorHAnsi" w:hAnsiTheme="minorHAnsi" w:cstheme="minorHAnsi"/>
          <w:iCs/>
          <w:sz w:val="24"/>
          <w:szCs w:val="24"/>
        </w:rPr>
        <w:t xml:space="preserve">. </w:t>
      </w:r>
      <w:r w:rsidR="006222F3">
        <w:rPr>
          <w:rFonts w:asciiTheme="minorHAnsi" w:hAnsiTheme="minorHAnsi" w:cstheme="minorHAnsi"/>
          <w:iCs/>
          <w:sz w:val="24"/>
          <w:szCs w:val="24"/>
        </w:rPr>
        <w:t xml:space="preserve"> </w:t>
      </w:r>
      <w:r>
        <w:rPr>
          <w:rFonts w:asciiTheme="minorHAnsi" w:hAnsiTheme="minorHAnsi" w:cstheme="minorHAnsi"/>
          <w:iCs/>
          <w:sz w:val="24"/>
          <w:szCs w:val="24"/>
        </w:rPr>
        <w:t xml:space="preserve">VOSH entered all new Whistleblower complaints into OIS in FY 2025. </w:t>
      </w:r>
      <w:r w:rsidR="006222F3">
        <w:rPr>
          <w:rFonts w:asciiTheme="minorHAnsi" w:hAnsiTheme="minorHAnsi" w:cstheme="minorHAnsi"/>
          <w:iCs/>
          <w:sz w:val="24"/>
          <w:szCs w:val="24"/>
        </w:rPr>
        <w:t xml:space="preserve"> </w:t>
      </w:r>
      <w:r>
        <w:rPr>
          <w:rFonts w:asciiTheme="minorHAnsi" w:hAnsiTheme="minorHAnsi" w:cstheme="minorHAnsi"/>
          <w:iCs/>
          <w:sz w:val="24"/>
          <w:szCs w:val="24"/>
        </w:rPr>
        <w:t xml:space="preserve">OSHA did not note any trending data entry concerns. </w:t>
      </w:r>
    </w:p>
    <w:p w14:paraId="5C041EDF" w14:textId="77777777" w:rsidR="00FE200B" w:rsidRDefault="00FE200B" w:rsidP="00383E0A">
      <w:pPr>
        <w:pStyle w:val="ListParagraph"/>
        <w:spacing w:line="240" w:lineRule="auto"/>
        <w:ind w:left="1260"/>
        <w:rPr>
          <w:rFonts w:asciiTheme="minorHAnsi" w:hAnsiTheme="minorHAnsi" w:cstheme="minorHAnsi"/>
          <w:iCs/>
          <w:sz w:val="24"/>
          <w:szCs w:val="24"/>
        </w:rPr>
      </w:pPr>
    </w:p>
    <w:p w14:paraId="36AC35BE" w14:textId="3847E293" w:rsidR="00954DD3" w:rsidRDefault="00A26045" w:rsidP="00383E0A">
      <w:pPr>
        <w:pStyle w:val="ListParagraph"/>
        <w:spacing w:line="240" w:lineRule="auto"/>
        <w:ind w:left="1260"/>
        <w:rPr>
          <w:rFonts w:asciiTheme="minorHAnsi" w:hAnsiTheme="minorHAnsi" w:cstheme="minorHAnsi"/>
          <w:iCs/>
          <w:sz w:val="24"/>
          <w:szCs w:val="24"/>
        </w:rPr>
      </w:pPr>
      <w:r>
        <w:rPr>
          <w:rFonts w:asciiTheme="minorHAnsi" w:hAnsiTheme="minorHAnsi" w:cstheme="minorHAnsi"/>
          <w:iCs/>
          <w:sz w:val="24"/>
          <w:szCs w:val="24"/>
        </w:rPr>
        <w:t xml:space="preserve">VOSH uses various OIS reports to evaluate and manage its program. </w:t>
      </w:r>
      <w:r w:rsidR="006222F3">
        <w:rPr>
          <w:rFonts w:asciiTheme="minorHAnsi" w:hAnsiTheme="minorHAnsi" w:cstheme="minorHAnsi"/>
          <w:iCs/>
          <w:sz w:val="24"/>
          <w:szCs w:val="24"/>
        </w:rPr>
        <w:t xml:space="preserve"> </w:t>
      </w:r>
      <w:r>
        <w:rPr>
          <w:rFonts w:asciiTheme="minorHAnsi" w:hAnsiTheme="minorHAnsi" w:cstheme="minorHAnsi"/>
          <w:iCs/>
          <w:sz w:val="24"/>
          <w:szCs w:val="24"/>
        </w:rPr>
        <w:t xml:space="preserve">The reports assist VOSH in determining if it is meeting established goals and assists in determining if it should consider different or additional areas of emphasis. </w:t>
      </w:r>
    </w:p>
    <w:p w14:paraId="3451F260" w14:textId="77777777" w:rsidR="00954DD3" w:rsidRDefault="00954DD3" w:rsidP="0000116F">
      <w:pPr>
        <w:pStyle w:val="ListParagraph"/>
        <w:spacing w:line="240" w:lineRule="auto"/>
        <w:ind w:left="1440"/>
        <w:rPr>
          <w:rFonts w:asciiTheme="minorHAnsi" w:hAnsiTheme="minorHAnsi" w:cstheme="minorHAnsi"/>
          <w:iCs/>
          <w:sz w:val="24"/>
          <w:szCs w:val="24"/>
        </w:rPr>
      </w:pPr>
    </w:p>
    <w:p w14:paraId="7BFF1DE1" w14:textId="555AA274" w:rsidR="00FB174D" w:rsidRPr="00FB174D" w:rsidRDefault="00636481" w:rsidP="00383E0A">
      <w:pPr>
        <w:pStyle w:val="ListParagraph"/>
        <w:numPr>
          <w:ilvl w:val="1"/>
          <w:numId w:val="29"/>
        </w:numPr>
        <w:spacing w:line="240" w:lineRule="auto"/>
        <w:ind w:left="1260"/>
        <w:rPr>
          <w:rFonts w:asciiTheme="minorHAnsi" w:hAnsiTheme="minorHAnsi" w:cstheme="minorHAnsi"/>
          <w:iCs/>
          <w:sz w:val="24"/>
          <w:szCs w:val="24"/>
        </w:rPr>
      </w:pPr>
      <w:r w:rsidRPr="00954DD3">
        <w:rPr>
          <w:rFonts w:asciiTheme="minorHAnsi" w:hAnsiTheme="minorHAnsi" w:cstheme="minorHAnsi"/>
          <w:sz w:val="24"/>
          <w:szCs w:val="24"/>
        </w:rPr>
        <w:lastRenderedPageBreak/>
        <w:t xml:space="preserve">State Internal Evaluation Program </w:t>
      </w:r>
      <w:r w:rsidR="00784002">
        <w:rPr>
          <w:rFonts w:asciiTheme="minorHAnsi" w:hAnsiTheme="minorHAnsi" w:cstheme="minorHAnsi"/>
          <w:sz w:val="24"/>
          <w:szCs w:val="24"/>
        </w:rPr>
        <w:t xml:space="preserve">(SIEP) </w:t>
      </w:r>
      <w:r w:rsidRPr="00954DD3">
        <w:rPr>
          <w:rFonts w:asciiTheme="minorHAnsi" w:hAnsiTheme="minorHAnsi" w:cstheme="minorHAnsi"/>
          <w:sz w:val="24"/>
          <w:szCs w:val="24"/>
        </w:rPr>
        <w:t xml:space="preserve">Report </w:t>
      </w:r>
    </w:p>
    <w:p w14:paraId="48803B1F" w14:textId="552956F0" w:rsidR="00FB174D" w:rsidRDefault="00FB174D" w:rsidP="00383E0A">
      <w:pPr>
        <w:pStyle w:val="ListParagraph"/>
        <w:spacing w:line="240" w:lineRule="auto"/>
        <w:ind w:left="1260"/>
        <w:rPr>
          <w:rFonts w:asciiTheme="minorHAnsi" w:hAnsiTheme="minorHAnsi" w:cstheme="minorHAnsi"/>
          <w:iCs/>
          <w:sz w:val="24"/>
          <w:szCs w:val="24"/>
        </w:rPr>
      </w:pPr>
    </w:p>
    <w:p w14:paraId="13B2042D" w14:textId="4EA35496" w:rsidR="00FB174D" w:rsidRDefault="00FB174D" w:rsidP="00383E0A">
      <w:pPr>
        <w:pStyle w:val="ListParagraph"/>
        <w:spacing w:line="240" w:lineRule="auto"/>
        <w:ind w:left="1260"/>
        <w:rPr>
          <w:rFonts w:asciiTheme="minorHAnsi" w:hAnsiTheme="minorHAnsi" w:cstheme="minorHAnsi"/>
          <w:iCs/>
          <w:sz w:val="24"/>
          <w:szCs w:val="24"/>
        </w:rPr>
      </w:pPr>
      <w:r>
        <w:rPr>
          <w:rFonts w:asciiTheme="minorHAnsi" w:hAnsiTheme="minorHAnsi" w:cstheme="minorHAnsi"/>
          <w:iCs/>
          <w:sz w:val="24"/>
          <w:szCs w:val="24"/>
        </w:rPr>
        <w:t xml:space="preserve">VOSH does not develop an annual formal written SIEP report for the comprehensive evaluation of its internal operations. </w:t>
      </w:r>
      <w:r w:rsidR="006222F3">
        <w:rPr>
          <w:rFonts w:asciiTheme="minorHAnsi" w:hAnsiTheme="minorHAnsi" w:cstheme="minorHAnsi"/>
          <w:iCs/>
          <w:sz w:val="24"/>
          <w:szCs w:val="24"/>
        </w:rPr>
        <w:t xml:space="preserve"> </w:t>
      </w:r>
      <w:r>
        <w:rPr>
          <w:rFonts w:asciiTheme="minorHAnsi" w:hAnsiTheme="minorHAnsi" w:cstheme="minorHAnsi"/>
          <w:iCs/>
          <w:sz w:val="24"/>
          <w:szCs w:val="24"/>
        </w:rPr>
        <w:t xml:space="preserve">However, VOSH periodically conducts reviews of </w:t>
      </w:r>
      <w:r w:rsidR="00AC3400">
        <w:rPr>
          <w:rFonts w:asciiTheme="minorHAnsi" w:hAnsiTheme="minorHAnsi" w:cstheme="minorHAnsi"/>
          <w:iCs/>
          <w:sz w:val="24"/>
          <w:szCs w:val="24"/>
        </w:rPr>
        <w:t>its</w:t>
      </w:r>
      <w:r>
        <w:rPr>
          <w:rFonts w:asciiTheme="minorHAnsi" w:hAnsiTheme="minorHAnsi" w:cstheme="minorHAnsi"/>
          <w:iCs/>
          <w:sz w:val="24"/>
          <w:szCs w:val="24"/>
        </w:rPr>
        <w:t xml:space="preserve"> activities, focusing on key issues and any areas of concern. </w:t>
      </w:r>
      <w:r w:rsidR="006222F3">
        <w:rPr>
          <w:rFonts w:asciiTheme="minorHAnsi" w:hAnsiTheme="minorHAnsi" w:cstheme="minorHAnsi"/>
          <w:iCs/>
          <w:sz w:val="24"/>
          <w:szCs w:val="24"/>
        </w:rPr>
        <w:t xml:space="preserve"> </w:t>
      </w:r>
      <w:r>
        <w:rPr>
          <w:rFonts w:asciiTheme="minorHAnsi" w:hAnsiTheme="minorHAnsi" w:cstheme="minorHAnsi"/>
          <w:iCs/>
          <w:sz w:val="24"/>
          <w:szCs w:val="24"/>
        </w:rPr>
        <w:t xml:space="preserve">For example, fatality and/or catastrophe cases are typically reviewed by an experienced lead CSHO and one or both regional directors before being submitted to the appropriate program director and legal services for a final legal review prior to issuance. </w:t>
      </w:r>
      <w:r w:rsidR="006222F3">
        <w:rPr>
          <w:rFonts w:asciiTheme="minorHAnsi" w:hAnsiTheme="minorHAnsi" w:cstheme="minorHAnsi"/>
          <w:iCs/>
          <w:sz w:val="24"/>
          <w:szCs w:val="24"/>
        </w:rPr>
        <w:t xml:space="preserve"> </w:t>
      </w:r>
      <w:r>
        <w:rPr>
          <w:rFonts w:asciiTheme="minorHAnsi" w:hAnsiTheme="minorHAnsi" w:cstheme="minorHAnsi"/>
          <w:iCs/>
          <w:sz w:val="24"/>
          <w:szCs w:val="24"/>
        </w:rPr>
        <w:t xml:space="preserve">After review in the Richmond headquarters, any comments or suggestions are reviewed by the lead CSHO or regional director with the CSHO before final citations are issued. </w:t>
      </w:r>
      <w:r w:rsidR="006222F3">
        <w:rPr>
          <w:rFonts w:asciiTheme="minorHAnsi" w:hAnsiTheme="minorHAnsi" w:cstheme="minorHAnsi"/>
          <w:iCs/>
          <w:sz w:val="24"/>
          <w:szCs w:val="24"/>
        </w:rPr>
        <w:t xml:space="preserve"> </w:t>
      </w:r>
      <w:r>
        <w:rPr>
          <w:rFonts w:asciiTheme="minorHAnsi" w:hAnsiTheme="minorHAnsi" w:cstheme="minorHAnsi"/>
          <w:iCs/>
          <w:sz w:val="24"/>
          <w:szCs w:val="24"/>
        </w:rPr>
        <w:t>Cases involving proposed willful citations, or the use of the General Duty Clause undergo a similar review process.</w:t>
      </w:r>
    </w:p>
    <w:p w14:paraId="54BEB898" w14:textId="77777777" w:rsidR="00FB174D" w:rsidRDefault="00FB174D" w:rsidP="00383E0A">
      <w:pPr>
        <w:pStyle w:val="ListParagraph"/>
        <w:spacing w:line="240" w:lineRule="auto"/>
        <w:ind w:left="1260"/>
        <w:rPr>
          <w:rFonts w:asciiTheme="minorHAnsi" w:hAnsiTheme="minorHAnsi" w:cstheme="minorHAnsi"/>
          <w:iCs/>
          <w:sz w:val="24"/>
          <w:szCs w:val="24"/>
        </w:rPr>
      </w:pPr>
    </w:p>
    <w:p w14:paraId="5FBC6EC9" w14:textId="06388AF8" w:rsidR="00FB174D" w:rsidRDefault="00FB174D" w:rsidP="00383E0A">
      <w:pPr>
        <w:pStyle w:val="ListParagraph"/>
        <w:spacing w:line="240" w:lineRule="auto"/>
        <w:ind w:left="1260"/>
        <w:rPr>
          <w:rFonts w:asciiTheme="minorHAnsi" w:hAnsiTheme="minorHAnsi" w:cstheme="minorHAnsi"/>
          <w:iCs/>
          <w:sz w:val="24"/>
          <w:szCs w:val="24"/>
        </w:rPr>
      </w:pPr>
      <w:r>
        <w:rPr>
          <w:rFonts w:asciiTheme="minorHAnsi" w:hAnsiTheme="minorHAnsi" w:cstheme="minorHAnsi"/>
          <w:iCs/>
          <w:sz w:val="24"/>
          <w:szCs w:val="24"/>
        </w:rPr>
        <w:t xml:space="preserve">VOSH utilizes key performance indicator dashboards to track and monitor enforcement activities of each regional field office. </w:t>
      </w:r>
      <w:r w:rsidR="006222F3">
        <w:rPr>
          <w:rFonts w:asciiTheme="minorHAnsi" w:hAnsiTheme="minorHAnsi" w:cstheme="minorHAnsi"/>
          <w:iCs/>
          <w:sz w:val="24"/>
          <w:szCs w:val="24"/>
        </w:rPr>
        <w:t xml:space="preserve"> </w:t>
      </w:r>
      <w:r>
        <w:rPr>
          <w:rFonts w:asciiTheme="minorHAnsi" w:hAnsiTheme="minorHAnsi" w:cstheme="minorHAnsi"/>
          <w:iCs/>
          <w:sz w:val="24"/>
          <w:szCs w:val="24"/>
        </w:rPr>
        <w:t>The dashboards provide snapshots of the number of inspections each field office has conducted year</w:t>
      </w:r>
      <w:r w:rsidR="00734D34">
        <w:rPr>
          <w:rFonts w:asciiTheme="minorHAnsi" w:hAnsiTheme="minorHAnsi" w:cstheme="minorHAnsi"/>
          <w:iCs/>
          <w:sz w:val="24"/>
          <w:szCs w:val="24"/>
        </w:rPr>
        <w:t>-</w:t>
      </w:r>
      <w:r>
        <w:rPr>
          <w:rFonts w:asciiTheme="minorHAnsi" w:hAnsiTheme="minorHAnsi" w:cstheme="minorHAnsi"/>
          <w:iCs/>
          <w:sz w:val="24"/>
          <w:szCs w:val="24"/>
        </w:rPr>
        <w:t>over</w:t>
      </w:r>
      <w:r w:rsidR="00734D34">
        <w:rPr>
          <w:rFonts w:asciiTheme="minorHAnsi" w:hAnsiTheme="minorHAnsi" w:cstheme="minorHAnsi"/>
          <w:iCs/>
          <w:sz w:val="24"/>
          <w:szCs w:val="24"/>
        </w:rPr>
        <w:t>-</w:t>
      </w:r>
      <w:r>
        <w:rPr>
          <w:rFonts w:asciiTheme="minorHAnsi" w:hAnsiTheme="minorHAnsi" w:cstheme="minorHAnsi"/>
          <w:iCs/>
          <w:sz w:val="24"/>
          <w:szCs w:val="24"/>
        </w:rPr>
        <w:t xml:space="preserve">year and </w:t>
      </w:r>
      <w:r w:rsidR="006222F3">
        <w:rPr>
          <w:rFonts w:asciiTheme="minorHAnsi" w:hAnsiTheme="minorHAnsi" w:cstheme="minorHAnsi"/>
          <w:iCs/>
          <w:sz w:val="24"/>
          <w:szCs w:val="24"/>
        </w:rPr>
        <w:t>are</w:t>
      </w:r>
      <w:r>
        <w:rPr>
          <w:rFonts w:asciiTheme="minorHAnsi" w:hAnsiTheme="minorHAnsi" w:cstheme="minorHAnsi"/>
          <w:iCs/>
          <w:sz w:val="24"/>
          <w:szCs w:val="24"/>
        </w:rPr>
        <w:t xml:space="preserve"> utilized to manage VOSH’s enforcement program. </w:t>
      </w:r>
      <w:r w:rsidR="00C01523" w:rsidRPr="00C01523">
        <w:t xml:space="preserve"> </w:t>
      </w:r>
      <w:r w:rsidR="00C01523" w:rsidRPr="00C01523">
        <w:rPr>
          <w:rFonts w:asciiTheme="minorHAnsi" w:hAnsiTheme="minorHAnsi" w:cstheme="minorHAnsi"/>
          <w:iCs/>
          <w:sz w:val="24"/>
          <w:szCs w:val="24"/>
        </w:rPr>
        <w:t>By presenting real</w:t>
      </w:r>
      <w:r w:rsidR="00C01523" w:rsidRPr="00C01523">
        <w:rPr>
          <w:rFonts w:ascii="Cambria Math" w:hAnsi="Cambria Math" w:cs="Cambria Math"/>
          <w:iCs/>
          <w:sz w:val="24"/>
          <w:szCs w:val="24"/>
        </w:rPr>
        <w:t>‑</w:t>
      </w:r>
      <w:r w:rsidR="00C01523" w:rsidRPr="00C01523">
        <w:rPr>
          <w:rFonts w:asciiTheme="minorHAnsi" w:hAnsiTheme="minorHAnsi" w:cstheme="minorHAnsi"/>
          <w:iCs/>
          <w:sz w:val="24"/>
          <w:szCs w:val="24"/>
        </w:rPr>
        <w:t>time trends across field presence, hazards identified, case timeliness, and regional performance, the dashboard enables leadership to maintain a clear line of sight on how effectively VOSH is protecting workers across the Commonwealth.</w:t>
      </w:r>
    </w:p>
    <w:p w14:paraId="433C2C62" w14:textId="77777777" w:rsidR="00EE1C01" w:rsidRDefault="00EE1C01" w:rsidP="00383E0A">
      <w:pPr>
        <w:pStyle w:val="ListParagraph"/>
        <w:spacing w:line="240" w:lineRule="auto"/>
        <w:ind w:left="1260"/>
        <w:rPr>
          <w:rFonts w:asciiTheme="minorHAnsi" w:hAnsiTheme="minorHAnsi" w:cstheme="minorHAnsi"/>
          <w:iCs/>
          <w:sz w:val="24"/>
          <w:szCs w:val="24"/>
        </w:rPr>
      </w:pPr>
    </w:p>
    <w:p w14:paraId="6EF78401" w14:textId="1AE10A63" w:rsidR="00AC3400" w:rsidRDefault="00AC3400" w:rsidP="00383E0A">
      <w:pPr>
        <w:pStyle w:val="ListParagraph"/>
        <w:spacing w:line="240" w:lineRule="auto"/>
        <w:ind w:left="1260"/>
        <w:rPr>
          <w:rFonts w:asciiTheme="minorHAnsi" w:hAnsiTheme="minorHAnsi" w:cstheme="minorHAnsi"/>
          <w:iCs/>
          <w:sz w:val="24"/>
          <w:szCs w:val="24"/>
        </w:rPr>
      </w:pPr>
      <w:r w:rsidRPr="00592648">
        <w:rPr>
          <w:rFonts w:asciiTheme="minorHAnsi" w:hAnsiTheme="minorHAnsi" w:cstheme="minorHAnsi"/>
          <w:b/>
          <w:bCs/>
          <w:iCs/>
          <w:sz w:val="24"/>
          <w:szCs w:val="24"/>
        </w:rPr>
        <w:t xml:space="preserve">SAMM 9A – Percent </w:t>
      </w:r>
      <w:r w:rsidR="0052559E" w:rsidRPr="00592648">
        <w:rPr>
          <w:rFonts w:asciiTheme="minorHAnsi" w:hAnsiTheme="minorHAnsi" w:cstheme="minorHAnsi"/>
          <w:b/>
          <w:bCs/>
          <w:iCs/>
          <w:sz w:val="24"/>
          <w:szCs w:val="24"/>
        </w:rPr>
        <w:t>i</w:t>
      </w:r>
      <w:r w:rsidRPr="00592648">
        <w:rPr>
          <w:rFonts w:asciiTheme="minorHAnsi" w:hAnsiTheme="minorHAnsi" w:cstheme="minorHAnsi"/>
          <w:b/>
          <w:bCs/>
          <w:iCs/>
          <w:sz w:val="24"/>
          <w:szCs w:val="24"/>
        </w:rPr>
        <w:t>n-</w:t>
      </w:r>
      <w:r w:rsidR="0052559E" w:rsidRPr="00592648">
        <w:rPr>
          <w:rFonts w:asciiTheme="minorHAnsi" w:hAnsiTheme="minorHAnsi" w:cstheme="minorHAnsi"/>
          <w:b/>
          <w:bCs/>
          <w:iCs/>
          <w:sz w:val="24"/>
          <w:szCs w:val="24"/>
        </w:rPr>
        <w:t>c</w:t>
      </w:r>
      <w:r w:rsidRPr="00592648">
        <w:rPr>
          <w:rFonts w:asciiTheme="minorHAnsi" w:hAnsiTheme="minorHAnsi" w:cstheme="minorHAnsi"/>
          <w:b/>
          <w:bCs/>
          <w:iCs/>
          <w:sz w:val="24"/>
          <w:szCs w:val="24"/>
        </w:rPr>
        <w:t xml:space="preserve">ompliance </w:t>
      </w:r>
      <w:r w:rsidR="0052559E" w:rsidRPr="00592648">
        <w:rPr>
          <w:rFonts w:asciiTheme="minorHAnsi" w:hAnsiTheme="minorHAnsi" w:cstheme="minorHAnsi"/>
          <w:b/>
          <w:bCs/>
          <w:iCs/>
          <w:sz w:val="24"/>
          <w:szCs w:val="24"/>
        </w:rPr>
        <w:t>p</w:t>
      </w:r>
      <w:r w:rsidRPr="00592648">
        <w:rPr>
          <w:rFonts w:asciiTheme="minorHAnsi" w:hAnsiTheme="minorHAnsi" w:cstheme="minorHAnsi"/>
          <w:b/>
          <w:bCs/>
          <w:iCs/>
          <w:sz w:val="24"/>
          <w:szCs w:val="24"/>
        </w:rPr>
        <w:t xml:space="preserve">rogrammed </w:t>
      </w:r>
      <w:r w:rsidR="0052559E" w:rsidRPr="00592648">
        <w:rPr>
          <w:rFonts w:asciiTheme="minorHAnsi" w:hAnsiTheme="minorHAnsi" w:cstheme="minorHAnsi"/>
          <w:b/>
          <w:bCs/>
          <w:iCs/>
          <w:sz w:val="24"/>
          <w:szCs w:val="24"/>
        </w:rPr>
        <w:t>s</w:t>
      </w:r>
      <w:r w:rsidRPr="00592648">
        <w:rPr>
          <w:rFonts w:asciiTheme="minorHAnsi" w:hAnsiTheme="minorHAnsi" w:cstheme="minorHAnsi"/>
          <w:b/>
          <w:bCs/>
          <w:iCs/>
          <w:sz w:val="24"/>
          <w:szCs w:val="24"/>
        </w:rPr>
        <w:t>afety:</w:t>
      </w:r>
      <w:r>
        <w:rPr>
          <w:rFonts w:asciiTheme="minorHAnsi" w:hAnsiTheme="minorHAnsi" w:cstheme="minorHAnsi"/>
          <w:iCs/>
          <w:sz w:val="24"/>
          <w:szCs w:val="24"/>
        </w:rPr>
        <w:t xml:space="preserve"> </w:t>
      </w:r>
      <w:r w:rsidR="00EE1C01">
        <w:rPr>
          <w:rFonts w:asciiTheme="minorHAnsi" w:hAnsiTheme="minorHAnsi" w:cstheme="minorHAnsi"/>
          <w:iCs/>
          <w:sz w:val="24"/>
          <w:szCs w:val="24"/>
        </w:rPr>
        <w:t xml:space="preserve">The FY 2025 </w:t>
      </w:r>
      <w:r w:rsidR="0052559E">
        <w:rPr>
          <w:rFonts w:asciiTheme="minorHAnsi" w:hAnsiTheme="minorHAnsi" w:cstheme="minorHAnsi"/>
          <w:iCs/>
          <w:sz w:val="24"/>
          <w:szCs w:val="24"/>
        </w:rPr>
        <w:t xml:space="preserve">EOY </w:t>
      </w:r>
      <w:r w:rsidR="00EE1C01">
        <w:rPr>
          <w:rFonts w:asciiTheme="minorHAnsi" w:hAnsiTheme="minorHAnsi" w:cstheme="minorHAnsi"/>
          <w:iCs/>
          <w:sz w:val="24"/>
          <w:szCs w:val="24"/>
        </w:rPr>
        <w:t xml:space="preserve">SAMM </w:t>
      </w:r>
      <w:r w:rsidR="00784002">
        <w:rPr>
          <w:rFonts w:asciiTheme="minorHAnsi" w:hAnsiTheme="minorHAnsi" w:cstheme="minorHAnsi"/>
          <w:iCs/>
          <w:sz w:val="24"/>
          <w:szCs w:val="24"/>
        </w:rPr>
        <w:t>R</w:t>
      </w:r>
      <w:r w:rsidR="00EE1C01">
        <w:rPr>
          <w:rFonts w:asciiTheme="minorHAnsi" w:hAnsiTheme="minorHAnsi" w:cstheme="minorHAnsi"/>
          <w:iCs/>
          <w:sz w:val="24"/>
          <w:szCs w:val="24"/>
        </w:rPr>
        <w:t>eport indicates that VOSH</w:t>
      </w:r>
      <w:r w:rsidR="00D57473">
        <w:rPr>
          <w:rFonts w:asciiTheme="minorHAnsi" w:hAnsiTheme="minorHAnsi" w:cstheme="minorHAnsi"/>
          <w:iCs/>
          <w:sz w:val="24"/>
          <w:szCs w:val="24"/>
        </w:rPr>
        <w:t>’s</w:t>
      </w:r>
      <w:r w:rsidR="00EE1C01">
        <w:rPr>
          <w:rFonts w:asciiTheme="minorHAnsi" w:hAnsiTheme="minorHAnsi" w:cstheme="minorHAnsi"/>
          <w:iCs/>
          <w:sz w:val="24"/>
          <w:szCs w:val="24"/>
        </w:rPr>
        <w:t xml:space="preserve"> in-compliance rate </w:t>
      </w:r>
      <w:r w:rsidR="0052559E">
        <w:rPr>
          <w:rFonts w:asciiTheme="minorHAnsi" w:hAnsiTheme="minorHAnsi" w:cstheme="minorHAnsi"/>
          <w:iCs/>
          <w:sz w:val="24"/>
          <w:szCs w:val="24"/>
        </w:rPr>
        <w:t xml:space="preserve">of 43.89% </w:t>
      </w:r>
      <w:r w:rsidR="00EE1C01">
        <w:rPr>
          <w:rFonts w:asciiTheme="minorHAnsi" w:hAnsiTheme="minorHAnsi" w:cstheme="minorHAnsi"/>
          <w:iCs/>
          <w:sz w:val="24"/>
          <w:szCs w:val="24"/>
        </w:rPr>
        <w:t xml:space="preserve">for </w:t>
      </w:r>
      <w:r>
        <w:rPr>
          <w:rFonts w:asciiTheme="minorHAnsi" w:hAnsiTheme="minorHAnsi" w:cstheme="minorHAnsi"/>
          <w:iCs/>
          <w:sz w:val="24"/>
          <w:szCs w:val="24"/>
        </w:rPr>
        <w:t xml:space="preserve">programmed </w:t>
      </w:r>
      <w:r w:rsidR="00EE1C01">
        <w:rPr>
          <w:rFonts w:asciiTheme="minorHAnsi" w:hAnsiTheme="minorHAnsi" w:cstheme="minorHAnsi"/>
          <w:iCs/>
          <w:sz w:val="24"/>
          <w:szCs w:val="24"/>
        </w:rPr>
        <w:t>safety</w:t>
      </w:r>
      <w:r>
        <w:rPr>
          <w:rFonts w:asciiTheme="minorHAnsi" w:hAnsiTheme="minorHAnsi" w:cstheme="minorHAnsi"/>
          <w:iCs/>
          <w:sz w:val="24"/>
          <w:szCs w:val="24"/>
        </w:rPr>
        <w:t xml:space="preserve"> inspections</w:t>
      </w:r>
      <w:r w:rsidR="00EE1C01">
        <w:rPr>
          <w:rFonts w:asciiTheme="minorHAnsi" w:hAnsiTheme="minorHAnsi" w:cstheme="minorHAnsi"/>
          <w:iCs/>
          <w:sz w:val="24"/>
          <w:szCs w:val="24"/>
        </w:rPr>
        <w:t xml:space="preserve"> </w:t>
      </w:r>
      <w:r w:rsidR="0052559E">
        <w:rPr>
          <w:rFonts w:asciiTheme="minorHAnsi" w:hAnsiTheme="minorHAnsi" w:cstheme="minorHAnsi"/>
          <w:iCs/>
          <w:sz w:val="24"/>
          <w:szCs w:val="24"/>
        </w:rPr>
        <w:t xml:space="preserve">exceeded the three-year national average FRL of 33.80%. </w:t>
      </w:r>
      <w:r w:rsidR="006222F3">
        <w:rPr>
          <w:rFonts w:asciiTheme="minorHAnsi" w:hAnsiTheme="minorHAnsi" w:cstheme="minorHAnsi"/>
          <w:iCs/>
          <w:sz w:val="24"/>
          <w:szCs w:val="24"/>
        </w:rPr>
        <w:t xml:space="preserve"> </w:t>
      </w:r>
      <w:r>
        <w:rPr>
          <w:rFonts w:asciiTheme="minorHAnsi" w:hAnsiTheme="minorHAnsi" w:cstheme="minorHAnsi"/>
          <w:iCs/>
          <w:sz w:val="24"/>
          <w:szCs w:val="24"/>
        </w:rPr>
        <w:t xml:space="preserve">VOSH has previously addressed this outlier by conducting an internal special study regarding this measure. </w:t>
      </w:r>
      <w:r w:rsidR="006222F3">
        <w:rPr>
          <w:rFonts w:asciiTheme="minorHAnsi" w:hAnsiTheme="minorHAnsi" w:cstheme="minorHAnsi"/>
          <w:iCs/>
          <w:sz w:val="24"/>
          <w:szCs w:val="24"/>
        </w:rPr>
        <w:t xml:space="preserve"> </w:t>
      </w:r>
      <w:r>
        <w:rPr>
          <w:rFonts w:asciiTheme="minorHAnsi" w:hAnsiTheme="minorHAnsi" w:cstheme="minorHAnsi"/>
          <w:iCs/>
          <w:sz w:val="24"/>
          <w:szCs w:val="24"/>
        </w:rPr>
        <w:t>In FY 2021, OSH</w:t>
      </w:r>
      <w:r w:rsidR="00EE1C01">
        <w:rPr>
          <w:rFonts w:asciiTheme="minorHAnsi" w:hAnsiTheme="minorHAnsi" w:cstheme="minorHAnsi"/>
          <w:iCs/>
          <w:sz w:val="24"/>
          <w:szCs w:val="24"/>
        </w:rPr>
        <w:t xml:space="preserve">A evaluated the method, reviewed the results, and agreed that the VOSH multi-employer policy requiring VOSH to assign an inspection number to all employers covered by the scope of the inspection at construction sites is responsible for increasing safety in-compliance rates for </w:t>
      </w:r>
      <w:r>
        <w:rPr>
          <w:rFonts w:asciiTheme="minorHAnsi" w:hAnsiTheme="minorHAnsi" w:cstheme="minorHAnsi"/>
          <w:iCs/>
          <w:sz w:val="24"/>
          <w:szCs w:val="24"/>
        </w:rPr>
        <w:t xml:space="preserve">programmed </w:t>
      </w:r>
      <w:r w:rsidR="00EE1C01">
        <w:rPr>
          <w:rFonts w:asciiTheme="minorHAnsi" w:hAnsiTheme="minorHAnsi" w:cstheme="minorHAnsi"/>
          <w:iCs/>
          <w:sz w:val="24"/>
          <w:szCs w:val="24"/>
        </w:rPr>
        <w:t>safety inspections.</w:t>
      </w:r>
      <w:r>
        <w:rPr>
          <w:rFonts w:asciiTheme="minorHAnsi" w:hAnsiTheme="minorHAnsi" w:cstheme="minorHAnsi"/>
          <w:iCs/>
          <w:sz w:val="24"/>
          <w:szCs w:val="24"/>
        </w:rPr>
        <w:t xml:space="preserve"> </w:t>
      </w:r>
    </w:p>
    <w:p w14:paraId="3B15E153" w14:textId="77777777" w:rsidR="00AC3400" w:rsidRDefault="00AC3400" w:rsidP="0000116F">
      <w:pPr>
        <w:pStyle w:val="ListParagraph"/>
        <w:spacing w:line="240" w:lineRule="auto"/>
        <w:ind w:left="1440"/>
        <w:rPr>
          <w:rFonts w:asciiTheme="minorHAnsi" w:hAnsiTheme="minorHAnsi" w:cstheme="minorHAnsi"/>
          <w:iCs/>
          <w:sz w:val="24"/>
          <w:szCs w:val="24"/>
        </w:rPr>
      </w:pPr>
    </w:p>
    <w:p w14:paraId="7EE26D2A" w14:textId="052A29F1" w:rsidR="001928D8" w:rsidRPr="00A12403" w:rsidRDefault="00636481" w:rsidP="00383E0A">
      <w:pPr>
        <w:pStyle w:val="ListParagraph"/>
        <w:numPr>
          <w:ilvl w:val="1"/>
          <w:numId w:val="29"/>
        </w:numPr>
        <w:spacing w:line="240" w:lineRule="auto"/>
        <w:ind w:left="1260"/>
        <w:rPr>
          <w:rFonts w:asciiTheme="minorHAnsi" w:hAnsiTheme="minorHAnsi" w:cstheme="minorHAnsi"/>
          <w:iCs/>
          <w:sz w:val="24"/>
          <w:szCs w:val="24"/>
        </w:rPr>
      </w:pPr>
      <w:r w:rsidRPr="0072657B">
        <w:rPr>
          <w:rFonts w:asciiTheme="minorHAnsi" w:hAnsiTheme="minorHAnsi" w:cstheme="minorHAnsi"/>
          <w:sz w:val="24"/>
          <w:szCs w:val="24"/>
        </w:rPr>
        <w:t>Staffing</w:t>
      </w:r>
    </w:p>
    <w:p w14:paraId="1800A2C1" w14:textId="77777777" w:rsidR="006D7D9D" w:rsidRDefault="006D7D9D" w:rsidP="00383E0A">
      <w:pPr>
        <w:pStyle w:val="ListParagraph"/>
        <w:spacing w:line="240" w:lineRule="auto"/>
        <w:ind w:left="1260"/>
        <w:rPr>
          <w:rFonts w:asciiTheme="minorHAnsi" w:hAnsiTheme="minorHAnsi" w:cstheme="minorHAnsi"/>
          <w:iCs/>
          <w:strike/>
          <w:sz w:val="24"/>
          <w:szCs w:val="24"/>
        </w:rPr>
      </w:pPr>
    </w:p>
    <w:p w14:paraId="31AD6C53" w14:textId="1395BD11" w:rsidR="00A12403" w:rsidRDefault="006D7D9D" w:rsidP="00383E0A">
      <w:pPr>
        <w:pStyle w:val="ListParagraph"/>
        <w:spacing w:line="240" w:lineRule="auto"/>
        <w:ind w:left="1260"/>
        <w:rPr>
          <w:rFonts w:asciiTheme="minorHAnsi" w:hAnsiTheme="minorHAnsi" w:cstheme="minorHAnsi"/>
          <w:iCs/>
          <w:sz w:val="24"/>
          <w:szCs w:val="24"/>
        </w:rPr>
      </w:pPr>
      <w:r>
        <w:rPr>
          <w:rFonts w:asciiTheme="minorHAnsi" w:hAnsiTheme="minorHAnsi" w:cstheme="minorHAnsi"/>
          <w:iCs/>
          <w:sz w:val="24"/>
          <w:szCs w:val="24"/>
        </w:rPr>
        <w:t xml:space="preserve">Based on the FY 2025 grant application, as of July 1, 2024, VOSH filled </w:t>
      </w:r>
      <w:r w:rsidR="00C965F0">
        <w:rPr>
          <w:rFonts w:asciiTheme="minorHAnsi" w:hAnsiTheme="minorHAnsi" w:cstheme="minorHAnsi"/>
          <w:iCs/>
          <w:sz w:val="24"/>
          <w:szCs w:val="24"/>
        </w:rPr>
        <w:t>79</w:t>
      </w:r>
      <w:r>
        <w:rPr>
          <w:rFonts w:asciiTheme="minorHAnsi" w:hAnsiTheme="minorHAnsi" w:cstheme="minorHAnsi"/>
          <w:iCs/>
          <w:sz w:val="24"/>
          <w:szCs w:val="24"/>
        </w:rPr>
        <w:t xml:space="preserve">% of their safety compliance officer benchmarks and </w:t>
      </w:r>
      <w:r w:rsidR="003A6AD5">
        <w:rPr>
          <w:rFonts w:asciiTheme="minorHAnsi" w:hAnsiTheme="minorHAnsi" w:cstheme="minorHAnsi"/>
          <w:iCs/>
          <w:sz w:val="24"/>
          <w:szCs w:val="24"/>
        </w:rPr>
        <w:t>85</w:t>
      </w:r>
      <w:r>
        <w:rPr>
          <w:rFonts w:asciiTheme="minorHAnsi" w:hAnsiTheme="minorHAnsi" w:cstheme="minorHAnsi"/>
          <w:iCs/>
          <w:sz w:val="24"/>
          <w:szCs w:val="24"/>
        </w:rPr>
        <w:t xml:space="preserve">% of their health compliance officer benchmarks. </w:t>
      </w:r>
      <w:r w:rsidR="006222F3">
        <w:rPr>
          <w:rFonts w:asciiTheme="minorHAnsi" w:hAnsiTheme="minorHAnsi" w:cstheme="minorHAnsi"/>
          <w:iCs/>
          <w:sz w:val="24"/>
          <w:szCs w:val="24"/>
        </w:rPr>
        <w:t xml:space="preserve"> </w:t>
      </w:r>
      <w:r>
        <w:rPr>
          <w:rFonts w:asciiTheme="minorHAnsi" w:hAnsiTheme="minorHAnsi" w:cstheme="minorHAnsi"/>
          <w:iCs/>
          <w:sz w:val="24"/>
          <w:szCs w:val="24"/>
        </w:rPr>
        <w:t xml:space="preserve">Approximately </w:t>
      </w:r>
      <w:r w:rsidR="003A6AD5">
        <w:rPr>
          <w:rFonts w:asciiTheme="minorHAnsi" w:hAnsiTheme="minorHAnsi" w:cstheme="minorHAnsi"/>
          <w:iCs/>
          <w:sz w:val="24"/>
          <w:szCs w:val="24"/>
        </w:rPr>
        <w:t>12 (11.6 FTE</w:t>
      </w:r>
      <w:r w:rsidR="00784002">
        <w:rPr>
          <w:rFonts w:asciiTheme="minorHAnsi" w:hAnsiTheme="minorHAnsi" w:cstheme="minorHAnsi"/>
          <w:iCs/>
          <w:sz w:val="24"/>
          <w:szCs w:val="24"/>
        </w:rPr>
        <w:t>s</w:t>
      </w:r>
      <w:r w:rsidR="003A6AD5">
        <w:rPr>
          <w:rFonts w:asciiTheme="minorHAnsi" w:hAnsiTheme="minorHAnsi" w:cstheme="minorHAnsi"/>
          <w:iCs/>
          <w:sz w:val="24"/>
          <w:szCs w:val="24"/>
        </w:rPr>
        <w:t>)</w:t>
      </w:r>
      <w:r>
        <w:rPr>
          <w:rFonts w:asciiTheme="minorHAnsi" w:hAnsiTheme="minorHAnsi" w:cstheme="minorHAnsi"/>
          <w:iCs/>
          <w:sz w:val="24"/>
          <w:szCs w:val="24"/>
        </w:rPr>
        <w:t xml:space="preserve"> benchmark positions were not filled. VOSH report</w:t>
      </w:r>
      <w:r w:rsidR="00FF29E3">
        <w:rPr>
          <w:rFonts w:asciiTheme="minorHAnsi" w:hAnsiTheme="minorHAnsi" w:cstheme="minorHAnsi"/>
          <w:iCs/>
          <w:sz w:val="24"/>
          <w:szCs w:val="24"/>
        </w:rPr>
        <w:t>ed</w:t>
      </w:r>
      <w:r>
        <w:rPr>
          <w:rFonts w:asciiTheme="minorHAnsi" w:hAnsiTheme="minorHAnsi" w:cstheme="minorHAnsi"/>
          <w:iCs/>
          <w:sz w:val="24"/>
          <w:szCs w:val="24"/>
        </w:rPr>
        <w:t xml:space="preserve"> </w:t>
      </w:r>
      <w:r w:rsidR="00784002">
        <w:rPr>
          <w:rFonts w:asciiTheme="minorHAnsi" w:hAnsiTheme="minorHAnsi" w:cstheme="minorHAnsi"/>
          <w:iCs/>
          <w:sz w:val="24"/>
          <w:szCs w:val="24"/>
        </w:rPr>
        <w:t>11</w:t>
      </w:r>
      <w:r>
        <w:rPr>
          <w:rFonts w:asciiTheme="minorHAnsi" w:hAnsiTheme="minorHAnsi" w:cstheme="minorHAnsi"/>
          <w:iCs/>
          <w:sz w:val="24"/>
          <w:szCs w:val="24"/>
        </w:rPr>
        <w:t xml:space="preserve"> first line supervisors, </w:t>
      </w:r>
      <w:r w:rsidR="003A6AD5">
        <w:rPr>
          <w:rFonts w:asciiTheme="minorHAnsi" w:hAnsiTheme="minorHAnsi" w:cstheme="minorHAnsi"/>
          <w:iCs/>
          <w:sz w:val="24"/>
          <w:szCs w:val="24"/>
        </w:rPr>
        <w:t>two</w:t>
      </w:r>
      <w:r>
        <w:rPr>
          <w:rFonts w:asciiTheme="minorHAnsi" w:hAnsiTheme="minorHAnsi" w:cstheme="minorHAnsi"/>
          <w:iCs/>
          <w:sz w:val="24"/>
          <w:szCs w:val="24"/>
        </w:rPr>
        <w:t xml:space="preserve"> whistleblower positions, and </w:t>
      </w:r>
      <w:r w:rsidR="003A6AD5">
        <w:rPr>
          <w:rFonts w:asciiTheme="minorHAnsi" w:hAnsiTheme="minorHAnsi" w:cstheme="minorHAnsi"/>
          <w:iCs/>
          <w:sz w:val="24"/>
          <w:szCs w:val="24"/>
        </w:rPr>
        <w:t>five</w:t>
      </w:r>
      <w:r>
        <w:rPr>
          <w:rFonts w:asciiTheme="minorHAnsi" w:hAnsiTheme="minorHAnsi" w:cstheme="minorHAnsi"/>
          <w:iCs/>
          <w:sz w:val="24"/>
          <w:szCs w:val="24"/>
        </w:rPr>
        <w:t xml:space="preserve"> compliance assistance specialists were on board as of July 1, 202</w:t>
      </w:r>
      <w:r w:rsidR="003A6AD5">
        <w:rPr>
          <w:rFonts w:asciiTheme="minorHAnsi" w:hAnsiTheme="minorHAnsi" w:cstheme="minorHAnsi"/>
          <w:iCs/>
          <w:sz w:val="24"/>
          <w:szCs w:val="24"/>
        </w:rPr>
        <w:t>4</w:t>
      </w:r>
      <w:r>
        <w:rPr>
          <w:rFonts w:asciiTheme="minorHAnsi" w:hAnsiTheme="minorHAnsi" w:cstheme="minorHAnsi"/>
          <w:iCs/>
          <w:sz w:val="24"/>
          <w:szCs w:val="24"/>
        </w:rPr>
        <w:t xml:space="preserve">. </w:t>
      </w:r>
      <w:r w:rsidR="006222F3">
        <w:rPr>
          <w:rFonts w:asciiTheme="minorHAnsi" w:hAnsiTheme="minorHAnsi" w:cstheme="minorHAnsi"/>
          <w:iCs/>
          <w:sz w:val="24"/>
          <w:szCs w:val="24"/>
        </w:rPr>
        <w:t xml:space="preserve"> </w:t>
      </w:r>
      <w:r>
        <w:rPr>
          <w:rFonts w:asciiTheme="minorHAnsi" w:hAnsiTheme="minorHAnsi" w:cstheme="minorHAnsi"/>
          <w:iCs/>
          <w:sz w:val="24"/>
          <w:szCs w:val="24"/>
        </w:rPr>
        <w:t xml:space="preserve">Overall, VOSH was staffed with nearly </w:t>
      </w:r>
      <w:r w:rsidR="003A6AD5">
        <w:rPr>
          <w:rFonts w:asciiTheme="minorHAnsi" w:hAnsiTheme="minorHAnsi" w:cstheme="minorHAnsi"/>
          <w:iCs/>
          <w:sz w:val="24"/>
          <w:szCs w:val="24"/>
        </w:rPr>
        <w:t>78</w:t>
      </w:r>
      <w:r>
        <w:rPr>
          <w:rFonts w:asciiTheme="minorHAnsi" w:hAnsiTheme="minorHAnsi" w:cstheme="minorHAnsi"/>
          <w:iCs/>
          <w:sz w:val="24"/>
          <w:szCs w:val="24"/>
        </w:rPr>
        <w:t xml:space="preserve"> FTE</w:t>
      </w:r>
      <w:r w:rsidR="00784002">
        <w:rPr>
          <w:rFonts w:asciiTheme="minorHAnsi" w:hAnsiTheme="minorHAnsi" w:cstheme="minorHAnsi"/>
          <w:iCs/>
          <w:sz w:val="24"/>
          <w:szCs w:val="24"/>
        </w:rPr>
        <w:t>s</w:t>
      </w:r>
      <w:r>
        <w:rPr>
          <w:rFonts w:asciiTheme="minorHAnsi" w:hAnsiTheme="minorHAnsi" w:cstheme="minorHAnsi"/>
          <w:iCs/>
          <w:sz w:val="24"/>
          <w:szCs w:val="24"/>
        </w:rPr>
        <w:t xml:space="preserve"> during FY 2025.</w:t>
      </w:r>
    </w:p>
    <w:p w14:paraId="16FA3A76" w14:textId="77777777" w:rsidR="00FF29E3" w:rsidRDefault="00FF29E3" w:rsidP="00383E0A">
      <w:pPr>
        <w:pStyle w:val="ListParagraph"/>
        <w:spacing w:line="240" w:lineRule="auto"/>
        <w:ind w:left="1260"/>
        <w:rPr>
          <w:rFonts w:asciiTheme="minorHAnsi" w:hAnsiTheme="minorHAnsi" w:cstheme="minorHAnsi"/>
          <w:iCs/>
          <w:sz w:val="24"/>
          <w:szCs w:val="24"/>
        </w:rPr>
      </w:pPr>
    </w:p>
    <w:p w14:paraId="07D90489" w14:textId="24630DFF" w:rsidR="00FF29E3" w:rsidRPr="0072657B" w:rsidRDefault="00FF29E3" w:rsidP="00383E0A">
      <w:pPr>
        <w:pStyle w:val="ListParagraph"/>
        <w:spacing w:line="240" w:lineRule="auto"/>
        <w:ind w:left="1260"/>
        <w:rPr>
          <w:rFonts w:asciiTheme="minorHAnsi" w:hAnsiTheme="minorHAnsi" w:cstheme="minorHAnsi"/>
          <w:iCs/>
          <w:sz w:val="24"/>
          <w:szCs w:val="24"/>
        </w:rPr>
      </w:pPr>
      <w:r>
        <w:rPr>
          <w:rFonts w:asciiTheme="minorHAnsi" w:hAnsiTheme="minorHAnsi" w:cstheme="minorHAnsi"/>
          <w:iCs/>
          <w:sz w:val="24"/>
          <w:szCs w:val="24"/>
        </w:rPr>
        <w:t>As part of Virginia DOLI’s transformation strategy to, in part, develop and retain leaders and technical staff</w:t>
      </w:r>
      <w:r w:rsidR="004B099F">
        <w:rPr>
          <w:rFonts w:asciiTheme="minorHAnsi" w:hAnsiTheme="minorHAnsi" w:cstheme="minorHAnsi"/>
          <w:iCs/>
          <w:sz w:val="24"/>
          <w:szCs w:val="24"/>
        </w:rPr>
        <w:t>, VOSH has focused on recruitment and retention of Compliance Safety and Health Officers (CSHOs)</w:t>
      </w:r>
      <w:r w:rsidR="00E918D2">
        <w:rPr>
          <w:rFonts w:asciiTheme="minorHAnsi" w:hAnsiTheme="minorHAnsi" w:cstheme="minorHAnsi"/>
          <w:iCs/>
          <w:sz w:val="24"/>
          <w:szCs w:val="24"/>
        </w:rPr>
        <w:t xml:space="preserve">.  </w:t>
      </w:r>
      <w:r w:rsidR="00B81C6B">
        <w:rPr>
          <w:rFonts w:asciiTheme="minorHAnsi" w:hAnsiTheme="minorHAnsi" w:cstheme="minorHAnsi"/>
          <w:iCs/>
          <w:sz w:val="24"/>
          <w:szCs w:val="24"/>
        </w:rPr>
        <w:t>W</w:t>
      </w:r>
      <w:r w:rsidR="004B099F">
        <w:rPr>
          <w:rFonts w:asciiTheme="minorHAnsi" w:hAnsiTheme="minorHAnsi" w:cstheme="minorHAnsi"/>
          <w:iCs/>
          <w:sz w:val="24"/>
          <w:szCs w:val="24"/>
        </w:rPr>
        <w:t xml:space="preserve">hile the FY 2025 grant application indicated 48 CSHOs </w:t>
      </w:r>
      <w:r w:rsidR="00B81C6B">
        <w:rPr>
          <w:rFonts w:asciiTheme="minorHAnsi" w:hAnsiTheme="minorHAnsi" w:cstheme="minorHAnsi"/>
          <w:iCs/>
          <w:sz w:val="24"/>
          <w:szCs w:val="24"/>
        </w:rPr>
        <w:t xml:space="preserve">on board </w:t>
      </w:r>
      <w:r w:rsidR="004B099F">
        <w:rPr>
          <w:rFonts w:asciiTheme="minorHAnsi" w:hAnsiTheme="minorHAnsi" w:cstheme="minorHAnsi"/>
          <w:iCs/>
          <w:sz w:val="24"/>
          <w:szCs w:val="24"/>
        </w:rPr>
        <w:t>at the time of application, VOSH employed 55 at the end of FY 2025</w:t>
      </w:r>
      <w:r w:rsidR="00AC3400">
        <w:rPr>
          <w:rFonts w:asciiTheme="minorHAnsi" w:hAnsiTheme="minorHAnsi" w:cstheme="minorHAnsi"/>
          <w:iCs/>
          <w:sz w:val="24"/>
          <w:szCs w:val="24"/>
        </w:rPr>
        <w:t xml:space="preserve"> (</w:t>
      </w:r>
      <w:r w:rsidR="00784002">
        <w:rPr>
          <w:rFonts w:asciiTheme="minorHAnsi" w:hAnsiTheme="minorHAnsi" w:cstheme="minorHAnsi"/>
          <w:iCs/>
          <w:sz w:val="24"/>
          <w:szCs w:val="24"/>
        </w:rPr>
        <w:t xml:space="preserve">FY 2025 </w:t>
      </w:r>
      <w:r w:rsidR="00AC3400">
        <w:rPr>
          <w:rFonts w:asciiTheme="minorHAnsi" w:hAnsiTheme="minorHAnsi" w:cstheme="minorHAnsi"/>
          <w:iCs/>
          <w:sz w:val="24"/>
          <w:szCs w:val="24"/>
        </w:rPr>
        <w:t>State Office Annual Report).</w:t>
      </w:r>
      <w:r w:rsidR="00B81C6B">
        <w:rPr>
          <w:rFonts w:asciiTheme="minorHAnsi" w:hAnsiTheme="minorHAnsi" w:cstheme="minorHAnsi"/>
          <w:iCs/>
          <w:sz w:val="24"/>
          <w:szCs w:val="24"/>
        </w:rPr>
        <w:t xml:space="preserve"> </w:t>
      </w:r>
    </w:p>
    <w:p w14:paraId="3C9F30C5" w14:textId="77777777" w:rsidR="00784002" w:rsidRPr="006772A1" w:rsidRDefault="00784002" w:rsidP="006772A1">
      <w:pPr>
        <w:rPr>
          <w:rFonts w:asciiTheme="minorHAnsi" w:hAnsiTheme="minorHAnsi" w:cstheme="minorHAnsi"/>
          <w:b/>
          <w:smallCaps/>
        </w:rPr>
      </w:pPr>
    </w:p>
    <w:p w14:paraId="05CEDA11" w14:textId="090818D6" w:rsidR="009119D8" w:rsidRDefault="00782EEC" w:rsidP="00383E0A">
      <w:pPr>
        <w:pStyle w:val="ListParagraph"/>
        <w:numPr>
          <w:ilvl w:val="0"/>
          <w:numId w:val="29"/>
        </w:numPr>
        <w:ind w:left="1080" w:hanging="720"/>
        <w:rPr>
          <w:rFonts w:asciiTheme="minorHAnsi" w:hAnsiTheme="minorHAnsi" w:cstheme="minorHAnsi"/>
          <w:b/>
          <w:smallCaps/>
          <w:sz w:val="24"/>
          <w:szCs w:val="24"/>
        </w:rPr>
      </w:pPr>
      <w:r w:rsidRPr="00DE3E19">
        <w:rPr>
          <w:rFonts w:asciiTheme="minorHAnsi" w:hAnsiTheme="minorHAnsi" w:cstheme="minorHAnsi"/>
          <w:b/>
          <w:smallCaps/>
          <w:sz w:val="24"/>
          <w:szCs w:val="24"/>
        </w:rPr>
        <w:lastRenderedPageBreak/>
        <w:t>ENFORCEMENT</w:t>
      </w:r>
    </w:p>
    <w:p w14:paraId="19BAB2BB" w14:textId="77777777" w:rsidR="00DE3E19" w:rsidRPr="00DE3E19" w:rsidRDefault="00DE3E19" w:rsidP="00DE3E19">
      <w:pPr>
        <w:pStyle w:val="ListParagraph"/>
        <w:ind w:left="1440"/>
        <w:rPr>
          <w:rFonts w:asciiTheme="minorHAnsi" w:hAnsiTheme="minorHAnsi" w:cstheme="minorHAnsi"/>
          <w:b/>
          <w:smallCaps/>
          <w:sz w:val="24"/>
          <w:szCs w:val="24"/>
        </w:rPr>
      </w:pPr>
    </w:p>
    <w:p w14:paraId="09B1393B" w14:textId="26076C34" w:rsidR="00571D17" w:rsidRPr="00C67463" w:rsidRDefault="00571D17" w:rsidP="00383E0A">
      <w:pPr>
        <w:pStyle w:val="ListParagraph"/>
        <w:numPr>
          <w:ilvl w:val="1"/>
          <w:numId w:val="29"/>
        </w:numPr>
        <w:spacing w:after="0" w:line="240" w:lineRule="auto"/>
        <w:ind w:left="1260"/>
        <w:rPr>
          <w:rFonts w:asciiTheme="minorHAnsi" w:hAnsiTheme="minorHAnsi" w:cstheme="minorHAnsi"/>
          <w:b/>
          <w:smallCaps/>
          <w:sz w:val="24"/>
          <w:szCs w:val="24"/>
        </w:rPr>
      </w:pPr>
      <w:r w:rsidRPr="009119D8">
        <w:rPr>
          <w:rFonts w:asciiTheme="minorHAnsi" w:hAnsiTheme="minorHAnsi" w:cstheme="minorHAnsi"/>
          <w:sz w:val="24"/>
          <w:szCs w:val="24"/>
        </w:rPr>
        <w:t>Complaints</w:t>
      </w:r>
    </w:p>
    <w:p w14:paraId="35C17B02" w14:textId="77777777" w:rsidR="00C67463" w:rsidRDefault="00C67463" w:rsidP="00383E0A">
      <w:pPr>
        <w:pStyle w:val="ListParagraph"/>
        <w:spacing w:after="0" w:line="240" w:lineRule="auto"/>
        <w:ind w:left="1260"/>
        <w:rPr>
          <w:rFonts w:asciiTheme="minorHAnsi" w:hAnsiTheme="minorHAnsi" w:cstheme="minorHAnsi"/>
          <w:bCs/>
          <w:sz w:val="24"/>
          <w:szCs w:val="24"/>
        </w:rPr>
      </w:pPr>
    </w:p>
    <w:p w14:paraId="665EDBC9" w14:textId="0D0ABD7B" w:rsidR="00C67463" w:rsidRDefault="00C67463" w:rsidP="00383E0A">
      <w:pPr>
        <w:pStyle w:val="ListParagraph"/>
        <w:spacing w:after="0" w:line="240" w:lineRule="auto"/>
        <w:ind w:left="1260"/>
        <w:rPr>
          <w:rFonts w:asciiTheme="minorHAnsi" w:hAnsiTheme="minorHAnsi" w:cstheme="minorHAnsi"/>
          <w:bCs/>
          <w:sz w:val="24"/>
          <w:szCs w:val="24"/>
        </w:rPr>
      </w:pPr>
      <w:r w:rsidRPr="005F1B5A">
        <w:rPr>
          <w:rFonts w:asciiTheme="minorHAnsi" w:hAnsiTheme="minorHAnsi" w:cstheme="minorHAnsi"/>
          <w:bCs/>
          <w:sz w:val="24"/>
          <w:szCs w:val="24"/>
        </w:rPr>
        <w:t xml:space="preserve">VOSH’s complaint </w:t>
      </w:r>
      <w:r>
        <w:rPr>
          <w:rFonts w:asciiTheme="minorHAnsi" w:hAnsiTheme="minorHAnsi" w:cstheme="minorHAnsi"/>
          <w:bCs/>
          <w:sz w:val="24"/>
          <w:szCs w:val="24"/>
        </w:rPr>
        <w:t xml:space="preserve">procedures are detailed in Chapter 2 of their Field Operations Manual (FOM), Complaint and Referral Processing. </w:t>
      </w:r>
      <w:r w:rsidR="006222F3">
        <w:rPr>
          <w:rFonts w:asciiTheme="minorHAnsi" w:hAnsiTheme="minorHAnsi" w:cstheme="minorHAnsi"/>
          <w:bCs/>
          <w:sz w:val="24"/>
          <w:szCs w:val="24"/>
        </w:rPr>
        <w:t xml:space="preserve"> </w:t>
      </w:r>
      <w:r>
        <w:rPr>
          <w:rFonts w:asciiTheme="minorHAnsi" w:hAnsiTheme="minorHAnsi" w:cstheme="minorHAnsi"/>
          <w:bCs/>
          <w:sz w:val="24"/>
          <w:szCs w:val="24"/>
        </w:rPr>
        <w:t xml:space="preserve">The process is generally the same as OSHA’s procedures. </w:t>
      </w:r>
      <w:r w:rsidR="00E918D2">
        <w:rPr>
          <w:rFonts w:asciiTheme="minorHAnsi" w:hAnsiTheme="minorHAnsi" w:cstheme="minorHAnsi"/>
          <w:bCs/>
          <w:sz w:val="24"/>
          <w:szCs w:val="24"/>
        </w:rPr>
        <w:t xml:space="preserve"> </w:t>
      </w:r>
      <w:r>
        <w:rPr>
          <w:rFonts w:asciiTheme="minorHAnsi" w:hAnsiTheme="minorHAnsi" w:cstheme="minorHAnsi"/>
          <w:bCs/>
          <w:sz w:val="24"/>
          <w:szCs w:val="24"/>
        </w:rPr>
        <w:t xml:space="preserve">An OIS Unprogrammed Activity (UPA) report for FY 2025 indicates that VOSH received a total of 1,734 complaints. </w:t>
      </w:r>
      <w:r w:rsidR="00E918D2">
        <w:rPr>
          <w:rFonts w:asciiTheme="minorHAnsi" w:hAnsiTheme="minorHAnsi" w:cstheme="minorHAnsi"/>
          <w:bCs/>
          <w:sz w:val="24"/>
          <w:szCs w:val="24"/>
        </w:rPr>
        <w:t xml:space="preserve"> </w:t>
      </w:r>
      <w:r>
        <w:rPr>
          <w:rFonts w:asciiTheme="minorHAnsi" w:hAnsiTheme="minorHAnsi" w:cstheme="minorHAnsi"/>
          <w:bCs/>
          <w:sz w:val="24"/>
          <w:szCs w:val="24"/>
        </w:rPr>
        <w:t xml:space="preserve">SAMMs 1 through 3 measures the program’s efficiency in handling complaints. </w:t>
      </w:r>
      <w:r w:rsidR="00E918D2">
        <w:rPr>
          <w:rFonts w:asciiTheme="minorHAnsi" w:hAnsiTheme="minorHAnsi" w:cstheme="minorHAnsi"/>
          <w:bCs/>
          <w:sz w:val="24"/>
          <w:szCs w:val="24"/>
        </w:rPr>
        <w:t xml:space="preserve"> </w:t>
      </w:r>
      <w:r w:rsidR="00237D20">
        <w:rPr>
          <w:rFonts w:asciiTheme="minorHAnsi" w:hAnsiTheme="minorHAnsi" w:cstheme="minorHAnsi"/>
          <w:bCs/>
          <w:sz w:val="24"/>
          <w:szCs w:val="24"/>
        </w:rPr>
        <w:t xml:space="preserve">The FY 2025 </w:t>
      </w:r>
      <w:r w:rsidR="00784002">
        <w:rPr>
          <w:rFonts w:asciiTheme="minorHAnsi" w:hAnsiTheme="minorHAnsi" w:cstheme="minorHAnsi"/>
          <w:bCs/>
          <w:sz w:val="24"/>
          <w:szCs w:val="24"/>
        </w:rPr>
        <w:t>E</w:t>
      </w:r>
      <w:r w:rsidR="00237D20">
        <w:rPr>
          <w:rFonts w:asciiTheme="minorHAnsi" w:hAnsiTheme="minorHAnsi" w:cstheme="minorHAnsi"/>
          <w:bCs/>
          <w:sz w:val="24"/>
          <w:szCs w:val="24"/>
        </w:rPr>
        <w:t>nd-of-</w:t>
      </w:r>
      <w:r w:rsidR="00784002">
        <w:rPr>
          <w:rFonts w:asciiTheme="minorHAnsi" w:hAnsiTheme="minorHAnsi" w:cstheme="minorHAnsi"/>
          <w:bCs/>
          <w:sz w:val="24"/>
          <w:szCs w:val="24"/>
        </w:rPr>
        <w:t>Y</w:t>
      </w:r>
      <w:r w:rsidR="00237D20">
        <w:rPr>
          <w:rFonts w:asciiTheme="minorHAnsi" w:hAnsiTheme="minorHAnsi" w:cstheme="minorHAnsi"/>
          <w:bCs/>
          <w:sz w:val="24"/>
          <w:szCs w:val="24"/>
        </w:rPr>
        <w:t xml:space="preserve">ear (EOY) SAMM </w:t>
      </w:r>
      <w:r w:rsidR="00784002">
        <w:rPr>
          <w:rFonts w:asciiTheme="minorHAnsi" w:hAnsiTheme="minorHAnsi" w:cstheme="minorHAnsi"/>
          <w:bCs/>
          <w:sz w:val="24"/>
          <w:szCs w:val="24"/>
        </w:rPr>
        <w:t>R</w:t>
      </w:r>
      <w:r w:rsidR="00237D20">
        <w:rPr>
          <w:rFonts w:asciiTheme="minorHAnsi" w:hAnsiTheme="minorHAnsi" w:cstheme="minorHAnsi"/>
          <w:bCs/>
          <w:sz w:val="24"/>
          <w:szCs w:val="24"/>
        </w:rPr>
        <w:t xml:space="preserve">eport indicated: </w:t>
      </w:r>
      <w:r>
        <w:rPr>
          <w:rFonts w:asciiTheme="minorHAnsi" w:hAnsiTheme="minorHAnsi" w:cstheme="minorHAnsi"/>
          <w:bCs/>
          <w:sz w:val="24"/>
          <w:szCs w:val="24"/>
        </w:rPr>
        <w:t xml:space="preserve"> </w:t>
      </w:r>
    </w:p>
    <w:p w14:paraId="602290D9" w14:textId="77777777" w:rsidR="00C67463" w:rsidRDefault="00C67463" w:rsidP="00383E0A">
      <w:pPr>
        <w:pStyle w:val="ListParagraph"/>
        <w:spacing w:after="0" w:line="240" w:lineRule="auto"/>
        <w:ind w:left="1260"/>
        <w:rPr>
          <w:rFonts w:asciiTheme="minorHAnsi" w:hAnsiTheme="minorHAnsi" w:cstheme="minorHAnsi"/>
          <w:bCs/>
          <w:sz w:val="24"/>
          <w:szCs w:val="24"/>
        </w:rPr>
      </w:pPr>
    </w:p>
    <w:p w14:paraId="291BD08A" w14:textId="77777777" w:rsidR="00C67463" w:rsidRPr="004D7B1E" w:rsidRDefault="00C67463" w:rsidP="00383E0A">
      <w:pPr>
        <w:pStyle w:val="ListParagraph"/>
        <w:spacing w:after="0" w:line="240" w:lineRule="auto"/>
        <w:ind w:left="1260"/>
        <w:rPr>
          <w:rFonts w:asciiTheme="minorHAnsi" w:hAnsiTheme="minorHAnsi" w:cstheme="minorHAnsi"/>
          <w:bCs/>
          <w:sz w:val="24"/>
          <w:szCs w:val="24"/>
        </w:rPr>
      </w:pPr>
      <w:r w:rsidRPr="00592648">
        <w:rPr>
          <w:rFonts w:asciiTheme="minorHAnsi" w:hAnsiTheme="minorHAnsi" w:cstheme="minorHAnsi"/>
          <w:b/>
          <w:sz w:val="24"/>
          <w:szCs w:val="24"/>
        </w:rPr>
        <w:t>SAMM 1 – Average number of workdays to initiate complaint inspections (state formula):</w:t>
      </w:r>
      <w:r w:rsidRPr="00592648">
        <w:rPr>
          <w:rFonts w:asciiTheme="minorHAnsi" w:hAnsiTheme="minorHAnsi" w:cstheme="minorHAnsi"/>
          <w:bCs/>
          <w:sz w:val="24"/>
          <w:szCs w:val="24"/>
        </w:rPr>
        <w:t xml:space="preserve"> </w:t>
      </w:r>
      <w:r w:rsidRPr="004D7B1E">
        <w:rPr>
          <w:rFonts w:asciiTheme="minorHAnsi" w:hAnsiTheme="minorHAnsi" w:cstheme="minorHAnsi"/>
          <w:bCs/>
          <w:sz w:val="24"/>
          <w:szCs w:val="24"/>
        </w:rPr>
        <w:t>VOSH inspected 611 serious complaints it received within an average of 3.78 days (</w:t>
      </w:r>
      <w:r>
        <w:rPr>
          <w:rFonts w:asciiTheme="minorHAnsi" w:hAnsiTheme="minorHAnsi" w:cstheme="minorHAnsi"/>
          <w:bCs/>
          <w:sz w:val="24"/>
          <w:szCs w:val="24"/>
        </w:rPr>
        <w:t xml:space="preserve">within </w:t>
      </w:r>
      <w:r w:rsidRPr="004D7B1E">
        <w:rPr>
          <w:rFonts w:asciiTheme="minorHAnsi" w:hAnsiTheme="minorHAnsi" w:cstheme="minorHAnsi"/>
          <w:bCs/>
          <w:sz w:val="24"/>
          <w:szCs w:val="24"/>
        </w:rPr>
        <w:t>the negotiated</w:t>
      </w:r>
      <w:r>
        <w:rPr>
          <w:rFonts w:asciiTheme="minorHAnsi" w:hAnsiTheme="minorHAnsi" w:cstheme="minorHAnsi"/>
          <w:bCs/>
          <w:sz w:val="24"/>
          <w:szCs w:val="24"/>
        </w:rPr>
        <w:t xml:space="preserve"> </w:t>
      </w:r>
      <w:r w:rsidRPr="004D7B1E">
        <w:rPr>
          <w:rFonts w:asciiTheme="minorHAnsi" w:hAnsiTheme="minorHAnsi" w:cstheme="minorHAnsi"/>
          <w:bCs/>
          <w:sz w:val="24"/>
          <w:szCs w:val="24"/>
        </w:rPr>
        <w:t>FRL of five days)</w:t>
      </w:r>
      <w:r>
        <w:rPr>
          <w:rFonts w:asciiTheme="minorHAnsi" w:hAnsiTheme="minorHAnsi" w:cstheme="minorHAnsi"/>
          <w:bCs/>
          <w:sz w:val="24"/>
          <w:szCs w:val="24"/>
        </w:rPr>
        <w:t>,</w:t>
      </w:r>
      <w:r w:rsidRPr="004D7B1E">
        <w:rPr>
          <w:rFonts w:asciiTheme="minorHAnsi" w:hAnsiTheme="minorHAnsi" w:cstheme="minorHAnsi"/>
          <w:bCs/>
          <w:sz w:val="24"/>
          <w:szCs w:val="24"/>
        </w:rPr>
        <w:t xml:space="preserve"> and 83 other-than-serious complaints it received within 7.34 days</w:t>
      </w:r>
      <w:r>
        <w:rPr>
          <w:rFonts w:asciiTheme="minorHAnsi" w:hAnsiTheme="minorHAnsi" w:cstheme="minorHAnsi"/>
          <w:bCs/>
          <w:sz w:val="24"/>
          <w:szCs w:val="24"/>
        </w:rPr>
        <w:t xml:space="preserve"> (within</w:t>
      </w:r>
      <w:r w:rsidRPr="004D7B1E">
        <w:rPr>
          <w:rFonts w:asciiTheme="minorHAnsi" w:hAnsiTheme="minorHAnsi" w:cstheme="minorHAnsi"/>
          <w:bCs/>
          <w:sz w:val="24"/>
          <w:szCs w:val="24"/>
        </w:rPr>
        <w:t xml:space="preserve"> the negotiated FRL of 15 days</w:t>
      </w:r>
      <w:r>
        <w:rPr>
          <w:rFonts w:asciiTheme="minorHAnsi" w:hAnsiTheme="minorHAnsi" w:cstheme="minorHAnsi"/>
          <w:bCs/>
          <w:sz w:val="24"/>
          <w:szCs w:val="24"/>
        </w:rPr>
        <w:t xml:space="preserve">). </w:t>
      </w:r>
      <w:r w:rsidRPr="004D7B1E">
        <w:rPr>
          <w:rFonts w:asciiTheme="minorHAnsi" w:hAnsiTheme="minorHAnsi" w:cstheme="minorHAnsi"/>
          <w:bCs/>
          <w:sz w:val="24"/>
          <w:szCs w:val="24"/>
        </w:rPr>
        <w:t xml:space="preserve"> </w:t>
      </w:r>
    </w:p>
    <w:p w14:paraId="2B1C13B4" w14:textId="77777777" w:rsidR="00C67463" w:rsidRDefault="00C67463" w:rsidP="00383E0A">
      <w:pPr>
        <w:pStyle w:val="ListParagraph"/>
        <w:spacing w:after="0" w:line="240" w:lineRule="auto"/>
        <w:ind w:left="1260"/>
        <w:rPr>
          <w:rFonts w:asciiTheme="minorHAnsi" w:hAnsiTheme="minorHAnsi" w:cstheme="minorHAnsi"/>
          <w:bCs/>
          <w:sz w:val="24"/>
          <w:szCs w:val="24"/>
        </w:rPr>
      </w:pPr>
    </w:p>
    <w:p w14:paraId="6F2CA47F" w14:textId="77777777" w:rsidR="00C67463" w:rsidRDefault="00C67463" w:rsidP="00383E0A">
      <w:pPr>
        <w:pStyle w:val="ListParagraph"/>
        <w:spacing w:after="0" w:line="240" w:lineRule="auto"/>
        <w:ind w:left="1260"/>
        <w:rPr>
          <w:rFonts w:asciiTheme="minorHAnsi" w:hAnsiTheme="minorHAnsi" w:cstheme="minorHAnsi"/>
          <w:bCs/>
          <w:sz w:val="24"/>
          <w:szCs w:val="24"/>
        </w:rPr>
      </w:pPr>
      <w:r w:rsidRPr="00592648">
        <w:rPr>
          <w:rFonts w:asciiTheme="minorHAnsi" w:hAnsiTheme="minorHAnsi" w:cstheme="minorHAnsi"/>
          <w:b/>
          <w:sz w:val="24"/>
          <w:szCs w:val="24"/>
        </w:rPr>
        <w:t xml:space="preserve">SAMM 2 – Average number of workdays to initiate complaint investigations (state formula): </w:t>
      </w:r>
      <w:r>
        <w:rPr>
          <w:rFonts w:asciiTheme="minorHAnsi" w:hAnsiTheme="minorHAnsi" w:cstheme="minorHAnsi"/>
          <w:bCs/>
          <w:sz w:val="24"/>
          <w:szCs w:val="24"/>
        </w:rPr>
        <w:t xml:space="preserve">VOSH investigated 581 serious complaints it received within an average of 4.11 days (within the negotiated FRL of five days) and 428 other-than-serious complaint it received within 3.88 days (within the negotiated FRL of 15 days). </w:t>
      </w:r>
    </w:p>
    <w:p w14:paraId="1EAFA09D" w14:textId="77777777" w:rsidR="00C67463" w:rsidRDefault="00C67463" w:rsidP="00383E0A">
      <w:pPr>
        <w:pStyle w:val="ListParagraph"/>
        <w:spacing w:after="0" w:line="240" w:lineRule="auto"/>
        <w:ind w:left="1260"/>
        <w:rPr>
          <w:rFonts w:asciiTheme="minorHAnsi" w:hAnsiTheme="minorHAnsi" w:cstheme="minorHAnsi"/>
          <w:bCs/>
          <w:sz w:val="24"/>
          <w:szCs w:val="24"/>
        </w:rPr>
      </w:pPr>
    </w:p>
    <w:p w14:paraId="52B15FE8" w14:textId="3C9C5E55" w:rsidR="00C67463" w:rsidRDefault="00C67463" w:rsidP="00383E0A">
      <w:pPr>
        <w:pStyle w:val="ListParagraph"/>
        <w:spacing w:after="0" w:line="240" w:lineRule="auto"/>
        <w:ind w:left="1260"/>
        <w:rPr>
          <w:rFonts w:asciiTheme="minorHAnsi" w:hAnsiTheme="minorHAnsi" w:cstheme="minorHAnsi"/>
          <w:bCs/>
          <w:sz w:val="24"/>
          <w:szCs w:val="24"/>
        </w:rPr>
      </w:pPr>
      <w:r w:rsidRPr="00592648">
        <w:rPr>
          <w:rFonts w:asciiTheme="minorHAnsi" w:hAnsiTheme="minorHAnsi" w:cstheme="minorHAnsi"/>
          <w:b/>
          <w:sz w:val="24"/>
          <w:szCs w:val="24"/>
        </w:rPr>
        <w:t>SAMM 3 – Percent of complaints and referral responded to within one workday (imminent danger):</w:t>
      </w:r>
      <w:r w:rsidRPr="001638B6">
        <w:rPr>
          <w:rFonts w:asciiTheme="minorHAnsi" w:hAnsiTheme="minorHAnsi" w:cstheme="minorHAnsi"/>
          <w:bCs/>
          <w:sz w:val="24"/>
          <w:szCs w:val="24"/>
        </w:rPr>
        <w:t xml:space="preserve"> </w:t>
      </w:r>
      <w:r>
        <w:rPr>
          <w:rFonts w:asciiTheme="minorHAnsi" w:hAnsiTheme="minorHAnsi" w:cstheme="minorHAnsi"/>
          <w:bCs/>
          <w:sz w:val="24"/>
          <w:szCs w:val="24"/>
        </w:rPr>
        <w:t xml:space="preserve">This FRL is fixed at 100%. </w:t>
      </w:r>
      <w:r w:rsidR="00E918D2">
        <w:rPr>
          <w:rFonts w:asciiTheme="minorHAnsi" w:hAnsiTheme="minorHAnsi" w:cstheme="minorHAnsi"/>
          <w:bCs/>
          <w:sz w:val="24"/>
          <w:szCs w:val="24"/>
        </w:rPr>
        <w:t xml:space="preserve"> </w:t>
      </w:r>
      <w:r w:rsidRPr="001638B6">
        <w:rPr>
          <w:rFonts w:asciiTheme="minorHAnsi" w:hAnsiTheme="minorHAnsi" w:cstheme="minorHAnsi"/>
          <w:bCs/>
          <w:sz w:val="24"/>
          <w:szCs w:val="24"/>
        </w:rPr>
        <w:t>VOSH</w:t>
      </w:r>
      <w:r>
        <w:rPr>
          <w:rFonts w:asciiTheme="minorHAnsi" w:hAnsiTheme="minorHAnsi" w:cstheme="minorHAnsi"/>
          <w:bCs/>
          <w:sz w:val="24"/>
          <w:szCs w:val="24"/>
        </w:rPr>
        <w:t xml:space="preserve"> responded to 100% of the imminent danger complaints within one day. </w:t>
      </w:r>
      <w:r w:rsidR="00E918D2">
        <w:rPr>
          <w:rFonts w:asciiTheme="minorHAnsi" w:hAnsiTheme="minorHAnsi" w:cstheme="minorHAnsi"/>
          <w:bCs/>
          <w:sz w:val="24"/>
          <w:szCs w:val="24"/>
        </w:rPr>
        <w:t xml:space="preserve"> </w:t>
      </w:r>
      <w:r>
        <w:rPr>
          <w:rFonts w:asciiTheme="minorHAnsi" w:hAnsiTheme="minorHAnsi" w:cstheme="minorHAnsi"/>
          <w:bCs/>
          <w:sz w:val="24"/>
          <w:szCs w:val="24"/>
        </w:rPr>
        <w:t xml:space="preserve">While VOSH’s end-of-year SAMM report shows 93.75% (outside the FRL), it was determined that this was a coding error, and the inspection was not initiated in response to an imminent danger complaint. </w:t>
      </w:r>
      <w:r w:rsidR="00E918D2">
        <w:rPr>
          <w:rFonts w:asciiTheme="minorHAnsi" w:hAnsiTheme="minorHAnsi" w:cstheme="minorHAnsi"/>
          <w:bCs/>
          <w:sz w:val="24"/>
          <w:szCs w:val="24"/>
        </w:rPr>
        <w:t xml:space="preserve"> </w:t>
      </w:r>
      <w:r>
        <w:rPr>
          <w:rFonts w:asciiTheme="minorHAnsi" w:hAnsiTheme="minorHAnsi" w:cstheme="minorHAnsi"/>
          <w:bCs/>
          <w:sz w:val="24"/>
          <w:szCs w:val="24"/>
        </w:rPr>
        <w:t>VOSH corrected the error after the FY 2025 end-of-year SAMM report was finalized.</w:t>
      </w:r>
      <w:r w:rsidR="00E918D2">
        <w:rPr>
          <w:rFonts w:asciiTheme="minorHAnsi" w:hAnsiTheme="minorHAnsi" w:cstheme="minorHAnsi"/>
          <w:bCs/>
          <w:sz w:val="24"/>
          <w:szCs w:val="24"/>
        </w:rPr>
        <w:t xml:space="preserve">  </w:t>
      </w:r>
      <w:r>
        <w:rPr>
          <w:rFonts w:asciiTheme="minorHAnsi" w:hAnsiTheme="minorHAnsi" w:cstheme="minorHAnsi"/>
          <w:bCs/>
          <w:sz w:val="24"/>
          <w:szCs w:val="24"/>
        </w:rPr>
        <w:t xml:space="preserve">Correcting this data entry error would result in a response rate of 100%. </w:t>
      </w:r>
      <w:r w:rsidR="00E918D2">
        <w:rPr>
          <w:rFonts w:asciiTheme="minorHAnsi" w:hAnsiTheme="minorHAnsi" w:cstheme="minorHAnsi"/>
          <w:bCs/>
          <w:sz w:val="24"/>
          <w:szCs w:val="24"/>
        </w:rPr>
        <w:t xml:space="preserve"> </w:t>
      </w:r>
      <w:r>
        <w:rPr>
          <w:rFonts w:asciiTheme="minorHAnsi" w:hAnsiTheme="minorHAnsi" w:cstheme="minorHAnsi"/>
          <w:bCs/>
          <w:sz w:val="24"/>
          <w:szCs w:val="24"/>
        </w:rPr>
        <w:t xml:space="preserve">This error coding does not rise to the level of </w:t>
      </w:r>
      <w:proofErr w:type="gramStart"/>
      <w:r>
        <w:rPr>
          <w:rFonts w:asciiTheme="minorHAnsi" w:hAnsiTheme="minorHAnsi" w:cstheme="minorHAnsi"/>
          <w:bCs/>
          <w:sz w:val="24"/>
          <w:szCs w:val="24"/>
        </w:rPr>
        <w:t>a finding</w:t>
      </w:r>
      <w:proofErr w:type="gramEnd"/>
      <w:r>
        <w:rPr>
          <w:rFonts w:asciiTheme="minorHAnsi" w:hAnsiTheme="minorHAnsi" w:cstheme="minorHAnsi"/>
          <w:bCs/>
          <w:sz w:val="24"/>
          <w:szCs w:val="24"/>
        </w:rPr>
        <w:t xml:space="preserve"> or observation which would impact the VOSH Program at this time. </w:t>
      </w:r>
    </w:p>
    <w:p w14:paraId="79B91BF2" w14:textId="77777777" w:rsidR="00C67463" w:rsidRDefault="00C67463" w:rsidP="00383E0A">
      <w:pPr>
        <w:pStyle w:val="ListParagraph"/>
        <w:spacing w:after="0" w:line="240" w:lineRule="auto"/>
        <w:ind w:left="1260"/>
        <w:rPr>
          <w:rFonts w:asciiTheme="minorHAnsi" w:hAnsiTheme="minorHAnsi" w:cstheme="minorHAnsi"/>
          <w:bCs/>
          <w:sz w:val="24"/>
          <w:szCs w:val="24"/>
        </w:rPr>
      </w:pPr>
    </w:p>
    <w:p w14:paraId="4D721CDB" w14:textId="22EF4B82" w:rsidR="00C67463" w:rsidRDefault="00C67463" w:rsidP="00383E0A">
      <w:pPr>
        <w:pStyle w:val="ListParagraph"/>
        <w:spacing w:after="0" w:line="240" w:lineRule="auto"/>
        <w:ind w:left="1260"/>
        <w:rPr>
          <w:rFonts w:asciiTheme="minorHAnsi" w:hAnsiTheme="minorHAnsi" w:cstheme="minorHAnsi"/>
          <w:bCs/>
          <w:sz w:val="24"/>
          <w:szCs w:val="24"/>
        </w:rPr>
      </w:pPr>
      <w:r w:rsidRPr="00592648">
        <w:rPr>
          <w:rFonts w:asciiTheme="minorHAnsi" w:hAnsiTheme="minorHAnsi" w:cstheme="minorHAnsi"/>
          <w:b/>
          <w:sz w:val="24"/>
          <w:szCs w:val="24"/>
        </w:rPr>
        <w:t>SAMM 4 – Number of denials where entry was not obtained:</w:t>
      </w:r>
      <w:r>
        <w:rPr>
          <w:rFonts w:asciiTheme="minorHAnsi" w:hAnsiTheme="minorHAnsi" w:cstheme="minorHAnsi"/>
          <w:bCs/>
          <w:sz w:val="24"/>
          <w:szCs w:val="24"/>
        </w:rPr>
        <w:t xml:space="preserve"> This FRL is fixed at zero. </w:t>
      </w:r>
      <w:r w:rsidR="00E918D2">
        <w:rPr>
          <w:rFonts w:asciiTheme="minorHAnsi" w:hAnsiTheme="minorHAnsi" w:cstheme="minorHAnsi"/>
          <w:bCs/>
          <w:sz w:val="24"/>
          <w:szCs w:val="24"/>
        </w:rPr>
        <w:t xml:space="preserve"> </w:t>
      </w:r>
      <w:r>
        <w:rPr>
          <w:rFonts w:asciiTheme="minorHAnsi" w:hAnsiTheme="minorHAnsi" w:cstheme="minorHAnsi"/>
          <w:bCs/>
          <w:sz w:val="24"/>
          <w:szCs w:val="24"/>
        </w:rPr>
        <w:t>VOSH obtained entry at all sites where inspections were assigned and did not have any denials of entry.</w:t>
      </w:r>
    </w:p>
    <w:p w14:paraId="6566CED2" w14:textId="77777777" w:rsidR="004E76B7" w:rsidRDefault="004E76B7" w:rsidP="00383E0A">
      <w:pPr>
        <w:pStyle w:val="ListParagraph"/>
        <w:spacing w:after="0" w:line="240" w:lineRule="auto"/>
        <w:ind w:left="1260"/>
        <w:rPr>
          <w:rFonts w:asciiTheme="minorHAnsi" w:hAnsiTheme="minorHAnsi" w:cstheme="minorHAnsi"/>
          <w:bCs/>
          <w:sz w:val="24"/>
          <w:szCs w:val="24"/>
        </w:rPr>
      </w:pPr>
    </w:p>
    <w:p w14:paraId="446768B0" w14:textId="49FD9EE4" w:rsidR="004E76B7" w:rsidRDefault="004E76B7" w:rsidP="00383E0A">
      <w:pPr>
        <w:pStyle w:val="ListParagraph"/>
        <w:spacing w:after="0" w:line="240" w:lineRule="auto"/>
        <w:ind w:left="1260"/>
        <w:rPr>
          <w:rFonts w:asciiTheme="minorHAnsi" w:hAnsiTheme="minorHAnsi" w:cstheme="minorHAnsi"/>
          <w:bCs/>
          <w:sz w:val="24"/>
          <w:szCs w:val="24"/>
        </w:rPr>
      </w:pPr>
      <w:r>
        <w:rPr>
          <w:rFonts w:asciiTheme="minorHAnsi" w:hAnsiTheme="minorHAnsi" w:cstheme="minorHAnsi"/>
          <w:b/>
          <w:sz w:val="24"/>
          <w:szCs w:val="24"/>
        </w:rPr>
        <w:t xml:space="preserve">Observation FY 2024-OB-01 – UPA Coding: </w:t>
      </w:r>
      <w:r>
        <w:rPr>
          <w:rFonts w:asciiTheme="minorHAnsi" w:hAnsiTheme="minorHAnsi" w:cstheme="minorHAnsi"/>
          <w:bCs/>
          <w:sz w:val="24"/>
          <w:szCs w:val="24"/>
        </w:rPr>
        <w:t>In four of the 50 (8%) programmed inspections reviewed in FY 2023, it was determined that the inspections were initiated in response to a complaint or referral and were not coded as UPA.</w:t>
      </w:r>
    </w:p>
    <w:p w14:paraId="2B32CF78" w14:textId="77777777" w:rsidR="004E76B7" w:rsidRDefault="004E76B7" w:rsidP="00383E0A">
      <w:pPr>
        <w:pStyle w:val="ListParagraph"/>
        <w:spacing w:after="0" w:line="240" w:lineRule="auto"/>
        <w:ind w:left="1260"/>
        <w:rPr>
          <w:rFonts w:asciiTheme="minorHAnsi" w:hAnsiTheme="minorHAnsi" w:cstheme="minorHAnsi"/>
          <w:bCs/>
          <w:sz w:val="24"/>
          <w:szCs w:val="24"/>
        </w:rPr>
      </w:pPr>
    </w:p>
    <w:p w14:paraId="6783DD8C" w14:textId="7A32341A" w:rsidR="004E76B7" w:rsidRDefault="004E76B7" w:rsidP="00383E0A">
      <w:pPr>
        <w:pStyle w:val="ListParagraph"/>
        <w:spacing w:after="0" w:line="240" w:lineRule="auto"/>
        <w:ind w:left="1260"/>
        <w:rPr>
          <w:rFonts w:asciiTheme="minorHAnsi" w:hAnsiTheme="minorHAnsi" w:cstheme="minorHAnsi"/>
          <w:bCs/>
          <w:sz w:val="24"/>
          <w:szCs w:val="24"/>
        </w:rPr>
      </w:pPr>
      <w:r w:rsidRPr="004E76B7">
        <w:rPr>
          <w:rFonts w:asciiTheme="minorHAnsi" w:hAnsiTheme="minorHAnsi" w:cstheme="minorHAnsi"/>
          <w:b/>
          <w:sz w:val="24"/>
          <w:szCs w:val="24"/>
        </w:rPr>
        <w:t xml:space="preserve">Status: </w:t>
      </w:r>
      <w:r w:rsidRPr="004E76B7">
        <w:rPr>
          <w:rFonts w:asciiTheme="minorHAnsi" w:hAnsiTheme="minorHAnsi" w:cstheme="minorHAnsi"/>
          <w:bCs/>
          <w:sz w:val="24"/>
          <w:szCs w:val="24"/>
        </w:rPr>
        <w:t>Thi</w:t>
      </w:r>
      <w:r>
        <w:rPr>
          <w:rFonts w:asciiTheme="minorHAnsi" w:hAnsiTheme="minorHAnsi" w:cstheme="minorHAnsi"/>
          <w:bCs/>
          <w:sz w:val="24"/>
          <w:szCs w:val="24"/>
        </w:rPr>
        <w:t>s observation was continued from the FY 2023 Comprehensive FAME until OSHA could verify the status through a review of case files during the next FAME cycle.</w:t>
      </w:r>
      <w:r w:rsidR="00E918D2">
        <w:rPr>
          <w:rFonts w:asciiTheme="minorHAnsi" w:hAnsiTheme="minorHAnsi" w:cstheme="minorHAnsi"/>
          <w:bCs/>
          <w:sz w:val="24"/>
          <w:szCs w:val="24"/>
        </w:rPr>
        <w:t xml:space="preserve">  </w:t>
      </w:r>
      <w:r>
        <w:rPr>
          <w:rFonts w:asciiTheme="minorHAnsi" w:hAnsiTheme="minorHAnsi" w:cstheme="minorHAnsi"/>
          <w:bCs/>
          <w:sz w:val="24"/>
          <w:szCs w:val="24"/>
        </w:rPr>
        <w:t xml:space="preserve">During FY 2025 on-site, serious event reports and complaints were reviewed to determine how often complaints and referral related inspections were coded as programmed and if coding inconsistencies had any impact on the VOSH </w:t>
      </w:r>
      <w:r w:rsidR="00784002">
        <w:rPr>
          <w:rFonts w:asciiTheme="minorHAnsi" w:hAnsiTheme="minorHAnsi" w:cstheme="minorHAnsi"/>
          <w:bCs/>
          <w:sz w:val="24"/>
          <w:szCs w:val="24"/>
        </w:rPr>
        <w:t>P</w:t>
      </w:r>
      <w:r>
        <w:rPr>
          <w:rFonts w:asciiTheme="minorHAnsi" w:hAnsiTheme="minorHAnsi" w:cstheme="minorHAnsi"/>
          <w:bCs/>
          <w:sz w:val="24"/>
          <w:szCs w:val="24"/>
        </w:rPr>
        <w:t xml:space="preserve">rogram. </w:t>
      </w:r>
      <w:r w:rsidR="00E918D2">
        <w:rPr>
          <w:rFonts w:asciiTheme="minorHAnsi" w:hAnsiTheme="minorHAnsi" w:cstheme="minorHAnsi"/>
          <w:bCs/>
          <w:sz w:val="24"/>
          <w:szCs w:val="24"/>
        </w:rPr>
        <w:t xml:space="preserve"> </w:t>
      </w:r>
      <w:r>
        <w:rPr>
          <w:rFonts w:asciiTheme="minorHAnsi" w:hAnsiTheme="minorHAnsi" w:cstheme="minorHAnsi"/>
          <w:bCs/>
          <w:sz w:val="24"/>
          <w:szCs w:val="24"/>
        </w:rPr>
        <w:t xml:space="preserve">In </w:t>
      </w:r>
      <w:r>
        <w:rPr>
          <w:rFonts w:asciiTheme="minorHAnsi" w:hAnsiTheme="minorHAnsi" w:cstheme="minorHAnsi"/>
          <w:bCs/>
          <w:sz w:val="24"/>
          <w:szCs w:val="24"/>
        </w:rPr>
        <w:lastRenderedPageBreak/>
        <w:t xml:space="preserve">100% of both the programmed and unprogrammed inspections, the initiating types were correctly coded. </w:t>
      </w:r>
      <w:r w:rsidR="00E918D2">
        <w:rPr>
          <w:rFonts w:asciiTheme="minorHAnsi" w:hAnsiTheme="minorHAnsi" w:cstheme="minorHAnsi"/>
          <w:bCs/>
          <w:sz w:val="24"/>
          <w:szCs w:val="24"/>
        </w:rPr>
        <w:t xml:space="preserve"> </w:t>
      </w:r>
      <w:r>
        <w:rPr>
          <w:rFonts w:asciiTheme="minorHAnsi" w:hAnsiTheme="minorHAnsi" w:cstheme="minorHAnsi"/>
          <w:bCs/>
          <w:sz w:val="24"/>
          <w:szCs w:val="24"/>
        </w:rPr>
        <w:t xml:space="preserve">This observation is </w:t>
      </w:r>
      <w:r w:rsidR="00B80C2B">
        <w:rPr>
          <w:rFonts w:asciiTheme="minorHAnsi" w:hAnsiTheme="minorHAnsi" w:cstheme="minorHAnsi"/>
          <w:bCs/>
          <w:sz w:val="24"/>
          <w:szCs w:val="24"/>
        </w:rPr>
        <w:t>closed</w:t>
      </w:r>
      <w:r>
        <w:rPr>
          <w:rFonts w:asciiTheme="minorHAnsi" w:hAnsiTheme="minorHAnsi" w:cstheme="minorHAnsi"/>
          <w:bCs/>
          <w:sz w:val="24"/>
          <w:szCs w:val="24"/>
        </w:rPr>
        <w:t xml:space="preserve">. </w:t>
      </w:r>
    </w:p>
    <w:p w14:paraId="731DE1D0" w14:textId="77777777" w:rsidR="0017508D" w:rsidRDefault="0017508D" w:rsidP="00C67463">
      <w:pPr>
        <w:pStyle w:val="ListParagraph"/>
        <w:spacing w:after="0" w:line="240" w:lineRule="auto"/>
        <w:ind w:left="1440"/>
        <w:rPr>
          <w:rFonts w:asciiTheme="minorHAnsi" w:hAnsiTheme="minorHAnsi" w:cstheme="minorHAnsi"/>
          <w:bCs/>
          <w:sz w:val="24"/>
          <w:szCs w:val="24"/>
        </w:rPr>
      </w:pPr>
    </w:p>
    <w:p w14:paraId="1F86873B" w14:textId="50AD2A60" w:rsidR="00C67463" w:rsidRPr="00E27EED" w:rsidRDefault="00C67463" w:rsidP="00383E0A">
      <w:pPr>
        <w:pStyle w:val="ListParagraph"/>
        <w:numPr>
          <w:ilvl w:val="1"/>
          <w:numId w:val="29"/>
        </w:numPr>
        <w:spacing w:after="0" w:line="240" w:lineRule="auto"/>
        <w:ind w:left="1260"/>
        <w:rPr>
          <w:rFonts w:asciiTheme="minorHAnsi" w:hAnsiTheme="minorHAnsi" w:cstheme="minorHAnsi"/>
          <w:b/>
          <w:smallCaps/>
          <w:sz w:val="24"/>
          <w:szCs w:val="24"/>
        </w:rPr>
      </w:pPr>
      <w:r>
        <w:rPr>
          <w:rFonts w:asciiTheme="minorHAnsi" w:hAnsiTheme="minorHAnsi" w:cstheme="minorHAnsi"/>
          <w:sz w:val="24"/>
          <w:szCs w:val="24"/>
        </w:rPr>
        <w:t>Fatalities</w:t>
      </w:r>
    </w:p>
    <w:p w14:paraId="6485A1A9" w14:textId="77777777" w:rsidR="00C95BA0" w:rsidRDefault="00C95BA0" w:rsidP="00383E0A">
      <w:pPr>
        <w:pStyle w:val="ListParagraph"/>
        <w:spacing w:line="240" w:lineRule="auto"/>
        <w:ind w:left="1260"/>
        <w:rPr>
          <w:rFonts w:asciiTheme="minorHAnsi" w:hAnsiTheme="minorHAnsi" w:cstheme="minorHAnsi"/>
          <w:sz w:val="24"/>
          <w:szCs w:val="24"/>
        </w:rPr>
      </w:pPr>
    </w:p>
    <w:p w14:paraId="69CEFC0F" w14:textId="4C14D1C3" w:rsidR="00C95BA0" w:rsidRDefault="00C95BA0" w:rsidP="00383E0A">
      <w:pPr>
        <w:pStyle w:val="ListParagraph"/>
        <w:spacing w:line="240" w:lineRule="auto"/>
        <w:ind w:left="1260"/>
        <w:rPr>
          <w:rFonts w:asciiTheme="minorHAnsi" w:hAnsiTheme="minorHAnsi" w:cstheme="minorHAnsi"/>
          <w:sz w:val="24"/>
          <w:szCs w:val="24"/>
        </w:rPr>
      </w:pPr>
      <w:r>
        <w:rPr>
          <w:rFonts w:asciiTheme="minorHAnsi" w:hAnsiTheme="minorHAnsi" w:cstheme="minorHAnsi"/>
          <w:sz w:val="24"/>
          <w:szCs w:val="24"/>
        </w:rPr>
        <w:t xml:space="preserve">Several of VOSH’s FY 2024-2028 five-year strategic plan goals are related to reducing the rate of workplace fatalities through direct intervention. </w:t>
      </w:r>
      <w:r w:rsidR="00E918D2">
        <w:rPr>
          <w:rFonts w:asciiTheme="minorHAnsi" w:hAnsiTheme="minorHAnsi" w:cstheme="minorHAnsi"/>
          <w:sz w:val="24"/>
          <w:szCs w:val="24"/>
        </w:rPr>
        <w:t xml:space="preserve"> </w:t>
      </w:r>
      <w:r>
        <w:rPr>
          <w:rFonts w:asciiTheme="minorHAnsi" w:hAnsiTheme="minorHAnsi" w:cstheme="minorHAnsi"/>
          <w:sz w:val="24"/>
          <w:szCs w:val="24"/>
        </w:rPr>
        <w:t xml:space="preserve">Over each of those five years, VOSH’s goal is to reduce the fatality rate by 5% (each year) and to initiate an inspection of all fatalities and catastrophes within one day of notification.  </w:t>
      </w:r>
    </w:p>
    <w:p w14:paraId="44A8ACDB" w14:textId="77777777" w:rsidR="00C95BA0" w:rsidRDefault="00C95BA0" w:rsidP="00ED7C6A">
      <w:pPr>
        <w:pStyle w:val="ListParagraph"/>
        <w:spacing w:line="240" w:lineRule="auto"/>
        <w:ind w:left="1260"/>
        <w:rPr>
          <w:rFonts w:asciiTheme="minorHAnsi" w:hAnsiTheme="minorHAnsi" w:cstheme="minorHAnsi"/>
          <w:sz w:val="24"/>
          <w:szCs w:val="24"/>
        </w:rPr>
      </w:pPr>
    </w:p>
    <w:p w14:paraId="15FC2C7F" w14:textId="7A9EFE6C" w:rsidR="00C95BA0" w:rsidRDefault="00C95BA0" w:rsidP="00383E0A">
      <w:pPr>
        <w:pStyle w:val="ListParagraph"/>
        <w:spacing w:line="240" w:lineRule="auto"/>
        <w:ind w:left="1260"/>
        <w:rPr>
          <w:rFonts w:asciiTheme="minorHAnsi" w:hAnsiTheme="minorHAnsi" w:cstheme="minorHAnsi"/>
          <w:sz w:val="24"/>
          <w:szCs w:val="24"/>
        </w:rPr>
      </w:pPr>
      <w:r>
        <w:rPr>
          <w:rFonts w:asciiTheme="minorHAnsi" w:hAnsiTheme="minorHAnsi" w:cstheme="minorHAnsi"/>
          <w:sz w:val="24"/>
          <w:szCs w:val="24"/>
        </w:rPr>
        <w:t xml:space="preserve">In December 2024, Virginia DOLI issued a Public Safety Announcement (PSA) </w:t>
      </w:r>
      <w:r w:rsidR="00BB3A29">
        <w:rPr>
          <w:rFonts w:asciiTheme="minorHAnsi" w:hAnsiTheme="minorHAnsi" w:cstheme="minorHAnsi"/>
          <w:sz w:val="24"/>
          <w:szCs w:val="24"/>
        </w:rPr>
        <w:t xml:space="preserve">on fatality prevention </w:t>
      </w:r>
      <w:r w:rsidR="00E2267D">
        <w:rPr>
          <w:rFonts w:asciiTheme="minorHAnsi" w:hAnsiTheme="minorHAnsi" w:cstheme="minorHAnsi"/>
          <w:sz w:val="24"/>
          <w:szCs w:val="24"/>
        </w:rPr>
        <w:t>to raise awareness and drive more focus on the top contributory hazards that yield workplace fatalities</w:t>
      </w:r>
      <w:r w:rsidR="00BB3A29">
        <w:rPr>
          <w:rFonts w:asciiTheme="minorHAnsi" w:hAnsiTheme="minorHAnsi" w:cstheme="minorHAnsi"/>
          <w:sz w:val="24"/>
          <w:szCs w:val="24"/>
        </w:rPr>
        <w:t>. This</w:t>
      </w:r>
      <w:r w:rsidR="005D2A56">
        <w:rPr>
          <w:rFonts w:asciiTheme="minorHAnsi" w:hAnsiTheme="minorHAnsi" w:cstheme="minorHAnsi"/>
          <w:sz w:val="24"/>
          <w:szCs w:val="24"/>
        </w:rPr>
        <w:t xml:space="preserve"> </w:t>
      </w:r>
      <w:r>
        <w:rPr>
          <w:rFonts w:asciiTheme="minorHAnsi" w:hAnsiTheme="minorHAnsi" w:cstheme="minorHAnsi"/>
          <w:sz w:val="24"/>
          <w:szCs w:val="24"/>
        </w:rPr>
        <w:t xml:space="preserve">new </w:t>
      </w:r>
      <w:r w:rsidR="00E14CD7">
        <w:rPr>
          <w:rFonts w:asciiTheme="minorHAnsi" w:hAnsiTheme="minorHAnsi" w:cstheme="minorHAnsi"/>
          <w:sz w:val="24"/>
          <w:szCs w:val="24"/>
        </w:rPr>
        <w:t xml:space="preserve">emphasis </w:t>
      </w:r>
      <w:r>
        <w:rPr>
          <w:rFonts w:asciiTheme="minorHAnsi" w:hAnsiTheme="minorHAnsi" w:cstheme="minorHAnsi"/>
          <w:sz w:val="24"/>
          <w:szCs w:val="24"/>
        </w:rPr>
        <w:t>initiative</w:t>
      </w:r>
      <w:r w:rsidR="004D55A8">
        <w:rPr>
          <w:rFonts w:asciiTheme="minorHAnsi" w:hAnsiTheme="minorHAnsi" w:cstheme="minorHAnsi"/>
          <w:sz w:val="24"/>
          <w:szCs w:val="24"/>
        </w:rPr>
        <w:t xml:space="preserve"> </w:t>
      </w:r>
      <w:r w:rsidR="00BB3A29">
        <w:rPr>
          <w:rFonts w:asciiTheme="minorHAnsi" w:hAnsiTheme="minorHAnsi" w:cstheme="minorHAnsi"/>
          <w:sz w:val="24"/>
          <w:szCs w:val="24"/>
        </w:rPr>
        <w:t>was launched</w:t>
      </w:r>
      <w:r>
        <w:rPr>
          <w:rFonts w:asciiTheme="minorHAnsi" w:hAnsiTheme="minorHAnsi" w:cstheme="minorHAnsi"/>
          <w:sz w:val="24"/>
          <w:szCs w:val="24"/>
        </w:rPr>
        <w:t xml:space="preserve"> </w:t>
      </w:r>
      <w:r w:rsidR="003D3D07">
        <w:rPr>
          <w:rFonts w:asciiTheme="minorHAnsi" w:hAnsiTheme="minorHAnsi" w:cstheme="minorHAnsi"/>
          <w:sz w:val="24"/>
          <w:szCs w:val="24"/>
        </w:rPr>
        <w:t>in response to</w:t>
      </w:r>
      <w:r>
        <w:rPr>
          <w:rFonts w:asciiTheme="minorHAnsi" w:hAnsiTheme="minorHAnsi" w:cstheme="minorHAnsi"/>
          <w:sz w:val="24"/>
          <w:szCs w:val="24"/>
        </w:rPr>
        <w:t xml:space="preserve"> a recent increase in workforce fatalities</w:t>
      </w:r>
      <w:r w:rsidR="004A0B82">
        <w:rPr>
          <w:rFonts w:asciiTheme="minorHAnsi" w:hAnsiTheme="minorHAnsi" w:cstheme="minorHAnsi"/>
          <w:sz w:val="24"/>
          <w:szCs w:val="24"/>
        </w:rPr>
        <w:t xml:space="preserve"> and </w:t>
      </w:r>
      <w:r w:rsidR="003D3D07">
        <w:rPr>
          <w:rFonts w:asciiTheme="minorHAnsi" w:hAnsiTheme="minorHAnsi" w:cstheme="minorHAnsi"/>
          <w:sz w:val="24"/>
          <w:szCs w:val="24"/>
        </w:rPr>
        <w:t xml:space="preserve">aims </w:t>
      </w:r>
      <w:r w:rsidR="00CA6A62">
        <w:rPr>
          <w:rFonts w:asciiTheme="minorHAnsi" w:hAnsiTheme="minorHAnsi" w:cstheme="minorHAnsi"/>
          <w:sz w:val="24"/>
          <w:szCs w:val="24"/>
        </w:rPr>
        <w:t xml:space="preserve">to </w:t>
      </w:r>
      <w:r w:rsidR="004A0B82">
        <w:rPr>
          <w:rFonts w:asciiTheme="minorHAnsi" w:hAnsiTheme="minorHAnsi" w:cstheme="minorHAnsi"/>
          <w:sz w:val="24"/>
          <w:szCs w:val="24"/>
        </w:rPr>
        <w:t xml:space="preserve">promote </w:t>
      </w:r>
      <w:r w:rsidR="008851F7">
        <w:rPr>
          <w:rFonts w:asciiTheme="minorHAnsi" w:hAnsiTheme="minorHAnsi" w:cstheme="minorHAnsi"/>
          <w:sz w:val="24"/>
          <w:szCs w:val="24"/>
        </w:rPr>
        <w:t>injury-free careers</w:t>
      </w:r>
      <w:r w:rsidR="00CA6A62">
        <w:rPr>
          <w:rFonts w:asciiTheme="minorHAnsi" w:hAnsiTheme="minorHAnsi" w:cstheme="minorHAnsi"/>
          <w:sz w:val="24"/>
          <w:szCs w:val="24"/>
        </w:rPr>
        <w:t xml:space="preserve"> across the Commonwealth</w:t>
      </w:r>
      <w:r w:rsidR="005E5AC0">
        <w:rPr>
          <w:rFonts w:asciiTheme="minorHAnsi" w:hAnsiTheme="minorHAnsi" w:cstheme="minorHAnsi"/>
          <w:sz w:val="24"/>
          <w:szCs w:val="24"/>
        </w:rPr>
        <w:t xml:space="preserve">.  </w:t>
      </w:r>
      <w:r>
        <w:rPr>
          <w:rFonts w:asciiTheme="minorHAnsi" w:hAnsiTheme="minorHAnsi" w:cstheme="minorHAnsi"/>
          <w:sz w:val="24"/>
          <w:szCs w:val="24"/>
        </w:rPr>
        <w:t xml:space="preserve">This PSA informed the public that VOSH’s emphasis on preventing workforce fatalities across Virginia would run from January 2025 through July 2025. </w:t>
      </w:r>
      <w:r w:rsidR="00E918D2">
        <w:rPr>
          <w:rFonts w:asciiTheme="minorHAnsi" w:hAnsiTheme="minorHAnsi" w:cstheme="minorHAnsi"/>
          <w:sz w:val="24"/>
          <w:szCs w:val="24"/>
        </w:rPr>
        <w:t xml:space="preserve"> </w:t>
      </w:r>
      <w:r>
        <w:rPr>
          <w:rFonts w:asciiTheme="minorHAnsi" w:hAnsiTheme="minorHAnsi" w:cstheme="minorHAnsi"/>
          <w:sz w:val="24"/>
          <w:szCs w:val="24"/>
        </w:rPr>
        <w:t xml:space="preserve">Through this initiative, primarily focused on preventing fall hazards, VOSH encouraged employers and employees to engage in a voluntary Fall Protection Safety Stand Down, published information to increase awareness, provided a list of best practices, encouraged small employers to contact VOSH’s consultations service, and increased enforcement activity during these weeks with a heightened focus on employee exposure to fall hazards. </w:t>
      </w:r>
    </w:p>
    <w:p w14:paraId="0643BCF0" w14:textId="77777777" w:rsidR="00C95BA0" w:rsidRDefault="00C95BA0" w:rsidP="00ED7C6A">
      <w:pPr>
        <w:pStyle w:val="ListParagraph"/>
        <w:spacing w:line="240" w:lineRule="auto"/>
        <w:ind w:left="1260"/>
        <w:rPr>
          <w:rFonts w:asciiTheme="minorHAnsi" w:hAnsiTheme="minorHAnsi" w:cstheme="minorHAnsi"/>
          <w:sz w:val="24"/>
          <w:szCs w:val="24"/>
        </w:rPr>
      </w:pPr>
    </w:p>
    <w:p w14:paraId="6FB3EA86" w14:textId="1004A437" w:rsidR="00C95BA0" w:rsidRDefault="00C95BA0" w:rsidP="00383E0A">
      <w:pPr>
        <w:pStyle w:val="ListParagraph"/>
        <w:spacing w:line="240" w:lineRule="auto"/>
        <w:ind w:left="1260"/>
        <w:rPr>
          <w:rFonts w:asciiTheme="minorHAnsi" w:hAnsiTheme="minorHAnsi" w:cstheme="minorHAnsi"/>
          <w:sz w:val="24"/>
          <w:szCs w:val="24"/>
        </w:rPr>
      </w:pPr>
      <w:r w:rsidRPr="001E0BFA">
        <w:rPr>
          <w:rFonts w:asciiTheme="minorHAnsi" w:hAnsiTheme="minorHAnsi" w:cstheme="minorHAnsi"/>
          <w:b/>
          <w:bCs/>
          <w:sz w:val="24"/>
          <w:szCs w:val="24"/>
        </w:rPr>
        <w:t>SAMM 10 – Percent of work-related fatalities responded to within one workday:</w:t>
      </w:r>
      <w:r>
        <w:rPr>
          <w:rFonts w:asciiTheme="minorHAnsi" w:hAnsiTheme="minorHAnsi" w:cstheme="minorHAnsi"/>
          <w:sz w:val="24"/>
          <w:szCs w:val="24"/>
        </w:rPr>
        <w:t xml:space="preserve"> This FRL is fixed a 100%. </w:t>
      </w:r>
      <w:r w:rsidR="00E918D2">
        <w:rPr>
          <w:rFonts w:asciiTheme="minorHAnsi" w:hAnsiTheme="minorHAnsi" w:cstheme="minorHAnsi"/>
          <w:sz w:val="24"/>
          <w:szCs w:val="24"/>
        </w:rPr>
        <w:t xml:space="preserve"> </w:t>
      </w:r>
      <w:r>
        <w:rPr>
          <w:rFonts w:asciiTheme="minorHAnsi" w:hAnsiTheme="minorHAnsi" w:cstheme="minorHAnsi"/>
          <w:sz w:val="24"/>
          <w:szCs w:val="24"/>
        </w:rPr>
        <w:t xml:space="preserve">In FY 2025, VOSH responded to all 29 reported fatalities within one day of notification. </w:t>
      </w:r>
    </w:p>
    <w:p w14:paraId="6438FE61" w14:textId="77777777" w:rsidR="00C95BA0" w:rsidRDefault="00C95BA0" w:rsidP="00ED7C6A">
      <w:pPr>
        <w:pStyle w:val="ListParagraph"/>
        <w:spacing w:line="240" w:lineRule="auto"/>
        <w:ind w:left="1260"/>
        <w:rPr>
          <w:rFonts w:asciiTheme="minorHAnsi" w:hAnsiTheme="minorHAnsi" w:cstheme="minorHAnsi"/>
          <w:sz w:val="24"/>
          <w:szCs w:val="24"/>
        </w:rPr>
      </w:pPr>
    </w:p>
    <w:p w14:paraId="7983B80F" w14:textId="1A7C8483" w:rsidR="00C95BA0" w:rsidRDefault="00C95BA0" w:rsidP="00383E0A">
      <w:pPr>
        <w:pStyle w:val="ListParagraph"/>
        <w:spacing w:after="0" w:line="240" w:lineRule="auto"/>
        <w:ind w:left="1260"/>
        <w:rPr>
          <w:rFonts w:asciiTheme="minorHAnsi" w:hAnsiTheme="minorHAnsi" w:cstheme="minorHAnsi"/>
          <w:sz w:val="24"/>
          <w:szCs w:val="24"/>
        </w:rPr>
      </w:pPr>
      <w:r>
        <w:rPr>
          <w:rFonts w:asciiTheme="minorHAnsi" w:hAnsiTheme="minorHAnsi" w:cstheme="minorHAnsi"/>
          <w:sz w:val="24"/>
          <w:szCs w:val="24"/>
        </w:rPr>
        <w:t>The on-site review revealed that VOSH evaluated each fatality for potential violations.</w:t>
      </w:r>
      <w:r w:rsidR="00E918D2">
        <w:rPr>
          <w:rFonts w:asciiTheme="minorHAnsi" w:hAnsiTheme="minorHAnsi" w:cstheme="minorHAnsi"/>
          <w:sz w:val="24"/>
          <w:szCs w:val="24"/>
        </w:rPr>
        <w:t xml:space="preserve">  </w:t>
      </w:r>
      <w:r>
        <w:rPr>
          <w:rFonts w:asciiTheme="minorHAnsi" w:hAnsiTheme="minorHAnsi" w:cstheme="minorHAnsi"/>
          <w:sz w:val="24"/>
          <w:szCs w:val="24"/>
        </w:rPr>
        <w:t xml:space="preserve">Fatality case files reviewed either </w:t>
      </w:r>
      <w:r w:rsidR="00194E52">
        <w:rPr>
          <w:rFonts w:asciiTheme="minorHAnsi" w:hAnsiTheme="minorHAnsi" w:cstheme="minorHAnsi"/>
          <w:sz w:val="24"/>
          <w:szCs w:val="24"/>
        </w:rPr>
        <w:t xml:space="preserve">documented the violative conditions </w:t>
      </w:r>
      <w:r>
        <w:rPr>
          <w:rFonts w:asciiTheme="minorHAnsi" w:hAnsiTheme="minorHAnsi" w:cstheme="minorHAnsi"/>
          <w:sz w:val="24"/>
          <w:szCs w:val="24"/>
        </w:rPr>
        <w:t xml:space="preserve">cited </w:t>
      </w:r>
      <w:r w:rsidR="00194E52">
        <w:rPr>
          <w:rFonts w:asciiTheme="minorHAnsi" w:hAnsiTheme="minorHAnsi" w:cstheme="minorHAnsi"/>
          <w:sz w:val="24"/>
          <w:szCs w:val="24"/>
        </w:rPr>
        <w:t xml:space="preserve">provided a clear explanation when </w:t>
      </w:r>
      <w:r>
        <w:rPr>
          <w:rFonts w:asciiTheme="minorHAnsi" w:hAnsiTheme="minorHAnsi" w:cstheme="minorHAnsi"/>
          <w:sz w:val="24"/>
          <w:szCs w:val="24"/>
        </w:rPr>
        <w:t xml:space="preserve">citations </w:t>
      </w:r>
      <w:r w:rsidR="00194E52">
        <w:rPr>
          <w:rFonts w:asciiTheme="minorHAnsi" w:hAnsiTheme="minorHAnsi" w:cstheme="minorHAnsi"/>
          <w:sz w:val="24"/>
          <w:szCs w:val="24"/>
        </w:rPr>
        <w:t>determined to be</w:t>
      </w:r>
      <w:r>
        <w:rPr>
          <w:rFonts w:asciiTheme="minorHAnsi" w:hAnsiTheme="minorHAnsi" w:cstheme="minorHAnsi"/>
          <w:sz w:val="24"/>
          <w:szCs w:val="24"/>
        </w:rPr>
        <w:t xml:space="preserve"> inappropriate. </w:t>
      </w:r>
      <w:r w:rsidR="00E918D2">
        <w:rPr>
          <w:rFonts w:asciiTheme="minorHAnsi" w:hAnsiTheme="minorHAnsi" w:cstheme="minorHAnsi"/>
          <w:sz w:val="24"/>
          <w:szCs w:val="24"/>
        </w:rPr>
        <w:t xml:space="preserve"> </w:t>
      </w:r>
      <w:r w:rsidR="00194E52">
        <w:rPr>
          <w:rFonts w:asciiTheme="minorHAnsi" w:hAnsiTheme="minorHAnsi" w:cstheme="minorHAnsi"/>
          <w:sz w:val="24"/>
          <w:szCs w:val="24"/>
        </w:rPr>
        <w:t>T</w:t>
      </w:r>
      <w:r w:rsidR="00194E52" w:rsidRPr="00194E52">
        <w:rPr>
          <w:rFonts w:asciiTheme="minorHAnsi" w:hAnsiTheme="minorHAnsi" w:cstheme="minorHAnsi"/>
          <w:sz w:val="24"/>
          <w:szCs w:val="24"/>
        </w:rPr>
        <w:t xml:space="preserve">he review also found that VOSH included detailed narrative descriptions within fatality case files, and that each file contained documentation of case evaluation by the program director and </w:t>
      </w:r>
      <w:r w:rsidR="003E5216" w:rsidRPr="005E5AC0">
        <w:rPr>
          <w:rFonts w:asciiTheme="minorHAnsi" w:hAnsiTheme="minorHAnsi" w:cstheme="minorHAnsi"/>
          <w:sz w:val="24"/>
          <w:szCs w:val="24"/>
        </w:rPr>
        <w:t>H</w:t>
      </w:r>
      <w:r w:rsidR="00194E52" w:rsidRPr="003E5216">
        <w:rPr>
          <w:rFonts w:asciiTheme="minorHAnsi" w:hAnsiTheme="minorHAnsi" w:cstheme="minorHAnsi"/>
          <w:sz w:val="24"/>
          <w:szCs w:val="24"/>
        </w:rPr>
        <w:t>LS</w:t>
      </w:r>
      <w:r w:rsidR="00194E52">
        <w:rPr>
          <w:rFonts w:asciiTheme="minorHAnsi" w:hAnsiTheme="minorHAnsi" w:cstheme="minorHAnsi"/>
          <w:sz w:val="24"/>
          <w:szCs w:val="24"/>
        </w:rPr>
        <w:t>.  Additionally, t</w:t>
      </w:r>
      <w:r>
        <w:rPr>
          <w:rFonts w:asciiTheme="minorHAnsi" w:hAnsiTheme="minorHAnsi" w:cstheme="minorHAnsi"/>
          <w:sz w:val="24"/>
          <w:szCs w:val="24"/>
        </w:rPr>
        <w:t xml:space="preserve">he annual Census of Fatal Occupational Injuries, conducted through the Bureau of Labor Statistics (BLS), provides a report on all workplace fatalities. </w:t>
      </w:r>
    </w:p>
    <w:p w14:paraId="543E62AC" w14:textId="77777777" w:rsidR="00194E52" w:rsidRDefault="00194E52" w:rsidP="00383E0A">
      <w:pPr>
        <w:pStyle w:val="ListParagraph"/>
        <w:spacing w:after="0" w:line="240" w:lineRule="auto"/>
        <w:ind w:left="1260"/>
        <w:rPr>
          <w:rFonts w:asciiTheme="minorHAnsi" w:hAnsiTheme="minorHAnsi" w:cstheme="minorHAnsi"/>
          <w:sz w:val="24"/>
          <w:szCs w:val="24"/>
        </w:rPr>
      </w:pPr>
    </w:p>
    <w:p w14:paraId="0A08D743" w14:textId="5623E8E7" w:rsidR="00EC5008" w:rsidRDefault="00EC5008" w:rsidP="00383E0A">
      <w:pPr>
        <w:pStyle w:val="ListParagraph"/>
        <w:spacing w:after="0" w:line="240" w:lineRule="auto"/>
        <w:ind w:left="1260"/>
        <w:rPr>
          <w:rFonts w:asciiTheme="minorHAnsi" w:hAnsiTheme="minorHAnsi" w:cstheme="minorHAnsi"/>
          <w:bCs/>
          <w:sz w:val="24"/>
          <w:szCs w:val="24"/>
        </w:rPr>
      </w:pPr>
      <w:r>
        <w:rPr>
          <w:rFonts w:asciiTheme="minorHAnsi" w:hAnsiTheme="minorHAnsi" w:cstheme="minorHAnsi"/>
          <w:b/>
          <w:sz w:val="24"/>
          <w:szCs w:val="24"/>
        </w:rPr>
        <w:t xml:space="preserve">Observation FY 2024-OB-02 – Prima Facie Case File Documentation: </w:t>
      </w:r>
      <w:r w:rsidR="00187A43">
        <w:rPr>
          <w:rFonts w:asciiTheme="minorHAnsi" w:hAnsiTheme="minorHAnsi" w:cstheme="minorHAnsi"/>
          <w:bCs/>
          <w:sz w:val="24"/>
          <w:szCs w:val="24"/>
        </w:rPr>
        <w:t xml:space="preserve">During the </w:t>
      </w:r>
      <w:r>
        <w:rPr>
          <w:rFonts w:asciiTheme="minorHAnsi" w:hAnsiTheme="minorHAnsi" w:cstheme="minorHAnsi"/>
          <w:bCs/>
          <w:sz w:val="24"/>
          <w:szCs w:val="24"/>
        </w:rPr>
        <w:t>FY 2023</w:t>
      </w:r>
      <w:r w:rsidR="00187A43">
        <w:rPr>
          <w:rFonts w:asciiTheme="minorHAnsi" w:hAnsiTheme="minorHAnsi" w:cstheme="minorHAnsi"/>
          <w:bCs/>
          <w:sz w:val="24"/>
          <w:szCs w:val="24"/>
        </w:rPr>
        <w:t xml:space="preserve"> </w:t>
      </w:r>
      <w:r w:rsidR="00331057">
        <w:rPr>
          <w:rFonts w:asciiTheme="minorHAnsi" w:hAnsiTheme="minorHAnsi" w:cstheme="minorHAnsi"/>
          <w:bCs/>
          <w:sz w:val="24"/>
          <w:szCs w:val="24"/>
        </w:rPr>
        <w:t xml:space="preserve">comprehensive </w:t>
      </w:r>
      <w:r w:rsidR="00A27297">
        <w:rPr>
          <w:rFonts w:asciiTheme="minorHAnsi" w:hAnsiTheme="minorHAnsi" w:cstheme="minorHAnsi"/>
          <w:bCs/>
          <w:sz w:val="24"/>
          <w:szCs w:val="24"/>
        </w:rPr>
        <w:t xml:space="preserve">on-site </w:t>
      </w:r>
      <w:r w:rsidR="00187A43">
        <w:rPr>
          <w:rFonts w:asciiTheme="minorHAnsi" w:hAnsiTheme="minorHAnsi" w:cstheme="minorHAnsi"/>
          <w:bCs/>
          <w:sz w:val="24"/>
          <w:szCs w:val="24"/>
        </w:rPr>
        <w:t xml:space="preserve">review, in </w:t>
      </w:r>
      <w:r>
        <w:rPr>
          <w:rFonts w:asciiTheme="minorHAnsi" w:hAnsiTheme="minorHAnsi" w:cstheme="minorHAnsi"/>
          <w:bCs/>
          <w:sz w:val="24"/>
          <w:szCs w:val="24"/>
        </w:rPr>
        <w:t xml:space="preserve">two of the seven (29%) fatality cases with violations, a hazard worksheet identifying the prima facie elements was not completed. </w:t>
      </w:r>
    </w:p>
    <w:p w14:paraId="1036DB5E" w14:textId="77777777" w:rsidR="00EC5008" w:rsidRDefault="00EC5008" w:rsidP="00383E0A">
      <w:pPr>
        <w:pStyle w:val="ListParagraph"/>
        <w:spacing w:after="0" w:line="240" w:lineRule="auto"/>
        <w:ind w:left="1260"/>
        <w:rPr>
          <w:rFonts w:asciiTheme="minorHAnsi" w:hAnsiTheme="minorHAnsi" w:cstheme="minorHAnsi"/>
          <w:bCs/>
          <w:sz w:val="24"/>
          <w:szCs w:val="24"/>
        </w:rPr>
      </w:pPr>
    </w:p>
    <w:p w14:paraId="71086693" w14:textId="56B7116F" w:rsidR="00EC5008" w:rsidRPr="004E76B7" w:rsidRDefault="00EC5008" w:rsidP="00383E0A">
      <w:pPr>
        <w:pStyle w:val="ListParagraph"/>
        <w:spacing w:after="0" w:line="240" w:lineRule="auto"/>
        <w:ind w:left="1260"/>
        <w:rPr>
          <w:rFonts w:asciiTheme="minorHAnsi" w:hAnsiTheme="minorHAnsi" w:cstheme="minorHAnsi"/>
          <w:bCs/>
          <w:sz w:val="24"/>
          <w:szCs w:val="24"/>
        </w:rPr>
      </w:pPr>
      <w:r w:rsidRPr="004E76B7">
        <w:rPr>
          <w:rFonts w:asciiTheme="minorHAnsi" w:hAnsiTheme="minorHAnsi" w:cstheme="minorHAnsi"/>
          <w:b/>
          <w:sz w:val="24"/>
          <w:szCs w:val="24"/>
        </w:rPr>
        <w:t xml:space="preserve">Status: </w:t>
      </w:r>
      <w:r w:rsidRPr="004E76B7">
        <w:rPr>
          <w:rFonts w:asciiTheme="minorHAnsi" w:hAnsiTheme="minorHAnsi" w:cstheme="minorHAnsi"/>
          <w:bCs/>
          <w:sz w:val="24"/>
          <w:szCs w:val="24"/>
        </w:rPr>
        <w:t>Thi</w:t>
      </w:r>
      <w:r>
        <w:rPr>
          <w:rFonts w:asciiTheme="minorHAnsi" w:hAnsiTheme="minorHAnsi" w:cstheme="minorHAnsi"/>
          <w:bCs/>
          <w:sz w:val="24"/>
          <w:szCs w:val="24"/>
        </w:rPr>
        <w:t>s observation was continued from the FY 2023 Comprehensive FAME until OSHA could verify the status through a review of case files during the next FAME cycle.</w:t>
      </w:r>
      <w:r w:rsidR="00E918D2">
        <w:rPr>
          <w:rFonts w:asciiTheme="minorHAnsi" w:hAnsiTheme="minorHAnsi" w:cstheme="minorHAnsi"/>
          <w:bCs/>
          <w:sz w:val="24"/>
          <w:szCs w:val="24"/>
        </w:rPr>
        <w:t xml:space="preserve">  </w:t>
      </w:r>
      <w:r>
        <w:rPr>
          <w:rFonts w:asciiTheme="minorHAnsi" w:hAnsiTheme="minorHAnsi" w:cstheme="minorHAnsi"/>
          <w:bCs/>
          <w:sz w:val="24"/>
          <w:szCs w:val="24"/>
        </w:rPr>
        <w:t>During FY 2025 on-site</w:t>
      </w:r>
      <w:r w:rsidR="007F1C79">
        <w:rPr>
          <w:rFonts w:asciiTheme="minorHAnsi" w:hAnsiTheme="minorHAnsi" w:cstheme="minorHAnsi"/>
          <w:bCs/>
          <w:sz w:val="24"/>
          <w:szCs w:val="24"/>
        </w:rPr>
        <w:t xml:space="preserve"> review</w:t>
      </w:r>
      <w:r>
        <w:rPr>
          <w:rFonts w:asciiTheme="minorHAnsi" w:hAnsiTheme="minorHAnsi" w:cstheme="minorHAnsi"/>
          <w:bCs/>
          <w:sz w:val="24"/>
          <w:szCs w:val="24"/>
        </w:rPr>
        <w:t>,</w:t>
      </w:r>
      <w:r w:rsidR="00187A43">
        <w:rPr>
          <w:rFonts w:asciiTheme="minorHAnsi" w:hAnsiTheme="minorHAnsi" w:cstheme="minorHAnsi"/>
          <w:bCs/>
          <w:sz w:val="24"/>
          <w:szCs w:val="24"/>
        </w:rPr>
        <w:t xml:space="preserve"> all hazard worksheets contained the prima facie elements in all nine (100%) fatality case files issued with violations.</w:t>
      </w:r>
      <w:r w:rsidR="00E918D2">
        <w:rPr>
          <w:rFonts w:asciiTheme="minorHAnsi" w:hAnsiTheme="minorHAnsi" w:cstheme="minorHAnsi"/>
          <w:bCs/>
          <w:sz w:val="24"/>
          <w:szCs w:val="24"/>
        </w:rPr>
        <w:t xml:space="preserve"> </w:t>
      </w:r>
      <w:r w:rsidR="00187A43">
        <w:rPr>
          <w:rFonts w:asciiTheme="minorHAnsi" w:hAnsiTheme="minorHAnsi" w:cstheme="minorHAnsi"/>
          <w:bCs/>
          <w:sz w:val="24"/>
          <w:szCs w:val="24"/>
        </w:rPr>
        <w:t xml:space="preserve"> </w:t>
      </w:r>
      <w:r>
        <w:rPr>
          <w:rFonts w:asciiTheme="minorHAnsi" w:hAnsiTheme="minorHAnsi" w:cstheme="minorHAnsi"/>
          <w:bCs/>
          <w:sz w:val="24"/>
          <w:szCs w:val="24"/>
        </w:rPr>
        <w:t>This observation is c</w:t>
      </w:r>
      <w:r w:rsidR="007F1C79">
        <w:rPr>
          <w:rFonts w:asciiTheme="minorHAnsi" w:hAnsiTheme="minorHAnsi" w:cstheme="minorHAnsi"/>
          <w:bCs/>
          <w:sz w:val="24"/>
          <w:szCs w:val="24"/>
        </w:rPr>
        <w:t>losed</w:t>
      </w:r>
      <w:r>
        <w:rPr>
          <w:rFonts w:asciiTheme="minorHAnsi" w:hAnsiTheme="minorHAnsi" w:cstheme="minorHAnsi"/>
          <w:bCs/>
          <w:sz w:val="24"/>
          <w:szCs w:val="24"/>
        </w:rPr>
        <w:t xml:space="preserve">. </w:t>
      </w:r>
    </w:p>
    <w:p w14:paraId="70F79148" w14:textId="77777777" w:rsidR="00C95BA0" w:rsidRDefault="00C95BA0" w:rsidP="00ED7C6A">
      <w:pPr>
        <w:pStyle w:val="ListParagraph"/>
        <w:spacing w:line="240" w:lineRule="auto"/>
        <w:ind w:left="1260"/>
        <w:rPr>
          <w:rFonts w:asciiTheme="minorHAnsi" w:hAnsiTheme="minorHAnsi" w:cstheme="minorHAnsi"/>
          <w:sz w:val="24"/>
          <w:szCs w:val="24"/>
        </w:rPr>
      </w:pPr>
    </w:p>
    <w:p w14:paraId="00E782EA" w14:textId="23105301" w:rsidR="00194E52" w:rsidRPr="00194E52" w:rsidRDefault="00194E52" w:rsidP="00383E0A">
      <w:pPr>
        <w:pStyle w:val="ListParagraph"/>
        <w:spacing w:line="240" w:lineRule="auto"/>
        <w:ind w:left="1260"/>
        <w:rPr>
          <w:rFonts w:asciiTheme="minorHAnsi" w:hAnsiTheme="minorHAnsi" w:cstheme="minorHAnsi"/>
          <w:sz w:val="24"/>
          <w:szCs w:val="24"/>
        </w:rPr>
      </w:pPr>
      <w:r w:rsidRPr="00194E52">
        <w:rPr>
          <w:rFonts w:asciiTheme="minorHAnsi" w:hAnsiTheme="minorHAnsi" w:cstheme="minorHAnsi"/>
          <w:sz w:val="24"/>
          <w:szCs w:val="24"/>
        </w:rPr>
        <w:lastRenderedPageBreak/>
        <w:t xml:space="preserve">VOSH’s FOM, Chapter 7 – Fatality and Imminent Danger, provides procedures for the Regional Safety or Health Directors to contact the next-of-kin (NOK) of employees involved in fatal occupational accidents or illnesses.  Informational letters are sent during the early part of the investigation, followed up by letter notifying the NOK of the issuance of citations, or a closing letter in the case where no citations are issued, as appropriate.  </w:t>
      </w:r>
    </w:p>
    <w:p w14:paraId="2E205173" w14:textId="77777777" w:rsidR="00194E52" w:rsidRDefault="00194E52" w:rsidP="00383E0A">
      <w:pPr>
        <w:pStyle w:val="ListParagraph"/>
        <w:spacing w:line="240" w:lineRule="auto"/>
        <w:ind w:left="1260"/>
        <w:rPr>
          <w:rFonts w:asciiTheme="minorHAnsi" w:hAnsiTheme="minorHAnsi" w:cstheme="minorHAnsi"/>
          <w:b/>
          <w:bCs/>
          <w:sz w:val="24"/>
          <w:szCs w:val="24"/>
        </w:rPr>
      </w:pPr>
    </w:p>
    <w:p w14:paraId="227F124A" w14:textId="35F44878" w:rsidR="00C95BA0" w:rsidRDefault="00C95BA0" w:rsidP="00383E0A">
      <w:pPr>
        <w:pStyle w:val="ListParagraph"/>
        <w:spacing w:line="240" w:lineRule="auto"/>
        <w:ind w:left="1260"/>
        <w:rPr>
          <w:rFonts w:asciiTheme="minorHAnsi" w:hAnsiTheme="minorHAnsi" w:cstheme="minorHAnsi"/>
          <w:sz w:val="24"/>
          <w:szCs w:val="24"/>
        </w:rPr>
      </w:pPr>
      <w:r w:rsidRPr="00194E52">
        <w:rPr>
          <w:rFonts w:asciiTheme="minorHAnsi" w:hAnsiTheme="minorHAnsi" w:cstheme="minorHAnsi"/>
          <w:b/>
          <w:bCs/>
          <w:sz w:val="24"/>
          <w:szCs w:val="24"/>
        </w:rPr>
        <w:t xml:space="preserve">Observation FY 2025-OB </w:t>
      </w:r>
      <w:r w:rsidR="00661D37" w:rsidRPr="00194E52">
        <w:rPr>
          <w:rFonts w:asciiTheme="minorHAnsi" w:hAnsiTheme="minorHAnsi" w:cstheme="minorHAnsi"/>
          <w:b/>
          <w:bCs/>
          <w:sz w:val="24"/>
          <w:szCs w:val="24"/>
        </w:rPr>
        <w:t>0</w:t>
      </w:r>
      <w:r w:rsidR="00194E52">
        <w:rPr>
          <w:rFonts w:asciiTheme="minorHAnsi" w:hAnsiTheme="minorHAnsi" w:cstheme="minorHAnsi"/>
          <w:b/>
          <w:bCs/>
          <w:sz w:val="24"/>
          <w:szCs w:val="24"/>
        </w:rPr>
        <w:t>1 - N</w:t>
      </w:r>
      <w:r w:rsidRPr="00194E52">
        <w:rPr>
          <w:rFonts w:asciiTheme="minorHAnsi" w:hAnsiTheme="minorHAnsi" w:cstheme="minorHAnsi"/>
          <w:b/>
          <w:bCs/>
          <w:sz w:val="24"/>
          <w:szCs w:val="24"/>
        </w:rPr>
        <w:t>OK</w:t>
      </w:r>
      <w:r w:rsidRPr="00E918D2">
        <w:rPr>
          <w:rFonts w:asciiTheme="minorHAnsi" w:hAnsiTheme="minorHAnsi" w:cstheme="minorHAnsi"/>
          <w:b/>
          <w:bCs/>
          <w:sz w:val="24"/>
          <w:szCs w:val="24"/>
        </w:rPr>
        <w:t xml:space="preserve"> Documentation</w:t>
      </w:r>
      <w:r w:rsidRPr="00A35909">
        <w:rPr>
          <w:rFonts w:asciiTheme="minorHAnsi" w:hAnsiTheme="minorHAnsi" w:cstheme="minorHAnsi"/>
          <w:sz w:val="24"/>
          <w:szCs w:val="24"/>
        </w:rPr>
        <w:t xml:space="preserve"> </w:t>
      </w:r>
      <w:r>
        <w:rPr>
          <w:rFonts w:asciiTheme="minorHAnsi" w:hAnsiTheme="minorHAnsi" w:cstheme="minorHAnsi"/>
          <w:sz w:val="24"/>
          <w:szCs w:val="24"/>
        </w:rPr>
        <w:t>–</w:t>
      </w:r>
      <w:r w:rsidRPr="00A35909">
        <w:rPr>
          <w:rFonts w:asciiTheme="minorHAnsi" w:hAnsiTheme="minorHAnsi" w:cstheme="minorHAnsi"/>
          <w:sz w:val="24"/>
          <w:szCs w:val="24"/>
        </w:rPr>
        <w:t xml:space="preserve"> </w:t>
      </w:r>
      <w:r w:rsidR="00194E52" w:rsidRPr="00194E52">
        <w:rPr>
          <w:rFonts w:asciiTheme="minorHAnsi" w:hAnsiTheme="minorHAnsi" w:cstheme="minorHAnsi"/>
          <w:sz w:val="24"/>
          <w:szCs w:val="24"/>
        </w:rPr>
        <w:t>In four of nine (44%) work-related fatality cases files reviewed, there was no documentation indicating that the initial information letter notifying the NOK of the investigation’s initiation, and/or the final NOK letter explaining how to obtain the inspection file and results, had been sent.</w:t>
      </w:r>
    </w:p>
    <w:p w14:paraId="1730E3CC" w14:textId="77777777" w:rsidR="00194E52" w:rsidRDefault="00194E52" w:rsidP="00383E0A">
      <w:pPr>
        <w:pStyle w:val="ListParagraph"/>
        <w:spacing w:line="240" w:lineRule="auto"/>
        <w:ind w:left="1260"/>
        <w:rPr>
          <w:rFonts w:asciiTheme="minorHAnsi" w:hAnsiTheme="minorHAnsi" w:cstheme="minorHAnsi"/>
          <w:sz w:val="24"/>
          <w:szCs w:val="24"/>
        </w:rPr>
      </w:pPr>
    </w:p>
    <w:p w14:paraId="7FED78B2" w14:textId="73AB1738" w:rsidR="00C95BA0" w:rsidRDefault="00C95BA0" w:rsidP="00383E0A">
      <w:pPr>
        <w:pStyle w:val="ListParagraph"/>
        <w:spacing w:line="240" w:lineRule="auto"/>
        <w:ind w:left="1260"/>
        <w:rPr>
          <w:rFonts w:asciiTheme="minorHAnsi" w:hAnsiTheme="minorHAnsi" w:cstheme="minorHAnsi"/>
          <w:sz w:val="24"/>
          <w:szCs w:val="24"/>
        </w:rPr>
      </w:pPr>
      <w:r w:rsidRPr="00194E52">
        <w:rPr>
          <w:rFonts w:asciiTheme="minorHAnsi" w:hAnsiTheme="minorHAnsi" w:cstheme="minorHAnsi"/>
          <w:b/>
          <w:bCs/>
          <w:sz w:val="24"/>
          <w:szCs w:val="24"/>
        </w:rPr>
        <w:t xml:space="preserve">Federal Monitoring Plan FY 2025-OB </w:t>
      </w:r>
      <w:r w:rsidR="00661D37" w:rsidRPr="00194E52">
        <w:rPr>
          <w:rFonts w:asciiTheme="minorHAnsi" w:hAnsiTheme="minorHAnsi" w:cstheme="minorHAnsi"/>
          <w:b/>
          <w:bCs/>
          <w:sz w:val="24"/>
          <w:szCs w:val="24"/>
        </w:rPr>
        <w:t>01</w:t>
      </w:r>
      <w:r w:rsidRPr="00194E52">
        <w:rPr>
          <w:rFonts w:asciiTheme="minorHAnsi" w:hAnsiTheme="minorHAnsi" w:cstheme="minorHAnsi"/>
          <w:b/>
          <w:bCs/>
          <w:sz w:val="24"/>
          <w:szCs w:val="24"/>
        </w:rPr>
        <w:t>:</w:t>
      </w:r>
      <w:r>
        <w:rPr>
          <w:rFonts w:asciiTheme="minorHAnsi" w:hAnsiTheme="minorHAnsi" w:cstheme="minorHAnsi"/>
          <w:b/>
          <w:bCs/>
          <w:sz w:val="24"/>
          <w:szCs w:val="24"/>
        </w:rPr>
        <w:t xml:space="preserve"> </w:t>
      </w:r>
      <w:r>
        <w:rPr>
          <w:rFonts w:asciiTheme="minorHAnsi" w:hAnsiTheme="minorHAnsi" w:cstheme="minorHAnsi"/>
          <w:sz w:val="24"/>
          <w:szCs w:val="24"/>
        </w:rPr>
        <w:t xml:space="preserve">OSHA will review a selection of fatality case files during the FY 2026 Follow-up FAME to ensure that the next-of-kin letters are being included as appropriate. </w:t>
      </w:r>
    </w:p>
    <w:p w14:paraId="66647F99" w14:textId="77777777" w:rsidR="00E27EED" w:rsidRPr="00E27EED" w:rsidRDefault="00E27EED" w:rsidP="00E27EED">
      <w:pPr>
        <w:pStyle w:val="ListParagraph"/>
        <w:spacing w:after="0" w:line="240" w:lineRule="auto"/>
        <w:ind w:left="1440"/>
        <w:rPr>
          <w:rFonts w:asciiTheme="minorHAnsi" w:hAnsiTheme="minorHAnsi" w:cstheme="minorHAnsi"/>
          <w:b/>
          <w:smallCaps/>
          <w:sz w:val="24"/>
          <w:szCs w:val="24"/>
        </w:rPr>
      </w:pPr>
    </w:p>
    <w:p w14:paraId="5EAD3415" w14:textId="652183A2" w:rsidR="00E27EED" w:rsidRPr="00E27EED" w:rsidRDefault="00E27EED" w:rsidP="00383E0A">
      <w:pPr>
        <w:pStyle w:val="ListParagraph"/>
        <w:numPr>
          <w:ilvl w:val="1"/>
          <w:numId w:val="29"/>
        </w:numPr>
        <w:spacing w:after="0" w:line="240" w:lineRule="auto"/>
        <w:ind w:left="1260"/>
        <w:rPr>
          <w:rFonts w:asciiTheme="minorHAnsi" w:hAnsiTheme="minorHAnsi" w:cstheme="minorHAnsi"/>
          <w:b/>
          <w:smallCaps/>
          <w:sz w:val="24"/>
          <w:szCs w:val="24"/>
        </w:rPr>
      </w:pPr>
      <w:r>
        <w:rPr>
          <w:rFonts w:asciiTheme="minorHAnsi" w:hAnsiTheme="minorHAnsi" w:cstheme="minorHAnsi"/>
          <w:sz w:val="24"/>
          <w:szCs w:val="24"/>
        </w:rPr>
        <w:t>Targeting and Programmed Inspection</w:t>
      </w:r>
    </w:p>
    <w:p w14:paraId="06419E3B" w14:textId="77777777" w:rsidR="00C95BA0" w:rsidRDefault="00C95BA0" w:rsidP="00383E0A">
      <w:pPr>
        <w:pStyle w:val="ListParagraph"/>
        <w:ind w:left="1260"/>
        <w:rPr>
          <w:rFonts w:asciiTheme="minorHAnsi" w:hAnsiTheme="minorHAnsi" w:cstheme="minorHAnsi"/>
          <w:b/>
          <w:smallCaps/>
        </w:rPr>
      </w:pPr>
    </w:p>
    <w:p w14:paraId="4D4B780D" w14:textId="4E657D2A" w:rsidR="00DC742E" w:rsidRDefault="00DC742E" w:rsidP="00B50A27">
      <w:pPr>
        <w:pStyle w:val="ListParagraph"/>
        <w:spacing w:after="0" w:line="240" w:lineRule="auto"/>
        <w:ind w:left="1267"/>
        <w:rPr>
          <w:rFonts w:asciiTheme="minorHAnsi" w:hAnsiTheme="minorHAnsi" w:cstheme="minorHAnsi"/>
          <w:bCs/>
          <w:sz w:val="24"/>
        </w:rPr>
      </w:pPr>
      <w:r>
        <w:rPr>
          <w:rFonts w:asciiTheme="minorHAnsi" w:hAnsiTheme="minorHAnsi" w:cstheme="minorHAnsi"/>
          <w:bCs/>
          <w:sz w:val="24"/>
        </w:rPr>
        <w:t>V</w:t>
      </w:r>
      <w:r w:rsidRPr="003C24D7">
        <w:rPr>
          <w:rFonts w:asciiTheme="minorHAnsi" w:hAnsiTheme="minorHAnsi" w:cstheme="minorHAnsi"/>
          <w:bCs/>
          <w:sz w:val="24"/>
        </w:rPr>
        <w:t xml:space="preserve">OSH utilizes several targeting programs to identify and schedule programmed inspections. </w:t>
      </w:r>
      <w:r w:rsidR="00E918D2">
        <w:rPr>
          <w:rFonts w:asciiTheme="minorHAnsi" w:hAnsiTheme="minorHAnsi" w:cstheme="minorHAnsi"/>
          <w:bCs/>
          <w:sz w:val="24"/>
        </w:rPr>
        <w:t xml:space="preserve"> </w:t>
      </w:r>
      <w:r w:rsidRPr="003C24D7">
        <w:rPr>
          <w:rFonts w:asciiTheme="minorHAnsi" w:hAnsiTheme="minorHAnsi" w:cstheme="minorHAnsi"/>
          <w:bCs/>
          <w:sz w:val="24"/>
        </w:rPr>
        <w:t xml:space="preserve">These include the use of OSHA’s National Emphasis Programs (NEPs) and </w:t>
      </w:r>
      <w:r>
        <w:rPr>
          <w:rFonts w:asciiTheme="minorHAnsi" w:hAnsiTheme="minorHAnsi" w:cstheme="minorHAnsi"/>
          <w:bCs/>
          <w:sz w:val="24"/>
        </w:rPr>
        <w:t>Virginia</w:t>
      </w:r>
      <w:r w:rsidRPr="003C24D7">
        <w:rPr>
          <w:rFonts w:asciiTheme="minorHAnsi" w:hAnsiTheme="minorHAnsi" w:cstheme="minorHAnsi"/>
          <w:bCs/>
          <w:sz w:val="24"/>
        </w:rPr>
        <w:t xml:space="preserve">-specific </w:t>
      </w:r>
      <w:r>
        <w:rPr>
          <w:rFonts w:asciiTheme="minorHAnsi" w:hAnsiTheme="minorHAnsi" w:cstheme="minorHAnsi"/>
          <w:bCs/>
          <w:sz w:val="24"/>
        </w:rPr>
        <w:t xml:space="preserve">State </w:t>
      </w:r>
      <w:r w:rsidRPr="003C24D7">
        <w:rPr>
          <w:rFonts w:asciiTheme="minorHAnsi" w:hAnsiTheme="minorHAnsi" w:cstheme="minorHAnsi"/>
          <w:bCs/>
          <w:sz w:val="24"/>
        </w:rPr>
        <w:t>Emphasis Programs (</w:t>
      </w:r>
      <w:r>
        <w:rPr>
          <w:rFonts w:asciiTheme="minorHAnsi" w:hAnsiTheme="minorHAnsi" w:cstheme="minorHAnsi"/>
          <w:bCs/>
          <w:sz w:val="24"/>
        </w:rPr>
        <w:t>S</w:t>
      </w:r>
      <w:r w:rsidRPr="003C24D7">
        <w:rPr>
          <w:rFonts w:asciiTheme="minorHAnsi" w:hAnsiTheme="minorHAnsi" w:cstheme="minorHAnsi"/>
          <w:bCs/>
          <w:sz w:val="24"/>
        </w:rPr>
        <w:t>EPs) which address special emphasis hazards and industries in</w:t>
      </w:r>
      <w:r>
        <w:rPr>
          <w:rFonts w:asciiTheme="minorHAnsi" w:hAnsiTheme="minorHAnsi" w:cstheme="minorHAnsi"/>
          <w:bCs/>
          <w:sz w:val="24"/>
        </w:rPr>
        <w:t xml:space="preserve"> Virginia</w:t>
      </w:r>
      <w:r w:rsidRPr="003C24D7">
        <w:rPr>
          <w:rFonts w:asciiTheme="minorHAnsi" w:hAnsiTheme="minorHAnsi" w:cstheme="minorHAnsi"/>
          <w:bCs/>
          <w:sz w:val="24"/>
        </w:rPr>
        <w:t xml:space="preserve">. </w:t>
      </w:r>
      <w:r w:rsidR="00E918D2">
        <w:rPr>
          <w:rFonts w:asciiTheme="minorHAnsi" w:hAnsiTheme="minorHAnsi" w:cstheme="minorHAnsi"/>
          <w:bCs/>
          <w:sz w:val="24"/>
        </w:rPr>
        <w:t xml:space="preserve"> </w:t>
      </w:r>
      <w:r>
        <w:rPr>
          <w:rFonts w:asciiTheme="minorHAnsi" w:hAnsiTheme="minorHAnsi" w:cstheme="minorHAnsi"/>
          <w:bCs/>
          <w:sz w:val="24"/>
        </w:rPr>
        <w:t>V</w:t>
      </w:r>
      <w:r w:rsidRPr="003C24D7">
        <w:rPr>
          <w:rFonts w:asciiTheme="minorHAnsi" w:hAnsiTheme="minorHAnsi" w:cstheme="minorHAnsi"/>
          <w:bCs/>
          <w:sz w:val="24"/>
        </w:rPr>
        <w:t xml:space="preserve">OSH has adopted </w:t>
      </w:r>
      <w:r>
        <w:rPr>
          <w:rFonts w:asciiTheme="minorHAnsi" w:hAnsiTheme="minorHAnsi" w:cstheme="minorHAnsi"/>
          <w:bCs/>
          <w:sz w:val="24"/>
        </w:rPr>
        <w:t>S</w:t>
      </w:r>
      <w:r w:rsidRPr="003C24D7">
        <w:rPr>
          <w:rFonts w:asciiTheme="minorHAnsi" w:hAnsiTheme="minorHAnsi" w:cstheme="minorHAnsi"/>
          <w:bCs/>
          <w:sz w:val="24"/>
        </w:rPr>
        <w:t xml:space="preserve">EPs for: </w:t>
      </w:r>
    </w:p>
    <w:p w14:paraId="15B3A1EF" w14:textId="77777777" w:rsidR="00C95BA0" w:rsidRPr="00C95BA0" w:rsidRDefault="00C95BA0" w:rsidP="00383E0A">
      <w:pPr>
        <w:pStyle w:val="ListParagraph"/>
        <w:spacing w:after="0" w:line="240" w:lineRule="auto"/>
        <w:ind w:left="1260"/>
        <w:rPr>
          <w:rFonts w:asciiTheme="minorHAnsi" w:hAnsiTheme="minorHAnsi" w:cstheme="minorHAnsi"/>
          <w:bCs/>
          <w:iCs/>
          <w:sz w:val="24"/>
        </w:rPr>
      </w:pPr>
    </w:p>
    <w:p w14:paraId="27580353" w14:textId="77777777" w:rsidR="00C95BA0" w:rsidRPr="00936F40" w:rsidRDefault="00C95BA0" w:rsidP="00936F40">
      <w:pPr>
        <w:pStyle w:val="ListParagraph"/>
        <w:numPr>
          <w:ilvl w:val="0"/>
          <w:numId w:val="31"/>
        </w:numPr>
        <w:spacing w:after="0" w:line="240" w:lineRule="auto"/>
        <w:ind w:left="1620" w:firstLine="90"/>
        <w:rPr>
          <w:rFonts w:asciiTheme="minorHAnsi" w:hAnsiTheme="minorHAnsi" w:cstheme="minorHAnsi"/>
          <w:bCs/>
          <w:iCs/>
          <w:sz w:val="24"/>
          <w:szCs w:val="24"/>
        </w:rPr>
      </w:pPr>
      <w:r w:rsidRPr="00936F40">
        <w:rPr>
          <w:rFonts w:asciiTheme="minorHAnsi" w:hAnsiTheme="minorHAnsi" w:cstheme="minorHAnsi"/>
          <w:bCs/>
          <w:iCs/>
          <w:sz w:val="24"/>
          <w:szCs w:val="24"/>
        </w:rPr>
        <w:t xml:space="preserve">First Report </w:t>
      </w:r>
      <w:proofErr w:type="gramStart"/>
      <w:r w:rsidRPr="00936F40">
        <w:rPr>
          <w:rFonts w:asciiTheme="minorHAnsi" w:hAnsiTheme="minorHAnsi" w:cstheme="minorHAnsi"/>
          <w:bCs/>
          <w:iCs/>
          <w:sz w:val="24"/>
          <w:szCs w:val="24"/>
        </w:rPr>
        <w:t>of</w:t>
      </w:r>
      <w:proofErr w:type="gramEnd"/>
      <w:r w:rsidRPr="00936F40">
        <w:rPr>
          <w:rFonts w:asciiTheme="minorHAnsi" w:hAnsiTheme="minorHAnsi" w:cstheme="minorHAnsi"/>
          <w:bCs/>
          <w:iCs/>
          <w:sz w:val="24"/>
          <w:szCs w:val="24"/>
        </w:rPr>
        <w:t xml:space="preserve"> Injuries and Illnesses</w:t>
      </w:r>
    </w:p>
    <w:p w14:paraId="76845526" w14:textId="659356B4" w:rsidR="00C95BA0" w:rsidRPr="00936F40" w:rsidRDefault="00C95BA0" w:rsidP="00936F40">
      <w:pPr>
        <w:pStyle w:val="ListParagraph"/>
        <w:numPr>
          <w:ilvl w:val="0"/>
          <w:numId w:val="31"/>
        </w:numPr>
        <w:spacing w:after="0" w:line="240" w:lineRule="auto"/>
        <w:ind w:left="1620" w:firstLine="90"/>
        <w:rPr>
          <w:rFonts w:asciiTheme="minorHAnsi" w:hAnsiTheme="minorHAnsi" w:cstheme="minorHAnsi"/>
          <w:bCs/>
          <w:iCs/>
          <w:sz w:val="24"/>
          <w:szCs w:val="24"/>
        </w:rPr>
      </w:pPr>
      <w:r w:rsidRPr="00936F40">
        <w:rPr>
          <w:rFonts w:asciiTheme="minorHAnsi" w:hAnsiTheme="minorHAnsi" w:cstheme="minorHAnsi"/>
          <w:bCs/>
          <w:iCs/>
          <w:sz w:val="24"/>
          <w:szCs w:val="24"/>
        </w:rPr>
        <w:t>Fall Hazards</w:t>
      </w:r>
      <w:r w:rsidR="00936F40" w:rsidRPr="00936F40">
        <w:rPr>
          <w:rFonts w:asciiTheme="minorHAnsi" w:hAnsiTheme="minorHAnsi" w:cstheme="minorHAnsi"/>
          <w:bCs/>
          <w:iCs/>
          <w:sz w:val="24"/>
          <w:szCs w:val="24"/>
        </w:rPr>
        <w:t>;</w:t>
      </w:r>
    </w:p>
    <w:p w14:paraId="4DC39661" w14:textId="77777777" w:rsidR="00C95BA0" w:rsidRPr="00936F40" w:rsidRDefault="00C95BA0" w:rsidP="00936F40">
      <w:pPr>
        <w:pStyle w:val="ListParagraph"/>
        <w:numPr>
          <w:ilvl w:val="0"/>
          <w:numId w:val="31"/>
        </w:numPr>
        <w:spacing w:after="0" w:line="240" w:lineRule="auto"/>
        <w:ind w:left="1620" w:firstLine="90"/>
        <w:rPr>
          <w:rFonts w:asciiTheme="minorHAnsi" w:hAnsiTheme="minorHAnsi" w:cstheme="minorHAnsi"/>
          <w:bCs/>
          <w:iCs/>
          <w:sz w:val="24"/>
          <w:szCs w:val="24"/>
        </w:rPr>
      </w:pPr>
      <w:r w:rsidRPr="00936F40">
        <w:rPr>
          <w:rFonts w:asciiTheme="minorHAnsi" w:hAnsiTheme="minorHAnsi" w:cstheme="minorHAnsi"/>
          <w:bCs/>
          <w:iCs/>
          <w:sz w:val="24"/>
          <w:szCs w:val="24"/>
        </w:rPr>
        <w:t>Scaffolding</w:t>
      </w:r>
    </w:p>
    <w:p w14:paraId="636CDF94" w14:textId="77777777" w:rsidR="00C95BA0" w:rsidRPr="00936F40" w:rsidRDefault="00C95BA0" w:rsidP="00936F40">
      <w:pPr>
        <w:pStyle w:val="ListParagraph"/>
        <w:numPr>
          <w:ilvl w:val="0"/>
          <w:numId w:val="31"/>
        </w:numPr>
        <w:spacing w:after="0" w:line="240" w:lineRule="auto"/>
        <w:ind w:left="1620" w:firstLine="90"/>
        <w:rPr>
          <w:rFonts w:asciiTheme="minorHAnsi" w:hAnsiTheme="minorHAnsi" w:cstheme="minorHAnsi"/>
          <w:bCs/>
          <w:iCs/>
          <w:sz w:val="24"/>
          <w:szCs w:val="24"/>
        </w:rPr>
      </w:pPr>
      <w:r w:rsidRPr="00936F40">
        <w:rPr>
          <w:rFonts w:asciiTheme="minorHAnsi" w:hAnsiTheme="minorHAnsi" w:cstheme="minorHAnsi"/>
          <w:bCs/>
          <w:iCs/>
          <w:sz w:val="24"/>
          <w:szCs w:val="24"/>
        </w:rPr>
        <w:t>State and Local Government Workshops</w:t>
      </w:r>
    </w:p>
    <w:p w14:paraId="62CA1086" w14:textId="77777777" w:rsidR="00C95BA0" w:rsidRPr="00936F40" w:rsidRDefault="00C95BA0" w:rsidP="00936F40">
      <w:pPr>
        <w:pStyle w:val="ListParagraph"/>
        <w:numPr>
          <w:ilvl w:val="0"/>
          <w:numId w:val="31"/>
        </w:numPr>
        <w:spacing w:after="0" w:line="240" w:lineRule="auto"/>
        <w:ind w:left="1620" w:firstLine="90"/>
        <w:rPr>
          <w:rFonts w:asciiTheme="minorHAnsi" w:hAnsiTheme="minorHAnsi" w:cstheme="minorHAnsi"/>
          <w:bCs/>
          <w:iCs/>
          <w:sz w:val="24"/>
          <w:szCs w:val="24"/>
        </w:rPr>
      </w:pPr>
      <w:r w:rsidRPr="00936F40">
        <w:rPr>
          <w:rFonts w:asciiTheme="minorHAnsi" w:hAnsiTheme="minorHAnsi" w:cstheme="minorHAnsi"/>
          <w:bCs/>
          <w:iCs/>
          <w:sz w:val="24"/>
          <w:szCs w:val="24"/>
        </w:rPr>
        <w:t>Logging and Sawmill Industries</w:t>
      </w:r>
    </w:p>
    <w:p w14:paraId="7CE8C3C3" w14:textId="77777777" w:rsidR="00C95BA0" w:rsidRPr="00936F40" w:rsidRDefault="00C95BA0" w:rsidP="00936F40">
      <w:pPr>
        <w:pStyle w:val="ListParagraph"/>
        <w:numPr>
          <w:ilvl w:val="0"/>
          <w:numId w:val="31"/>
        </w:numPr>
        <w:spacing w:after="0" w:line="240" w:lineRule="auto"/>
        <w:ind w:left="1620" w:firstLine="90"/>
        <w:rPr>
          <w:rFonts w:asciiTheme="minorHAnsi" w:hAnsiTheme="minorHAnsi" w:cstheme="minorHAnsi"/>
          <w:bCs/>
          <w:iCs/>
          <w:sz w:val="24"/>
          <w:szCs w:val="24"/>
        </w:rPr>
      </w:pPr>
      <w:r w:rsidRPr="00936F40">
        <w:rPr>
          <w:rFonts w:asciiTheme="minorHAnsi" w:hAnsiTheme="minorHAnsi" w:cstheme="minorHAnsi"/>
          <w:bCs/>
          <w:iCs/>
          <w:sz w:val="24"/>
          <w:szCs w:val="24"/>
        </w:rPr>
        <w:t>Reverse Signal Operations of Vehicles, Machinery, and Heavy Equipment</w:t>
      </w:r>
    </w:p>
    <w:p w14:paraId="56189DC7" w14:textId="77777777" w:rsidR="00936F40" w:rsidRPr="00936F40" w:rsidRDefault="00C95BA0" w:rsidP="00936F40">
      <w:pPr>
        <w:pStyle w:val="ListParagraph"/>
        <w:numPr>
          <w:ilvl w:val="0"/>
          <w:numId w:val="31"/>
        </w:numPr>
        <w:spacing w:after="0" w:line="240" w:lineRule="auto"/>
        <w:ind w:left="1620" w:firstLine="90"/>
        <w:rPr>
          <w:rFonts w:asciiTheme="minorHAnsi" w:hAnsiTheme="minorHAnsi" w:cstheme="minorHAnsi"/>
          <w:bCs/>
          <w:iCs/>
          <w:sz w:val="24"/>
          <w:szCs w:val="24"/>
        </w:rPr>
      </w:pPr>
      <w:r w:rsidRPr="00936F40">
        <w:rPr>
          <w:rFonts w:asciiTheme="minorHAnsi" w:hAnsiTheme="minorHAnsi" w:cstheme="minorHAnsi"/>
          <w:bCs/>
          <w:iCs/>
          <w:sz w:val="24"/>
          <w:szCs w:val="24"/>
        </w:rPr>
        <w:t>Overhead High Voltage Line Safety for General Industry and Construction</w:t>
      </w:r>
    </w:p>
    <w:p w14:paraId="2A42FE3B" w14:textId="77777777" w:rsidR="00936F40" w:rsidRPr="00936F40" w:rsidRDefault="00C95BA0" w:rsidP="00936F40">
      <w:pPr>
        <w:pStyle w:val="ListParagraph"/>
        <w:numPr>
          <w:ilvl w:val="0"/>
          <w:numId w:val="31"/>
        </w:numPr>
        <w:spacing w:after="0" w:line="240" w:lineRule="auto"/>
        <w:ind w:left="1620" w:firstLine="90"/>
        <w:rPr>
          <w:rFonts w:asciiTheme="minorHAnsi" w:hAnsiTheme="minorHAnsi" w:cstheme="minorHAnsi"/>
          <w:bCs/>
          <w:iCs/>
          <w:sz w:val="24"/>
          <w:szCs w:val="24"/>
        </w:rPr>
      </w:pPr>
      <w:r w:rsidRPr="00936F40">
        <w:rPr>
          <w:rFonts w:asciiTheme="minorHAnsi" w:hAnsiTheme="minorHAnsi" w:cstheme="minorHAnsi"/>
          <w:bCs/>
          <w:iCs/>
          <w:sz w:val="24"/>
          <w:szCs w:val="24"/>
        </w:rPr>
        <w:t>Asbestos</w:t>
      </w:r>
    </w:p>
    <w:p w14:paraId="43BEC06B" w14:textId="77777777" w:rsidR="00936F40" w:rsidRPr="00936F40" w:rsidRDefault="00C95BA0" w:rsidP="00936F40">
      <w:pPr>
        <w:pStyle w:val="ListParagraph"/>
        <w:numPr>
          <w:ilvl w:val="0"/>
          <w:numId w:val="31"/>
        </w:numPr>
        <w:spacing w:after="0" w:line="240" w:lineRule="auto"/>
        <w:ind w:left="1620" w:firstLine="90"/>
        <w:rPr>
          <w:rFonts w:asciiTheme="minorHAnsi" w:hAnsiTheme="minorHAnsi" w:cstheme="minorHAnsi"/>
          <w:bCs/>
          <w:iCs/>
          <w:sz w:val="24"/>
          <w:szCs w:val="24"/>
        </w:rPr>
      </w:pPr>
      <w:r w:rsidRPr="00936F40">
        <w:rPr>
          <w:rFonts w:asciiTheme="minorHAnsi" w:hAnsiTheme="minorHAnsi" w:cstheme="minorHAnsi"/>
          <w:bCs/>
          <w:iCs/>
          <w:sz w:val="24"/>
          <w:szCs w:val="24"/>
        </w:rPr>
        <w:t>Tree Trimming Operations</w:t>
      </w:r>
    </w:p>
    <w:p w14:paraId="1A1A401D" w14:textId="05986DF3" w:rsidR="00C95BA0" w:rsidRPr="00936F40" w:rsidRDefault="00C95BA0" w:rsidP="00936F40">
      <w:pPr>
        <w:pStyle w:val="ListParagraph"/>
        <w:numPr>
          <w:ilvl w:val="0"/>
          <w:numId w:val="31"/>
        </w:numPr>
        <w:spacing w:after="0" w:line="240" w:lineRule="auto"/>
        <w:ind w:left="1620" w:firstLine="90"/>
        <w:rPr>
          <w:rFonts w:asciiTheme="minorHAnsi" w:hAnsiTheme="minorHAnsi" w:cstheme="minorHAnsi"/>
          <w:bCs/>
          <w:iCs/>
          <w:sz w:val="24"/>
          <w:szCs w:val="24"/>
        </w:rPr>
      </w:pPr>
      <w:r w:rsidRPr="00936F40">
        <w:rPr>
          <w:rFonts w:asciiTheme="minorHAnsi" w:hAnsiTheme="minorHAnsi" w:cstheme="minorHAnsi"/>
          <w:bCs/>
          <w:iCs/>
          <w:sz w:val="24"/>
          <w:szCs w:val="24"/>
        </w:rPr>
        <w:t>Wastewater and Water Treatment Facilities</w:t>
      </w:r>
    </w:p>
    <w:p w14:paraId="7C1A4D95" w14:textId="77777777" w:rsidR="00C95BA0" w:rsidRPr="00C95BA0" w:rsidRDefault="00C95BA0" w:rsidP="00383E0A">
      <w:pPr>
        <w:pStyle w:val="ListParagraph"/>
        <w:spacing w:after="0" w:line="240" w:lineRule="auto"/>
        <w:ind w:left="1260"/>
        <w:rPr>
          <w:rFonts w:asciiTheme="minorHAnsi" w:hAnsiTheme="minorHAnsi" w:cstheme="minorHAnsi"/>
          <w:bCs/>
          <w:iCs/>
          <w:sz w:val="24"/>
        </w:rPr>
      </w:pPr>
    </w:p>
    <w:p w14:paraId="6419A261" w14:textId="6099C534" w:rsidR="00C95BA0" w:rsidRDefault="00C95BA0" w:rsidP="00383E0A">
      <w:pPr>
        <w:pStyle w:val="ListParagraph"/>
        <w:spacing w:after="0" w:line="240" w:lineRule="auto"/>
        <w:ind w:left="1260"/>
        <w:rPr>
          <w:rFonts w:asciiTheme="minorHAnsi" w:hAnsiTheme="minorHAnsi" w:cstheme="minorHAnsi"/>
          <w:bCs/>
          <w:sz w:val="24"/>
        </w:rPr>
      </w:pPr>
      <w:r w:rsidRPr="00C95BA0">
        <w:rPr>
          <w:rFonts w:asciiTheme="minorHAnsi" w:hAnsiTheme="minorHAnsi" w:cstheme="minorHAnsi"/>
          <w:b/>
          <w:sz w:val="24"/>
        </w:rPr>
        <w:t>SAMM 7 – Planned v. actual inspections – safety/health:</w:t>
      </w:r>
      <w:r w:rsidRPr="00C95BA0">
        <w:rPr>
          <w:rFonts w:asciiTheme="minorHAnsi" w:hAnsiTheme="minorHAnsi" w:cstheme="minorHAnsi"/>
          <w:bCs/>
          <w:sz w:val="24"/>
        </w:rPr>
        <w:t xml:space="preserve"> The FY 2025 EOY SAMM </w:t>
      </w:r>
      <w:r w:rsidR="00A27297">
        <w:rPr>
          <w:rFonts w:asciiTheme="minorHAnsi" w:hAnsiTheme="minorHAnsi" w:cstheme="minorHAnsi"/>
          <w:bCs/>
          <w:sz w:val="24"/>
        </w:rPr>
        <w:t>R</w:t>
      </w:r>
      <w:r w:rsidRPr="00C95BA0">
        <w:rPr>
          <w:rFonts w:asciiTheme="minorHAnsi" w:hAnsiTheme="minorHAnsi" w:cstheme="minorHAnsi"/>
          <w:bCs/>
          <w:sz w:val="24"/>
        </w:rPr>
        <w:t xml:space="preserve">eport indicates that in FY 2025, VOSH conducted a total of 2,223 inspections, exceeding its projected goal by 90 inspections. </w:t>
      </w:r>
      <w:r w:rsidR="00E918D2">
        <w:rPr>
          <w:rFonts w:asciiTheme="minorHAnsi" w:hAnsiTheme="minorHAnsi" w:cstheme="minorHAnsi"/>
          <w:bCs/>
          <w:sz w:val="24"/>
        </w:rPr>
        <w:t xml:space="preserve"> </w:t>
      </w:r>
      <w:r w:rsidRPr="00C95BA0">
        <w:rPr>
          <w:rFonts w:asciiTheme="minorHAnsi" w:hAnsiTheme="minorHAnsi" w:cstheme="minorHAnsi"/>
          <w:bCs/>
          <w:sz w:val="24"/>
        </w:rPr>
        <w:t>VOSH conducted 1,715 safety inspections, exceeding the FRL of 1,322</w:t>
      </w:r>
      <w:r w:rsidR="00960473">
        <w:rPr>
          <w:rFonts w:asciiTheme="minorHAnsi" w:hAnsiTheme="minorHAnsi" w:cstheme="minorHAnsi"/>
          <w:bCs/>
          <w:sz w:val="24"/>
        </w:rPr>
        <w:t>,</w:t>
      </w:r>
      <w:r w:rsidRPr="00C95BA0">
        <w:rPr>
          <w:rFonts w:asciiTheme="minorHAnsi" w:hAnsiTheme="minorHAnsi" w:cstheme="minorHAnsi"/>
          <w:bCs/>
          <w:sz w:val="24"/>
        </w:rPr>
        <w:t xml:space="preserve"> and conducted 508 health inspections, exceeding the FRL of 480. </w:t>
      </w:r>
    </w:p>
    <w:p w14:paraId="290802A5" w14:textId="77777777" w:rsidR="00583EF2" w:rsidRDefault="00583EF2" w:rsidP="00383E0A">
      <w:pPr>
        <w:pStyle w:val="ListParagraph"/>
        <w:spacing w:after="0" w:line="240" w:lineRule="auto"/>
        <w:ind w:left="1260"/>
        <w:rPr>
          <w:rFonts w:asciiTheme="minorHAnsi" w:hAnsiTheme="minorHAnsi" w:cstheme="minorHAnsi"/>
          <w:bCs/>
          <w:sz w:val="24"/>
        </w:rPr>
      </w:pPr>
    </w:p>
    <w:p w14:paraId="745CDC95" w14:textId="552E8EA6" w:rsidR="00DA0A14" w:rsidRPr="00B50A27" w:rsidRDefault="00583EF2" w:rsidP="00383E0A">
      <w:pPr>
        <w:pStyle w:val="ListParagraph"/>
        <w:spacing w:line="240" w:lineRule="auto"/>
        <w:ind w:left="1260"/>
        <w:rPr>
          <w:rFonts w:asciiTheme="minorHAnsi" w:hAnsiTheme="minorHAnsi" w:cstheme="minorHAnsi"/>
          <w:sz w:val="24"/>
          <w:szCs w:val="24"/>
        </w:rPr>
      </w:pPr>
      <w:r w:rsidRPr="00A27297">
        <w:rPr>
          <w:rFonts w:asciiTheme="minorHAnsi" w:hAnsiTheme="minorHAnsi" w:cstheme="minorHAnsi"/>
          <w:b/>
          <w:sz w:val="24"/>
          <w:szCs w:val="24"/>
        </w:rPr>
        <w:t>SAMM 9 – Percent in-compliance inspections – safety/health:</w:t>
      </w:r>
      <w:r w:rsidRPr="00A27297">
        <w:rPr>
          <w:rFonts w:asciiTheme="minorHAnsi" w:hAnsiTheme="minorHAnsi" w:cstheme="minorHAnsi"/>
          <w:sz w:val="24"/>
          <w:szCs w:val="24"/>
        </w:rPr>
        <w:t xml:space="preserve"> </w:t>
      </w:r>
      <w:r w:rsidR="00DA0A14" w:rsidRPr="00B50A27">
        <w:rPr>
          <w:rFonts w:asciiTheme="minorHAnsi" w:hAnsiTheme="minorHAnsi" w:cstheme="minorHAnsi"/>
          <w:sz w:val="24"/>
          <w:szCs w:val="24"/>
        </w:rPr>
        <w:t xml:space="preserve">The FY 2025 EOY SAMM </w:t>
      </w:r>
      <w:r w:rsidR="00A27297" w:rsidRPr="00B50A27">
        <w:rPr>
          <w:rFonts w:asciiTheme="minorHAnsi" w:hAnsiTheme="minorHAnsi" w:cstheme="minorHAnsi"/>
          <w:sz w:val="24"/>
          <w:szCs w:val="24"/>
        </w:rPr>
        <w:t>R</w:t>
      </w:r>
      <w:r w:rsidR="00DA0A14" w:rsidRPr="00B50A27">
        <w:rPr>
          <w:rFonts w:asciiTheme="minorHAnsi" w:hAnsiTheme="minorHAnsi" w:cstheme="minorHAnsi"/>
          <w:sz w:val="24"/>
          <w:szCs w:val="24"/>
        </w:rPr>
        <w:t>eport shows that VOSH was outside the FRL for the percent in</w:t>
      </w:r>
      <w:r w:rsidR="00DA0A14" w:rsidRPr="00B50A27">
        <w:rPr>
          <w:rFonts w:asciiTheme="minorHAnsi" w:hAnsiTheme="minorHAnsi" w:cstheme="minorHAnsi"/>
          <w:sz w:val="24"/>
          <w:szCs w:val="24"/>
        </w:rPr>
        <w:noBreakHyphen/>
        <w:t>compliance rate for programmed safety inspections; however, OSHA does not consider this a finding or an</w:t>
      </w:r>
      <w:r w:rsidR="00DA0A14" w:rsidRPr="00DA0A14">
        <w:rPr>
          <w:rFonts w:asciiTheme="minorHAnsi" w:hAnsiTheme="minorHAnsi" w:cstheme="minorHAnsi"/>
        </w:rPr>
        <w:t xml:space="preserve"> </w:t>
      </w:r>
      <w:r w:rsidR="00DA0A14" w:rsidRPr="00B50A27">
        <w:rPr>
          <w:rFonts w:asciiTheme="minorHAnsi" w:hAnsiTheme="minorHAnsi" w:cstheme="minorHAnsi"/>
          <w:sz w:val="24"/>
          <w:szCs w:val="24"/>
        </w:rPr>
        <w:t xml:space="preserve">observation.  As discussed in the “State Internal Evaluation Program Report” section, this </w:t>
      </w:r>
      <w:r w:rsidR="00DA0A14" w:rsidRPr="00B50A27">
        <w:rPr>
          <w:rFonts w:asciiTheme="minorHAnsi" w:hAnsiTheme="minorHAnsi" w:cstheme="minorHAnsi"/>
          <w:sz w:val="24"/>
          <w:szCs w:val="24"/>
        </w:rPr>
        <w:lastRenderedPageBreak/>
        <w:t>measure is influenced by a unique Virginia</w:t>
      </w:r>
      <w:r w:rsidR="00DA0A14" w:rsidRPr="00B50A27">
        <w:rPr>
          <w:rFonts w:asciiTheme="minorHAnsi" w:hAnsiTheme="minorHAnsi" w:cstheme="minorHAnsi"/>
          <w:sz w:val="24"/>
          <w:szCs w:val="24"/>
        </w:rPr>
        <w:noBreakHyphen/>
        <w:t>specific policy. For programmed safety inspections in the construction industry, Virginia’s multi</w:t>
      </w:r>
      <w:r w:rsidR="00DA0A14" w:rsidRPr="00B50A27">
        <w:rPr>
          <w:rFonts w:asciiTheme="minorHAnsi" w:hAnsiTheme="minorHAnsi" w:cstheme="minorHAnsi"/>
          <w:sz w:val="24"/>
          <w:szCs w:val="24"/>
        </w:rPr>
        <w:noBreakHyphen/>
        <w:t>employer inspection policy differs from OSHA’s approach.  Under Virginia’s policy, VOSH opens an inspection and assigns an inspection number to every employer within the scope of the inspection, regardless of whether violations are identified or citations are issued.  VOSH’s unprogrammed safety inspections, however, remained within the FRL.</w:t>
      </w:r>
    </w:p>
    <w:p w14:paraId="18C3825B" w14:textId="77777777" w:rsidR="00DA0A14" w:rsidRPr="00B50A27" w:rsidRDefault="00DA0A14" w:rsidP="00383E0A">
      <w:pPr>
        <w:pStyle w:val="ListParagraph"/>
        <w:spacing w:after="0" w:line="240" w:lineRule="auto"/>
        <w:ind w:left="1260"/>
        <w:rPr>
          <w:rFonts w:asciiTheme="minorHAnsi" w:hAnsiTheme="minorHAnsi" w:cstheme="minorHAnsi"/>
          <w:sz w:val="24"/>
          <w:szCs w:val="24"/>
        </w:rPr>
      </w:pPr>
    </w:p>
    <w:p w14:paraId="29872642" w14:textId="14DE3DA0" w:rsidR="00DA0A14" w:rsidRPr="00B50A27" w:rsidRDefault="00DA0A14" w:rsidP="00383E0A">
      <w:pPr>
        <w:pStyle w:val="ListParagraph"/>
        <w:spacing w:after="0" w:line="240" w:lineRule="auto"/>
        <w:ind w:left="1260"/>
        <w:rPr>
          <w:rFonts w:asciiTheme="minorHAnsi" w:hAnsiTheme="minorHAnsi" w:cstheme="minorHAnsi"/>
          <w:sz w:val="24"/>
          <w:szCs w:val="24"/>
        </w:rPr>
      </w:pPr>
      <w:r w:rsidRPr="00B50A27">
        <w:rPr>
          <w:rFonts w:asciiTheme="minorHAnsi" w:hAnsiTheme="minorHAnsi" w:cstheme="minorHAnsi"/>
          <w:sz w:val="24"/>
          <w:szCs w:val="24"/>
        </w:rPr>
        <w:t>The report also indicates that VOSH was slightly outside the FRL for the percent in</w:t>
      </w:r>
      <w:r w:rsidRPr="00B50A27">
        <w:rPr>
          <w:rFonts w:asciiTheme="minorHAnsi" w:hAnsiTheme="minorHAnsi" w:cstheme="minorHAnsi"/>
          <w:sz w:val="24"/>
          <w:szCs w:val="24"/>
        </w:rPr>
        <w:noBreakHyphen/>
        <w:t>compliance rate for unprogrammed health inspections.  OSHA does not consider this a finding or observation.  This variance is attributable to Virginia’s Asbestos and Lead Contractor Statute, which requires VOSH to conduct inspections for all formal and non</w:t>
      </w:r>
      <w:r w:rsidRPr="00B50A27">
        <w:rPr>
          <w:rFonts w:asciiTheme="minorHAnsi" w:hAnsiTheme="minorHAnsi" w:cstheme="minorHAnsi"/>
          <w:sz w:val="24"/>
          <w:szCs w:val="24"/>
        </w:rPr>
        <w:noBreakHyphen/>
        <w:t>formal asbestos complaints alleging employee exposure.  This statutory mandate influences VOSH’s performance on this measure and accounts for the deviation from the FRL.  Notably, VOSH’s programmed health in</w:t>
      </w:r>
      <w:r w:rsidRPr="00B50A27">
        <w:rPr>
          <w:rFonts w:asciiTheme="minorHAnsi" w:hAnsiTheme="minorHAnsi" w:cstheme="minorHAnsi"/>
          <w:sz w:val="24"/>
          <w:szCs w:val="24"/>
        </w:rPr>
        <w:noBreakHyphen/>
        <w:t>compliance rate of 28.13% remains well within the three</w:t>
      </w:r>
      <w:r w:rsidRPr="00B50A27">
        <w:rPr>
          <w:rFonts w:asciiTheme="minorHAnsi" w:hAnsiTheme="minorHAnsi" w:cstheme="minorHAnsi"/>
          <w:sz w:val="24"/>
          <w:szCs w:val="24"/>
        </w:rPr>
        <w:noBreakHyphen/>
        <w:t>year national average FRL of 39.65%.</w:t>
      </w:r>
    </w:p>
    <w:p w14:paraId="46773E80" w14:textId="40D37BA2" w:rsidR="00C95BA0" w:rsidRPr="00C95BA0" w:rsidRDefault="00C95BA0" w:rsidP="00383E0A">
      <w:pPr>
        <w:pStyle w:val="ListParagraph"/>
        <w:spacing w:after="0" w:line="240" w:lineRule="auto"/>
        <w:ind w:left="1260"/>
        <w:rPr>
          <w:rFonts w:asciiTheme="minorHAnsi" w:hAnsiTheme="minorHAnsi" w:cstheme="minorHAnsi"/>
          <w:bCs/>
          <w:sz w:val="24"/>
        </w:rPr>
      </w:pPr>
    </w:p>
    <w:p w14:paraId="3C8D6E42" w14:textId="3DB4BC6E" w:rsidR="00C95BA0" w:rsidRDefault="00C95BA0" w:rsidP="00383E0A">
      <w:pPr>
        <w:pStyle w:val="ListParagraph"/>
        <w:spacing w:after="0" w:line="240" w:lineRule="auto"/>
        <w:ind w:left="1260"/>
        <w:rPr>
          <w:rFonts w:asciiTheme="minorHAnsi" w:hAnsiTheme="minorHAnsi" w:cstheme="minorHAnsi"/>
          <w:bCs/>
          <w:sz w:val="24"/>
        </w:rPr>
      </w:pPr>
      <w:r w:rsidRPr="00C95BA0">
        <w:rPr>
          <w:rFonts w:asciiTheme="minorHAnsi" w:hAnsiTheme="minorHAnsi" w:cstheme="minorHAnsi"/>
          <w:b/>
          <w:sz w:val="24"/>
        </w:rPr>
        <w:t>SAMM 11 – Average lapse time:</w:t>
      </w:r>
      <w:r w:rsidRPr="00C95BA0">
        <w:rPr>
          <w:rFonts w:asciiTheme="minorHAnsi" w:hAnsiTheme="minorHAnsi" w:cstheme="minorHAnsi"/>
          <w:bCs/>
          <w:sz w:val="24"/>
        </w:rPr>
        <w:t xml:space="preserve"> The FRL for this me</w:t>
      </w:r>
      <w:r w:rsidR="00CF6D46">
        <w:rPr>
          <w:rFonts w:asciiTheme="minorHAnsi" w:hAnsiTheme="minorHAnsi" w:cstheme="minorHAnsi"/>
          <w:bCs/>
          <w:sz w:val="24"/>
        </w:rPr>
        <w:t>asure</w:t>
      </w:r>
      <w:r w:rsidRPr="00C95BA0">
        <w:rPr>
          <w:rFonts w:asciiTheme="minorHAnsi" w:hAnsiTheme="minorHAnsi" w:cstheme="minorHAnsi"/>
          <w:bCs/>
          <w:sz w:val="24"/>
        </w:rPr>
        <w:t xml:space="preserve"> is based on a three-year national average.</w:t>
      </w:r>
      <w:r w:rsidR="001B03A3">
        <w:rPr>
          <w:rFonts w:asciiTheme="minorHAnsi" w:hAnsiTheme="minorHAnsi" w:cstheme="minorHAnsi"/>
          <w:bCs/>
          <w:sz w:val="24"/>
        </w:rPr>
        <w:t xml:space="preserve"> </w:t>
      </w:r>
      <w:r w:rsidRPr="00C95BA0">
        <w:rPr>
          <w:rFonts w:asciiTheme="minorHAnsi" w:hAnsiTheme="minorHAnsi" w:cstheme="minorHAnsi"/>
          <w:bCs/>
          <w:sz w:val="24"/>
        </w:rPr>
        <w:t xml:space="preserve"> In FY 2025, the FRL was </w:t>
      </w:r>
      <w:r w:rsidR="008931E4">
        <w:rPr>
          <w:rFonts w:asciiTheme="minorHAnsi" w:hAnsiTheme="minorHAnsi" w:cstheme="minorHAnsi"/>
          <w:bCs/>
          <w:sz w:val="24"/>
        </w:rPr>
        <w:t>6</w:t>
      </w:r>
      <w:r w:rsidR="00A54E99">
        <w:rPr>
          <w:rFonts w:asciiTheme="minorHAnsi" w:hAnsiTheme="minorHAnsi" w:cstheme="minorHAnsi"/>
          <w:bCs/>
          <w:sz w:val="24"/>
        </w:rPr>
        <w:t>6.56</w:t>
      </w:r>
      <w:r w:rsidR="008931E4">
        <w:rPr>
          <w:rFonts w:asciiTheme="minorHAnsi" w:hAnsiTheme="minorHAnsi" w:cstheme="minorHAnsi"/>
          <w:bCs/>
          <w:sz w:val="24"/>
        </w:rPr>
        <w:t>.54</w:t>
      </w:r>
      <w:r w:rsidRPr="00C95BA0">
        <w:rPr>
          <w:rFonts w:asciiTheme="minorHAnsi" w:hAnsiTheme="minorHAnsi" w:cstheme="minorHAnsi"/>
          <w:bCs/>
          <w:sz w:val="24"/>
        </w:rPr>
        <w:t xml:space="preserve"> workdays for safety inspections, and </w:t>
      </w:r>
      <w:r w:rsidR="00A54E99">
        <w:rPr>
          <w:rFonts w:asciiTheme="minorHAnsi" w:hAnsiTheme="minorHAnsi" w:cstheme="minorHAnsi"/>
          <w:bCs/>
          <w:sz w:val="24"/>
        </w:rPr>
        <w:t>79.80</w:t>
      </w:r>
      <w:r w:rsidRPr="00C95BA0">
        <w:rPr>
          <w:rFonts w:asciiTheme="minorHAnsi" w:hAnsiTheme="minorHAnsi" w:cstheme="minorHAnsi"/>
          <w:bCs/>
          <w:sz w:val="24"/>
        </w:rPr>
        <w:t xml:space="preserve"> for health inspections. </w:t>
      </w:r>
      <w:r w:rsidR="00E918D2">
        <w:rPr>
          <w:rFonts w:asciiTheme="minorHAnsi" w:hAnsiTheme="minorHAnsi" w:cstheme="minorHAnsi"/>
          <w:bCs/>
          <w:sz w:val="24"/>
        </w:rPr>
        <w:t xml:space="preserve"> </w:t>
      </w:r>
      <w:r w:rsidRPr="00C95BA0">
        <w:rPr>
          <w:rFonts w:asciiTheme="minorHAnsi" w:hAnsiTheme="minorHAnsi" w:cstheme="minorHAnsi"/>
          <w:bCs/>
          <w:sz w:val="24"/>
        </w:rPr>
        <w:t xml:space="preserve">VOSH averaged 63.70 workdays for safety and 77.07 for health, both of which were within the FRLs. </w:t>
      </w:r>
      <w:r w:rsidR="00E918D2">
        <w:rPr>
          <w:rFonts w:asciiTheme="minorHAnsi" w:hAnsiTheme="minorHAnsi" w:cstheme="minorHAnsi"/>
          <w:bCs/>
          <w:sz w:val="24"/>
        </w:rPr>
        <w:t xml:space="preserve"> </w:t>
      </w:r>
      <w:r w:rsidR="00D540D1">
        <w:rPr>
          <w:rFonts w:asciiTheme="minorHAnsi" w:hAnsiTheme="minorHAnsi" w:cstheme="minorHAnsi"/>
          <w:bCs/>
          <w:sz w:val="24"/>
        </w:rPr>
        <w:t xml:space="preserve">The on-site review determined that VOSH completes inspections promptly without undue delay. </w:t>
      </w:r>
    </w:p>
    <w:p w14:paraId="57DDF653" w14:textId="77777777" w:rsidR="00A12FF3" w:rsidRDefault="00A12FF3" w:rsidP="00383E0A">
      <w:pPr>
        <w:pStyle w:val="ListParagraph"/>
        <w:spacing w:after="0" w:line="240" w:lineRule="auto"/>
        <w:ind w:left="1260"/>
        <w:rPr>
          <w:rFonts w:asciiTheme="minorHAnsi" w:hAnsiTheme="minorHAnsi" w:cstheme="minorHAnsi"/>
          <w:b/>
          <w:smallCaps/>
          <w:sz w:val="24"/>
          <w:szCs w:val="24"/>
        </w:rPr>
      </w:pPr>
    </w:p>
    <w:p w14:paraId="1E020012" w14:textId="53C7CF05" w:rsidR="00A12FF3" w:rsidRDefault="00A12FF3" w:rsidP="00383E0A">
      <w:pPr>
        <w:pStyle w:val="ListParagraph"/>
        <w:spacing w:after="0" w:line="240" w:lineRule="auto"/>
        <w:ind w:left="1260"/>
        <w:rPr>
          <w:rFonts w:asciiTheme="minorHAnsi" w:hAnsiTheme="minorHAnsi" w:cstheme="minorHAnsi"/>
          <w:bCs/>
          <w:sz w:val="24"/>
          <w:szCs w:val="24"/>
        </w:rPr>
      </w:pPr>
      <w:r w:rsidRPr="00A12FF3">
        <w:rPr>
          <w:rFonts w:asciiTheme="minorHAnsi" w:hAnsiTheme="minorHAnsi" w:cstheme="minorHAnsi"/>
          <w:b/>
          <w:sz w:val="24"/>
          <w:szCs w:val="24"/>
        </w:rPr>
        <w:t>SAMM 16 – Percent of enforcement presence</w:t>
      </w:r>
      <w:r w:rsidR="00CF6D46">
        <w:rPr>
          <w:rFonts w:asciiTheme="minorHAnsi" w:hAnsiTheme="minorHAnsi" w:cstheme="minorHAnsi"/>
          <w:b/>
          <w:sz w:val="24"/>
          <w:szCs w:val="24"/>
        </w:rPr>
        <w:t xml:space="preserve">: </w:t>
      </w:r>
      <w:r w:rsidR="00CF6D46" w:rsidRPr="00CF6D46">
        <w:rPr>
          <w:rFonts w:asciiTheme="minorHAnsi" w:hAnsiTheme="minorHAnsi" w:cstheme="minorHAnsi"/>
          <w:bCs/>
          <w:sz w:val="24"/>
          <w:szCs w:val="24"/>
        </w:rPr>
        <w:t>The percent of enforcement presence describes the number of safety and health inspections conducted compared to the number of employer establishments in the state.</w:t>
      </w:r>
      <w:r w:rsidR="00CF6D46">
        <w:rPr>
          <w:rFonts w:asciiTheme="minorHAnsi" w:hAnsiTheme="minorHAnsi" w:cstheme="minorHAnsi"/>
          <w:bCs/>
          <w:sz w:val="24"/>
          <w:szCs w:val="24"/>
        </w:rPr>
        <w:t xml:space="preserve"> </w:t>
      </w:r>
      <w:r w:rsidR="00E918D2">
        <w:rPr>
          <w:rFonts w:asciiTheme="minorHAnsi" w:hAnsiTheme="minorHAnsi" w:cstheme="minorHAnsi"/>
          <w:bCs/>
          <w:sz w:val="24"/>
          <w:szCs w:val="24"/>
        </w:rPr>
        <w:t xml:space="preserve"> </w:t>
      </w:r>
      <w:r w:rsidR="00CF6D46" w:rsidRPr="00CF6D46">
        <w:rPr>
          <w:rFonts w:asciiTheme="minorHAnsi" w:hAnsiTheme="minorHAnsi" w:cstheme="minorHAnsi"/>
          <w:bCs/>
          <w:sz w:val="24"/>
          <w:szCs w:val="24"/>
        </w:rPr>
        <w:t xml:space="preserve">The FRL for this measure is based on a three-year national average. </w:t>
      </w:r>
      <w:r w:rsidR="00E918D2">
        <w:rPr>
          <w:rFonts w:asciiTheme="minorHAnsi" w:hAnsiTheme="minorHAnsi" w:cstheme="minorHAnsi"/>
          <w:bCs/>
          <w:sz w:val="24"/>
          <w:szCs w:val="24"/>
        </w:rPr>
        <w:t xml:space="preserve"> </w:t>
      </w:r>
      <w:r w:rsidR="00CF6D46" w:rsidRPr="00CF6D46">
        <w:rPr>
          <w:rFonts w:asciiTheme="minorHAnsi" w:hAnsiTheme="minorHAnsi" w:cstheme="minorHAnsi"/>
          <w:bCs/>
          <w:sz w:val="24"/>
          <w:szCs w:val="24"/>
        </w:rPr>
        <w:t>According to Appendix D, VOSH’s enforcement presence was 1.30% and above the FRL of 0.78%</w:t>
      </w:r>
      <w:r w:rsidR="00CF6D46">
        <w:rPr>
          <w:rFonts w:asciiTheme="minorHAnsi" w:hAnsiTheme="minorHAnsi" w:cstheme="minorHAnsi"/>
          <w:bCs/>
          <w:sz w:val="24"/>
          <w:szCs w:val="24"/>
        </w:rPr>
        <w:t>, indicating that VOSH reached more employer</w:t>
      </w:r>
      <w:r w:rsidR="00A23652">
        <w:rPr>
          <w:rFonts w:asciiTheme="minorHAnsi" w:hAnsiTheme="minorHAnsi" w:cstheme="minorHAnsi"/>
          <w:bCs/>
          <w:sz w:val="24"/>
          <w:szCs w:val="24"/>
        </w:rPr>
        <w:t>s</w:t>
      </w:r>
      <w:r w:rsidR="00CF6D46">
        <w:rPr>
          <w:rFonts w:asciiTheme="minorHAnsi" w:hAnsiTheme="minorHAnsi" w:cstheme="minorHAnsi"/>
          <w:bCs/>
          <w:sz w:val="24"/>
          <w:szCs w:val="24"/>
        </w:rPr>
        <w:t xml:space="preserve"> with enforcement activity than the national average. </w:t>
      </w:r>
    </w:p>
    <w:p w14:paraId="42046FC1" w14:textId="77777777" w:rsidR="00CF6D46" w:rsidRDefault="00CF6D46" w:rsidP="00C95BA0">
      <w:pPr>
        <w:pStyle w:val="ListParagraph"/>
        <w:spacing w:after="0" w:line="240" w:lineRule="auto"/>
        <w:ind w:left="1440"/>
        <w:rPr>
          <w:rFonts w:asciiTheme="minorHAnsi" w:hAnsiTheme="minorHAnsi" w:cstheme="minorHAnsi"/>
          <w:bCs/>
          <w:sz w:val="24"/>
          <w:szCs w:val="24"/>
        </w:rPr>
      </w:pPr>
    </w:p>
    <w:p w14:paraId="1A3ECE1B" w14:textId="62F6F9FC" w:rsidR="00E27EED" w:rsidRPr="00E27EED" w:rsidRDefault="00042F4B" w:rsidP="00383E0A">
      <w:pPr>
        <w:pStyle w:val="ListParagraph"/>
        <w:numPr>
          <w:ilvl w:val="1"/>
          <w:numId w:val="29"/>
        </w:numPr>
        <w:tabs>
          <w:tab w:val="left" w:pos="1350"/>
        </w:tabs>
        <w:spacing w:after="0" w:line="240" w:lineRule="auto"/>
        <w:ind w:left="1260"/>
        <w:rPr>
          <w:rFonts w:asciiTheme="minorHAnsi" w:hAnsiTheme="minorHAnsi" w:cstheme="minorHAnsi"/>
          <w:b/>
          <w:smallCaps/>
          <w:sz w:val="24"/>
          <w:szCs w:val="24"/>
        </w:rPr>
      </w:pPr>
      <w:r>
        <w:rPr>
          <w:rFonts w:asciiTheme="minorHAnsi" w:hAnsiTheme="minorHAnsi" w:cstheme="minorHAnsi"/>
          <w:sz w:val="24"/>
          <w:szCs w:val="24"/>
        </w:rPr>
        <w:t>Citations and Penalties</w:t>
      </w:r>
    </w:p>
    <w:p w14:paraId="661AF120" w14:textId="77777777" w:rsidR="00042F4B" w:rsidRDefault="00042F4B" w:rsidP="00383E0A">
      <w:pPr>
        <w:pStyle w:val="ListParagraph"/>
        <w:tabs>
          <w:tab w:val="left" w:pos="1350"/>
        </w:tabs>
        <w:spacing w:after="0" w:line="240" w:lineRule="auto"/>
        <w:ind w:left="1260"/>
        <w:rPr>
          <w:rFonts w:asciiTheme="minorHAnsi" w:hAnsiTheme="minorHAnsi" w:cstheme="minorHAnsi"/>
          <w:bCs/>
          <w:sz w:val="24"/>
        </w:rPr>
      </w:pPr>
    </w:p>
    <w:p w14:paraId="7B44091F" w14:textId="335DE2C3" w:rsidR="00042F4B" w:rsidRPr="00042F4B" w:rsidRDefault="00042F4B" w:rsidP="00383E0A">
      <w:pPr>
        <w:pStyle w:val="ListParagraph"/>
        <w:tabs>
          <w:tab w:val="left" w:pos="1350"/>
        </w:tabs>
        <w:spacing w:after="0" w:line="240" w:lineRule="auto"/>
        <w:ind w:left="1260"/>
        <w:rPr>
          <w:rFonts w:asciiTheme="minorHAnsi" w:hAnsiTheme="minorHAnsi" w:cstheme="minorHAnsi"/>
          <w:bCs/>
          <w:sz w:val="24"/>
        </w:rPr>
      </w:pPr>
      <w:r w:rsidRPr="00042F4B">
        <w:rPr>
          <w:rFonts w:asciiTheme="minorHAnsi" w:hAnsiTheme="minorHAnsi" w:cstheme="minorHAnsi"/>
          <w:bCs/>
          <w:sz w:val="24"/>
        </w:rPr>
        <w:t xml:space="preserve">Chapters 11 and 12 of VOSH’s FOM contains the procedures for issuing violations and penalties. Based on the information and documentation contained in the reviewed case files, citations that were issued for apparent violations were appropriate. </w:t>
      </w:r>
      <w:r w:rsidR="00E918D2">
        <w:rPr>
          <w:rFonts w:asciiTheme="minorHAnsi" w:hAnsiTheme="minorHAnsi" w:cstheme="minorHAnsi"/>
          <w:bCs/>
          <w:sz w:val="24"/>
        </w:rPr>
        <w:t xml:space="preserve"> </w:t>
      </w:r>
      <w:r w:rsidRPr="00042F4B">
        <w:rPr>
          <w:rFonts w:asciiTheme="minorHAnsi" w:hAnsiTheme="minorHAnsi" w:cstheme="minorHAnsi"/>
          <w:bCs/>
          <w:sz w:val="24"/>
        </w:rPr>
        <w:t xml:space="preserve">The case file review revealed that most case files contained sufficient evidence for supporting recommended and proposed violations. </w:t>
      </w:r>
    </w:p>
    <w:p w14:paraId="18D85899" w14:textId="77777777" w:rsidR="00BC3E13" w:rsidRPr="002E1873" w:rsidRDefault="00BC3E13" w:rsidP="00383E0A">
      <w:pPr>
        <w:pStyle w:val="ListParagraph"/>
        <w:tabs>
          <w:tab w:val="left" w:pos="1350"/>
        </w:tabs>
        <w:spacing w:after="0" w:line="240" w:lineRule="auto"/>
        <w:ind w:left="1260"/>
        <w:rPr>
          <w:rFonts w:asciiTheme="minorHAnsi" w:hAnsiTheme="minorHAnsi" w:cstheme="minorHAnsi"/>
          <w:bCs/>
          <w:sz w:val="24"/>
          <w:highlight w:val="yellow"/>
        </w:rPr>
      </w:pPr>
    </w:p>
    <w:p w14:paraId="480A5514" w14:textId="7A4DE6B2" w:rsidR="00042F4B" w:rsidRDefault="00042F4B" w:rsidP="00383E0A">
      <w:pPr>
        <w:pStyle w:val="ListParagraph"/>
        <w:tabs>
          <w:tab w:val="left" w:pos="1350"/>
        </w:tabs>
        <w:spacing w:after="0" w:line="240" w:lineRule="auto"/>
        <w:ind w:left="1260"/>
        <w:rPr>
          <w:rFonts w:asciiTheme="minorHAnsi" w:hAnsiTheme="minorHAnsi" w:cstheme="minorHAnsi"/>
          <w:sz w:val="24"/>
        </w:rPr>
      </w:pPr>
      <w:r w:rsidRPr="002E1873">
        <w:rPr>
          <w:rFonts w:asciiTheme="minorHAnsi" w:hAnsiTheme="minorHAnsi" w:cstheme="minorHAnsi"/>
          <w:b/>
          <w:sz w:val="24"/>
        </w:rPr>
        <w:t>SAMM 5 – Average</w:t>
      </w:r>
      <w:r w:rsidRPr="00042F4B">
        <w:rPr>
          <w:rFonts w:asciiTheme="minorHAnsi" w:hAnsiTheme="minorHAnsi" w:cstheme="minorHAnsi"/>
          <w:b/>
          <w:sz w:val="24"/>
        </w:rPr>
        <w:t xml:space="preserve"> number of violations per inspection with violations by violation type:</w:t>
      </w:r>
      <w:r w:rsidRPr="00042F4B">
        <w:rPr>
          <w:rFonts w:asciiTheme="minorHAnsi" w:hAnsiTheme="minorHAnsi" w:cstheme="minorHAnsi"/>
          <w:sz w:val="24"/>
        </w:rPr>
        <w:t xml:space="preserve"> In FY 2025, an OIS Inspection Summary report indicates that VOSH issued a total of 3,505 violations. </w:t>
      </w:r>
      <w:r w:rsidR="00E918D2">
        <w:rPr>
          <w:rFonts w:asciiTheme="minorHAnsi" w:hAnsiTheme="minorHAnsi" w:cstheme="minorHAnsi"/>
          <w:sz w:val="24"/>
        </w:rPr>
        <w:t xml:space="preserve"> </w:t>
      </w:r>
      <w:r w:rsidRPr="00042F4B">
        <w:rPr>
          <w:rFonts w:asciiTheme="minorHAnsi" w:hAnsiTheme="minorHAnsi" w:cstheme="minorHAnsi"/>
          <w:sz w:val="24"/>
        </w:rPr>
        <w:t xml:space="preserve">This FRL is based on a three-year national average. </w:t>
      </w:r>
      <w:r w:rsidR="00E918D2">
        <w:rPr>
          <w:rFonts w:asciiTheme="minorHAnsi" w:hAnsiTheme="minorHAnsi" w:cstheme="minorHAnsi"/>
          <w:sz w:val="24"/>
        </w:rPr>
        <w:t xml:space="preserve"> </w:t>
      </w:r>
      <w:r w:rsidRPr="00042F4B">
        <w:rPr>
          <w:rFonts w:asciiTheme="minorHAnsi" w:hAnsiTheme="minorHAnsi" w:cstheme="minorHAnsi"/>
          <w:sz w:val="24"/>
        </w:rPr>
        <w:t>VOSH’s FY 2025 average of 1.85 exceeded the FRL of 1.3</w:t>
      </w:r>
      <w:r w:rsidR="00A54E99">
        <w:rPr>
          <w:rFonts w:asciiTheme="minorHAnsi" w:hAnsiTheme="minorHAnsi" w:cstheme="minorHAnsi"/>
          <w:sz w:val="24"/>
        </w:rPr>
        <w:t>5</w:t>
      </w:r>
      <w:r w:rsidRPr="00042F4B">
        <w:rPr>
          <w:rFonts w:asciiTheme="minorHAnsi" w:hAnsiTheme="minorHAnsi" w:cstheme="minorHAnsi"/>
          <w:sz w:val="24"/>
        </w:rPr>
        <w:t xml:space="preserve"> for serious, willful, repeat, or unclassified (SWRU) violations. </w:t>
      </w:r>
      <w:r w:rsidR="00E918D2">
        <w:rPr>
          <w:rFonts w:asciiTheme="minorHAnsi" w:hAnsiTheme="minorHAnsi" w:cstheme="minorHAnsi"/>
          <w:sz w:val="24"/>
        </w:rPr>
        <w:t xml:space="preserve"> </w:t>
      </w:r>
      <w:r w:rsidRPr="00042F4B">
        <w:rPr>
          <w:rFonts w:asciiTheme="minorHAnsi" w:hAnsiTheme="minorHAnsi" w:cstheme="minorHAnsi"/>
          <w:sz w:val="24"/>
        </w:rPr>
        <w:t>For other-than-serious (OTS) violations, VOSH averaged 1.04, exceeding the FRL of 0.7</w:t>
      </w:r>
      <w:r w:rsidR="00A54E99">
        <w:rPr>
          <w:rFonts w:asciiTheme="minorHAnsi" w:hAnsiTheme="minorHAnsi" w:cstheme="minorHAnsi"/>
          <w:sz w:val="24"/>
        </w:rPr>
        <w:t>8</w:t>
      </w:r>
      <w:r w:rsidRPr="00042F4B">
        <w:rPr>
          <w:rFonts w:asciiTheme="minorHAnsi" w:hAnsiTheme="minorHAnsi" w:cstheme="minorHAnsi"/>
          <w:sz w:val="24"/>
        </w:rPr>
        <w:t>.</w:t>
      </w:r>
    </w:p>
    <w:p w14:paraId="52626BEA" w14:textId="77777777" w:rsidR="00D540D1" w:rsidRDefault="00D540D1" w:rsidP="00383E0A">
      <w:pPr>
        <w:pStyle w:val="ListParagraph"/>
        <w:tabs>
          <w:tab w:val="left" w:pos="1350"/>
        </w:tabs>
        <w:spacing w:after="0" w:line="240" w:lineRule="auto"/>
        <w:ind w:left="1260"/>
        <w:rPr>
          <w:rFonts w:asciiTheme="minorHAnsi" w:hAnsiTheme="minorHAnsi" w:cstheme="minorHAnsi"/>
          <w:sz w:val="24"/>
        </w:rPr>
      </w:pPr>
    </w:p>
    <w:p w14:paraId="470C0AB1" w14:textId="7D87C5E1" w:rsidR="00D540D1" w:rsidRPr="00042F4B" w:rsidRDefault="00D540D1" w:rsidP="00383E0A">
      <w:pPr>
        <w:pStyle w:val="ListParagraph"/>
        <w:tabs>
          <w:tab w:val="left" w:pos="1350"/>
        </w:tabs>
        <w:spacing w:after="0" w:line="240" w:lineRule="auto"/>
        <w:ind w:left="1260"/>
        <w:rPr>
          <w:rFonts w:asciiTheme="minorHAnsi" w:hAnsiTheme="minorHAnsi" w:cstheme="minorHAnsi"/>
          <w:sz w:val="24"/>
        </w:rPr>
      </w:pPr>
      <w:r w:rsidRPr="00D540D1">
        <w:rPr>
          <w:rFonts w:asciiTheme="minorHAnsi" w:hAnsiTheme="minorHAnsi" w:cstheme="minorHAnsi"/>
          <w:sz w:val="24"/>
        </w:rPr>
        <w:lastRenderedPageBreak/>
        <w:t xml:space="preserve">The VOSH FOM indicates that the gravity of the violation primarily determines penalty amounts. It is the basis for calculating the basic penalty for both serious and other-than-serious violations. </w:t>
      </w:r>
      <w:r w:rsidR="00E918D2">
        <w:rPr>
          <w:rFonts w:asciiTheme="minorHAnsi" w:hAnsiTheme="minorHAnsi" w:cstheme="minorHAnsi"/>
          <w:sz w:val="24"/>
        </w:rPr>
        <w:t xml:space="preserve"> </w:t>
      </w:r>
      <w:r w:rsidRPr="00D540D1">
        <w:rPr>
          <w:rFonts w:asciiTheme="minorHAnsi" w:hAnsiTheme="minorHAnsi" w:cstheme="minorHAnsi"/>
          <w:sz w:val="24"/>
        </w:rPr>
        <w:t xml:space="preserve">To determine the gravity of a violation, VOSH determines the severity of the injury or illness which could result from the alleged violation, as well as probability that an injury or illness could occur as a result of the alleged violation. VOSH grouped citations where appropriate and in accordance with its FOM. </w:t>
      </w:r>
      <w:r w:rsidR="00E918D2">
        <w:rPr>
          <w:rFonts w:asciiTheme="minorHAnsi" w:hAnsiTheme="minorHAnsi" w:cstheme="minorHAnsi"/>
          <w:sz w:val="24"/>
        </w:rPr>
        <w:t xml:space="preserve"> </w:t>
      </w:r>
      <w:r w:rsidRPr="00D540D1">
        <w:rPr>
          <w:rFonts w:asciiTheme="minorHAnsi" w:hAnsiTheme="minorHAnsi" w:cstheme="minorHAnsi"/>
          <w:sz w:val="24"/>
        </w:rPr>
        <w:t>OSHA did not note any deviations from VOSH penalty policies during the on-site evaluation.</w:t>
      </w:r>
    </w:p>
    <w:p w14:paraId="4F6EC74B" w14:textId="77777777" w:rsidR="00042F4B" w:rsidRPr="00042F4B" w:rsidRDefault="00042F4B" w:rsidP="00383E0A">
      <w:pPr>
        <w:pStyle w:val="ListParagraph"/>
        <w:tabs>
          <w:tab w:val="left" w:pos="1350"/>
        </w:tabs>
        <w:spacing w:after="0" w:line="240" w:lineRule="auto"/>
        <w:ind w:left="1260"/>
        <w:rPr>
          <w:rFonts w:asciiTheme="minorHAnsi" w:hAnsiTheme="minorHAnsi" w:cstheme="minorHAnsi"/>
          <w:sz w:val="24"/>
        </w:rPr>
      </w:pPr>
    </w:p>
    <w:p w14:paraId="67E058B8" w14:textId="5CBF3BFA" w:rsidR="00042F4B" w:rsidRDefault="00042F4B" w:rsidP="00383E0A">
      <w:pPr>
        <w:pStyle w:val="ListParagraph"/>
        <w:tabs>
          <w:tab w:val="left" w:pos="1350"/>
        </w:tabs>
        <w:spacing w:after="0" w:line="240" w:lineRule="auto"/>
        <w:ind w:left="1260"/>
        <w:rPr>
          <w:rFonts w:asciiTheme="minorHAnsi" w:hAnsiTheme="minorHAnsi" w:cstheme="minorHAnsi"/>
          <w:sz w:val="24"/>
        </w:rPr>
      </w:pPr>
      <w:r w:rsidRPr="00042F4B">
        <w:rPr>
          <w:rFonts w:asciiTheme="minorHAnsi" w:hAnsiTheme="minorHAnsi" w:cstheme="minorHAnsi"/>
          <w:b/>
          <w:sz w:val="24"/>
        </w:rPr>
        <w:t>SAMM 8 – Average current serious penalty in private sector:</w:t>
      </w:r>
      <w:r w:rsidRPr="00042F4B">
        <w:rPr>
          <w:rFonts w:asciiTheme="minorHAnsi" w:hAnsiTheme="minorHAnsi" w:cstheme="minorHAnsi"/>
          <w:sz w:val="24"/>
        </w:rPr>
        <w:t xml:space="preserve"> Each FRL in SAMM 8 is the total average current penalty per serious violation for the specific worker range, as shown below. </w:t>
      </w:r>
      <w:r w:rsidR="00E918D2">
        <w:rPr>
          <w:rFonts w:asciiTheme="minorHAnsi" w:hAnsiTheme="minorHAnsi" w:cstheme="minorHAnsi"/>
          <w:sz w:val="24"/>
        </w:rPr>
        <w:t xml:space="preserve"> </w:t>
      </w:r>
      <w:r w:rsidR="0073390C">
        <w:rPr>
          <w:rFonts w:asciiTheme="minorHAnsi" w:hAnsiTheme="minorHAnsi" w:cstheme="minorHAnsi"/>
          <w:sz w:val="24"/>
        </w:rPr>
        <w:t xml:space="preserve">VOSH penalties were within the </w:t>
      </w:r>
      <w:r w:rsidRPr="00042F4B">
        <w:rPr>
          <w:rFonts w:asciiTheme="minorHAnsi" w:hAnsiTheme="minorHAnsi" w:cstheme="minorHAnsi"/>
          <w:sz w:val="24"/>
        </w:rPr>
        <w:t>FRL</w:t>
      </w:r>
      <w:r w:rsidR="0073390C">
        <w:rPr>
          <w:rFonts w:asciiTheme="minorHAnsi" w:hAnsiTheme="minorHAnsi" w:cstheme="minorHAnsi"/>
          <w:sz w:val="24"/>
        </w:rPr>
        <w:t xml:space="preserve">s which are </w:t>
      </w:r>
      <w:r w:rsidRPr="00042F4B">
        <w:rPr>
          <w:rFonts w:asciiTheme="minorHAnsi" w:hAnsiTheme="minorHAnsi" w:cstheme="minorHAnsi"/>
          <w:sz w:val="24"/>
        </w:rPr>
        <w:t xml:space="preserve">based on three-year national averages. </w:t>
      </w:r>
    </w:p>
    <w:p w14:paraId="27F4E0DC" w14:textId="77777777" w:rsidR="00D540D1" w:rsidRDefault="00D540D1" w:rsidP="00383E0A">
      <w:pPr>
        <w:pStyle w:val="ListParagraph"/>
        <w:tabs>
          <w:tab w:val="left" w:pos="1350"/>
        </w:tabs>
        <w:spacing w:after="0" w:line="240" w:lineRule="auto"/>
        <w:ind w:left="1260"/>
        <w:rPr>
          <w:rFonts w:asciiTheme="minorHAnsi" w:hAnsiTheme="minorHAnsi" w:cstheme="minorHAnsi"/>
          <w:bCs/>
          <w:sz w:val="24"/>
        </w:rPr>
      </w:pPr>
    </w:p>
    <w:tbl>
      <w:tblPr>
        <w:tblStyle w:val="TableGrid"/>
        <w:tblW w:w="0" w:type="auto"/>
        <w:tblInd w:w="1440" w:type="dxa"/>
        <w:tblLook w:val="04A0" w:firstRow="1" w:lastRow="0" w:firstColumn="1" w:lastColumn="0" w:noHBand="0" w:noVBand="1"/>
      </w:tblPr>
      <w:tblGrid>
        <w:gridCol w:w="4199"/>
        <w:gridCol w:w="4287"/>
      </w:tblGrid>
      <w:tr w:rsidR="0073390C" w14:paraId="022F2354" w14:textId="77777777" w:rsidTr="0073390C">
        <w:tc>
          <w:tcPr>
            <w:tcW w:w="9350" w:type="dxa"/>
            <w:gridSpan w:val="2"/>
            <w:shd w:val="clear" w:color="auto" w:fill="365F91" w:themeFill="accent1" w:themeFillShade="BF"/>
          </w:tcPr>
          <w:p w14:paraId="7AD96CC8" w14:textId="01496E25" w:rsidR="0073390C" w:rsidRPr="0073390C" w:rsidRDefault="0073390C" w:rsidP="007C2593">
            <w:pPr>
              <w:pStyle w:val="ListParagraph"/>
              <w:tabs>
                <w:tab w:val="left" w:pos="1350"/>
              </w:tabs>
              <w:spacing w:after="0" w:line="240" w:lineRule="auto"/>
              <w:ind w:left="1260" w:hanging="1260"/>
              <w:jc w:val="center"/>
              <w:rPr>
                <w:rFonts w:asciiTheme="minorHAnsi" w:hAnsiTheme="minorHAnsi" w:cstheme="minorHAnsi"/>
                <w:bCs/>
                <w:color w:val="FFFFFF" w:themeColor="background1"/>
                <w:sz w:val="24"/>
              </w:rPr>
            </w:pPr>
            <w:r w:rsidRPr="0073390C">
              <w:rPr>
                <w:rFonts w:asciiTheme="minorHAnsi" w:hAnsiTheme="minorHAnsi" w:cstheme="minorHAnsi"/>
                <w:bCs/>
                <w:color w:val="FFFFFF" w:themeColor="background1"/>
                <w:sz w:val="24"/>
              </w:rPr>
              <w:t>Average Penalty</w:t>
            </w:r>
          </w:p>
        </w:tc>
      </w:tr>
      <w:tr w:rsidR="00D540D1" w14:paraId="0E3E5559" w14:textId="77777777" w:rsidTr="0073390C">
        <w:tc>
          <w:tcPr>
            <w:tcW w:w="4652" w:type="dxa"/>
            <w:shd w:val="clear" w:color="auto" w:fill="DDD9C3" w:themeFill="background2" w:themeFillShade="E6"/>
          </w:tcPr>
          <w:p w14:paraId="656B0BEE" w14:textId="4BF8BBB1" w:rsidR="00D540D1" w:rsidRPr="0073390C" w:rsidRDefault="00D540D1" w:rsidP="007C2593">
            <w:pPr>
              <w:pStyle w:val="ListParagraph"/>
              <w:tabs>
                <w:tab w:val="left" w:pos="1350"/>
              </w:tabs>
              <w:spacing w:after="0" w:line="240" w:lineRule="auto"/>
              <w:ind w:left="1260" w:hanging="470"/>
              <w:rPr>
                <w:rFonts w:asciiTheme="minorHAnsi" w:hAnsiTheme="minorHAnsi" w:cstheme="minorHAnsi"/>
                <w:bCs/>
                <w:sz w:val="24"/>
              </w:rPr>
            </w:pPr>
            <w:r w:rsidRPr="0073390C">
              <w:rPr>
                <w:rFonts w:asciiTheme="minorHAnsi" w:hAnsiTheme="minorHAnsi" w:cstheme="minorHAnsi"/>
                <w:bCs/>
                <w:sz w:val="24"/>
              </w:rPr>
              <w:t>Number of Workers</w:t>
            </w:r>
          </w:p>
        </w:tc>
        <w:tc>
          <w:tcPr>
            <w:tcW w:w="4698" w:type="dxa"/>
            <w:shd w:val="clear" w:color="auto" w:fill="DDD9C3" w:themeFill="background2" w:themeFillShade="E6"/>
          </w:tcPr>
          <w:p w14:paraId="56B58F11" w14:textId="28C6166D" w:rsidR="00D540D1" w:rsidRPr="0073390C" w:rsidRDefault="0073390C" w:rsidP="00A27297">
            <w:pPr>
              <w:pStyle w:val="ListParagraph"/>
              <w:tabs>
                <w:tab w:val="left" w:pos="1350"/>
              </w:tabs>
              <w:spacing w:after="0" w:line="240" w:lineRule="auto"/>
              <w:ind w:left="1260" w:hanging="980"/>
              <w:rPr>
                <w:rFonts w:asciiTheme="minorHAnsi" w:hAnsiTheme="minorHAnsi" w:cstheme="minorHAnsi"/>
                <w:bCs/>
                <w:sz w:val="24"/>
              </w:rPr>
            </w:pPr>
            <w:r w:rsidRPr="0073390C">
              <w:rPr>
                <w:rFonts w:asciiTheme="minorHAnsi" w:hAnsiTheme="minorHAnsi" w:cstheme="minorHAnsi"/>
                <w:bCs/>
                <w:sz w:val="24"/>
              </w:rPr>
              <w:t>Average Penalty Per Serious Violation</w:t>
            </w:r>
          </w:p>
        </w:tc>
      </w:tr>
      <w:tr w:rsidR="00D540D1" w14:paraId="3FA0BEBE" w14:textId="77777777" w:rsidTr="0073390C">
        <w:tc>
          <w:tcPr>
            <w:tcW w:w="4652" w:type="dxa"/>
          </w:tcPr>
          <w:p w14:paraId="085CE677" w14:textId="3BD1D358" w:rsidR="00D540D1" w:rsidRDefault="0073390C" w:rsidP="00383E0A">
            <w:pPr>
              <w:pStyle w:val="ListParagraph"/>
              <w:tabs>
                <w:tab w:val="left" w:pos="1350"/>
              </w:tabs>
              <w:spacing w:after="0" w:line="240" w:lineRule="auto"/>
              <w:ind w:left="1260"/>
              <w:rPr>
                <w:rFonts w:asciiTheme="minorHAnsi" w:hAnsiTheme="minorHAnsi" w:cstheme="minorHAnsi"/>
                <w:bCs/>
                <w:sz w:val="24"/>
              </w:rPr>
            </w:pPr>
            <w:r>
              <w:rPr>
                <w:rFonts w:asciiTheme="minorHAnsi" w:hAnsiTheme="minorHAnsi" w:cstheme="minorHAnsi"/>
                <w:bCs/>
                <w:sz w:val="24"/>
              </w:rPr>
              <w:t>1 - 25</w:t>
            </w:r>
          </w:p>
        </w:tc>
        <w:tc>
          <w:tcPr>
            <w:tcW w:w="4698" w:type="dxa"/>
          </w:tcPr>
          <w:p w14:paraId="6F02205F" w14:textId="4227CCDD" w:rsidR="00D540D1" w:rsidRDefault="0073390C" w:rsidP="00383E0A">
            <w:pPr>
              <w:pStyle w:val="ListParagraph"/>
              <w:tabs>
                <w:tab w:val="left" w:pos="1350"/>
              </w:tabs>
              <w:spacing w:after="0" w:line="240" w:lineRule="auto"/>
              <w:ind w:left="1260"/>
              <w:rPr>
                <w:rFonts w:asciiTheme="minorHAnsi" w:hAnsiTheme="minorHAnsi" w:cstheme="minorHAnsi"/>
                <w:bCs/>
                <w:sz w:val="24"/>
              </w:rPr>
            </w:pPr>
            <w:r w:rsidRPr="00042F4B">
              <w:rPr>
                <w:rFonts w:asciiTheme="minorHAnsi" w:hAnsiTheme="minorHAnsi" w:cstheme="minorHAnsi"/>
                <w:sz w:val="24"/>
              </w:rPr>
              <w:t>$2,135.00</w:t>
            </w:r>
          </w:p>
        </w:tc>
      </w:tr>
      <w:tr w:rsidR="00D540D1" w14:paraId="069E9BF6" w14:textId="77777777" w:rsidTr="0073390C">
        <w:tc>
          <w:tcPr>
            <w:tcW w:w="4652" w:type="dxa"/>
          </w:tcPr>
          <w:p w14:paraId="14C25DF6" w14:textId="5E05309D" w:rsidR="00D540D1" w:rsidRDefault="0073390C" w:rsidP="00383E0A">
            <w:pPr>
              <w:pStyle w:val="ListParagraph"/>
              <w:tabs>
                <w:tab w:val="left" w:pos="1350"/>
              </w:tabs>
              <w:spacing w:after="0" w:line="240" w:lineRule="auto"/>
              <w:ind w:left="1260"/>
              <w:rPr>
                <w:rFonts w:asciiTheme="minorHAnsi" w:hAnsiTheme="minorHAnsi" w:cstheme="minorHAnsi"/>
                <w:bCs/>
                <w:sz w:val="24"/>
              </w:rPr>
            </w:pPr>
            <w:r>
              <w:rPr>
                <w:rFonts w:asciiTheme="minorHAnsi" w:hAnsiTheme="minorHAnsi" w:cstheme="minorHAnsi"/>
                <w:bCs/>
                <w:sz w:val="24"/>
              </w:rPr>
              <w:t>26 - 100</w:t>
            </w:r>
          </w:p>
        </w:tc>
        <w:tc>
          <w:tcPr>
            <w:tcW w:w="4698" w:type="dxa"/>
          </w:tcPr>
          <w:p w14:paraId="7F9B5F29" w14:textId="6D7848CB" w:rsidR="00D540D1" w:rsidRDefault="0073390C" w:rsidP="00383E0A">
            <w:pPr>
              <w:pStyle w:val="ListParagraph"/>
              <w:tabs>
                <w:tab w:val="left" w:pos="1350"/>
              </w:tabs>
              <w:spacing w:after="0" w:line="240" w:lineRule="auto"/>
              <w:ind w:left="1260"/>
              <w:rPr>
                <w:rFonts w:asciiTheme="minorHAnsi" w:hAnsiTheme="minorHAnsi" w:cstheme="minorHAnsi"/>
                <w:bCs/>
                <w:sz w:val="24"/>
              </w:rPr>
            </w:pPr>
            <w:r w:rsidRPr="00042F4B">
              <w:rPr>
                <w:rFonts w:asciiTheme="minorHAnsi" w:hAnsiTheme="minorHAnsi" w:cstheme="minorHAnsi"/>
                <w:sz w:val="24"/>
              </w:rPr>
              <w:t>$4,901.26</w:t>
            </w:r>
          </w:p>
        </w:tc>
      </w:tr>
      <w:tr w:rsidR="00D540D1" w14:paraId="7B30B521" w14:textId="77777777" w:rsidTr="0073390C">
        <w:tc>
          <w:tcPr>
            <w:tcW w:w="4652" w:type="dxa"/>
          </w:tcPr>
          <w:p w14:paraId="0DD1EDC8" w14:textId="42E521F1" w:rsidR="00D540D1" w:rsidRDefault="0073390C" w:rsidP="00383E0A">
            <w:pPr>
              <w:pStyle w:val="ListParagraph"/>
              <w:tabs>
                <w:tab w:val="left" w:pos="1350"/>
              </w:tabs>
              <w:spacing w:after="0" w:line="240" w:lineRule="auto"/>
              <w:ind w:left="1260"/>
              <w:rPr>
                <w:rFonts w:asciiTheme="minorHAnsi" w:hAnsiTheme="minorHAnsi" w:cstheme="minorHAnsi"/>
                <w:bCs/>
                <w:sz w:val="24"/>
              </w:rPr>
            </w:pPr>
            <w:r>
              <w:rPr>
                <w:rFonts w:asciiTheme="minorHAnsi" w:hAnsiTheme="minorHAnsi" w:cstheme="minorHAnsi"/>
                <w:bCs/>
                <w:sz w:val="24"/>
              </w:rPr>
              <w:t>101 – 250</w:t>
            </w:r>
          </w:p>
        </w:tc>
        <w:tc>
          <w:tcPr>
            <w:tcW w:w="4698" w:type="dxa"/>
          </w:tcPr>
          <w:p w14:paraId="499BDB16" w14:textId="377B6F92" w:rsidR="00D540D1" w:rsidRDefault="0073390C" w:rsidP="00383E0A">
            <w:pPr>
              <w:pStyle w:val="ListParagraph"/>
              <w:tabs>
                <w:tab w:val="left" w:pos="1350"/>
              </w:tabs>
              <w:spacing w:after="0" w:line="240" w:lineRule="auto"/>
              <w:ind w:left="1260"/>
              <w:rPr>
                <w:rFonts w:asciiTheme="minorHAnsi" w:hAnsiTheme="minorHAnsi" w:cstheme="minorHAnsi"/>
                <w:bCs/>
                <w:sz w:val="24"/>
              </w:rPr>
            </w:pPr>
            <w:r w:rsidRPr="00042F4B">
              <w:rPr>
                <w:rFonts w:asciiTheme="minorHAnsi" w:hAnsiTheme="minorHAnsi" w:cstheme="minorHAnsi"/>
                <w:sz w:val="24"/>
              </w:rPr>
              <w:t>$6,845.84</w:t>
            </w:r>
          </w:p>
        </w:tc>
      </w:tr>
      <w:tr w:rsidR="0073390C" w14:paraId="7EC491EA" w14:textId="77777777" w:rsidTr="0073390C">
        <w:tc>
          <w:tcPr>
            <w:tcW w:w="4652" w:type="dxa"/>
          </w:tcPr>
          <w:p w14:paraId="221A0CD2" w14:textId="3F98BFF0" w:rsidR="0073390C" w:rsidRDefault="0073390C" w:rsidP="00383E0A">
            <w:pPr>
              <w:pStyle w:val="ListParagraph"/>
              <w:tabs>
                <w:tab w:val="left" w:pos="1350"/>
              </w:tabs>
              <w:spacing w:after="0" w:line="240" w:lineRule="auto"/>
              <w:ind w:left="1260"/>
              <w:rPr>
                <w:rFonts w:asciiTheme="minorHAnsi" w:hAnsiTheme="minorHAnsi" w:cstheme="minorHAnsi"/>
                <w:bCs/>
                <w:sz w:val="24"/>
              </w:rPr>
            </w:pPr>
            <w:r>
              <w:rPr>
                <w:rFonts w:asciiTheme="minorHAnsi" w:hAnsiTheme="minorHAnsi" w:cstheme="minorHAnsi"/>
                <w:bCs/>
                <w:sz w:val="24"/>
              </w:rPr>
              <w:t>Greater than 250</w:t>
            </w:r>
          </w:p>
        </w:tc>
        <w:tc>
          <w:tcPr>
            <w:tcW w:w="4698" w:type="dxa"/>
          </w:tcPr>
          <w:p w14:paraId="5C6A8D88" w14:textId="5CF6B0A9" w:rsidR="0073390C" w:rsidRDefault="0073390C" w:rsidP="00383E0A">
            <w:pPr>
              <w:pStyle w:val="ListParagraph"/>
              <w:tabs>
                <w:tab w:val="left" w:pos="1350"/>
              </w:tabs>
              <w:spacing w:after="0" w:line="240" w:lineRule="auto"/>
              <w:ind w:left="1260"/>
              <w:rPr>
                <w:rFonts w:asciiTheme="minorHAnsi" w:hAnsiTheme="minorHAnsi" w:cstheme="minorHAnsi"/>
                <w:bCs/>
                <w:sz w:val="24"/>
              </w:rPr>
            </w:pPr>
            <w:r w:rsidRPr="00042F4B">
              <w:rPr>
                <w:rFonts w:asciiTheme="minorHAnsi" w:hAnsiTheme="minorHAnsi" w:cstheme="minorHAnsi"/>
                <w:sz w:val="24"/>
              </w:rPr>
              <w:t>$10,214.30</w:t>
            </w:r>
          </w:p>
        </w:tc>
      </w:tr>
    </w:tbl>
    <w:p w14:paraId="45DFA972" w14:textId="77777777" w:rsidR="00042F4B" w:rsidRPr="00E27EED" w:rsidRDefault="00042F4B" w:rsidP="00042F4B">
      <w:pPr>
        <w:pStyle w:val="ListParagraph"/>
        <w:spacing w:after="0" w:line="240" w:lineRule="auto"/>
        <w:ind w:left="1440"/>
        <w:rPr>
          <w:rFonts w:asciiTheme="minorHAnsi" w:hAnsiTheme="minorHAnsi" w:cstheme="minorHAnsi"/>
          <w:b/>
          <w:smallCaps/>
          <w:sz w:val="24"/>
          <w:szCs w:val="24"/>
        </w:rPr>
      </w:pPr>
    </w:p>
    <w:p w14:paraId="3554168A" w14:textId="0A0B1236" w:rsidR="00E27EED" w:rsidRPr="00144DE9" w:rsidRDefault="00144DE9" w:rsidP="00383E0A">
      <w:pPr>
        <w:pStyle w:val="ListParagraph"/>
        <w:numPr>
          <w:ilvl w:val="1"/>
          <w:numId w:val="29"/>
        </w:numPr>
        <w:spacing w:after="0" w:line="240" w:lineRule="auto"/>
        <w:ind w:left="1260"/>
        <w:rPr>
          <w:rFonts w:asciiTheme="minorHAnsi" w:hAnsiTheme="minorHAnsi" w:cstheme="minorHAnsi"/>
          <w:b/>
          <w:smallCaps/>
          <w:sz w:val="24"/>
          <w:szCs w:val="24"/>
        </w:rPr>
      </w:pPr>
      <w:r>
        <w:rPr>
          <w:rFonts w:asciiTheme="minorHAnsi" w:hAnsiTheme="minorHAnsi" w:cstheme="minorHAnsi"/>
          <w:sz w:val="24"/>
          <w:szCs w:val="24"/>
        </w:rPr>
        <w:t>Abatement</w:t>
      </w:r>
    </w:p>
    <w:p w14:paraId="00357CB5" w14:textId="77777777" w:rsidR="00144DE9" w:rsidRDefault="00144DE9" w:rsidP="00383E0A">
      <w:pPr>
        <w:pStyle w:val="ListParagraph"/>
        <w:spacing w:after="0" w:line="240" w:lineRule="auto"/>
        <w:ind w:left="1260"/>
        <w:rPr>
          <w:rFonts w:asciiTheme="minorHAnsi" w:hAnsiTheme="minorHAnsi" w:cstheme="minorHAnsi"/>
          <w:sz w:val="24"/>
          <w:szCs w:val="24"/>
        </w:rPr>
      </w:pPr>
    </w:p>
    <w:p w14:paraId="1B8367D9" w14:textId="23839103" w:rsidR="00CD515F" w:rsidRPr="00CD515F" w:rsidRDefault="00CD515F" w:rsidP="00383E0A">
      <w:pPr>
        <w:pStyle w:val="ListParagraph"/>
        <w:spacing w:after="0" w:line="240" w:lineRule="auto"/>
        <w:ind w:left="1260"/>
        <w:rPr>
          <w:rFonts w:asciiTheme="minorHAnsi" w:hAnsiTheme="minorHAnsi" w:cstheme="minorHAnsi"/>
          <w:sz w:val="24"/>
          <w:szCs w:val="24"/>
        </w:rPr>
      </w:pPr>
      <w:r w:rsidRPr="00CD515F">
        <w:rPr>
          <w:rFonts w:asciiTheme="minorHAnsi" w:hAnsiTheme="minorHAnsi" w:cstheme="minorHAnsi"/>
          <w:sz w:val="24"/>
          <w:szCs w:val="24"/>
        </w:rPr>
        <w:t xml:space="preserve">VOSH follows its FOM policy and established the appropriate abatement periods. </w:t>
      </w:r>
      <w:r w:rsidR="00E918D2">
        <w:rPr>
          <w:rFonts w:asciiTheme="minorHAnsi" w:hAnsiTheme="minorHAnsi" w:cstheme="minorHAnsi"/>
          <w:sz w:val="24"/>
          <w:szCs w:val="24"/>
        </w:rPr>
        <w:t xml:space="preserve"> </w:t>
      </w:r>
      <w:r w:rsidRPr="00CD515F">
        <w:rPr>
          <w:rFonts w:asciiTheme="minorHAnsi" w:hAnsiTheme="minorHAnsi" w:cstheme="minorHAnsi"/>
          <w:sz w:val="24"/>
          <w:szCs w:val="24"/>
        </w:rPr>
        <w:t xml:space="preserve">Of the case files reviewed, it was determined that the CSHO and the regional safety or health director used professional judgment while keeping the best interest of the workers in mind to justify reasonable abatement dates. </w:t>
      </w:r>
      <w:r w:rsidR="00E918D2">
        <w:rPr>
          <w:rFonts w:asciiTheme="minorHAnsi" w:hAnsiTheme="minorHAnsi" w:cstheme="minorHAnsi"/>
          <w:sz w:val="24"/>
          <w:szCs w:val="24"/>
        </w:rPr>
        <w:t xml:space="preserve"> </w:t>
      </w:r>
      <w:r w:rsidRPr="00CD515F">
        <w:rPr>
          <w:rFonts w:asciiTheme="minorHAnsi" w:hAnsiTheme="minorHAnsi" w:cstheme="minorHAnsi"/>
          <w:sz w:val="24"/>
          <w:szCs w:val="24"/>
        </w:rPr>
        <w:t xml:space="preserve">A specific date for final abatement was included with the citations in all cases when the violation was not corrected during the inspection. </w:t>
      </w:r>
      <w:r w:rsidR="00E918D2">
        <w:rPr>
          <w:rFonts w:asciiTheme="minorHAnsi" w:hAnsiTheme="minorHAnsi" w:cstheme="minorHAnsi"/>
          <w:sz w:val="24"/>
          <w:szCs w:val="24"/>
        </w:rPr>
        <w:t xml:space="preserve"> </w:t>
      </w:r>
      <w:r w:rsidRPr="00CD515F">
        <w:rPr>
          <w:rFonts w:asciiTheme="minorHAnsi" w:hAnsiTheme="minorHAnsi" w:cstheme="minorHAnsi"/>
          <w:sz w:val="24"/>
          <w:szCs w:val="24"/>
        </w:rPr>
        <w:t xml:space="preserve">VOSH continues to implement the Abatement Verification Regulation (16VAC25- 60- 307) of the ARM. </w:t>
      </w:r>
    </w:p>
    <w:p w14:paraId="1B33B704" w14:textId="77777777" w:rsidR="00CD515F" w:rsidRPr="00CD515F" w:rsidRDefault="00CD515F" w:rsidP="00383E0A">
      <w:pPr>
        <w:pStyle w:val="ListParagraph"/>
        <w:spacing w:after="0" w:line="240" w:lineRule="auto"/>
        <w:ind w:left="1260"/>
        <w:rPr>
          <w:rFonts w:asciiTheme="minorHAnsi" w:hAnsiTheme="minorHAnsi" w:cstheme="minorHAnsi"/>
          <w:sz w:val="24"/>
          <w:szCs w:val="24"/>
        </w:rPr>
      </w:pPr>
    </w:p>
    <w:p w14:paraId="49FB8AC6" w14:textId="18FACFEA" w:rsidR="00144DE9" w:rsidRDefault="00CD515F" w:rsidP="00383E0A">
      <w:pPr>
        <w:pStyle w:val="ListParagraph"/>
        <w:spacing w:after="0" w:line="240" w:lineRule="auto"/>
        <w:ind w:left="1260"/>
        <w:rPr>
          <w:rFonts w:asciiTheme="minorHAnsi" w:hAnsiTheme="minorHAnsi" w:cstheme="minorHAnsi"/>
          <w:sz w:val="24"/>
          <w:szCs w:val="24"/>
        </w:rPr>
      </w:pPr>
      <w:r w:rsidRPr="00CD515F">
        <w:rPr>
          <w:rFonts w:asciiTheme="minorHAnsi" w:hAnsiTheme="minorHAnsi" w:cstheme="minorHAnsi"/>
          <w:sz w:val="24"/>
          <w:szCs w:val="24"/>
        </w:rPr>
        <w:t xml:space="preserve">The results of the </w:t>
      </w:r>
      <w:r w:rsidR="002329EA">
        <w:rPr>
          <w:rFonts w:asciiTheme="minorHAnsi" w:hAnsiTheme="minorHAnsi" w:cstheme="minorHAnsi"/>
          <w:sz w:val="24"/>
          <w:szCs w:val="24"/>
        </w:rPr>
        <w:t xml:space="preserve">on-site </w:t>
      </w:r>
      <w:r w:rsidRPr="00CD515F">
        <w:rPr>
          <w:rFonts w:asciiTheme="minorHAnsi" w:hAnsiTheme="minorHAnsi" w:cstheme="minorHAnsi"/>
          <w:sz w:val="24"/>
          <w:szCs w:val="24"/>
        </w:rPr>
        <w:t xml:space="preserve">case file review </w:t>
      </w:r>
      <w:r w:rsidR="006F43CA" w:rsidRPr="00CD515F">
        <w:rPr>
          <w:rFonts w:asciiTheme="minorHAnsi" w:hAnsiTheme="minorHAnsi" w:cstheme="minorHAnsi"/>
          <w:sz w:val="24"/>
          <w:szCs w:val="24"/>
        </w:rPr>
        <w:t>show</w:t>
      </w:r>
      <w:r w:rsidRPr="00CD515F">
        <w:rPr>
          <w:rFonts w:asciiTheme="minorHAnsi" w:hAnsiTheme="minorHAnsi" w:cstheme="minorHAnsi"/>
          <w:sz w:val="24"/>
          <w:szCs w:val="24"/>
        </w:rPr>
        <w:t xml:space="preserve"> that VOSH is effectively verifying abatement of hazards and requires employers to submit abatement documentation in the form of photographs, evidence of purchase or repair, bills from services, training records, and copies of program documents. </w:t>
      </w:r>
      <w:r w:rsidR="00E918D2">
        <w:rPr>
          <w:rFonts w:asciiTheme="minorHAnsi" w:hAnsiTheme="minorHAnsi" w:cstheme="minorHAnsi"/>
          <w:sz w:val="24"/>
          <w:szCs w:val="24"/>
        </w:rPr>
        <w:t xml:space="preserve"> </w:t>
      </w:r>
      <w:r w:rsidRPr="00CD515F">
        <w:rPr>
          <w:rFonts w:asciiTheme="minorHAnsi" w:hAnsiTheme="minorHAnsi" w:cstheme="minorHAnsi"/>
          <w:sz w:val="24"/>
          <w:szCs w:val="24"/>
        </w:rPr>
        <w:t xml:space="preserve">VOSH may also request other forms of documentation when necessary or appropriate. </w:t>
      </w:r>
      <w:r w:rsidR="00E918D2">
        <w:rPr>
          <w:rFonts w:asciiTheme="minorHAnsi" w:hAnsiTheme="minorHAnsi" w:cstheme="minorHAnsi"/>
          <w:sz w:val="24"/>
          <w:szCs w:val="24"/>
        </w:rPr>
        <w:t xml:space="preserve"> </w:t>
      </w:r>
      <w:r w:rsidRPr="00CD515F">
        <w:rPr>
          <w:rFonts w:asciiTheme="minorHAnsi" w:hAnsiTheme="minorHAnsi" w:cstheme="minorHAnsi"/>
          <w:sz w:val="24"/>
          <w:szCs w:val="24"/>
        </w:rPr>
        <w:t xml:space="preserve">OSHA did not identify any concerns regarding abatement certification or documentation during the case file review. </w:t>
      </w:r>
    </w:p>
    <w:p w14:paraId="0C42F0A7" w14:textId="77777777" w:rsidR="00144DE9" w:rsidRPr="00E27EED" w:rsidRDefault="00144DE9" w:rsidP="00144DE9">
      <w:pPr>
        <w:pStyle w:val="ListParagraph"/>
        <w:spacing w:after="0" w:line="240" w:lineRule="auto"/>
        <w:ind w:left="1440"/>
        <w:rPr>
          <w:rFonts w:asciiTheme="minorHAnsi" w:hAnsiTheme="minorHAnsi" w:cstheme="minorHAnsi"/>
          <w:b/>
          <w:smallCaps/>
          <w:sz w:val="24"/>
          <w:szCs w:val="24"/>
        </w:rPr>
      </w:pPr>
    </w:p>
    <w:p w14:paraId="4F14A49C" w14:textId="201AF191" w:rsidR="00E27EED" w:rsidRPr="00900D8C" w:rsidRDefault="00144DE9" w:rsidP="00383E0A">
      <w:pPr>
        <w:pStyle w:val="ListParagraph"/>
        <w:numPr>
          <w:ilvl w:val="1"/>
          <w:numId w:val="29"/>
        </w:numPr>
        <w:spacing w:after="0" w:line="240" w:lineRule="auto"/>
        <w:ind w:left="1260"/>
        <w:rPr>
          <w:rFonts w:asciiTheme="minorHAnsi" w:hAnsiTheme="minorHAnsi" w:cstheme="minorHAnsi"/>
          <w:bCs/>
          <w:sz w:val="24"/>
          <w:szCs w:val="24"/>
        </w:rPr>
      </w:pPr>
      <w:r w:rsidRPr="00900D8C">
        <w:rPr>
          <w:rFonts w:asciiTheme="minorHAnsi" w:hAnsiTheme="minorHAnsi" w:cstheme="minorHAnsi"/>
          <w:bCs/>
          <w:sz w:val="24"/>
          <w:szCs w:val="24"/>
        </w:rPr>
        <w:t>Worker and Union Involvement</w:t>
      </w:r>
    </w:p>
    <w:p w14:paraId="06396868" w14:textId="77777777" w:rsidR="00255C2F" w:rsidRPr="00900D8C" w:rsidRDefault="00255C2F" w:rsidP="00383E0A">
      <w:pPr>
        <w:pStyle w:val="ListParagraph"/>
        <w:spacing w:after="0" w:line="240" w:lineRule="auto"/>
        <w:ind w:left="1260"/>
        <w:rPr>
          <w:rFonts w:asciiTheme="minorHAnsi" w:hAnsiTheme="minorHAnsi" w:cstheme="minorHAnsi"/>
          <w:bCs/>
          <w:sz w:val="24"/>
          <w:szCs w:val="24"/>
        </w:rPr>
      </w:pPr>
    </w:p>
    <w:p w14:paraId="41234079" w14:textId="4E817CFD" w:rsidR="00900D8C" w:rsidRPr="00900D8C" w:rsidRDefault="00900D8C" w:rsidP="00383E0A">
      <w:pPr>
        <w:pStyle w:val="ListParagraph"/>
        <w:spacing w:after="0" w:line="240" w:lineRule="auto"/>
        <w:ind w:left="1260"/>
        <w:rPr>
          <w:rFonts w:asciiTheme="minorHAnsi" w:hAnsiTheme="minorHAnsi" w:cstheme="minorHAnsi"/>
          <w:bCs/>
          <w:sz w:val="24"/>
          <w:szCs w:val="24"/>
        </w:rPr>
      </w:pPr>
      <w:r w:rsidRPr="00900D8C">
        <w:rPr>
          <w:rFonts w:asciiTheme="minorHAnsi" w:hAnsiTheme="minorHAnsi" w:cstheme="minorHAnsi"/>
          <w:bCs/>
          <w:sz w:val="24"/>
          <w:szCs w:val="24"/>
        </w:rPr>
        <w:t xml:space="preserve">Worker involvement is addressed in the VOSH FOM and clearly describes the procedures for union and worker involvement. </w:t>
      </w:r>
      <w:r w:rsidR="00E918D2">
        <w:rPr>
          <w:rFonts w:asciiTheme="minorHAnsi" w:hAnsiTheme="minorHAnsi" w:cstheme="minorHAnsi"/>
          <w:bCs/>
          <w:sz w:val="24"/>
          <w:szCs w:val="24"/>
        </w:rPr>
        <w:t xml:space="preserve"> </w:t>
      </w:r>
      <w:r w:rsidRPr="00900D8C">
        <w:rPr>
          <w:rFonts w:asciiTheme="minorHAnsi" w:hAnsiTheme="minorHAnsi" w:cstheme="minorHAnsi"/>
          <w:bCs/>
          <w:sz w:val="24"/>
          <w:szCs w:val="24"/>
        </w:rPr>
        <w:t xml:space="preserve">The VOSH ARM provides additional guidance. VOSH procedures require 100% worker participation. </w:t>
      </w:r>
      <w:r w:rsidR="00E918D2">
        <w:rPr>
          <w:rFonts w:asciiTheme="minorHAnsi" w:hAnsiTheme="minorHAnsi" w:cstheme="minorHAnsi"/>
          <w:bCs/>
          <w:sz w:val="24"/>
          <w:szCs w:val="24"/>
        </w:rPr>
        <w:t xml:space="preserve"> </w:t>
      </w:r>
      <w:r w:rsidR="006F43CA">
        <w:rPr>
          <w:rFonts w:asciiTheme="minorHAnsi" w:hAnsiTheme="minorHAnsi" w:cstheme="minorHAnsi"/>
          <w:bCs/>
          <w:sz w:val="24"/>
          <w:szCs w:val="24"/>
        </w:rPr>
        <w:t>The results of the on-site case file review show that d</w:t>
      </w:r>
      <w:r w:rsidRPr="00900D8C">
        <w:rPr>
          <w:rFonts w:asciiTheme="minorHAnsi" w:hAnsiTheme="minorHAnsi" w:cstheme="minorHAnsi"/>
          <w:bCs/>
          <w:sz w:val="24"/>
          <w:szCs w:val="24"/>
        </w:rPr>
        <w:t>ocumented worker interviews contained information pertinent to the inspection and proposed violations.</w:t>
      </w:r>
    </w:p>
    <w:p w14:paraId="77430DCF" w14:textId="77777777" w:rsidR="00900D8C" w:rsidRPr="00900D8C" w:rsidRDefault="00900D8C" w:rsidP="00383E0A">
      <w:pPr>
        <w:pStyle w:val="ListParagraph"/>
        <w:spacing w:after="0" w:line="240" w:lineRule="auto"/>
        <w:ind w:left="1260"/>
        <w:rPr>
          <w:rFonts w:asciiTheme="minorHAnsi" w:hAnsiTheme="minorHAnsi" w:cstheme="minorHAnsi"/>
          <w:bCs/>
          <w:sz w:val="24"/>
          <w:szCs w:val="24"/>
        </w:rPr>
      </w:pPr>
    </w:p>
    <w:p w14:paraId="04E858D3" w14:textId="58A4E22E" w:rsidR="00255C2F" w:rsidRDefault="00255C2F" w:rsidP="00383E0A">
      <w:pPr>
        <w:pStyle w:val="ListParagraph"/>
        <w:spacing w:after="0" w:line="240" w:lineRule="auto"/>
        <w:ind w:left="1260"/>
        <w:rPr>
          <w:rFonts w:asciiTheme="minorHAnsi" w:hAnsiTheme="minorHAnsi" w:cstheme="minorHAnsi"/>
          <w:bCs/>
          <w:sz w:val="24"/>
          <w:szCs w:val="24"/>
        </w:rPr>
      </w:pPr>
      <w:r w:rsidRPr="00900D8C">
        <w:rPr>
          <w:rFonts w:asciiTheme="minorHAnsi" w:hAnsiTheme="minorHAnsi" w:cstheme="minorHAnsi"/>
          <w:b/>
          <w:sz w:val="24"/>
          <w:szCs w:val="24"/>
        </w:rPr>
        <w:lastRenderedPageBreak/>
        <w:t>SAMM 13 – Percent of initial inspections with worker walk around representation or worker interview</w:t>
      </w:r>
      <w:r w:rsidR="009B1B93" w:rsidRPr="00900D8C">
        <w:rPr>
          <w:rFonts w:asciiTheme="minorHAnsi" w:hAnsiTheme="minorHAnsi" w:cstheme="minorHAnsi"/>
          <w:b/>
          <w:sz w:val="24"/>
          <w:szCs w:val="24"/>
        </w:rPr>
        <w:t>:</w:t>
      </w:r>
      <w:r w:rsidR="009B1B93" w:rsidRPr="00900D8C">
        <w:rPr>
          <w:rFonts w:asciiTheme="minorHAnsi" w:hAnsiTheme="minorHAnsi" w:cstheme="minorHAnsi"/>
          <w:bCs/>
          <w:sz w:val="24"/>
          <w:szCs w:val="24"/>
        </w:rPr>
        <w:t xml:space="preserve"> </w:t>
      </w:r>
      <w:r w:rsidR="00900D8C" w:rsidRPr="00900D8C">
        <w:rPr>
          <w:rFonts w:asciiTheme="minorHAnsi" w:hAnsiTheme="minorHAnsi" w:cstheme="minorHAnsi"/>
          <w:bCs/>
          <w:sz w:val="24"/>
          <w:szCs w:val="24"/>
        </w:rPr>
        <w:t xml:space="preserve">The FRL of 100% is a fixed percentage for all State Plans. </w:t>
      </w:r>
      <w:r w:rsidR="00E918D2">
        <w:rPr>
          <w:rFonts w:asciiTheme="minorHAnsi" w:hAnsiTheme="minorHAnsi" w:cstheme="minorHAnsi"/>
          <w:bCs/>
          <w:sz w:val="24"/>
          <w:szCs w:val="24"/>
        </w:rPr>
        <w:t xml:space="preserve"> </w:t>
      </w:r>
      <w:r w:rsidR="00900D8C" w:rsidRPr="00900D8C">
        <w:rPr>
          <w:rFonts w:asciiTheme="minorHAnsi" w:hAnsiTheme="minorHAnsi" w:cstheme="minorHAnsi"/>
          <w:bCs/>
          <w:sz w:val="24"/>
          <w:szCs w:val="24"/>
        </w:rPr>
        <w:t xml:space="preserve">In FY 2025, </w:t>
      </w:r>
      <w:r w:rsidR="00900D8C">
        <w:rPr>
          <w:rFonts w:asciiTheme="minorHAnsi" w:hAnsiTheme="minorHAnsi" w:cstheme="minorHAnsi"/>
          <w:bCs/>
          <w:sz w:val="24"/>
          <w:szCs w:val="24"/>
        </w:rPr>
        <w:t xml:space="preserve">in 100% of inspections, VOSH included worker representation. </w:t>
      </w:r>
    </w:p>
    <w:p w14:paraId="72817482" w14:textId="77777777" w:rsidR="00A61EE8" w:rsidRDefault="00A61EE8" w:rsidP="00383E0A">
      <w:pPr>
        <w:pStyle w:val="ListParagraph"/>
        <w:spacing w:after="0" w:line="240" w:lineRule="auto"/>
        <w:ind w:left="1260"/>
        <w:rPr>
          <w:rFonts w:asciiTheme="minorHAnsi" w:hAnsiTheme="minorHAnsi" w:cstheme="minorHAnsi"/>
          <w:bCs/>
          <w:sz w:val="24"/>
          <w:szCs w:val="24"/>
        </w:rPr>
      </w:pPr>
    </w:p>
    <w:p w14:paraId="7D73EEAC" w14:textId="4C171217" w:rsidR="008F760D" w:rsidRDefault="00CA70D9" w:rsidP="00383E0A">
      <w:pPr>
        <w:pStyle w:val="ListParagraph"/>
        <w:spacing w:after="0" w:line="240" w:lineRule="auto"/>
        <w:ind w:left="1260"/>
        <w:rPr>
          <w:rFonts w:asciiTheme="minorHAnsi" w:hAnsiTheme="minorHAnsi" w:cstheme="minorHAnsi"/>
          <w:bCs/>
          <w:sz w:val="24"/>
          <w:szCs w:val="24"/>
        </w:rPr>
      </w:pPr>
      <w:r>
        <w:rPr>
          <w:rFonts w:asciiTheme="minorHAnsi" w:hAnsiTheme="minorHAnsi" w:cstheme="minorHAnsi"/>
          <w:b/>
          <w:sz w:val="24"/>
          <w:szCs w:val="24"/>
        </w:rPr>
        <w:t xml:space="preserve">Finding FY 2024-02 – Employee Representation Documentation: </w:t>
      </w:r>
      <w:r w:rsidRPr="00CA70D9">
        <w:rPr>
          <w:rFonts w:asciiTheme="minorHAnsi" w:hAnsiTheme="minorHAnsi" w:cstheme="minorHAnsi"/>
          <w:bCs/>
          <w:sz w:val="24"/>
          <w:szCs w:val="24"/>
        </w:rPr>
        <w:t xml:space="preserve">In FY 2023, </w:t>
      </w:r>
      <w:r>
        <w:rPr>
          <w:rFonts w:asciiTheme="minorHAnsi" w:hAnsiTheme="minorHAnsi" w:cstheme="minorHAnsi"/>
          <w:bCs/>
          <w:sz w:val="24"/>
          <w:szCs w:val="24"/>
        </w:rPr>
        <w:t xml:space="preserve">the three (100%) sites with union representation, did not document </w:t>
      </w:r>
      <w:r w:rsidR="007C2593">
        <w:rPr>
          <w:rFonts w:asciiTheme="minorHAnsi" w:hAnsiTheme="minorHAnsi" w:cstheme="minorHAnsi"/>
          <w:bCs/>
          <w:sz w:val="24"/>
          <w:szCs w:val="24"/>
        </w:rPr>
        <w:t xml:space="preserve">in the case file </w:t>
      </w:r>
      <w:r>
        <w:rPr>
          <w:rFonts w:asciiTheme="minorHAnsi" w:hAnsiTheme="minorHAnsi" w:cstheme="minorHAnsi"/>
          <w:bCs/>
          <w:sz w:val="24"/>
          <w:szCs w:val="24"/>
        </w:rPr>
        <w:t xml:space="preserve">if the collective bargaining representative was provided with a copy of the citation. </w:t>
      </w:r>
    </w:p>
    <w:p w14:paraId="641D6982" w14:textId="77777777" w:rsidR="008F760D" w:rsidRDefault="008F760D" w:rsidP="00383E0A">
      <w:pPr>
        <w:pStyle w:val="ListParagraph"/>
        <w:spacing w:after="0" w:line="240" w:lineRule="auto"/>
        <w:ind w:left="1260"/>
        <w:rPr>
          <w:rFonts w:asciiTheme="minorHAnsi" w:hAnsiTheme="minorHAnsi" w:cstheme="minorHAnsi"/>
          <w:bCs/>
          <w:sz w:val="24"/>
          <w:szCs w:val="24"/>
        </w:rPr>
      </w:pPr>
    </w:p>
    <w:p w14:paraId="73E47B4C" w14:textId="7AA20759" w:rsidR="0092467F" w:rsidRPr="00A275FE" w:rsidRDefault="002E03FA" w:rsidP="0092467F">
      <w:pPr>
        <w:pStyle w:val="ListParagraph"/>
        <w:spacing w:after="0" w:line="240" w:lineRule="auto"/>
        <w:ind w:left="1260"/>
      </w:pPr>
      <w:r>
        <w:rPr>
          <w:rFonts w:asciiTheme="minorHAnsi" w:hAnsiTheme="minorHAnsi" w:cstheme="minorHAnsi"/>
          <w:b/>
          <w:sz w:val="24"/>
          <w:szCs w:val="24"/>
        </w:rPr>
        <w:t>Status</w:t>
      </w:r>
      <w:r w:rsidR="008F760D">
        <w:rPr>
          <w:rFonts w:asciiTheme="minorHAnsi" w:hAnsiTheme="minorHAnsi" w:cstheme="minorHAnsi"/>
          <w:bCs/>
          <w:sz w:val="24"/>
          <w:szCs w:val="24"/>
        </w:rPr>
        <w:t xml:space="preserve">: </w:t>
      </w:r>
      <w:r w:rsidR="00CA70D9">
        <w:rPr>
          <w:rFonts w:asciiTheme="minorHAnsi" w:hAnsiTheme="minorHAnsi" w:cstheme="minorHAnsi"/>
          <w:bCs/>
          <w:sz w:val="24"/>
          <w:szCs w:val="24"/>
        </w:rPr>
        <w:t xml:space="preserve">VOSH </w:t>
      </w:r>
      <w:r w:rsidR="003449A7">
        <w:rPr>
          <w:rFonts w:asciiTheme="minorHAnsi" w:hAnsiTheme="minorHAnsi" w:cstheme="minorHAnsi"/>
          <w:bCs/>
          <w:sz w:val="24"/>
          <w:szCs w:val="24"/>
        </w:rPr>
        <w:t>took corrective action in FY 2024</w:t>
      </w:r>
      <w:r w:rsidR="004B0171">
        <w:rPr>
          <w:rFonts w:asciiTheme="minorHAnsi" w:hAnsiTheme="minorHAnsi" w:cstheme="minorHAnsi"/>
          <w:bCs/>
          <w:sz w:val="24"/>
          <w:szCs w:val="24"/>
        </w:rPr>
        <w:t>;</w:t>
      </w:r>
      <w:r w:rsidR="003449A7">
        <w:rPr>
          <w:rFonts w:asciiTheme="minorHAnsi" w:hAnsiTheme="minorHAnsi" w:cstheme="minorHAnsi"/>
          <w:bCs/>
          <w:sz w:val="24"/>
          <w:szCs w:val="24"/>
        </w:rPr>
        <w:t xml:space="preserve"> however</w:t>
      </w:r>
      <w:r w:rsidR="004B0171">
        <w:rPr>
          <w:rFonts w:asciiTheme="minorHAnsi" w:hAnsiTheme="minorHAnsi" w:cstheme="minorHAnsi"/>
          <w:bCs/>
          <w:sz w:val="24"/>
          <w:szCs w:val="24"/>
        </w:rPr>
        <w:t>,</w:t>
      </w:r>
      <w:r w:rsidR="003449A7">
        <w:rPr>
          <w:rFonts w:asciiTheme="minorHAnsi" w:hAnsiTheme="minorHAnsi" w:cstheme="minorHAnsi"/>
          <w:bCs/>
          <w:sz w:val="24"/>
          <w:szCs w:val="24"/>
        </w:rPr>
        <w:t xml:space="preserve"> </w:t>
      </w:r>
      <w:r w:rsidR="00CA70D9">
        <w:rPr>
          <w:rFonts w:asciiTheme="minorHAnsi" w:hAnsiTheme="minorHAnsi" w:cstheme="minorHAnsi"/>
          <w:bCs/>
          <w:sz w:val="24"/>
          <w:szCs w:val="24"/>
        </w:rPr>
        <w:t xml:space="preserve">this finding </w:t>
      </w:r>
      <w:r w:rsidR="003449A7">
        <w:rPr>
          <w:rFonts w:asciiTheme="minorHAnsi" w:hAnsiTheme="minorHAnsi" w:cstheme="minorHAnsi"/>
          <w:bCs/>
          <w:sz w:val="24"/>
          <w:szCs w:val="24"/>
        </w:rPr>
        <w:t xml:space="preserve">was </w:t>
      </w:r>
      <w:r w:rsidR="004E76B7">
        <w:rPr>
          <w:rFonts w:asciiTheme="minorHAnsi" w:hAnsiTheme="minorHAnsi" w:cstheme="minorHAnsi"/>
          <w:bCs/>
          <w:sz w:val="24"/>
          <w:szCs w:val="24"/>
        </w:rPr>
        <w:t xml:space="preserve">continued from the FY 2023 comprehensive FAME </w:t>
      </w:r>
      <w:r w:rsidR="003449A7">
        <w:rPr>
          <w:rFonts w:asciiTheme="minorHAnsi" w:hAnsiTheme="minorHAnsi" w:cstheme="minorHAnsi"/>
          <w:bCs/>
          <w:sz w:val="24"/>
          <w:szCs w:val="24"/>
        </w:rPr>
        <w:t xml:space="preserve">until OSHA could verify </w:t>
      </w:r>
      <w:r w:rsidR="004B0171">
        <w:rPr>
          <w:rFonts w:asciiTheme="minorHAnsi" w:hAnsiTheme="minorHAnsi" w:cstheme="minorHAnsi"/>
          <w:bCs/>
          <w:sz w:val="24"/>
          <w:szCs w:val="24"/>
        </w:rPr>
        <w:t xml:space="preserve">by conducting </w:t>
      </w:r>
      <w:r w:rsidR="003449A7">
        <w:rPr>
          <w:rFonts w:asciiTheme="minorHAnsi" w:hAnsiTheme="minorHAnsi" w:cstheme="minorHAnsi"/>
          <w:bCs/>
          <w:sz w:val="24"/>
          <w:szCs w:val="24"/>
        </w:rPr>
        <w:t>a case file</w:t>
      </w:r>
      <w:r w:rsidR="004B0171">
        <w:rPr>
          <w:rFonts w:asciiTheme="minorHAnsi" w:hAnsiTheme="minorHAnsi" w:cstheme="minorHAnsi"/>
          <w:bCs/>
          <w:sz w:val="24"/>
          <w:szCs w:val="24"/>
        </w:rPr>
        <w:t xml:space="preserve"> review</w:t>
      </w:r>
      <w:r w:rsidR="008F760D">
        <w:rPr>
          <w:rFonts w:asciiTheme="minorHAnsi" w:hAnsiTheme="minorHAnsi" w:cstheme="minorHAnsi"/>
          <w:bCs/>
          <w:sz w:val="24"/>
          <w:szCs w:val="24"/>
        </w:rPr>
        <w:t xml:space="preserve"> during the next FAME cycle</w:t>
      </w:r>
      <w:r w:rsidR="003449A7">
        <w:rPr>
          <w:rFonts w:asciiTheme="minorHAnsi" w:hAnsiTheme="minorHAnsi" w:cstheme="minorHAnsi"/>
          <w:bCs/>
          <w:sz w:val="24"/>
          <w:szCs w:val="24"/>
        </w:rPr>
        <w:t xml:space="preserve">. </w:t>
      </w:r>
      <w:r w:rsidR="00E918D2">
        <w:rPr>
          <w:rFonts w:asciiTheme="minorHAnsi" w:hAnsiTheme="minorHAnsi" w:cstheme="minorHAnsi"/>
          <w:bCs/>
          <w:sz w:val="24"/>
          <w:szCs w:val="24"/>
        </w:rPr>
        <w:t xml:space="preserve"> </w:t>
      </w:r>
      <w:r w:rsidR="003449A7">
        <w:rPr>
          <w:rFonts w:asciiTheme="minorHAnsi" w:hAnsiTheme="minorHAnsi" w:cstheme="minorHAnsi"/>
          <w:bCs/>
          <w:sz w:val="24"/>
          <w:szCs w:val="24"/>
        </w:rPr>
        <w:t xml:space="preserve">During the FY 2025 on-site review, </w:t>
      </w:r>
      <w:r w:rsidR="0092467F">
        <w:rPr>
          <w:rFonts w:asciiTheme="minorHAnsi" w:hAnsiTheme="minorHAnsi" w:cstheme="minorHAnsi"/>
          <w:bCs/>
          <w:sz w:val="24"/>
          <w:szCs w:val="24"/>
        </w:rPr>
        <w:t>t</w:t>
      </w:r>
      <w:r w:rsidR="003449A7">
        <w:rPr>
          <w:rFonts w:asciiTheme="minorHAnsi" w:hAnsiTheme="minorHAnsi" w:cstheme="minorHAnsi"/>
          <w:bCs/>
          <w:sz w:val="24"/>
          <w:szCs w:val="24"/>
        </w:rPr>
        <w:t>he two (100%) sites with union representation</w:t>
      </w:r>
      <w:r w:rsidR="0092467F">
        <w:rPr>
          <w:rFonts w:asciiTheme="minorHAnsi" w:hAnsiTheme="minorHAnsi" w:cstheme="minorHAnsi"/>
          <w:bCs/>
          <w:sz w:val="24"/>
          <w:szCs w:val="24"/>
        </w:rPr>
        <w:t xml:space="preserve"> documented in the case files that</w:t>
      </w:r>
      <w:r w:rsidR="003449A7">
        <w:rPr>
          <w:rFonts w:asciiTheme="minorHAnsi" w:hAnsiTheme="minorHAnsi" w:cstheme="minorHAnsi"/>
          <w:bCs/>
          <w:sz w:val="24"/>
          <w:szCs w:val="24"/>
        </w:rPr>
        <w:t xml:space="preserve"> the collective bargaining </w:t>
      </w:r>
      <w:r w:rsidR="0092467F">
        <w:rPr>
          <w:rFonts w:asciiTheme="minorHAnsi" w:hAnsiTheme="minorHAnsi" w:cstheme="minorHAnsi"/>
          <w:bCs/>
          <w:sz w:val="24"/>
          <w:szCs w:val="24"/>
        </w:rPr>
        <w:t xml:space="preserve">representative </w:t>
      </w:r>
      <w:r w:rsidR="003449A7">
        <w:rPr>
          <w:rFonts w:asciiTheme="minorHAnsi" w:hAnsiTheme="minorHAnsi" w:cstheme="minorHAnsi"/>
          <w:bCs/>
          <w:sz w:val="24"/>
          <w:szCs w:val="24"/>
        </w:rPr>
        <w:t>was provided with a copy of the citations.</w:t>
      </w:r>
      <w:r w:rsidR="00E918D2">
        <w:rPr>
          <w:rFonts w:asciiTheme="minorHAnsi" w:hAnsiTheme="minorHAnsi" w:cstheme="minorHAnsi"/>
          <w:bCs/>
          <w:sz w:val="24"/>
          <w:szCs w:val="24"/>
        </w:rPr>
        <w:t xml:space="preserve"> </w:t>
      </w:r>
      <w:r w:rsidR="003449A7">
        <w:rPr>
          <w:rFonts w:asciiTheme="minorHAnsi" w:hAnsiTheme="minorHAnsi" w:cstheme="minorHAnsi"/>
          <w:bCs/>
          <w:sz w:val="24"/>
          <w:szCs w:val="24"/>
        </w:rPr>
        <w:t xml:space="preserve"> This finding is complete</w:t>
      </w:r>
      <w:r w:rsidR="0021681D">
        <w:rPr>
          <w:rFonts w:asciiTheme="minorHAnsi" w:hAnsiTheme="minorHAnsi" w:cstheme="minorHAnsi"/>
          <w:bCs/>
          <w:sz w:val="24"/>
          <w:szCs w:val="24"/>
        </w:rPr>
        <w:t>d</w:t>
      </w:r>
      <w:r w:rsidR="003449A7">
        <w:rPr>
          <w:rFonts w:asciiTheme="minorHAnsi" w:hAnsiTheme="minorHAnsi" w:cstheme="minorHAnsi"/>
          <w:bCs/>
          <w:sz w:val="24"/>
          <w:szCs w:val="24"/>
        </w:rPr>
        <w:t xml:space="preserve">. </w:t>
      </w:r>
    </w:p>
    <w:p w14:paraId="5C403339" w14:textId="77777777" w:rsidR="00E67540" w:rsidRPr="00356D71" w:rsidRDefault="00E67540" w:rsidP="007D36E3">
      <w:pPr>
        <w:pStyle w:val="ListParagraph"/>
        <w:spacing w:after="0" w:line="240" w:lineRule="auto"/>
        <w:ind w:left="1440"/>
        <w:rPr>
          <w:rFonts w:asciiTheme="minorHAnsi" w:hAnsiTheme="minorHAnsi" w:cstheme="minorHAnsi"/>
          <w:b/>
        </w:rPr>
      </w:pPr>
    </w:p>
    <w:p w14:paraId="5BF9A049" w14:textId="7E899435" w:rsidR="00356D71" w:rsidRDefault="00356D71" w:rsidP="00383E0A">
      <w:pPr>
        <w:pStyle w:val="ListParagraph"/>
        <w:numPr>
          <w:ilvl w:val="0"/>
          <w:numId w:val="29"/>
        </w:numPr>
        <w:tabs>
          <w:tab w:val="left" w:pos="1530"/>
          <w:tab w:val="left" w:pos="1800"/>
        </w:tabs>
        <w:spacing w:after="0" w:line="240" w:lineRule="auto"/>
        <w:ind w:left="900" w:hanging="540"/>
        <w:rPr>
          <w:rFonts w:asciiTheme="minorHAnsi" w:hAnsiTheme="minorHAnsi" w:cstheme="minorHAnsi"/>
          <w:b/>
          <w:sz w:val="24"/>
        </w:rPr>
      </w:pPr>
      <w:r w:rsidRPr="00EA22A0">
        <w:rPr>
          <w:rFonts w:asciiTheme="minorHAnsi" w:hAnsiTheme="minorHAnsi" w:cstheme="minorHAnsi"/>
          <w:b/>
          <w:sz w:val="24"/>
        </w:rPr>
        <w:t>REVIEW P</w:t>
      </w:r>
      <w:r w:rsidRPr="00331057">
        <w:rPr>
          <w:rFonts w:asciiTheme="minorHAnsi" w:hAnsiTheme="minorHAnsi" w:cstheme="minorHAnsi"/>
          <w:b/>
          <w:sz w:val="24"/>
        </w:rPr>
        <w:t>ROCEDURES</w:t>
      </w:r>
    </w:p>
    <w:p w14:paraId="3E6E1609" w14:textId="77777777" w:rsidR="009A6B1A" w:rsidRDefault="009A6B1A" w:rsidP="009A6B1A">
      <w:pPr>
        <w:pStyle w:val="ListParagraph"/>
        <w:tabs>
          <w:tab w:val="left" w:pos="1530"/>
          <w:tab w:val="left" w:pos="1800"/>
        </w:tabs>
        <w:spacing w:after="0" w:line="240" w:lineRule="auto"/>
        <w:ind w:left="1440"/>
        <w:rPr>
          <w:rFonts w:asciiTheme="minorHAnsi" w:hAnsiTheme="minorHAnsi" w:cstheme="minorHAnsi"/>
          <w:bCs/>
          <w:sz w:val="24"/>
        </w:rPr>
      </w:pPr>
    </w:p>
    <w:p w14:paraId="1497758F" w14:textId="0476036D" w:rsidR="00F33271" w:rsidRDefault="00F33271" w:rsidP="00383E0A">
      <w:pPr>
        <w:pStyle w:val="ListParagraph"/>
        <w:numPr>
          <w:ilvl w:val="1"/>
          <w:numId w:val="29"/>
        </w:numPr>
        <w:tabs>
          <w:tab w:val="left" w:pos="1530"/>
          <w:tab w:val="left" w:pos="1800"/>
        </w:tabs>
        <w:spacing w:after="0" w:line="240" w:lineRule="auto"/>
        <w:ind w:left="1260"/>
        <w:rPr>
          <w:rFonts w:asciiTheme="minorHAnsi" w:hAnsiTheme="minorHAnsi" w:cstheme="minorHAnsi"/>
          <w:bCs/>
          <w:sz w:val="24"/>
        </w:rPr>
      </w:pPr>
      <w:r w:rsidRPr="009A6B1A">
        <w:rPr>
          <w:rFonts w:asciiTheme="minorHAnsi" w:hAnsiTheme="minorHAnsi" w:cstheme="minorHAnsi"/>
          <w:bCs/>
          <w:sz w:val="24"/>
        </w:rPr>
        <w:t>Informal Conferences</w:t>
      </w:r>
    </w:p>
    <w:p w14:paraId="0581E764" w14:textId="77777777" w:rsidR="003A0DAA" w:rsidRDefault="003A0DAA" w:rsidP="00383E0A">
      <w:pPr>
        <w:pStyle w:val="ListParagraph"/>
        <w:tabs>
          <w:tab w:val="left" w:pos="1530"/>
          <w:tab w:val="left" w:pos="1800"/>
        </w:tabs>
        <w:spacing w:after="0" w:line="240" w:lineRule="auto"/>
        <w:ind w:left="1260"/>
        <w:rPr>
          <w:rFonts w:asciiTheme="minorHAnsi" w:hAnsiTheme="minorHAnsi" w:cstheme="minorHAnsi"/>
          <w:bCs/>
          <w:sz w:val="24"/>
        </w:rPr>
      </w:pPr>
    </w:p>
    <w:p w14:paraId="1F1B6751" w14:textId="730F2918" w:rsidR="003A0DAA" w:rsidRPr="003A0DAA" w:rsidRDefault="003A0DAA" w:rsidP="00383E0A">
      <w:pPr>
        <w:pStyle w:val="ListParagraph"/>
        <w:tabs>
          <w:tab w:val="left" w:pos="1530"/>
          <w:tab w:val="left" w:pos="1800"/>
        </w:tabs>
        <w:spacing w:after="0" w:line="240" w:lineRule="auto"/>
        <w:ind w:left="1260"/>
        <w:rPr>
          <w:rFonts w:asciiTheme="minorHAnsi" w:hAnsiTheme="minorHAnsi" w:cstheme="minorHAnsi"/>
          <w:bCs/>
          <w:sz w:val="24"/>
        </w:rPr>
      </w:pPr>
      <w:r w:rsidRPr="003A0DAA">
        <w:rPr>
          <w:rFonts w:asciiTheme="minorHAnsi" w:hAnsiTheme="minorHAnsi" w:cstheme="minorHAnsi"/>
          <w:bCs/>
          <w:sz w:val="24"/>
        </w:rPr>
        <w:t xml:space="preserve">VOSH follows the FOM guidance when determining penalty reductions during the informal conference. </w:t>
      </w:r>
      <w:r w:rsidR="00E918D2">
        <w:rPr>
          <w:rFonts w:asciiTheme="minorHAnsi" w:hAnsiTheme="minorHAnsi" w:cstheme="minorHAnsi"/>
          <w:bCs/>
          <w:sz w:val="24"/>
        </w:rPr>
        <w:t xml:space="preserve"> </w:t>
      </w:r>
      <w:r w:rsidRPr="003A0DAA">
        <w:rPr>
          <w:rFonts w:asciiTheme="minorHAnsi" w:hAnsiTheme="minorHAnsi" w:cstheme="minorHAnsi"/>
          <w:bCs/>
          <w:sz w:val="24"/>
        </w:rPr>
        <w:t xml:space="preserve">The regional safety or health director negotiates the amount of penalty reduction, or a penalty installment payment plan, depending on the circumstances of the case, the financial condition of the employer, and what improvements in worker safety and health can be obtained in return. </w:t>
      </w:r>
      <w:r w:rsidR="00E918D2">
        <w:rPr>
          <w:rFonts w:asciiTheme="minorHAnsi" w:hAnsiTheme="minorHAnsi" w:cstheme="minorHAnsi"/>
          <w:bCs/>
          <w:sz w:val="24"/>
        </w:rPr>
        <w:t xml:space="preserve"> </w:t>
      </w:r>
      <w:r w:rsidRPr="003A0DAA">
        <w:rPr>
          <w:rFonts w:asciiTheme="minorHAnsi" w:hAnsiTheme="minorHAnsi" w:cstheme="minorHAnsi"/>
          <w:bCs/>
          <w:sz w:val="24"/>
        </w:rPr>
        <w:t>The procedures outlined in the FOM provide an adequate means to reduce the penalties in an informal agreement to obtain safety improvements from the employer.</w:t>
      </w:r>
      <w:r w:rsidR="00E918D2">
        <w:rPr>
          <w:rFonts w:asciiTheme="minorHAnsi" w:hAnsiTheme="minorHAnsi" w:cstheme="minorHAnsi"/>
          <w:bCs/>
          <w:sz w:val="24"/>
        </w:rPr>
        <w:t xml:space="preserve"> </w:t>
      </w:r>
      <w:r w:rsidRPr="003A0DAA">
        <w:rPr>
          <w:rFonts w:asciiTheme="minorHAnsi" w:hAnsiTheme="minorHAnsi" w:cstheme="minorHAnsi"/>
          <w:bCs/>
          <w:sz w:val="24"/>
        </w:rPr>
        <w:t xml:space="preserve"> During FY 2025, VOSH provided effective consideration to the gravity and severity of violations, the size of the business being inspected, good faith of the employer, the employer’s previous inspection history, and the type of violation when initially assessing penalty adjustment factors. </w:t>
      </w:r>
      <w:r w:rsidR="00E918D2">
        <w:rPr>
          <w:rFonts w:asciiTheme="minorHAnsi" w:hAnsiTheme="minorHAnsi" w:cstheme="minorHAnsi"/>
          <w:bCs/>
          <w:sz w:val="24"/>
        </w:rPr>
        <w:t xml:space="preserve"> </w:t>
      </w:r>
      <w:r w:rsidRPr="003A0DAA">
        <w:rPr>
          <w:rFonts w:asciiTheme="minorHAnsi" w:hAnsiTheme="minorHAnsi" w:cstheme="minorHAnsi"/>
          <w:bCs/>
          <w:sz w:val="24"/>
        </w:rPr>
        <w:t xml:space="preserve">Regional safety or health directors may contact </w:t>
      </w:r>
      <w:r w:rsidR="003E5216">
        <w:rPr>
          <w:rFonts w:asciiTheme="minorHAnsi" w:hAnsiTheme="minorHAnsi" w:cstheme="minorHAnsi"/>
          <w:bCs/>
          <w:sz w:val="24"/>
        </w:rPr>
        <w:t>H</w:t>
      </w:r>
      <w:r w:rsidRPr="003A0DAA">
        <w:rPr>
          <w:rFonts w:asciiTheme="minorHAnsi" w:hAnsiTheme="minorHAnsi" w:cstheme="minorHAnsi"/>
          <w:bCs/>
          <w:sz w:val="24"/>
        </w:rPr>
        <w:t xml:space="preserve">LS to request assistance in drafting settlement agreements containing safety and health improvements. </w:t>
      </w:r>
      <w:r w:rsidR="00E918D2">
        <w:rPr>
          <w:rFonts w:asciiTheme="minorHAnsi" w:hAnsiTheme="minorHAnsi" w:cstheme="minorHAnsi"/>
          <w:bCs/>
          <w:sz w:val="24"/>
        </w:rPr>
        <w:t xml:space="preserve"> </w:t>
      </w:r>
      <w:r w:rsidRPr="003A0DAA">
        <w:rPr>
          <w:rFonts w:asciiTheme="minorHAnsi" w:hAnsiTheme="minorHAnsi" w:cstheme="minorHAnsi"/>
          <w:bCs/>
          <w:sz w:val="24"/>
        </w:rPr>
        <w:t xml:space="preserve">Overall, there was no indication that regional directors did not follow the established procedures. </w:t>
      </w:r>
    </w:p>
    <w:p w14:paraId="79574725" w14:textId="77777777" w:rsidR="003A0DAA" w:rsidRPr="003A0DAA" w:rsidRDefault="003A0DAA" w:rsidP="00383E0A">
      <w:pPr>
        <w:pStyle w:val="ListParagraph"/>
        <w:tabs>
          <w:tab w:val="left" w:pos="1530"/>
          <w:tab w:val="left" w:pos="1800"/>
        </w:tabs>
        <w:spacing w:after="0" w:line="240" w:lineRule="auto"/>
        <w:ind w:left="1260"/>
        <w:rPr>
          <w:rFonts w:asciiTheme="minorHAnsi" w:hAnsiTheme="minorHAnsi" w:cstheme="minorHAnsi"/>
          <w:bCs/>
          <w:sz w:val="24"/>
        </w:rPr>
      </w:pPr>
    </w:p>
    <w:p w14:paraId="2451438A" w14:textId="0803AE78" w:rsidR="003A0DAA" w:rsidRPr="003A0DAA" w:rsidRDefault="003A0DAA" w:rsidP="00383E0A">
      <w:pPr>
        <w:pStyle w:val="ListParagraph"/>
        <w:tabs>
          <w:tab w:val="left" w:pos="1530"/>
          <w:tab w:val="left" w:pos="1800"/>
        </w:tabs>
        <w:spacing w:after="0" w:line="240" w:lineRule="auto"/>
        <w:ind w:left="1260"/>
        <w:rPr>
          <w:rFonts w:asciiTheme="minorHAnsi" w:hAnsiTheme="minorHAnsi" w:cstheme="minorHAnsi"/>
          <w:bCs/>
          <w:sz w:val="24"/>
        </w:rPr>
      </w:pPr>
      <w:r w:rsidRPr="003A0DAA">
        <w:rPr>
          <w:rFonts w:asciiTheme="minorHAnsi" w:hAnsiTheme="minorHAnsi" w:cstheme="minorHAnsi"/>
          <w:bCs/>
          <w:sz w:val="24"/>
        </w:rPr>
        <w:t>The VOSH FOM outlines procedures for vacating and reclassifying citations for settlement purposes. For routine cases, the regional directors are authorized to reclassify violations and to modify or withdraw a penalty, a citation, or a citation item.</w:t>
      </w:r>
      <w:r w:rsidR="00E918D2">
        <w:rPr>
          <w:rFonts w:asciiTheme="minorHAnsi" w:hAnsiTheme="minorHAnsi" w:cstheme="minorHAnsi"/>
          <w:bCs/>
          <w:sz w:val="24"/>
        </w:rPr>
        <w:t xml:space="preserve">  </w:t>
      </w:r>
      <w:r w:rsidRPr="003A0DAA">
        <w:rPr>
          <w:rFonts w:asciiTheme="minorHAnsi" w:hAnsiTheme="minorHAnsi" w:cstheme="minorHAnsi"/>
          <w:bCs/>
          <w:sz w:val="24"/>
        </w:rPr>
        <w:t xml:space="preserve">In 37 of the 99 cases reviewed where informal settlement conferences were held, some violations were vacated and/or reclassified. </w:t>
      </w:r>
      <w:r w:rsidR="00E918D2">
        <w:rPr>
          <w:rFonts w:asciiTheme="minorHAnsi" w:hAnsiTheme="minorHAnsi" w:cstheme="minorHAnsi"/>
          <w:bCs/>
          <w:sz w:val="24"/>
        </w:rPr>
        <w:t xml:space="preserve"> </w:t>
      </w:r>
      <w:r w:rsidRPr="003A0DAA">
        <w:rPr>
          <w:rFonts w:asciiTheme="minorHAnsi" w:hAnsiTheme="minorHAnsi" w:cstheme="minorHAnsi"/>
          <w:bCs/>
          <w:sz w:val="24"/>
        </w:rPr>
        <w:t xml:space="preserve">The FY 2025 EOY SIR indicated that only 2.29% and 3.65% of total violations pre-contest were vacated and reclassified respectively. </w:t>
      </w:r>
      <w:r w:rsidR="00E918D2">
        <w:rPr>
          <w:rFonts w:asciiTheme="minorHAnsi" w:hAnsiTheme="minorHAnsi" w:cstheme="minorHAnsi"/>
          <w:bCs/>
          <w:sz w:val="24"/>
        </w:rPr>
        <w:t xml:space="preserve"> </w:t>
      </w:r>
      <w:r w:rsidRPr="003A0DAA">
        <w:rPr>
          <w:rFonts w:asciiTheme="minorHAnsi" w:hAnsiTheme="minorHAnsi" w:cstheme="minorHAnsi"/>
          <w:bCs/>
          <w:sz w:val="24"/>
        </w:rPr>
        <w:t xml:space="preserve">The data indicates that VOSH effectively implements its settlement procedures, vacating, and/or reclassifying only specific and appropriate violations in each case. </w:t>
      </w:r>
    </w:p>
    <w:p w14:paraId="5C98CA97" w14:textId="77777777" w:rsidR="003A0DAA" w:rsidRPr="003A0DAA" w:rsidRDefault="003A0DAA" w:rsidP="00383E0A">
      <w:pPr>
        <w:pStyle w:val="ListParagraph"/>
        <w:tabs>
          <w:tab w:val="left" w:pos="1530"/>
          <w:tab w:val="left" w:pos="1800"/>
        </w:tabs>
        <w:spacing w:after="0" w:line="240" w:lineRule="auto"/>
        <w:ind w:left="1260"/>
        <w:rPr>
          <w:rFonts w:asciiTheme="minorHAnsi" w:hAnsiTheme="minorHAnsi" w:cstheme="minorHAnsi"/>
          <w:bCs/>
          <w:sz w:val="24"/>
        </w:rPr>
      </w:pPr>
    </w:p>
    <w:p w14:paraId="62A1D6A0" w14:textId="6522366D" w:rsidR="00870445" w:rsidRDefault="003A0DAA" w:rsidP="00383E0A">
      <w:pPr>
        <w:pStyle w:val="ListParagraph"/>
        <w:tabs>
          <w:tab w:val="left" w:pos="1530"/>
          <w:tab w:val="left" w:pos="1800"/>
        </w:tabs>
        <w:spacing w:after="0" w:line="240" w:lineRule="auto"/>
        <w:ind w:left="1260"/>
        <w:rPr>
          <w:rFonts w:asciiTheme="minorHAnsi" w:hAnsiTheme="minorHAnsi" w:cstheme="minorHAnsi"/>
          <w:bCs/>
          <w:sz w:val="24"/>
        </w:rPr>
      </w:pPr>
      <w:r w:rsidRPr="003A0DAA">
        <w:rPr>
          <w:rFonts w:asciiTheme="minorHAnsi" w:hAnsiTheme="minorHAnsi" w:cstheme="minorHAnsi"/>
          <w:b/>
          <w:sz w:val="24"/>
        </w:rPr>
        <w:lastRenderedPageBreak/>
        <w:t>SAMM 12 – Percent penalty retained:</w:t>
      </w:r>
      <w:r w:rsidRPr="003A0DAA">
        <w:rPr>
          <w:rFonts w:asciiTheme="minorHAnsi" w:hAnsiTheme="minorHAnsi" w:cstheme="minorHAnsi"/>
          <w:bCs/>
          <w:sz w:val="24"/>
        </w:rPr>
        <w:t xml:space="preserve"> This FRL is based on a three-year national average of 59.33% penalty retained. </w:t>
      </w:r>
      <w:r w:rsidR="00E918D2">
        <w:rPr>
          <w:rFonts w:asciiTheme="minorHAnsi" w:hAnsiTheme="minorHAnsi" w:cstheme="minorHAnsi"/>
          <w:bCs/>
          <w:sz w:val="24"/>
        </w:rPr>
        <w:t xml:space="preserve"> </w:t>
      </w:r>
      <w:r w:rsidRPr="003A0DAA">
        <w:rPr>
          <w:rFonts w:asciiTheme="minorHAnsi" w:hAnsiTheme="minorHAnsi" w:cstheme="minorHAnsi"/>
          <w:bCs/>
          <w:sz w:val="24"/>
        </w:rPr>
        <w:t xml:space="preserve">The FY 2025 EOY SAMM indicates that VOSH retained 76.76% of penalties and is within the FRL. </w:t>
      </w:r>
      <w:r w:rsidR="00E918D2">
        <w:rPr>
          <w:rFonts w:asciiTheme="minorHAnsi" w:hAnsiTheme="minorHAnsi" w:cstheme="minorHAnsi"/>
          <w:bCs/>
          <w:sz w:val="24"/>
        </w:rPr>
        <w:t xml:space="preserve"> </w:t>
      </w:r>
      <w:r w:rsidRPr="003A0DAA">
        <w:rPr>
          <w:rFonts w:asciiTheme="minorHAnsi" w:hAnsiTheme="minorHAnsi" w:cstheme="minorHAnsi"/>
          <w:bCs/>
          <w:sz w:val="24"/>
        </w:rPr>
        <w:t xml:space="preserve">Overall, changes made aligned with the procedures outlined in the VOSH FOM and did not significantly deviate from OSHA settlement practice. </w:t>
      </w:r>
      <w:r w:rsidR="00E918D2">
        <w:rPr>
          <w:rFonts w:asciiTheme="minorHAnsi" w:hAnsiTheme="minorHAnsi" w:cstheme="minorHAnsi"/>
          <w:bCs/>
          <w:sz w:val="24"/>
        </w:rPr>
        <w:t xml:space="preserve"> </w:t>
      </w:r>
      <w:r w:rsidRPr="003A0DAA">
        <w:rPr>
          <w:rFonts w:asciiTheme="minorHAnsi" w:hAnsiTheme="minorHAnsi" w:cstheme="minorHAnsi"/>
          <w:bCs/>
          <w:sz w:val="24"/>
        </w:rPr>
        <w:t xml:space="preserve">Penalty reductions at informal conferences are provided to acknowledge the costs of abatement and to encourage future compliance. </w:t>
      </w:r>
      <w:r w:rsidR="00E918D2">
        <w:rPr>
          <w:rFonts w:asciiTheme="minorHAnsi" w:hAnsiTheme="minorHAnsi" w:cstheme="minorHAnsi"/>
          <w:bCs/>
          <w:sz w:val="24"/>
        </w:rPr>
        <w:t xml:space="preserve"> </w:t>
      </w:r>
      <w:r w:rsidRPr="003A0DAA">
        <w:rPr>
          <w:rFonts w:asciiTheme="minorHAnsi" w:hAnsiTheme="minorHAnsi" w:cstheme="minorHAnsi"/>
          <w:bCs/>
          <w:sz w:val="24"/>
        </w:rPr>
        <w:t>VOSH consistently evaluates the penalty structure and penalty reduction factors to ensure that penalties are fairly assessed for all employers.</w:t>
      </w:r>
    </w:p>
    <w:p w14:paraId="086E9A51" w14:textId="77777777" w:rsidR="00870445" w:rsidRDefault="00870445" w:rsidP="00870445">
      <w:pPr>
        <w:pStyle w:val="ListParagraph"/>
        <w:tabs>
          <w:tab w:val="left" w:pos="1530"/>
          <w:tab w:val="left" w:pos="1800"/>
        </w:tabs>
        <w:spacing w:after="0" w:line="240" w:lineRule="auto"/>
        <w:ind w:left="1440"/>
        <w:rPr>
          <w:rFonts w:asciiTheme="minorHAnsi" w:hAnsiTheme="minorHAnsi" w:cstheme="minorHAnsi"/>
          <w:bCs/>
          <w:sz w:val="24"/>
        </w:rPr>
      </w:pPr>
    </w:p>
    <w:p w14:paraId="07FD20C6" w14:textId="75B3A930" w:rsidR="00870445" w:rsidRDefault="00870445" w:rsidP="00383E0A">
      <w:pPr>
        <w:pStyle w:val="ListParagraph"/>
        <w:numPr>
          <w:ilvl w:val="1"/>
          <w:numId w:val="29"/>
        </w:numPr>
        <w:tabs>
          <w:tab w:val="left" w:pos="1530"/>
          <w:tab w:val="left" w:pos="1800"/>
        </w:tabs>
        <w:spacing w:after="0" w:line="240" w:lineRule="auto"/>
        <w:ind w:left="1260"/>
        <w:rPr>
          <w:rFonts w:asciiTheme="minorHAnsi" w:hAnsiTheme="minorHAnsi" w:cstheme="minorHAnsi"/>
          <w:bCs/>
          <w:sz w:val="24"/>
        </w:rPr>
      </w:pPr>
      <w:r>
        <w:rPr>
          <w:rFonts w:asciiTheme="minorHAnsi" w:hAnsiTheme="minorHAnsi" w:cstheme="minorHAnsi"/>
          <w:bCs/>
          <w:sz w:val="24"/>
        </w:rPr>
        <w:t>Formal Review of Citations</w:t>
      </w:r>
    </w:p>
    <w:p w14:paraId="3D131821" w14:textId="77777777" w:rsidR="00C808AA" w:rsidRDefault="00C808AA" w:rsidP="00383E0A">
      <w:pPr>
        <w:pStyle w:val="ListParagraph"/>
        <w:tabs>
          <w:tab w:val="left" w:pos="1530"/>
          <w:tab w:val="left" w:pos="1800"/>
        </w:tabs>
        <w:spacing w:after="0" w:line="240" w:lineRule="auto"/>
        <w:ind w:left="1260"/>
        <w:rPr>
          <w:rFonts w:asciiTheme="minorHAnsi" w:hAnsiTheme="minorHAnsi" w:cstheme="minorHAnsi"/>
          <w:bCs/>
          <w:sz w:val="24"/>
        </w:rPr>
      </w:pPr>
    </w:p>
    <w:p w14:paraId="2A0AFC55" w14:textId="27312CD8" w:rsidR="00870445" w:rsidRDefault="00C808AA" w:rsidP="00383E0A">
      <w:pPr>
        <w:pStyle w:val="ListParagraph"/>
        <w:tabs>
          <w:tab w:val="left" w:pos="1530"/>
          <w:tab w:val="left" w:pos="1800"/>
        </w:tabs>
        <w:spacing w:after="0" w:line="240" w:lineRule="auto"/>
        <w:ind w:left="1260"/>
        <w:rPr>
          <w:rFonts w:asciiTheme="minorHAnsi" w:hAnsiTheme="minorHAnsi" w:cstheme="minorHAnsi"/>
          <w:bCs/>
          <w:sz w:val="24"/>
        </w:rPr>
      </w:pPr>
      <w:r w:rsidRPr="00C808AA">
        <w:rPr>
          <w:rFonts w:asciiTheme="minorHAnsi" w:hAnsiTheme="minorHAnsi" w:cstheme="minorHAnsi"/>
          <w:bCs/>
          <w:sz w:val="24"/>
        </w:rPr>
        <w:t xml:space="preserve">The VOSH ARM outlines the contest process for employers. </w:t>
      </w:r>
      <w:r w:rsidR="00E918D2">
        <w:rPr>
          <w:rFonts w:asciiTheme="minorHAnsi" w:hAnsiTheme="minorHAnsi" w:cstheme="minorHAnsi"/>
          <w:bCs/>
          <w:sz w:val="24"/>
        </w:rPr>
        <w:t xml:space="preserve"> </w:t>
      </w:r>
      <w:r w:rsidRPr="00C808AA">
        <w:rPr>
          <w:rFonts w:asciiTheme="minorHAnsi" w:hAnsiTheme="minorHAnsi" w:cstheme="minorHAnsi"/>
          <w:bCs/>
          <w:sz w:val="24"/>
        </w:rPr>
        <w:t xml:space="preserve">Section 16 VAC 25- 270 provides regulatory guidelines to an employer to whom a citation or proposed penalty was issued as the result of a VOSH inspection or investigation. </w:t>
      </w:r>
      <w:r w:rsidR="00E918D2">
        <w:rPr>
          <w:rFonts w:asciiTheme="minorHAnsi" w:hAnsiTheme="minorHAnsi" w:cstheme="minorHAnsi"/>
          <w:bCs/>
          <w:sz w:val="24"/>
        </w:rPr>
        <w:t xml:space="preserve"> </w:t>
      </w:r>
      <w:r w:rsidRPr="00C808AA">
        <w:rPr>
          <w:rFonts w:asciiTheme="minorHAnsi" w:hAnsiTheme="minorHAnsi" w:cstheme="minorHAnsi"/>
          <w:bCs/>
          <w:sz w:val="24"/>
        </w:rPr>
        <w:t xml:space="preserve">The notice of contest must be mailed or delivered by hand within 15 days from the receipt of the citation or proposed penalty. </w:t>
      </w:r>
      <w:r w:rsidR="00E918D2">
        <w:rPr>
          <w:rFonts w:asciiTheme="minorHAnsi" w:hAnsiTheme="minorHAnsi" w:cstheme="minorHAnsi"/>
          <w:bCs/>
          <w:sz w:val="24"/>
        </w:rPr>
        <w:t xml:space="preserve"> </w:t>
      </w:r>
      <w:r w:rsidRPr="00C808AA">
        <w:rPr>
          <w:rFonts w:asciiTheme="minorHAnsi" w:hAnsiTheme="minorHAnsi" w:cstheme="minorHAnsi"/>
          <w:bCs/>
          <w:sz w:val="24"/>
        </w:rPr>
        <w:t>Upon receipt of a notice of contest, the commissioner will attempt to resolve the matter by settlement, either by participation in an informal conference or through a formal settlement process.</w:t>
      </w:r>
    </w:p>
    <w:p w14:paraId="24049580" w14:textId="77777777" w:rsidR="0053037B" w:rsidRDefault="0053037B" w:rsidP="00383E0A">
      <w:pPr>
        <w:pStyle w:val="ListParagraph"/>
        <w:tabs>
          <w:tab w:val="left" w:pos="1530"/>
          <w:tab w:val="left" w:pos="1800"/>
        </w:tabs>
        <w:spacing w:after="0" w:line="240" w:lineRule="auto"/>
        <w:ind w:left="1260"/>
        <w:rPr>
          <w:rFonts w:asciiTheme="minorHAnsi" w:hAnsiTheme="minorHAnsi" w:cstheme="minorHAnsi"/>
          <w:bCs/>
          <w:sz w:val="24"/>
        </w:rPr>
      </w:pPr>
    </w:p>
    <w:p w14:paraId="0B0E05B6" w14:textId="5066E896" w:rsidR="0053037B" w:rsidRDefault="0053037B" w:rsidP="00383E0A">
      <w:pPr>
        <w:pStyle w:val="ListParagraph"/>
        <w:tabs>
          <w:tab w:val="left" w:pos="1530"/>
          <w:tab w:val="left" w:pos="1800"/>
        </w:tabs>
        <w:spacing w:after="0" w:line="240" w:lineRule="auto"/>
        <w:ind w:left="1260"/>
        <w:rPr>
          <w:rFonts w:asciiTheme="minorHAnsi" w:hAnsiTheme="minorHAnsi" w:cstheme="minorHAnsi"/>
          <w:bCs/>
          <w:sz w:val="24"/>
        </w:rPr>
      </w:pPr>
      <w:r w:rsidRPr="0053037B">
        <w:rPr>
          <w:rFonts w:asciiTheme="minorHAnsi" w:hAnsiTheme="minorHAnsi" w:cstheme="minorHAnsi"/>
          <w:bCs/>
          <w:sz w:val="24"/>
        </w:rPr>
        <w:t xml:space="preserve">If the matter is not settled or it is determined a settlement is not probable, the commissioner will initiate judicial proceedings by referring the contested issues to the appropriate Commonwealth attorney. </w:t>
      </w:r>
      <w:r w:rsidR="00E918D2">
        <w:rPr>
          <w:rFonts w:asciiTheme="minorHAnsi" w:hAnsiTheme="minorHAnsi" w:cstheme="minorHAnsi"/>
          <w:bCs/>
          <w:sz w:val="24"/>
        </w:rPr>
        <w:t xml:space="preserve"> </w:t>
      </w:r>
      <w:r w:rsidRPr="0053037B">
        <w:rPr>
          <w:rFonts w:asciiTheme="minorHAnsi" w:hAnsiTheme="minorHAnsi" w:cstheme="minorHAnsi"/>
          <w:bCs/>
          <w:sz w:val="24"/>
        </w:rPr>
        <w:t xml:space="preserve">Virginia does not use an administrative law judge and review commission system to handle litigated cases. </w:t>
      </w:r>
      <w:r w:rsidR="00E918D2">
        <w:rPr>
          <w:rFonts w:asciiTheme="minorHAnsi" w:hAnsiTheme="minorHAnsi" w:cstheme="minorHAnsi"/>
          <w:bCs/>
          <w:sz w:val="24"/>
        </w:rPr>
        <w:t xml:space="preserve"> </w:t>
      </w:r>
      <w:r w:rsidRPr="0053037B">
        <w:rPr>
          <w:rFonts w:asciiTheme="minorHAnsi" w:hAnsiTheme="minorHAnsi" w:cstheme="minorHAnsi"/>
          <w:bCs/>
          <w:sz w:val="24"/>
        </w:rPr>
        <w:t xml:space="preserve">VOSH is unique among State Plans in using local circuit courts and prosecutors (Commonwealth attorneys) to litigate contested cases. </w:t>
      </w:r>
      <w:r w:rsidR="00E918D2">
        <w:rPr>
          <w:rFonts w:asciiTheme="minorHAnsi" w:hAnsiTheme="minorHAnsi" w:cstheme="minorHAnsi"/>
          <w:bCs/>
          <w:sz w:val="24"/>
        </w:rPr>
        <w:t xml:space="preserve"> </w:t>
      </w:r>
      <w:r w:rsidRPr="0053037B">
        <w:rPr>
          <w:rFonts w:asciiTheme="minorHAnsi" w:hAnsiTheme="minorHAnsi" w:cstheme="minorHAnsi"/>
          <w:bCs/>
          <w:sz w:val="24"/>
        </w:rPr>
        <w:t xml:space="preserve">Attorneys assigned to Virginia’s </w:t>
      </w:r>
      <w:r w:rsidR="00802D57">
        <w:rPr>
          <w:rFonts w:asciiTheme="minorHAnsi" w:hAnsiTheme="minorHAnsi" w:cstheme="minorHAnsi"/>
          <w:bCs/>
          <w:sz w:val="24"/>
        </w:rPr>
        <w:t>H</w:t>
      </w:r>
      <w:r w:rsidRPr="0053037B">
        <w:rPr>
          <w:rFonts w:asciiTheme="minorHAnsi" w:hAnsiTheme="minorHAnsi" w:cstheme="minorHAnsi"/>
          <w:bCs/>
          <w:sz w:val="24"/>
        </w:rPr>
        <w:t>LS have been approved by the Office of the Attorney General to represent VOSH in litigation when they are appointed by the local commonwealth’s attorney and the circuit court judge on a case-by-case basis.</w:t>
      </w:r>
    </w:p>
    <w:p w14:paraId="758C29D0" w14:textId="77777777" w:rsidR="003039EA" w:rsidRDefault="003039EA" w:rsidP="00383E0A">
      <w:pPr>
        <w:pStyle w:val="ListParagraph"/>
        <w:tabs>
          <w:tab w:val="left" w:pos="1530"/>
          <w:tab w:val="left" w:pos="1800"/>
        </w:tabs>
        <w:spacing w:after="0" w:line="240" w:lineRule="auto"/>
        <w:ind w:left="1260"/>
        <w:rPr>
          <w:rFonts w:asciiTheme="minorHAnsi" w:hAnsiTheme="minorHAnsi" w:cstheme="minorHAnsi"/>
          <w:bCs/>
          <w:sz w:val="24"/>
        </w:rPr>
      </w:pPr>
    </w:p>
    <w:p w14:paraId="64A4040D" w14:textId="2A0A6B42" w:rsidR="003039EA" w:rsidRDefault="00802D57" w:rsidP="00383E0A">
      <w:pPr>
        <w:pStyle w:val="ListParagraph"/>
        <w:tabs>
          <w:tab w:val="left" w:pos="1530"/>
          <w:tab w:val="left" w:pos="1800"/>
        </w:tabs>
        <w:spacing w:after="0" w:line="240" w:lineRule="auto"/>
        <w:ind w:left="1260"/>
        <w:rPr>
          <w:rFonts w:asciiTheme="minorHAnsi" w:hAnsiTheme="minorHAnsi" w:cstheme="minorHAnsi"/>
          <w:bCs/>
          <w:sz w:val="24"/>
        </w:rPr>
      </w:pPr>
      <w:r>
        <w:rPr>
          <w:rFonts w:asciiTheme="minorHAnsi" w:hAnsiTheme="minorHAnsi" w:cstheme="minorHAnsi"/>
          <w:bCs/>
          <w:sz w:val="24"/>
        </w:rPr>
        <w:t>H</w:t>
      </w:r>
      <w:r w:rsidR="003039EA" w:rsidRPr="003039EA">
        <w:rPr>
          <w:rFonts w:asciiTheme="minorHAnsi" w:hAnsiTheme="minorHAnsi" w:cstheme="minorHAnsi"/>
          <w:bCs/>
          <w:sz w:val="24"/>
        </w:rPr>
        <w:t>LS conducts formal reviews of all contested cases and provides guidance to all regional offices for significant cases that involve any of the following conditions: willful/criminal, willful violations, willful cases suitable for an egregious penalty consideration, fatality/catastrophe, interest at the national level identified by OSHA, interest by media, public officials, or other interest groups identified as significant by the commissioner, repeat violations (third instance or higher), and ergonomic violations.</w:t>
      </w:r>
    </w:p>
    <w:p w14:paraId="0FBD829B" w14:textId="77777777" w:rsidR="00CE65DB" w:rsidRDefault="00CE65DB" w:rsidP="00383E0A">
      <w:pPr>
        <w:pStyle w:val="ListParagraph"/>
        <w:tabs>
          <w:tab w:val="left" w:pos="1530"/>
          <w:tab w:val="left" w:pos="1800"/>
        </w:tabs>
        <w:spacing w:after="0" w:line="240" w:lineRule="auto"/>
        <w:ind w:left="1260"/>
        <w:rPr>
          <w:rFonts w:asciiTheme="minorHAnsi" w:hAnsiTheme="minorHAnsi" w:cstheme="minorHAnsi"/>
          <w:bCs/>
          <w:sz w:val="24"/>
        </w:rPr>
      </w:pPr>
    </w:p>
    <w:p w14:paraId="10EE6764" w14:textId="06DBD976" w:rsidR="00CE65DB" w:rsidRDefault="00CE65DB" w:rsidP="00383E0A">
      <w:pPr>
        <w:pStyle w:val="ListParagraph"/>
        <w:tabs>
          <w:tab w:val="left" w:pos="1530"/>
          <w:tab w:val="left" w:pos="1800"/>
        </w:tabs>
        <w:spacing w:after="0" w:line="240" w:lineRule="auto"/>
        <w:ind w:left="1260"/>
        <w:rPr>
          <w:rFonts w:asciiTheme="minorHAnsi" w:hAnsiTheme="minorHAnsi" w:cstheme="minorHAnsi"/>
          <w:bCs/>
          <w:sz w:val="24"/>
        </w:rPr>
      </w:pPr>
      <w:r>
        <w:rPr>
          <w:rFonts w:asciiTheme="minorHAnsi" w:hAnsiTheme="minorHAnsi" w:cstheme="minorHAnsi"/>
          <w:bCs/>
          <w:sz w:val="24"/>
        </w:rPr>
        <w:t xml:space="preserve">The on-site review </w:t>
      </w:r>
      <w:r w:rsidR="00366337">
        <w:rPr>
          <w:rFonts w:asciiTheme="minorHAnsi" w:hAnsiTheme="minorHAnsi" w:cstheme="minorHAnsi"/>
          <w:bCs/>
          <w:sz w:val="24"/>
        </w:rPr>
        <w:t>did not identify any concerns with the quality of decision</w:t>
      </w:r>
      <w:r w:rsidR="00E215F9">
        <w:rPr>
          <w:rFonts w:asciiTheme="minorHAnsi" w:hAnsiTheme="minorHAnsi" w:cstheme="minorHAnsi"/>
          <w:bCs/>
          <w:sz w:val="24"/>
        </w:rPr>
        <w:t>s</w:t>
      </w:r>
      <w:r w:rsidR="00366337">
        <w:rPr>
          <w:rFonts w:asciiTheme="minorHAnsi" w:hAnsiTheme="minorHAnsi" w:cstheme="minorHAnsi"/>
          <w:bCs/>
          <w:sz w:val="24"/>
        </w:rPr>
        <w:t xml:space="preserve"> for contested cases. </w:t>
      </w:r>
      <w:r w:rsidR="00E918D2">
        <w:rPr>
          <w:rFonts w:asciiTheme="minorHAnsi" w:hAnsiTheme="minorHAnsi" w:cstheme="minorHAnsi"/>
          <w:bCs/>
          <w:sz w:val="24"/>
        </w:rPr>
        <w:t xml:space="preserve"> </w:t>
      </w:r>
      <w:r w:rsidR="00366337">
        <w:rPr>
          <w:rFonts w:asciiTheme="minorHAnsi" w:hAnsiTheme="minorHAnsi" w:cstheme="minorHAnsi"/>
          <w:bCs/>
          <w:sz w:val="24"/>
        </w:rPr>
        <w:t>The FY 2025 EOY SIR indicates that 67.81%</w:t>
      </w:r>
      <w:r w:rsidR="00366337" w:rsidRPr="00366337">
        <w:rPr>
          <w:rFonts w:asciiTheme="minorHAnsi" w:hAnsiTheme="minorHAnsi" w:cstheme="minorHAnsi"/>
          <w:bCs/>
          <w:sz w:val="24"/>
        </w:rPr>
        <w:t xml:space="preserve"> of penalties are retained after a contest has been filed (the national average was 6</w:t>
      </w:r>
      <w:r w:rsidR="00366337">
        <w:rPr>
          <w:rFonts w:asciiTheme="minorHAnsi" w:hAnsiTheme="minorHAnsi" w:cstheme="minorHAnsi"/>
          <w:bCs/>
          <w:sz w:val="24"/>
        </w:rPr>
        <w:t>9</w:t>
      </w:r>
      <w:r w:rsidR="00366337" w:rsidRPr="00366337">
        <w:rPr>
          <w:rFonts w:asciiTheme="minorHAnsi" w:hAnsiTheme="minorHAnsi" w:cstheme="minorHAnsi"/>
          <w:bCs/>
          <w:sz w:val="24"/>
        </w:rPr>
        <w:t>.</w:t>
      </w:r>
      <w:r w:rsidR="00366337">
        <w:rPr>
          <w:rFonts w:asciiTheme="minorHAnsi" w:hAnsiTheme="minorHAnsi" w:cstheme="minorHAnsi"/>
          <w:bCs/>
          <w:sz w:val="24"/>
        </w:rPr>
        <w:t>93</w:t>
      </w:r>
      <w:r w:rsidR="00366337" w:rsidRPr="00366337">
        <w:rPr>
          <w:rFonts w:asciiTheme="minorHAnsi" w:hAnsiTheme="minorHAnsi" w:cstheme="minorHAnsi"/>
          <w:bCs/>
          <w:sz w:val="24"/>
        </w:rPr>
        <w:t xml:space="preserve">%). </w:t>
      </w:r>
    </w:p>
    <w:p w14:paraId="76DD6758" w14:textId="77777777" w:rsidR="00356D71" w:rsidRPr="00356D71" w:rsidRDefault="00356D71" w:rsidP="0000116F">
      <w:pPr>
        <w:ind w:left="1170"/>
        <w:rPr>
          <w:rFonts w:asciiTheme="minorHAnsi" w:hAnsiTheme="minorHAnsi" w:cstheme="minorHAnsi"/>
          <w:b/>
          <w:smallCaps/>
        </w:rPr>
      </w:pPr>
    </w:p>
    <w:p w14:paraId="26D2866B" w14:textId="77777777" w:rsidR="00356D71" w:rsidRPr="00356D71" w:rsidRDefault="00356D71" w:rsidP="00383E0A">
      <w:pPr>
        <w:ind w:left="900" w:hanging="540"/>
        <w:rPr>
          <w:rFonts w:asciiTheme="minorHAnsi" w:hAnsiTheme="minorHAnsi" w:cstheme="minorHAnsi"/>
          <w:b/>
          <w:caps/>
        </w:rPr>
      </w:pPr>
      <w:r w:rsidRPr="00356D71">
        <w:rPr>
          <w:rFonts w:asciiTheme="minorHAnsi" w:hAnsiTheme="minorHAnsi" w:cstheme="minorHAnsi"/>
          <w:b/>
          <w:smallCaps/>
        </w:rPr>
        <w:t xml:space="preserve">4.    </w:t>
      </w:r>
      <w:r w:rsidRPr="00356D71">
        <w:rPr>
          <w:rFonts w:asciiTheme="minorHAnsi" w:hAnsiTheme="minorHAnsi" w:cstheme="minorHAnsi"/>
          <w:b/>
          <w:caps/>
        </w:rPr>
        <w:t>Standards and Federal Program Change (</w:t>
      </w:r>
      <w:r w:rsidRPr="00356D71">
        <w:rPr>
          <w:rFonts w:asciiTheme="minorHAnsi" w:hAnsiTheme="minorHAnsi" w:cstheme="minorHAnsi"/>
          <w:b/>
        </w:rPr>
        <w:t>FPC</w:t>
      </w:r>
      <w:r w:rsidRPr="00356D71">
        <w:rPr>
          <w:rFonts w:asciiTheme="minorHAnsi" w:hAnsiTheme="minorHAnsi" w:cstheme="minorHAnsi"/>
          <w:b/>
          <w:caps/>
        </w:rPr>
        <w:t>) Adoption</w:t>
      </w:r>
    </w:p>
    <w:p w14:paraId="13632DEF" w14:textId="77777777" w:rsidR="00B92B21" w:rsidRPr="00B92B21" w:rsidRDefault="00B92B21" w:rsidP="00B92B21">
      <w:pPr>
        <w:pStyle w:val="ListParagraph"/>
        <w:tabs>
          <w:tab w:val="left" w:pos="2160"/>
        </w:tabs>
        <w:spacing w:line="240" w:lineRule="auto"/>
        <w:ind w:left="1170"/>
        <w:rPr>
          <w:rFonts w:asciiTheme="minorHAnsi" w:hAnsiTheme="minorHAnsi" w:cstheme="minorHAnsi"/>
        </w:rPr>
      </w:pPr>
    </w:p>
    <w:p w14:paraId="757B7CA0" w14:textId="388CFA18" w:rsidR="00356D71" w:rsidRPr="00B92B21" w:rsidRDefault="00356D71" w:rsidP="00383E0A">
      <w:pPr>
        <w:pStyle w:val="ListParagraph"/>
        <w:numPr>
          <w:ilvl w:val="0"/>
          <w:numId w:val="7"/>
        </w:numPr>
        <w:tabs>
          <w:tab w:val="left" w:pos="2160"/>
        </w:tabs>
        <w:spacing w:after="0" w:line="240" w:lineRule="auto"/>
        <w:ind w:left="1260"/>
        <w:rPr>
          <w:rFonts w:asciiTheme="minorHAnsi" w:hAnsiTheme="minorHAnsi" w:cstheme="minorHAnsi"/>
        </w:rPr>
      </w:pPr>
      <w:r w:rsidRPr="00356D71">
        <w:rPr>
          <w:rFonts w:asciiTheme="minorHAnsi" w:hAnsiTheme="minorHAnsi" w:cstheme="minorHAnsi"/>
          <w:sz w:val="24"/>
          <w:szCs w:val="24"/>
        </w:rPr>
        <w:t>Standards Adoption</w:t>
      </w:r>
    </w:p>
    <w:p w14:paraId="674D189E" w14:textId="77777777" w:rsidR="00B92B21" w:rsidRDefault="00B92B21" w:rsidP="00383E0A">
      <w:pPr>
        <w:pStyle w:val="ListParagraph"/>
        <w:tabs>
          <w:tab w:val="left" w:pos="2160"/>
        </w:tabs>
        <w:spacing w:line="240" w:lineRule="auto"/>
        <w:ind w:left="1260"/>
        <w:rPr>
          <w:rFonts w:asciiTheme="minorHAnsi" w:hAnsiTheme="minorHAnsi" w:cstheme="minorHAnsi"/>
          <w:sz w:val="24"/>
          <w:szCs w:val="24"/>
        </w:rPr>
      </w:pPr>
    </w:p>
    <w:p w14:paraId="21B9C50A" w14:textId="49036052" w:rsidR="006D559B" w:rsidRDefault="00B92B21" w:rsidP="00383E0A">
      <w:pPr>
        <w:pStyle w:val="ListParagraph"/>
        <w:tabs>
          <w:tab w:val="left" w:pos="2160"/>
        </w:tabs>
        <w:spacing w:after="0" w:line="240" w:lineRule="auto"/>
        <w:ind w:left="1260"/>
        <w:rPr>
          <w:rFonts w:asciiTheme="minorHAnsi" w:hAnsiTheme="minorHAnsi" w:cstheme="minorHAnsi"/>
          <w:sz w:val="24"/>
          <w:szCs w:val="24"/>
        </w:rPr>
      </w:pPr>
      <w:r w:rsidRPr="00B92B21">
        <w:rPr>
          <w:rFonts w:asciiTheme="minorHAnsi" w:hAnsiTheme="minorHAnsi" w:cstheme="minorHAnsi"/>
          <w:sz w:val="24"/>
          <w:szCs w:val="24"/>
        </w:rPr>
        <w:t xml:space="preserve">State Plans are required to respond within 60 days of initial notification to declare whether they intend to adopt an OSHA change. </w:t>
      </w:r>
      <w:r w:rsidR="00E918D2">
        <w:rPr>
          <w:rFonts w:asciiTheme="minorHAnsi" w:hAnsiTheme="minorHAnsi" w:cstheme="minorHAnsi"/>
          <w:sz w:val="24"/>
          <w:szCs w:val="24"/>
        </w:rPr>
        <w:t xml:space="preserve"> </w:t>
      </w:r>
      <w:r w:rsidRPr="00B92B21">
        <w:rPr>
          <w:rFonts w:asciiTheme="minorHAnsi" w:hAnsiTheme="minorHAnsi" w:cstheme="minorHAnsi"/>
          <w:sz w:val="24"/>
          <w:szCs w:val="24"/>
        </w:rPr>
        <w:t xml:space="preserve">According to 29 CFR 1953, when a </w:t>
      </w:r>
      <w:r w:rsidRPr="00B92B21">
        <w:rPr>
          <w:rFonts w:asciiTheme="minorHAnsi" w:hAnsiTheme="minorHAnsi" w:cstheme="minorHAnsi"/>
          <w:sz w:val="24"/>
          <w:szCs w:val="24"/>
        </w:rPr>
        <w:lastRenderedPageBreak/>
        <w:t xml:space="preserve">federal change is identified as having the potential to </w:t>
      </w:r>
      <w:r w:rsidR="00B80C2B" w:rsidRPr="00B92B21">
        <w:rPr>
          <w:rFonts w:asciiTheme="minorHAnsi" w:hAnsiTheme="minorHAnsi" w:cstheme="minorHAnsi"/>
          <w:sz w:val="24"/>
          <w:szCs w:val="24"/>
        </w:rPr>
        <w:t>impact on</w:t>
      </w:r>
      <w:r w:rsidRPr="00B92B21">
        <w:rPr>
          <w:rFonts w:asciiTheme="minorHAnsi" w:hAnsiTheme="minorHAnsi" w:cstheme="minorHAnsi"/>
          <w:sz w:val="24"/>
          <w:szCs w:val="24"/>
        </w:rPr>
        <w:t xml:space="preserve"> the effectiveness of the State Plan, State Plans are required to either adopt the change identically or submit an alternative approach with a State Plan supplement that is at least as effective as the federal change. </w:t>
      </w:r>
      <w:r w:rsidR="00E918D2">
        <w:rPr>
          <w:rFonts w:asciiTheme="minorHAnsi" w:hAnsiTheme="minorHAnsi" w:cstheme="minorHAnsi"/>
          <w:sz w:val="24"/>
          <w:szCs w:val="24"/>
        </w:rPr>
        <w:t xml:space="preserve"> </w:t>
      </w:r>
      <w:r w:rsidR="00A92A29">
        <w:rPr>
          <w:rFonts w:asciiTheme="minorHAnsi" w:hAnsiTheme="minorHAnsi" w:cstheme="minorHAnsi"/>
          <w:sz w:val="24"/>
          <w:szCs w:val="24"/>
        </w:rPr>
        <w:t>The Virginia Safety and Health Codes Board, with the advice of the Commissioner of Labor and Industry, is the designated state agency authorized to adopt, alter, amend, or repeal rules and regulations to further, protect and promote the safety and health of employees within the Commonwealth and under VOSH’s jurisdiction (</w:t>
      </w:r>
      <w:r w:rsidR="00A92A29" w:rsidRPr="00A92A29">
        <w:rPr>
          <w:rFonts w:asciiTheme="minorHAnsi" w:hAnsiTheme="minorHAnsi" w:cstheme="minorHAnsi"/>
          <w:sz w:val="24"/>
          <w:szCs w:val="24"/>
        </w:rPr>
        <w:t>§40.1-22 of the Code of Virginia</w:t>
      </w:r>
      <w:r w:rsidR="00A92A29">
        <w:rPr>
          <w:rFonts w:asciiTheme="minorHAnsi" w:hAnsiTheme="minorHAnsi" w:cstheme="minorHAnsi"/>
          <w:sz w:val="24"/>
          <w:szCs w:val="24"/>
        </w:rPr>
        <w:t>).</w:t>
      </w:r>
      <w:r w:rsidR="006C297F">
        <w:rPr>
          <w:rFonts w:asciiTheme="minorHAnsi" w:hAnsiTheme="minorHAnsi" w:cstheme="minorHAnsi"/>
          <w:sz w:val="24"/>
          <w:szCs w:val="24"/>
        </w:rPr>
        <w:t xml:space="preserve"> </w:t>
      </w:r>
      <w:r w:rsidR="00E918D2">
        <w:rPr>
          <w:rFonts w:asciiTheme="minorHAnsi" w:hAnsiTheme="minorHAnsi" w:cstheme="minorHAnsi"/>
          <w:sz w:val="24"/>
          <w:szCs w:val="24"/>
        </w:rPr>
        <w:t xml:space="preserve"> </w:t>
      </w:r>
      <w:r w:rsidR="0003744D">
        <w:rPr>
          <w:rFonts w:asciiTheme="minorHAnsi" w:hAnsiTheme="minorHAnsi" w:cstheme="minorHAnsi"/>
          <w:sz w:val="24"/>
          <w:szCs w:val="24"/>
        </w:rPr>
        <w:t xml:space="preserve">Such standards </w:t>
      </w:r>
      <w:r w:rsidR="00960473">
        <w:rPr>
          <w:rFonts w:asciiTheme="minorHAnsi" w:hAnsiTheme="minorHAnsi" w:cstheme="minorHAnsi"/>
          <w:sz w:val="24"/>
          <w:szCs w:val="24"/>
        </w:rPr>
        <w:t>should</w:t>
      </w:r>
      <w:r w:rsidR="0003744D">
        <w:rPr>
          <w:rFonts w:asciiTheme="minorHAnsi" w:hAnsiTheme="minorHAnsi" w:cstheme="minorHAnsi"/>
          <w:sz w:val="24"/>
          <w:szCs w:val="24"/>
        </w:rPr>
        <w:t xml:space="preserve"> be at least as stringent as standards promulgated by OSHA. </w:t>
      </w:r>
    </w:p>
    <w:p w14:paraId="26D61AD2" w14:textId="77777777" w:rsidR="006D559B" w:rsidRDefault="006D559B" w:rsidP="00383E0A">
      <w:pPr>
        <w:pStyle w:val="ListParagraph"/>
        <w:tabs>
          <w:tab w:val="left" w:pos="2160"/>
        </w:tabs>
        <w:spacing w:after="0" w:line="240" w:lineRule="auto"/>
        <w:ind w:left="1260"/>
        <w:rPr>
          <w:rFonts w:asciiTheme="minorHAnsi" w:hAnsiTheme="minorHAnsi" w:cstheme="minorHAnsi"/>
          <w:sz w:val="24"/>
          <w:szCs w:val="24"/>
        </w:rPr>
      </w:pPr>
    </w:p>
    <w:p w14:paraId="5B1554E4" w14:textId="237633A9" w:rsidR="00102A33" w:rsidRDefault="00B92B21" w:rsidP="00383E0A">
      <w:pPr>
        <w:pStyle w:val="ListParagraph"/>
        <w:tabs>
          <w:tab w:val="left" w:pos="2160"/>
        </w:tabs>
        <w:spacing w:after="0" w:line="240" w:lineRule="auto"/>
        <w:ind w:left="1260"/>
        <w:rPr>
          <w:rFonts w:asciiTheme="minorHAnsi" w:hAnsiTheme="minorHAnsi" w:cstheme="minorHAnsi"/>
          <w:sz w:val="24"/>
          <w:szCs w:val="24"/>
        </w:rPr>
      </w:pPr>
      <w:r w:rsidRPr="00B92B21">
        <w:rPr>
          <w:rFonts w:asciiTheme="minorHAnsi" w:hAnsiTheme="minorHAnsi" w:cstheme="minorHAnsi"/>
          <w:sz w:val="24"/>
          <w:szCs w:val="24"/>
        </w:rPr>
        <w:t xml:space="preserve">During </w:t>
      </w:r>
      <w:r w:rsidR="006D559B">
        <w:rPr>
          <w:rFonts w:asciiTheme="minorHAnsi" w:hAnsiTheme="minorHAnsi" w:cstheme="minorHAnsi"/>
          <w:sz w:val="24"/>
          <w:szCs w:val="24"/>
        </w:rPr>
        <w:t>the evaluation period</w:t>
      </w:r>
      <w:r w:rsidRPr="00B92B21">
        <w:rPr>
          <w:rFonts w:asciiTheme="minorHAnsi" w:hAnsiTheme="minorHAnsi" w:cstheme="minorHAnsi"/>
          <w:sz w:val="24"/>
          <w:szCs w:val="24"/>
        </w:rPr>
        <w:t>, VOSH regularly maintained contact with the Regional Office concerning the status of any necessary legislative and regulatory actions.</w:t>
      </w:r>
      <w:r w:rsidR="00E918D2">
        <w:rPr>
          <w:rFonts w:asciiTheme="minorHAnsi" w:hAnsiTheme="minorHAnsi" w:cstheme="minorHAnsi"/>
          <w:sz w:val="24"/>
          <w:szCs w:val="24"/>
        </w:rPr>
        <w:t xml:space="preserve"> </w:t>
      </w:r>
      <w:r w:rsidR="006D559B">
        <w:rPr>
          <w:rFonts w:asciiTheme="minorHAnsi" w:hAnsiTheme="minorHAnsi" w:cstheme="minorHAnsi"/>
          <w:sz w:val="24"/>
          <w:szCs w:val="24"/>
        </w:rPr>
        <w:t xml:space="preserve"> In</w:t>
      </w:r>
      <w:r w:rsidR="00404511">
        <w:rPr>
          <w:rFonts w:asciiTheme="minorHAnsi" w:hAnsiTheme="minorHAnsi" w:cstheme="minorHAnsi"/>
          <w:sz w:val="24"/>
          <w:szCs w:val="24"/>
        </w:rPr>
        <w:t xml:space="preserve"> </w:t>
      </w:r>
      <w:r w:rsidR="007D1327">
        <w:rPr>
          <w:rFonts w:asciiTheme="minorHAnsi" w:hAnsiTheme="minorHAnsi" w:cstheme="minorHAnsi"/>
          <w:sz w:val="24"/>
          <w:szCs w:val="24"/>
        </w:rPr>
        <w:t xml:space="preserve">FYs 2024 and 2025, six </w:t>
      </w:r>
      <w:r w:rsidR="00CE0D1A">
        <w:rPr>
          <w:rFonts w:asciiTheme="minorHAnsi" w:hAnsiTheme="minorHAnsi" w:cstheme="minorHAnsi"/>
          <w:sz w:val="24"/>
          <w:szCs w:val="24"/>
        </w:rPr>
        <w:t xml:space="preserve">federal </w:t>
      </w:r>
      <w:r w:rsidR="007D1327">
        <w:rPr>
          <w:rFonts w:asciiTheme="minorHAnsi" w:hAnsiTheme="minorHAnsi" w:cstheme="minorHAnsi"/>
          <w:sz w:val="24"/>
          <w:szCs w:val="24"/>
        </w:rPr>
        <w:t>standards were required to be adopted</w:t>
      </w:r>
      <w:r w:rsidR="00CE0D1A">
        <w:rPr>
          <w:rFonts w:asciiTheme="minorHAnsi" w:hAnsiTheme="minorHAnsi" w:cstheme="minorHAnsi"/>
          <w:sz w:val="24"/>
          <w:szCs w:val="24"/>
        </w:rPr>
        <w:t xml:space="preserve">. </w:t>
      </w:r>
      <w:r w:rsidR="00E918D2">
        <w:rPr>
          <w:rFonts w:asciiTheme="minorHAnsi" w:hAnsiTheme="minorHAnsi" w:cstheme="minorHAnsi"/>
          <w:sz w:val="24"/>
          <w:szCs w:val="24"/>
        </w:rPr>
        <w:t xml:space="preserve"> </w:t>
      </w:r>
      <w:r w:rsidR="00E70905">
        <w:rPr>
          <w:rFonts w:asciiTheme="minorHAnsi" w:hAnsiTheme="minorHAnsi" w:cstheme="minorHAnsi"/>
          <w:sz w:val="24"/>
          <w:szCs w:val="24"/>
        </w:rPr>
        <w:t>Of the six required adopted standards, VOSH generally provided timely notice of intent and adopt</w:t>
      </w:r>
      <w:r w:rsidR="00786C19">
        <w:rPr>
          <w:rFonts w:asciiTheme="minorHAnsi" w:hAnsiTheme="minorHAnsi" w:cstheme="minorHAnsi"/>
          <w:sz w:val="24"/>
          <w:szCs w:val="24"/>
        </w:rPr>
        <w:t xml:space="preserve">ion </w:t>
      </w:r>
      <w:r w:rsidR="00E70905">
        <w:rPr>
          <w:rFonts w:asciiTheme="minorHAnsi" w:hAnsiTheme="minorHAnsi" w:cstheme="minorHAnsi"/>
          <w:sz w:val="24"/>
          <w:szCs w:val="24"/>
        </w:rPr>
        <w:t>within six months of federal promulgation.</w:t>
      </w:r>
      <w:r w:rsidR="00786C19">
        <w:rPr>
          <w:rFonts w:asciiTheme="minorHAnsi" w:hAnsiTheme="minorHAnsi" w:cstheme="minorHAnsi"/>
          <w:sz w:val="24"/>
          <w:szCs w:val="24"/>
        </w:rPr>
        <w:t xml:space="preserve"> </w:t>
      </w:r>
      <w:r w:rsidR="00E918D2">
        <w:rPr>
          <w:rFonts w:asciiTheme="minorHAnsi" w:hAnsiTheme="minorHAnsi" w:cstheme="minorHAnsi"/>
          <w:sz w:val="24"/>
          <w:szCs w:val="24"/>
        </w:rPr>
        <w:t xml:space="preserve"> </w:t>
      </w:r>
      <w:r w:rsidR="007D1327">
        <w:rPr>
          <w:rFonts w:asciiTheme="minorHAnsi" w:hAnsiTheme="minorHAnsi" w:cstheme="minorHAnsi"/>
          <w:sz w:val="24"/>
          <w:szCs w:val="24"/>
        </w:rPr>
        <w:t>Table A below reflects VOSH’s responses</w:t>
      </w:r>
      <w:r w:rsidR="00102A33">
        <w:rPr>
          <w:rFonts w:asciiTheme="minorHAnsi" w:hAnsiTheme="minorHAnsi" w:cstheme="minorHAnsi"/>
          <w:sz w:val="24"/>
          <w:szCs w:val="24"/>
        </w:rPr>
        <w:t xml:space="preserve">. </w:t>
      </w:r>
    </w:p>
    <w:p w14:paraId="6BDE363B" w14:textId="77777777" w:rsidR="00C71B50" w:rsidRPr="00180E1F" w:rsidRDefault="00C71B50" w:rsidP="0000116F">
      <w:pPr>
        <w:tabs>
          <w:tab w:val="left" w:pos="2160"/>
        </w:tabs>
        <w:rPr>
          <w:rFonts w:asciiTheme="minorHAnsi" w:hAnsiTheme="minorHAnsi" w:cstheme="minorHAnsi"/>
        </w:rPr>
      </w:pPr>
    </w:p>
    <w:p w14:paraId="387029C7" w14:textId="77777777" w:rsidR="00C4671E" w:rsidRPr="00860F33" w:rsidRDefault="00C4671E" w:rsidP="00E918D2">
      <w:pPr>
        <w:rPr>
          <w:rFonts w:asciiTheme="minorHAnsi" w:hAnsiTheme="minorHAnsi" w:cstheme="minorHAnsi"/>
          <w:b/>
        </w:rPr>
      </w:pPr>
      <w:r w:rsidRPr="00860F33">
        <w:rPr>
          <w:rFonts w:asciiTheme="minorHAnsi" w:hAnsiTheme="minorHAnsi" w:cstheme="minorHAnsi"/>
          <w:b/>
          <w:bCs/>
        </w:rPr>
        <w:t>Table A</w:t>
      </w:r>
    </w:p>
    <w:p w14:paraId="41FF7CAD" w14:textId="0D5F5DD0" w:rsidR="00C4671E" w:rsidRPr="00860F33" w:rsidRDefault="00C4671E" w:rsidP="00E918D2">
      <w:pPr>
        <w:tabs>
          <w:tab w:val="left" w:pos="8367"/>
        </w:tabs>
        <w:rPr>
          <w:rFonts w:asciiTheme="minorHAnsi" w:hAnsiTheme="minorHAnsi" w:cstheme="minorHAnsi"/>
          <w:b/>
          <w:bCs/>
        </w:rPr>
      </w:pPr>
      <w:r w:rsidRPr="00860F33">
        <w:rPr>
          <w:rFonts w:asciiTheme="minorHAnsi" w:hAnsiTheme="minorHAnsi" w:cstheme="minorHAnsi"/>
          <w:b/>
          <w:bCs/>
        </w:rPr>
        <w:t xml:space="preserve">Status of </w:t>
      </w:r>
      <w:r w:rsidRPr="00B4710E">
        <w:rPr>
          <w:rFonts w:asciiTheme="minorHAnsi" w:hAnsiTheme="minorHAnsi" w:cstheme="minorHAnsi"/>
          <w:b/>
          <w:bCs/>
        </w:rPr>
        <w:t>FY 20</w:t>
      </w:r>
      <w:r w:rsidR="00B4710E" w:rsidRPr="00B4710E">
        <w:rPr>
          <w:rFonts w:asciiTheme="minorHAnsi" w:hAnsiTheme="minorHAnsi" w:cstheme="minorHAnsi"/>
          <w:b/>
          <w:bCs/>
        </w:rPr>
        <w:t>2</w:t>
      </w:r>
      <w:r w:rsidR="00B4710E">
        <w:rPr>
          <w:rFonts w:asciiTheme="minorHAnsi" w:hAnsiTheme="minorHAnsi" w:cstheme="minorHAnsi"/>
          <w:b/>
          <w:bCs/>
        </w:rPr>
        <w:t>4</w:t>
      </w:r>
      <w:r w:rsidRPr="00B4710E">
        <w:rPr>
          <w:rFonts w:asciiTheme="minorHAnsi" w:hAnsiTheme="minorHAnsi" w:cstheme="minorHAnsi"/>
          <w:b/>
          <w:bCs/>
        </w:rPr>
        <w:t xml:space="preserve"> and FY 20</w:t>
      </w:r>
      <w:r w:rsidR="00B4710E" w:rsidRPr="00B4710E">
        <w:rPr>
          <w:rFonts w:asciiTheme="minorHAnsi" w:hAnsiTheme="minorHAnsi" w:cstheme="minorHAnsi"/>
          <w:b/>
          <w:bCs/>
        </w:rPr>
        <w:t>25</w:t>
      </w:r>
      <w:r w:rsidRPr="00B4710E">
        <w:rPr>
          <w:rFonts w:asciiTheme="minorHAnsi" w:hAnsiTheme="minorHAnsi" w:cstheme="minorHAnsi"/>
          <w:b/>
          <w:bCs/>
        </w:rPr>
        <w:t xml:space="preserve"> Federal </w:t>
      </w:r>
      <w:r w:rsidRPr="00860F33">
        <w:rPr>
          <w:rFonts w:asciiTheme="minorHAnsi" w:hAnsiTheme="minorHAnsi" w:cstheme="minorHAnsi"/>
          <w:b/>
          <w:bCs/>
        </w:rPr>
        <w:t xml:space="preserve">Standards </w:t>
      </w:r>
      <w:r w:rsidR="00356D71">
        <w:rPr>
          <w:rFonts w:asciiTheme="minorHAnsi" w:hAnsiTheme="minorHAnsi" w:cstheme="minorHAnsi"/>
          <w:b/>
          <w:bCs/>
        </w:rPr>
        <w:t>W</w:t>
      </w:r>
      <w:r w:rsidRPr="00860F33">
        <w:rPr>
          <w:rFonts w:asciiTheme="minorHAnsi" w:hAnsiTheme="minorHAnsi" w:cstheme="minorHAnsi"/>
          <w:b/>
          <w:bCs/>
        </w:rPr>
        <w:t xml:space="preserve">here Adoption </w:t>
      </w:r>
      <w:r w:rsidR="00356D71">
        <w:rPr>
          <w:rFonts w:asciiTheme="minorHAnsi" w:hAnsiTheme="minorHAnsi" w:cstheme="minorHAnsi"/>
          <w:b/>
          <w:bCs/>
        </w:rPr>
        <w:t>W</w:t>
      </w:r>
      <w:r w:rsidRPr="00860F33">
        <w:rPr>
          <w:rFonts w:asciiTheme="minorHAnsi" w:hAnsiTheme="minorHAnsi" w:cstheme="minorHAnsi"/>
          <w:b/>
          <w:bCs/>
        </w:rPr>
        <w:t>as Required</w:t>
      </w:r>
    </w:p>
    <w:p w14:paraId="015EDA55" w14:textId="1F219C28" w:rsidR="00C4671E" w:rsidRDefault="00C4671E" w:rsidP="00E918D2">
      <w:pPr>
        <w:pStyle w:val="NoSpacing"/>
        <w:rPr>
          <w:rFonts w:asciiTheme="minorHAnsi" w:hAnsiTheme="minorHAnsi" w:cstheme="minorHAnsi"/>
          <w:bCs/>
          <w:sz w:val="24"/>
          <w:szCs w:val="24"/>
        </w:rPr>
      </w:pPr>
      <w:r w:rsidRPr="00860F33">
        <w:rPr>
          <w:rFonts w:asciiTheme="minorHAnsi" w:hAnsiTheme="minorHAnsi" w:cstheme="minorHAnsi"/>
          <w:bCs/>
          <w:sz w:val="24"/>
          <w:szCs w:val="24"/>
        </w:rPr>
        <w:t>(May include any delinquent standards from earlier fiscal years</w:t>
      </w:r>
      <w:r w:rsidR="00356D71">
        <w:rPr>
          <w:rFonts w:asciiTheme="minorHAnsi" w:hAnsiTheme="minorHAnsi" w:cstheme="minorHAnsi"/>
          <w:bCs/>
          <w:sz w:val="24"/>
          <w:szCs w:val="24"/>
        </w:rPr>
        <w:t>.</w:t>
      </w:r>
      <w:r w:rsidRPr="00860F33">
        <w:rPr>
          <w:rFonts w:asciiTheme="minorHAnsi" w:hAnsiTheme="minorHAnsi" w:cstheme="minorHAnsi"/>
          <w:bCs/>
          <w:sz w:val="24"/>
          <w:szCs w:val="24"/>
        </w:rPr>
        <w:t>)</w:t>
      </w:r>
    </w:p>
    <w:p w14:paraId="73999F5B" w14:textId="77777777" w:rsidR="00356D71" w:rsidRDefault="00356D71" w:rsidP="0000116F">
      <w:pPr>
        <w:pStyle w:val="NoSpacing"/>
        <w:rPr>
          <w:rFonts w:asciiTheme="minorHAnsi" w:hAnsiTheme="minorHAnsi" w:cstheme="minorHAnsi"/>
          <w:bCs/>
          <w:sz w:val="24"/>
          <w:szCs w:val="24"/>
        </w:rPr>
      </w:pPr>
    </w:p>
    <w:tbl>
      <w:tblPr>
        <w:tblStyle w:val="TableGridLight"/>
        <w:tblW w:w="10165" w:type="dxa"/>
        <w:tblLayout w:type="fixed"/>
        <w:tblLook w:val="04A0" w:firstRow="1" w:lastRow="0" w:firstColumn="1" w:lastColumn="0" w:noHBand="0" w:noVBand="1"/>
        <w:tblCaption w:val="Status of FY 2021 Federal Standards Adoption"/>
      </w:tblPr>
      <w:tblGrid>
        <w:gridCol w:w="2425"/>
        <w:gridCol w:w="1350"/>
        <w:gridCol w:w="1260"/>
        <w:gridCol w:w="900"/>
        <w:gridCol w:w="1080"/>
        <w:gridCol w:w="1530"/>
        <w:gridCol w:w="1620"/>
      </w:tblGrid>
      <w:tr w:rsidR="00B4710E" w:rsidRPr="00B4710E" w14:paraId="4025ECBA" w14:textId="77777777" w:rsidTr="00513D6B">
        <w:trPr>
          <w:trHeight w:val="849"/>
        </w:trPr>
        <w:tc>
          <w:tcPr>
            <w:tcW w:w="2425" w:type="dxa"/>
            <w:shd w:val="clear" w:color="auto" w:fill="365F91" w:themeFill="accent1" w:themeFillShade="BF"/>
            <w:hideMark/>
          </w:tcPr>
          <w:p w14:paraId="28830B4F" w14:textId="77777777" w:rsidR="00B4710E" w:rsidRPr="00513D6B" w:rsidRDefault="00B4710E" w:rsidP="0000116F">
            <w:pPr>
              <w:rPr>
                <w:rFonts w:asciiTheme="minorHAnsi" w:hAnsiTheme="minorHAnsi" w:cstheme="minorHAnsi"/>
                <w:color w:val="FFFFFF" w:themeColor="background1"/>
              </w:rPr>
            </w:pPr>
            <w:r w:rsidRPr="00513D6B">
              <w:rPr>
                <w:rFonts w:asciiTheme="minorHAnsi" w:hAnsiTheme="minorHAnsi" w:cstheme="minorHAnsi"/>
                <w:b/>
                <w:color w:val="FFFFFF" w:themeColor="background1"/>
              </w:rPr>
              <w:t>Standard</w:t>
            </w:r>
            <w:r w:rsidRPr="00513D6B">
              <w:rPr>
                <w:rFonts w:asciiTheme="minorHAnsi" w:hAnsiTheme="minorHAnsi" w:cstheme="minorHAnsi"/>
                <w:color w:val="FFFFFF" w:themeColor="background1"/>
              </w:rPr>
              <w:t> </w:t>
            </w:r>
          </w:p>
        </w:tc>
        <w:tc>
          <w:tcPr>
            <w:tcW w:w="1350" w:type="dxa"/>
            <w:shd w:val="clear" w:color="auto" w:fill="365F91" w:themeFill="accent1" w:themeFillShade="BF"/>
            <w:hideMark/>
          </w:tcPr>
          <w:p w14:paraId="4655ABA4" w14:textId="77777777" w:rsidR="00B4710E" w:rsidRPr="00513D6B" w:rsidRDefault="00B4710E" w:rsidP="0000116F">
            <w:pPr>
              <w:rPr>
                <w:rFonts w:asciiTheme="minorHAnsi" w:hAnsiTheme="minorHAnsi" w:cstheme="minorHAnsi"/>
                <w:color w:val="FFFFFF" w:themeColor="background1"/>
              </w:rPr>
            </w:pPr>
            <w:r w:rsidRPr="00513D6B">
              <w:rPr>
                <w:rFonts w:asciiTheme="minorHAnsi" w:hAnsiTheme="minorHAnsi" w:cstheme="minorHAnsi"/>
                <w:b/>
                <w:color w:val="FFFFFF" w:themeColor="background1"/>
              </w:rPr>
              <w:t>Response Due Date</w:t>
            </w:r>
            <w:r w:rsidRPr="00513D6B">
              <w:rPr>
                <w:rFonts w:asciiTheme="minorHAnsi" w:hAnsiTheme="minorHAnsi" w:cstheme="minorHAnsi"/>
                <w:color w:val="FFFFFF" w:themeColor="background1"/>
              </w:rPr>
              <w:t> </w:t>
            </w:r>
          </w:p>
        </w:tc>
        <w:tc>
          <w:tcPr>
            <w:tcW w:w="1260" w:type="dxa"/>
            <w:shd w:val="clear" w:color="auto" w:fill="365F91" w:themeFill="accent1" w:themeFillShade="BF"/>
            <w:hideMark/>
          </w:tcPr>
          <w:p w14:paraId="5FA69987" w14:textId="77777777" w:rsidR="00B4710E" w:rsidRPr="00513D6B" w:rsidRDefault="00B4710E" w:rsidP="0000116F">
            <w:pPr>
              <w:rPr>
                <w:rFonts w:asciiTheme="minorHAnsi" w:hAnsiTheme="minorHAnsi" w:cstheme="minorHAnsi"/>
                <w:color w:val="FFFFFF" w:themeColor="background1"/>
              </w:rPr>
            </w:pPr>
            <w:r w:rsidRPr="00513D6B">
              <w:rPr>
                <w:rFonts w:asciiTheme="minorHAnsi" w:hAnsiTheme="minorHAnsi" w:cstheme="minorHAnsi"/>
                <w:b/>
                <w:color w:val="FFFFFF" w:themeColor="background1"/>
              </w:rPr>
              <w:t>State Plan Response Date</w:t>
            </w:r>
            <w:r w:rsidRPr="00513D6B">
              <w:rPr>
                <w:rFonts w:asciiTheme="minorHAnsi" w:hAnsiTheme="minorHAnsi" w:cstheme="minorHAnsi"/>
                <w:color w:val="FFFFFF" w:themeColor="background1"/>
              </w:rPr>
              <w:t> </w:t>
            </w:r>
          </w:p>
        </w:tc>
        <w:tc>
          <w:tcPr>
            <w:tcW w:w="900" w:type="dxa"/>
            <w:shd w:val="clear" w:color="auto" w:fill="365F91" w:themeFill="accent1" w:themeFillShade="BF"/>
            <w:hideMark/>
          </w:tcPr>
          <w:p w14:paraId="155CBFEA" w14:textId="77777777" w:rsidR="00B4710E" w:rsidRPr="00513D6B" w:rsidRDefault="00B4710E" w:rsidP="0000116F">
            <w:pPr>
              <w:rPr>
                <w:rFonts w:asciiTheme="minorHAnsi" w:hAnsiTheme="minorHAnsi" w:cstheme="minorHAnsi"/>
                <w:b/>
                <w:color w:val="FFFFFF" w:themeColor="background1"/>
              </w:rPr>
            </w:pPr>
            <w:r w:rsidRPr="00513D6B">
              <w:rPr>
                <w:rFonts w:asciiTheme="minorHAnsi" w:hAnsiTheme="minorHAnsi" w:cstheme="minorHAnsi"/>
                <w:b/>
                <w:color w:val="FFFFFF" w:themeColor="background1"/>
              </w:rPr>
              <w:t xml:space="preserve">Intent  </w:t>
            </w:r>
          </w:p>
          <w:p w14:paraId="223B2EC1" w14:textId="77777777" w:rsidR="00B4710E" w:rsidRPr="00513D6B" w:rsidRDefault="00B4710E" w:rsidP="0000116F">
            <w:pPr>
              <w:rPr>
                <w:rFonts w:asciiTheme="minorHAnsi" w:hAnsiTheme="minorHAnsi" w:cstheme="minorHAnsi"/>
                <w:b/>
                <w:color w:val="FFFFFF" w:themeColor="background1"/>
              </w:rPr>
            </w:pPr>
            <w:r w:rsidRPr="00513D6B">
              <w:rPr>
                <w:rFonts w:asciiTheme="minorHAnsi" w:hAnsiTheme="minorHAnsi" w:cstheme="minorHAnsi"/>
                <w:b/>
                <w:color w:val="FFFFFF" w:themeColor="background1"/>
              </w:rPr>
              <w:t xml:space="preserve">to </w:t>
            </w:r>
          </w:p>
          <w:p w14:paraId="537D652C" w14:textId="77777777" w:rsidR="00B4710E" w:rsidRPr="00513D6B" w:rsidRDefault="00B4710E" w:rsidP="0000116F">
            <w:pPr>
              <w:rPr>
                <w:rFonts w:asciiTheme="minorHAnsi" w:hAnsiTheme="minorHAnsi" w:cstheme="minorHAnsi"/>
                <w:b/>
                <w:color w:val="FFFFFF" w:themeColor="background1"/>
              </w:rPr>
            </w:pPr>
            <w:r w:rsidRPr="00513D6B">
              <w:rPr>
                <w:rFonts w:asciiTheme="minorHAnsi" w:hAnsiTheme="minorHAnsi" w:cstheme="minorHAnsi"/>
                <w:b/>
                <w:color w:val="FFFFFF" w:themeColor="background1"/>
              </w:rPr>
              <w:t>Adopt</w:t>
            </w:r>
            <w:r w:rsidRPr="00513D6B">
              <w:rPr>
                <w:rFonts w:asciiTheme="minorHAnsi" w:hAnsiTheme="minorHAnsi" w:cstheme="minorHAnsi"/>
                <w:color w:val="FFFFFF" w:themeColor="background1"/>
              </w:rPr>
              <w:t> </w:t>
            </w:r>
          </w:p>
        </w:tc>
        <w:tc>
          <w:tcPr>
            <w:tcW w:w="1080" w:type="dxa"/>
            <w:shd w:val="clear" w:color="auto" w:fill="365F91" w:themeFill="accent1" w:themeFillShade="BF"/>
            <w:hideMark/>
          </w:tcPr>
          <w:p w14:paraId="0C9F38A2" w14:textId="77777777" w:rsidR="00B4710E" w:rsidRPr="00513D6B" w:rsidRDefault="00B4710E" w:rsidP="0000116F">
            <w:pPr>
              <w:rPr>
                <w:rFonts w:asciiTheme="minorHAnsi" w:hAnsiTheme="minorHAnsi" w:cstheme="minorHAnsi"/>
                <w:color w:val="FFFFFF" w:themeColor="background1"/>
              </w:rPr>
            </w:pPr>
            <w:r w:rsidRPr="00513D6B">
              <w:rPr>
                <w:rFonts w:asciiTheme="minorHAnsi" w:hAnsiTheme="minorHAnsi" w:cstheme="minorHAnsi"/>
                <w:b/>
                <w:color w:val="FFFFFF" w:themeColor="background1"/>
              </w:rPr>
              <w:t>Adopt Identical</w:t>
            </w:r>
            <w:r w:rsidRPr="00513D6B">
              <w:rPr>
                <w:rFonts w:asciiTheme="minorHAnsi" w:hAnsiTheme="minorHAnsi" w:cstheme="minorHAnsi"/>
                <w:color w:val="FFFFFF" w:themeColor="background1"/>
              </w:rPr>
              <w:t> </w:t>
            </w:r>
          </w:p>
        </w:tc>
        <w:tc>
          <w:tcPr>
            <w:tcW w:w="1530" w:type="dxa"/>
            <w:shd w:val="clear" w:color="auto" w:fill="365F91" w:themeFill="accent1" w:themeFillShade="BF"/>
            <w:hideMark/>
          </w:tcPr>
          <w:p w14:paraId="534C44B1" w14:textId="77777777" w:rsidR="00B4710E" w:rsidRPr="00513D6B" w:rsidRDefault="00B4710E" w:rsidP="0000116F">
            <w:pPr>
              <w:rPr>
                <w:rFonts w:asciiTheme="minorHAnsi" w:hAnsiTheme="minorHAnsi" w:cstheme="minorHAnsi"/>
                <w:color w:val="FFFFFF" w:themeColor="background1"/>
              </w:rPr>
            </w:pPr>
            <w:r w:rsidRPr="00513D6B">
              <w:rPr>
                <w:rFonts w:asciiTheme="minorHAnsi" w:hAnsiTheme="minorHAnsi" w:cstheme="minorHAnsi"/>
                <w:b/>
                <w:color w:val="FFFFFF" w:themeColor="background1"/>
              </w:rPr>
              <w:t>Adoption Due Date</w:t>
            </w:r>
            <w:r w:rsidRPr="00513D6B">
              <w:rPr>
                <w:rFonts w:asciiTheme="minorHAnsi" w:hAnsiTheme="minorHAnsi" w:cstheme="minorHAnsi"/>
                <w:color w:val="FFFFFF" w:themeColor="background1"/>
              </w:rPr>
              <w:t> </w:t>
            </w:r>
          </w:p>
        </w:tc>
        <w:tc>
          <w:tcPr>
            <w:tcW w:w="1620" w:type="dxa"/>
            <w:shd w:val="clear" w:color="auto" w:fill="365F91" w:themeFill="accent1" w:themeFillShade="BF"/>
            <w:hideMark/>
          </w:tcPr>
          <w:p w14:paraId="2FF409BA" w14:textId="77777777" w:rsidR="00B4710E" w:rsidRPr="00513D6B" w:rsidRDefault="00B4710E" w:rsidP="0000116F">
            <w:pPr>
              <w:rPr>
                <w:rFonts w:asciiTheme="minorHAnsi" w:hAnsiTheme="minorHAnsi" w:cstheme="minorHAnsi"/>
                <w:color w:val="FFFFFF" w:themeColor="background1"/>
              </w:rPr>
            </w:pPr>
            <w:r w:rsidRPr="00513D6B">
              <w:rPr>
                <w:rFonts w:asciiTheme="minorHAnsi" w:hAnsiTheme="minorHAnsi" w:cstheme="minorHAnsi"/>
                <w:b/>
                <w:color w:val="FFFFFF" w:themeColor="background1"/>
              </w:rPr>
              <w:t>State Plan Adoption Date</w:t>
            </w:r>
            <w:r w:rsidRPr="00513D6B">
              <w:rPr>
                <w:rFonts w:asciiTheme="minorHAnsi" w:hAnsiTheme="minorHAnsi" w:cstheme="minorHAnsi"/>
                <w:color w:val="FFFFFF" w:themeColor="background1"/>
              </w:rPr>
              <w:t> </w:t>
            </w:r>
          </w:p>
        </w:tc>
      </w:tr>
      <w:tr w:rsidR="00B4710E" w:rsidRPr="00B4710E" w14:paraId="3A0491A8" w14:textId="77777777" w:rsidTr="00D515AC">
        <w:trPr>
          <w:trHeight w:val="300"/>
        </w:trPr>
        <w:tc>
          <w:tcPr>
            <w:tcW w:w="2425" w:type="dxa"/>
          </w:tcPr>
          <w:p w14:paraId="09F77257"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 xml:space="preserve">29 CFR Part 1903 </w:t>
            </w:r>
          </w:p>
          <w:p w14:paraId="74EA341E"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Final Rule on the Federal Civil Penalties for Inflation Adjustments for 2024</w:t>
            </w:r>
          </w:p>
          <w:p w14:paraId="57DE4BCC"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(1/15/2024)</w:t>
            </w:r>
          </w:p>
        </w:tc>
        <w:tc>
          <w:tcPr>
            <w:tcW w:w="1350" w:type="dxa"/>
          </w:tcPr>
          <w:p w14:paraId="060EB657"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3/15/2024</w:t>
            </w:r>
          </w:p>
        </w:tc>
        <w:tc>
          <w:tcPr>
            <w:tcW w:w="1260" w:type="dxa"/>
          </w:tcPr>
          <w:p w14:paraId="7D75EA4A" w14:textId="32F44BF6" w:rsidR="00B4710E" w:rsidRPr="00B4710E" w:rsidRDefault="00D851FD" w:rsidP="0000116F">
            <w:pPr>
              <w:rPr>
                <w:rFonts w:asciiTheme="minorHAnsi" w:hAnsiTheme="minorHAnsi" w:cstheme="minorHAnsi"/>
              </w:rPr>
            </w:pPr>
            <w:r>
              <w:rPr>
                <w:rFonts w:asciiTheme="minorHAnsi" w:hAnsiTheme="minorHAnsi" w:cstheme="minorHAnsi"/>
              </w:rPr>
              <w:t>5/21/24</w:t>
            </w:r>
          </w:p>
        </w:tc>
        <w:tc>
          <w:tcPr>
            <w:tcW w:w="900" w:type="dxa"/>
          </w:tcPr>
          <w:p w14:paraId="2FAA0C0D" w14:textId="361875E0" w:rsidR="00B4710E" w:rsidRPr="00B4710E" w:rsidRDefault="00D851FD" w:rsidP="0000116F">
            <w:pPr>
              <w:rPr>
                <w:rFonts w:asciiTheme="minorHAnsi" w:hAnsiTheme="minorHAnsi" w:cstheme="minorHAnsi"/>
              </w:rPr>
            </w:pPr>
            <w:r>
              <w:rPr>
                <w:rFonts w:asciiTheme="minorHAnsi" w:hAnsiTheme="minorHAnsi" w:cstheme="minorHAnsi"/>
              </w:rPr>
              <w:t>No</w:t>
            </w:r>
          </w:p>
        </w:tc>
        <w:tc>
          <w:tcPr>
            <w:tcW w:w="1080" w:type="dxa"/>
          </w:tcPr>
          <w:p w14:paraId="299D093E" w14:textId="200246FB" w:rsidR="00B4710E" w:rsidRPr="00B4710E" w:rsidRDefault="00D851FD" w:rsidP="0000116F">
            <w:pPr>
              <w:rPr>
                <w:rFonts w:asciiTheme="minorHAnsi" w:hAnsiTheme="minorHAnsi" w:cstheme="minorHAnsi"/>
              </w:rPr>
            </w:pPr>
            <w:r>
              <w:rPr>
                <w:rFonts w:asciiTheme="minorHAnsi" w:hAnsiTheme="minorHAnsi" w:cstheme="minorHAnsi"/>
              </w:rPr>
              <w:t>N/A</w:t>
            </w:r>
          </w:p>
        </w:tc>
        <w:tc>
          <w:tcPr>
            <w:tcW w:w="1530" w:type="dxa"/>
          </w:tcPr>
          <w:p w14:paraId="0878640C"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7/15/2024</w:t>
            </w:r>
          </w:p>
        </w:tc>
        <w:tc>
          <w:tcPr>
            <w:tcW w:w="1620" w:type="dxa"/>
          </w:tcPr>
          <w:p w14:paraId="0DA2CFA4" w14:textId="53F7218E" w:rsidR="00B4710E" w:rsidRPr="00B4710E" w:rsidRDefault="00D851FD" w:rsidP="0000116F">
            <w:pPr>
              <w:rPr>
                <w:rFonts w:asciiTheme="minorHAnsi" w:hAnsiTheme="minorHAnsi" w:cstheme="minorHAnsi"/>
              </w:rPr>
            </w:pPr>
            <w:r>
              <w:rPr>
                <w:rFonts w:asciiTheme="minorHAnsi" w:hAnsiTheme="minorHAnsi" w:cstheme="minorHAnsi"/>
              </w:rPr>
              <w:t>8/1/</w:t>
            </w:r>
            <w:r w:rsidR="00CD5CEF">
              <w:rPr>
                <w:rFonts w:asciiTheme="minorHAnsi" w:hAnsiTheme="minorHAnsi" w:cstheme="minorHAnsi"/>
              </w:rPr>
              <w:t>20</w:t>
            </w:r>
            <w:r>
              <w:rPr>
                <w:rFonts w:asciiTheme="minorHAnsi" w:hAnsiTheme="minorHAnsi" w:cstheme="minorHAnsi"/>
              </w:rPr>
              <w:t>24</w:t>
            </w:r>
          </w:p>
        </w:tc>
      </w:tr>
      <w:tr w:rsidR="00B4710E" w:rsidRPr="00B4710E" w14:paraId="113ACF85" w14:textId="77777777" w:rsidTr="00D515AC">
        <w:trPr>
          <w:trHeight w:val="300"/>
        </w:trPr>
        <w:tc>
          <w:tcPr>
            <w:tcW w:w="2425" w:type="dxa"/>
          </w:tcPr>
          <w:p w14:paraId="0D199368"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 xml:space="preserve">29 CFR 1910 </w:t>
            </w:r>
          </w:p>
          <w:p w14:paraId="2938C085"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Final Rule on the Hazard Communication Standard</w:t>
            </w:r>
          </w:p>
          <w:p w14:paraId="013E6997"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(5/20/2024)</w:t>
            </w:r>
          </w:p>
        </w:tc>
        <w:tc>
          <w:tcPr>
            <w:tcW w:w="1350" w:type="dxa"/>
          </w:tcPr>
          <w:p w14:paraId="52656CF8"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7/19/2024</w:t>
            </w:r>
          </w:p>
        </w:tc>
        <w:tc>
          <w:tcPr>
            <w:tcW w:w="1260" w:type="dxa"/>
          </w:tcPr>
          <w:p w14:paraId="181238E5" w14:textId="21AFCA9E" w:rsidR="00B4710E" w:rsidRPr="00B4710E" w:rsidRDefault="00CD5CEF" w:rsidP="0000116F">
            <w:pPr>
              <w:rPr>
                <w:rFonts w:asciiTheme="minorHAnsi" w:hAnsiTheme="minorHAnsi" w:cstheme="minorHAnsi"/>
              </w:rPr>
            </w:pPr>
            <w:r>
              <w:rPr>
                <w:rFonts w:asciiTheme="minorHAnsi" w:hAnsiTheme="minorHAnsi" w:cstheme="minorHAnsi"/>
              </w:rPr>
              <w:t>7/17/2024</w:t>
            </w:r>
          </w:p>
        </w:tc>
        <w:tc>
          <w:tcPr>
            <w:tcW w:w="900" w:type="dxa"/>
          </w:tcPr>
          <w:p w14:paraId="0E1D5D1F" w14:textId="478E3D07" w:rsidR="00B4710E" w:rsidRPr="00B4710E" w:rsidRDefault="00CD5CEF" w:rsidP="0000116F">
            <w:pPr>
              <w:rPr>
                <w:rFonts w:asciiTheme="minorHAnsi" w:hAnsiTheme="minorHAnsi" w:cstheme="minorHAnsi"/>
              </w:rPr>
            </w:pPr>
            <w:r>
              <w:rPr>
                <w:rFonts w:asciiTheme="minorHAnsi" w:hAnsiTheme="minorHAnsi" w:cstheme="minorHAnsi"/>
              </w:rPr>
              <w:t>Yes</w:t>
            </w:r>
          </w:p>
        </w:tc>
        <w:tc>
          <w:tcPr>
            <w:tcW w:w="1080" w:type="dxa"/>
          </w:tcPr>
          <w:p w14:paraId="178A1D05" w14:textId="62B4670D" w:rsidR="00B4710E" w:rsidRPr="00B4710E" w:rsidRDefault="00CD5CEF" w:rsidP="0000116F">
            <w:pPr>
              <w:rPr>
                <w:rFonts w:asciiTheme="minorHAnsi" w:hAnsiTheme="minorHAnsi" w:cstheme="minorHAnsi"/>
              </w:rPr>
            </w:pPr>
            <w:r>
              <w:rPr>
                <w:rFonts w:asciiTheme="minorHAnsi" w:hAnsiTheme="minorHAnsi" w:cstheme="minorHAnsi"/>
              </w:rPr>
              <w:t>Yes</w:t>
            </w:r>
          </w:p>
        </w:tc>
        <w:tc>
          <w:tcPr>
            <w:tcW w:w="1530" w:type="dxa"/>
          </w:tcPr>
          <w:p w14:paraId="2888097B"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11/20/2024</w:t>
            </w:r>
          </w:p>
        </w:tc>
        <w:tc>
          <w:tcPr>
            <w:tcW w:w="1620" w:type="dxa"/>
          </w:tcPr>
          <w:p w14:paraId="05E08429" w14:textId="59D8E21B" w:rsidR="00B4710E" w:rsidRPr="00B4710E" w:rsidRDefault="00CD5CEF" w:rsidP="0000116F">
            <w:pPr>
              <w:rPr>
                <w:rFonts w:asciiTheme="minorHAnsi" w:hAnsiTheme="minorHAnsi" w:cstheme="minorHAnsi"/>
              </w:rPr>
            </w:pPr>
            <w:r>
              <w:rPr>
                <w:rFonts w:asciiTheme="minorHAnsi" w:hAnsiTheme="minorHAnsi" w:cstheme="minorHAnsi"/>
              </w:rPr>
              <w:t>11/20/2024</w:t>
            </w:r>
          </w:p>
        </w:tc>
      </w:tr>
      <w:tr w:rsidR="00B4710E" w:rsidRPr="00B4710E" w14:paraId="6D93E50F" w14:textId="77777777" w:rsidTr="00D515AC">
        <w:trPr>
          <w:trHeight w:val="300"/>
        </w:trPr>
        <w:tc>
          <w:tcPr>
            <w:tcW w:w="2425" w:type="dxa"/>
          </w:tcPr>
          <w:p w14:paraId="1837E4C1"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 xml:space="preserve">29 CFR 1910 </w:t>
            </w:r>
          </w:p>
          <w:p w14:paraId="334F85DF"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Final Rule on the Hazard Communication Standard (First Correction)</w:t>
            </w:r>
          </w:p>
          <w:p w14:paraId="0CCF99FA"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(10/9/2024)</w:t>
            </w:r>
          </w:p>
        </w:tc>
        <w:tc>
          <w:tcPr>
            <w:tcW w:w="1350" w:type="dxa"/>
          </w:tcPr>
          <w:p w14:paraId="1352B6C2"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12/9/2024</w:t>
            </w:r>
          </w:p>
        </w:tc>
        <w:tc>
          <w:tcPr>
            <w:tcW w:w="1260" w:type="dxa"/>
          </w:tcPr>
          <w:p w14:paraId="6739E706" w14:textId="117CF507" w:rsidR="00B4710E" w:rsidRPr="00B4710E" w:rsidRDefault="00CD5CEF" w:rsidP="0000116F">
            <w:pPr>
              <w:rPr>
                <w:rFonts w:asciiTheme="minorHAnsi" w:hAnsiTheme="minorHAnsi" w:cstheme="minorHAnsi"/>
              </w:rPr>
            </w:pPr>
            <w:r>
              <w:rPr>
                <w:rFonts w:asciiTheme="minorHAnsi" w:hAnsiTheme="minorHAnsi" w:cstheme="minorHAnsi"/>
              </w:rPr>
              <w:t>01/08/25</w:t>
            </w:r>
          </w:p>
        </w:tc>
        <w:tc>
          <w:tcPr>
            <w:tcW w:w="900" w:type="dxa"/>
          </w:tcPr>
          <w:p w14:paraId="3360B403" w14:textId="6EAEA57F" w:rsidR="00B4710E" w:rsidRPr="00B4710E" w:rsidRDefault="00CD5CEF" w:rsidP="0000116F">
            <w:pPr>
              <w:rPr>
                <w:rFonts w:asciiTheme="minorHAnsi" w:hAnsiTheme="minorHAnsi" w:cstheme="minorHAnsi"/>
              </w:rPr>
            </w:pPr>
            <w:r>
              <w:rPr>
                <w:rFonts w:asciiTheme="minorHAnsi" w:hAnsiTheme="minorHAnsi" w:cstheme="minorHAnsi"/>
              </w:rPr>
              <w:t>Yes</w:t>
            </w:r>
          </w:p>
        </w:tc>
        <w:tc>
          <w:tcPr>
            <w:tcW w:w="1080" w:type="dxa"/>
          </w:tcPr>
          <w:p w14:paraId="1FE6A0F9" w14:textId="594639DD" w:rsidR="00B4710E" w:rsidRPr="00B4710E" w:rsidRDefault="00CD5CEF" w:rsidP="0000116F">
            <w:pPr>
              <w:rPr>
                <w:rFonts w:asciiTheme="minorHAnsi" w:hAnsiTheme="minorHAnsi" w:cstheme="minorHAnsi"/>
              </w:rPr>
            </w:pPr>
            <w:r>
              <w:rPr>
                <w:rFonts w:asciiTheme="minorHAnsi" w:hAnsiTheme="minorHAnsi" w:cstheme="minorHAnsi"/>
              </w:rPr>
              <w:t>Yes</w:t>
            </w:r>
          </w:p>
        </w:tc>
        <w:tc>
          <w:tcPr>
            <w:tcW w:w="1530" w:type="dxa"/>
          </w:tcPr>
          <w:p w14:paraId="6DBA27AD"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4/9/2025</w:t>
            </w:r>
          </w:p>
        </w:tc>
        <w:tc>
          <w:tcPr>
            <w:tcW w:w="1620" w:type="dxa"/>
          </w:tcPr>
          <w:p w14:paraId="19911308" w14:textId="70961032" w:rsidR="00B4710E" w:rsidRPr="00B4710E" w:rsidRDefault="00CD5CEF" w:rsidP="0000116F">
            <w:pPr>
              <w:rPr>
                <w:rFonts w:asciiTheme="minorHAnsi" w:hAnsiTheme="minorHAnsi" w:cstheme="minorHAnsi"/>
              </w:rPr>
            </w:pPr>
            <w:r>
              <w:rPr>
                <w:rFonts w:asciiTheme="minorHAnsi" w:hAnsiTheme="minorHAnsi" w:cstheme="minorHAnsi"/>
              </w:rPr>
              <w:t>07/30/2025</w:t>
            </w:r>
          </w:p>
        </w:tc>
      </w:tr>
      <w:tr w:rsidR="00B4710E" w:rsidRPr="00B4710E" w14:paraId="2E823792" w14:textId="77777777" w:rsidTr="00D515AC">
        <w:trPr>
          <w:trHeight w:val="300"/>
        </w:trPr>
        <w:tc>
          <w:tcPr>
            <w:tcW w:w="2425" w:type="dxa"/>
          </w:tcPr>
          <w:p w14:paraId="5DC75168"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 xml:space="preserve">29 CFR 1926 </w:t>
            </w:r>
          </w:p>
          <w:p w14:paraId="428ADE6B"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 xml:space="preserve">Personal Protective Equipment in </w:t>
            </w:r>
            <w:r w:rsidRPr="00B4710E">
              <w:rPr>
                <w:rFonts w:asciiTheme="minorHAnsi" w:hAnsiTheme="minorHAnsi" w:cstheme="minorHAnsi"/>
              </w:rPr>
              <w:lastRenderedPageBreak/>
              <w:t xml:space="preserve">Construction </w:t>
            </w:r>
          </w:p>
          <w:p w14:paraId="64838E54"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(12/12/2024)</w:t>
            </w:r>
          </w:p>
        </w:tc>
        <w:tc>
          <w:tcPr>
            <w:tcW w:w="1350" w:type="dxa"/>
          </w:tcPr>
          <w:p w14:paraId="25F81617"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lastRenderedPageBreak/>
              <w:t>2/10/2025</w:t>
            </w:r>
          </w:p>
        </w:tc>
        <w:tc>
          <w:tcPr>
            <w:tcW w:w="1260" w:type="dxa"/>
          </w:tcPr>
          <w:p w14:paraId="39744793" w14:textId="7710AEF9" w:rsidR="00B4710E" w:rsidRPr="00B4710E" w:rsidRDefault="00CD5CEF" w:rsidP="0000116F">
            <w:pPr>
              <w:rPr>
                <w:rFonts w:asciiTheme="minorHAnsi" w:hAnsiTheme="minorHAnsi" w:cstheme="minorHAnsi"/>
              </w:rPr>
            </w:pPr>
            <w:r>
              <w:rPr>
                <w:rFonts w:asciiTheme="minorHAnsi" w:hAnsiTheme="minorHAnsi" w:cstheme="minorHAnsi"/>
              </w:rPr>
              <w:t>2/7/2025</w:t>
            </w:r>
          </w:p>
        </w:tc>
        <w:tc>
          <w:tcPr>
            <w:tcW w:w="900" w:type="dxa"/>
          </w:tcPr>
          <w:p w14:paraId="3CEA965D" w14:textId="635A2E62" w:rsidR="00B4710E" w:rsidRPr="00B4710E" w:rsidRDefault="00CD5CEF" w:rsidP="0000116F">
            <w:pPr>
              <w:rPr>
                <w:rFonts w:asciiTheme="minorHAnsi" w:hAnsiTheme="minorHAnsi" w:cstheme="minorHAnsi"/>
              </w:rPr>
            </w:pPr>
            <w:r>
              <w:rPr>
                <w:rFonts w:asciiTheme="minorHAnsi" w:hAnsiTheme="minorHAnsi" w:cstheme="minorHAnsi"/>
              </w:rPr>
              <w:t>Yes</w:t>
            </w:r>
          </w:p>
        </w:tc>
        <w:tc>
          <w:tcPr>
            <w:tcW w:w="1080" w:type="dxa"/>
          </w:tcPr>
          <w:p w14:paraId="0E973DF6" w14:textId="4489E57B" w:rsidR="00B4710E" w:rsidRPr="00B4710E" w:rsidRDefault="00CD5CEF" w:rsidP="0000116F">
            <w:pPr>
              <w:rPr>
                <w:rFonts w:asciiTheme="minorHAnsi" w:hAnsiTheme="minorHAnsi" w:cstheme="minorHAnsi"/>
              </w:rPr>
            </w:pPr>
            <w:r>
              <w:rPr>
                <w:rFonts w:asciiTheme="minorHAnsi" w:hAnsiTheme="minorHAnsi" w:cstheme="minorHAnsi"/>
              </w:rPr>
              <w:t>Yes</w:t>
            </w:r>
          </w:p>
        </w:tc>
        <w:tc>
          <w:tcPr>
            <w:tcW w:w="1530" w:type="dxa"/>
          </w:tcPr>
          <w:p w14:paraId="5B30C77B"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6/12/2025</w:t>
            </w:r>
          </w:p>
        </w:tc>
        <w:tc>
          <w:tcPr>
            <w:tcW w:w="1620" w:type="dxa"/>
          </w:tcPr>
          <w:p w14:paraId="332BB553" w14:textId="2DD1EA7C" w:rsidR="00B4710E" w:rsidRDefault="00CD5CEF" w:rsidP="0000116F">
            <w:pPr>
              <w:rPr>
                <w:rFonts w:asciiTheme="minorHAnsi" w:hAnsiTheme="minorHAnsi" w:cstheme="minorHAnsi"/>
              </w:rPr>
            </w:pPr>
            <w:r>
              <w:rPr>
                <w:rFonts w:asciiTheme="minorHAnsi" w:hAnsiTheme="minorHAnsi" w:cstheme="minorHAnsi"/>
              </w:rPr>
              <w:t>7/30/2025</w:t>
            </w:r>
          </w:p>
          <w:p w14:paraId="79618D9A" w14:textId="547D1E7B" w:rsidR="00CD5CEF" w:rsidRPr="00B4710E" w:rsidRDefault="00CD5CEF" w:rsidP="0000116F">
            <w:pPr>
              <w:rPr>
                <w:rFonts w:asciiTheme="minorHAnsi" w:hAnsiTheme="minorHAnsi" w:cstheme="minorHAnsi"/>
              </w:rPr>
            </w:pPr>
          </w:p>
        </w:tc>
      </w:tr>
      <w:tr w:rsidR="00B4710E" w:rsidRPr="00B4710E" w14:paraId="21F7AC35" w14:textId="77777777" w:rsidTr="00D515AC">
        <w:trPr>
          <w:trHeight w:val="300"/>
        </w:trPr>
        <w:tc>
          <w:tcPr>
            <w:tcW w:w="2425" w:type="dxa"/>
          </w:tcPr>
          <w:p w14:paraId="549AA1CC"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 xml:space="preserve">29 CFR Part 1903 </w:t>
            </w:r>
          </w:p>
          <w:p w14:paraId="4B3DED12"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Final Rule on the Federal Civil Penalties for Inflation Adjustments for 2025</w:t>
            </w:r>
          </w:p>
          <w:p w14:paraId="21BC9CD7"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(1/10/2025)</w:t>
            </w:r>
          </w:p>
        </w:tc>
        <w:tc>
          <w:tcPr>
            <w:tcW w:w="1350" w:type="dxa"/>
          </w:tcPr>
          <w:p w14:paraId="5BD99AA7"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3/11/2025</w:t>
            </w:r>
          </w:p>
        </w:tc>
        <w:tc>
          <w:tcPr>
            <w:tcW w:w="1260" w:type="dxa"/>
          </w:tcPr>
          <w:p w14:paraId="460EDB80" w14:textId="1CB94B30" w:rsidR="00B4710E" w:rsidRPr="00B4710E" w:rsidRDefault="00CD5CEF" w:rsidP="0000116F">
            <w:pPr>
              <w:rPr>
                <w:rFonts w:asciiTheme="minorHAnsi" w:hAnsiTheme="minorHAnsi" w:cstheme="minorHAnsi"/>
              </w:rPr>
            </w:pPr>
            <w:r>
              <w:rPr>
                <w:rFonts w:asciiTheme="minorHAnsi" w:hAnsiTheme="minorHAnsi" w:cstheme="minorHAnsi"/>
              </w:rPr>
              <w:t>2/20/2025</w:t>
            </w:r>
          </w:p>
        </w:tc>
        <w:tc>
          <w:tcPr>
            <w:tcW w:w="900" w:type="dxa"/>
          </w:tcPr>
          <w:p w14:paraId="43078761" w14:textId="37A610F1" w:rsidR="00B4710E" w:rsidRPr="00B4710E" w:rsidRDefault="00CD5CEF" w:rsidP="0000116F">
            <w:pPr>
              <w:rPr>
                <w:rFonts w:asciiTheme="minorHAnsi" w:hAnsiTheme="minorHAnsi" w:cstheme="minorHAnsi"/>
              </w:rPr>
            </w:pPr>
            <w:r>
              <w:rPr>
                <w:rFonts w:asciiTheme="minorHAnsi" w:hAnsiTheme="minorHAnsi" w:cstheme="minorHAnsi"/>
              </w:rPr>
              <w:t>No</w:t>
            </w:r>
          </w:p>
        </w:tc>
        <w:tc>
          <w:tcPr>
            <w:tcW w:w="1080" w:type="dxa"/>
          </w:tcPr>
          <w:p w14:paraId="12E171D4" w14:textId="7C9F6F0A" w:rsidR="00B4710E" w:rsidRPr="00B4710E" w:rsidRDefault="00CD5CEF" w:rsidP="0000116F">
            <w:pPr>
              <w:rPr>
                <w:rFonts w:asciiTheme="minorHAnsi" w:hAnsiTheme="minorHAnsi" w:cstheme="minorHAnsi"/>
              </w:rPr>
            </w:pPr>
            <w:r>
              <w:rPr>
                <w:rFonts w:asciiTheme="minorHAnsi" w:hAnsiTheme="minorHAnsi" w:cstheme="minorHAnsi"/>
              </w:rPr>
              <w:t>No</w:t>
            </w:r>
          </w:p>
        </w:tc>
        <w:tc>
          <w:tcPr>
            <w:tcW w:w="1530" w:type="dxa"/>
          </w:tcPr>
          <w:p w14:paraId="6DD88078" w14:textId="77777777" w:rsidR="00B4710E" w:rsidRPr="00B4710E" w:rsidRDefault="00B4710E" w:rsidP="0000116F">
            <w:pPr>
              <w:rPr>
                <w:rFonts w:asciiTheme="minorHAnsi" w:hAnsiTheme="minorHAnsi" w:cstheme="minorHAnsi"/>
              </w:rPr>
            </w:pPr>
            <w:r w:rsidRPr="00B4710E">
              <w:rPr>
                <w:rFonts w:asciiTheme="minorHAnsi" w:hAnsiTheme="minorHAnsi" w:cstheme="minorHAnsi"/>
              </w:rPr>
              <w:t>7/10/2025</w:t>
            </w:r>
          </w:p>
        </w:tc>
        <w:tc>
          <w:tcPr>
            <w:tcW w:w="1620" w:type="dxa"/>
          </w:tcPr>
          <w:p w14:paraId="70F1B580" w14:textId="77777777" w:rsidR="00B4710E" w:rsidRDefault="00CD5CEF" w:rsidP="0000116F">
            <w:pPr>
              <w:rPr>
                <w:rFonts w:asciiTheme="minorHAnsi" w:hAnsiTheme="minorHAnsi" w:cstheme="minorHAnsi"/>
              </w:rPr>
            </w:pPr>
            <w:r>
              <w:rPr>
                <w:rFonts w:asciiTheme="minorHAnsi" w:hAnsiTheme="minorHAnsi" w:cstheme="minorHAnsi"/>
              </w:rPr>
              <w:t>08/01/2025</w:t>
            </w:r>
          </w:p>
          <w:p w14:paraId="25C56D1D" w14:textId="50B2678E" w:rsidR="00CD5CEF" w:rsidRPr="00B4710E" w:rsidRDefault="00CD5CEF" w:rsidP="0000116F">
            <w:pPr>
              <w:rPr>
                <w:rFonts w:asciiTheme="minorHAnsi" w:hAnsiTheme="minorHAnsi" w:cstheme="minorHAnsi"/>
              </w:rPr>
            </w:pPr>
          </w:p>
        </w:tc>
      </w:tr>
    </w:tbl>
    <w:p w14:paraId="03E9E99E" w14:textId="77777777" w:rsidR="00B3199D" w:rsidRDefault="00B3199D" w:rsidP="0000116F">
      <w:pPr>
        <w:widowControl/>
        <w:autoSpaceDE/>
        <w:autoSpaceDN/>
        <w:adjustRightInd/>
        <w:rPr>
          <w:rFonts w:ascii="Calibri" w:hAnsi="Calibri" w:cs="Calibri"/>
          <w:b/>
          <w:bCs/>
        </w:rPr>
      </w:pPr>
    </w:p>
    <w:p w14:paraId="2FF16075" w14:textId="77777777" w:rsidR="00102A33" w:rsidRPr="00C0237C" w:rsidRDefault="00102A33" w:rsidP="00383E0A">
      <w:pPr>
        <w:pStyle w:val="ListParagraph"/>
        <w:numPr>
          <w:ilvl w:val="0"/>
          <w:numId w:val="7"/>
        </w:numPr>
        <w:tabs>
          <w:tab w:val="left" w:pos="810"/>
          <w:tab w:val="left" w:pos="1170"/>
        </w:tabs>
        <w:spacing w:after="0" w:line="240" w:lineRule="auto"/>
        <w:ind w:left="1170"/>
        <w:rPr>
          <w:rFonts w:asciiTheme="minorHAnsi" w:hAnsiTheme="minorHAnsi" w:cstheme="minorHAnsi"/>
          <w:color w:val="0070C0"/>
        </w:rPr>
      </w:pPr>
      <w:r w:rsidRPr="002E03FA">
        <w:rPr>
          <w:rFonts w:asciiTheme="minorHAnsi" w:hAnsiTheme="minorHAnsi" w:cstheme="minorHAnsi"/>
          <w:sz w:val="24"/>
          <w:szCs w:val="24"/>
        </w:rPr>
        <w:t>Federal Program Change (FPC) Adoption</w:t>
      </w:r>
    </w:p>
    <w:p w14:paraId="5D00B607" w14:textId="77777777" w:rsidR="00C0237C" w:rsidRDefault="00C0237C" w:rsidP="00383E0A">
      <w:pPr>
        <w:pStyle w:val="ListParagraph"/>
        <w:tabs>
          <w:tab w:val="left" w:pos="810"/>
          <w:tab w:val="left" w:pos="1170"/>
        </w:tabs>
        <w:spacing w:after="0" w:line="240" w:lineRule="auto"/>
        <w:ind w:left="1170"/>
        <w:rPr>
          <w:rFonts w:asciiTheme="minorHAnsi" w:hAnsiTheme="minorHAnsi" w:cstheme="minorHAnsi"/>
          <w:color w:val="0070C0"/>
          <w:sz w:val="24"/>
          <w:szCs w:val="24"/>
        </w:rPr>
      </w:pPr>
    </w:p>
    <w:p w14:paraId="5A073DEC" w14:textId="208E889E" w:rsidR="00C0237C" w:rsidRDefault="00C0237C" w:rsidP="00383E0A">
      <w:pPr>
        <w:pStyle w:val="ListParagraph"/>
        <w:tabs>
          <w:tab w:val="left" w:pos="810"/>
          <w:tab w:val="left" w:pos="1170"/>
        </w:tabs>
        <w:spacing w:after="0" w:line="240" w:lineRule="auto"/>
        <w:ind w:left="1170"/>
        <w:contextualSpacing w:val="0"/>
        <w:rPr>
          <w:rFonts w:asciiTheme="minorHAnsi" w:hAnsiTheme="minorHAnsi" w:cstheme="minorHAnsi"/>
          <w:sz w:val="24"/>
          <w:szCs w:val="24"/>
        </w:rPr>
      </w:pPr>
      <w:r w:rsidRPr="00C0237C">
        <w:rPr>
          <w:rFonts w:asciiTheme="minorHAnsi" w:hAnsiTheme="minorHAnsi" w:cstheme="minorHAnsi"/>
          <w:sz w:val="24"/>
          <w:szCs w:val="24"/>
        </w:rPr>
        <w:t xml:space="preserve">VOSH generally </w:t>
      </w:r>
      <w:r w:rsidR="00786C19" w:rsidRPr="00C0237C">
        <w:rPr>
          <w:rFonts w:asciiTheme="minorHAnsi" w:hAnsiTheme="minorHAnsi" w:cstheme="minorHAnsi"/>
          <w:sz w:val="24"/>
          <w:szCs w:val="24"/>
        </w:rPr>
        <w:t>adopts</w:t>
      </w:r>
      <w:r w:rsidRPr="00C0237C">
        <w:rPr>
          <w:rFonts w:asciiTheme="minorHAnsi" w:hAnsiTheme="minorHAnsi" w:cstheme="minorHAnsi"/>
          <w:sz w:val="24"/>
          <w:szCs w:val="24"/>
        </w:rPr>
        <w:t xml:space="preserve"> OSHA’s FPC</w:t>
      </w:r>
      <w:r w:rsidR="00786C19">
        <w:rPr>
          <w:rFonts w:asciiTheme="minorHAnsi" w:hAnsiTheme="minorHAnsi" w:cstheme="minorHAnsi"/>
          <w:sz w:val="24"/>
          <w:szCs w:val="24"/>
        </w:rPr>
        <w:t>s</w:t>
      </w:r>
      <w:r w:rsidRPr="00C0237C">
        <w:rPr>
          <w:rFonts w:asciiTheme="minorHAnsi" w:hAnsiTheme="minorHAnsi" w:cstheme="minorHAnsi"/>
          <w:sz w:val="24"/>
          <w:szCs w:val="24"/>
        </w:rPr>
        <w:t xml:space="preserve"> identically. </w:t>
      </w:r>
    </w:p>
    <w:p w14:paraId="55143EA3" w14:textId="77777777" w:rsidR="00853D80" w:rsidRDefault="00853D80" w:rsidP="00383E0A">
      <w:pPr>
        <w:pStyle w:val="ListParagraph"/>
        <w:tabs>
          <w:tab w:val="left" w:pos="810"/>
          <w:tab w:val="left" w:pos="1170"/>
        </w:tabs>
        <w:spacing w:after="0" w:line="240" w:lineRule="auto"/>
        <w:ind w:left="1170"/>
        <w:contextualSpacing w:val="0"/>
        <w:rPr>
          <w:rFonts w:asciiTheme="minorHAnsi" w:hAnsiTheme="minorHAnsi" w:cstheme="minorHAnsi"/>
          <w:sz w:val="24"/>
          <w:szCs w:val="24"/>
        </w:rPr>
      </w:pPr>
    </w:p>
    <w:p w14:paraId="083295BD" w14:textId="77777777" w:rsidR="004716D7" w:rsidRDefault="00853D80" w:rsidP="00383E0A">
      <w:pPr>
        <w:pStyle w:val="ListParagraph"/>
        <w:tabs>
          <w:tab w:val="left" w:pos="810"/>
          <w:tab w:val="left" w:pos="1170"/>
        </w:tabs>
        <w:spacing w:after="0" w:line="240" w:lineRule="auto"/>
        <w:ind w:left="1170"/>
        <w:contextualSpacing w:val="0"/>
        <w:rPr>
          <w:rFonts w:asciiTheme="minorHAnsi" w:hAnsiTheme="minorHAnsi" w:cstheme="minorHAnsi"/>
          <w:sz w:val="24"/>
          <w:szCs w:val="24"/>
        </w:rPr>
      </w:pPr>
      <w:r w:rsidRPr="008F760D">
        <w:rPr>
          <w:rFonts w:asciiTheme="minorHAnsi" w:hAnsiTheme="minorHAnsi" w:cstheme="minorHAnsi"/>
          <w:b/>
          <w:bCs/>
          <w:sz w:val="24"/>
          <w:szCs w:val="24"/>
        </w:rPr>
        <w:t>Finding FY</w:t>
      </w:r>
      <w:r w:rsidR="008F760D">
        <w:rPr>
          <w:rFonts w:asciiTheme="minorHAnsi" w:hAnsiTheme="minorHAnsi" w:cstheme="minorHAnsi"/>
          <w:b/>
          <w:bCs/>
          <w:sz w:val="24"/>
          <w:szCs w:val="24"/>
        </w:rPr>
        <w:t xml:space="preserve"> 2024-01 – Federal Program Changes (FPCs):</w:t>
      </w:r>
      <w:r w:rsidR="008F760D">
        <w:rPr>
          <w:rFonts w:asciiTheme="minorHAnsi" w:hAnsiTheme="minorHAnsi" w:cstheme="minorHAnsi"/>
          <w:sz w:val="24"/>
          <w:szCs w:val="24"/>
        </w:rPr>
        <w:t xml:space="preserve"> VOSH did not adopt FPCs within the required timeframes. </w:t>
      </w:r>
    </w:p>
    <w:p w14:paraId="0566BAEE" w14:textId="77777777" w:rsidR="004716D7" w:rsidRDefault="004716D7" w:rsidP="00383E0A">
      <w:pPr>
        <w:pStyle w:val="ListParagraph"/>
        <w:tabs>
          <w:tab w:val="left" w:pos="810"/>
          <w:tab w:val="left" w:pos="1170"/>
        </w:tabs>
        <w:spacing w:after="0" w:line="240" w:lineRule="auto"/>
        <w:ind w:left="1170"/>
        <w:contextualSpacing w:val="0"/>
        <w:rPr>
          <w:rFonts w:asciiTheme="minorHAnsi" w:hAnsiTheme="minorHAnsi" w:cstheme="minorHAnsi"/>
          <w:sz w:val="24"/>
          <w:szCs w:val="24"/>
        </w:rPr>
      </w:pPr>
    </w:p>
    <w:p w14:paraId="6777D8C8" w14:textId="673EF9B4" w:rsidR="00A92A29" w:rsidRDefault="002E03FA" w:rsidP="00383E0A">
      <w:pPr>
        <w:pStyle w:val="ListParagraph"/>
        <w:tabs>
          <w:tab w:val="left" w:pos="810"/>
          <w:tab w:val="left" w:pos="1170"/>
        </w:tabs>
        <w:spacing w:after="0" w:line="240" w:lineRule="auto"/>
        <w:ind w:left="1170"/>
        <w:contextualSpacing w:val="0"/>
        <w:rPr>
          <w:rFonts w:asciiTheme="minorHAnsi" w:hAnsiTheme="minorHAnsi" w:cstheme="minorHAnsi"/>
          <w:color w:val="0070C0"/>
        </w:rPr>
      </w:pPr>
      <w:r w:rsidRPr="00B80C2B">
        <w:rPr>
          <w:rFonts w:asciiTheme="minorHAnsi" w:hAnsiTheme="minorHAnsi" w:cstheme="minorHAnsi"/>
          <w:b/>
          <w:bCs/>
          <w:sz w:val="24"/>
          <w:szCs w:val="24"/>
        </w:rPr>
        <w:t>Status:</w:t>
      </w:r>
      <w:r>
        <w:rPr>
          <w:rFonts w:asciiTheme="minorHAnsi" w:hAnsiTheme="minorHAnsi" w:cstheme="minorHAnsi"/>
          <w:sz w:val="24"/>
          <w:szCs w:val="24"/>
        </w:rPr>
        <w:t xml:space="preserve"> </w:t>
      </w:r>
      <w:r w:rsidR="008F760D">
        <w:rPr>
          <w:rFonts w:asciiTheme="minorHAnsi" w:hAnsiTheme="minorHAnsi" w:cstheme="minorHAnsi"/>
          <w:sz w:val="24"/>
          <w:szCs w:val="24"/>
        </w:rPr>
        <w:t>In FY</w:t>
      </w:r>
      <w:r w:rsidR="00CE0D1A">
        <w:rPr>
          <w:rFonts w:asciiTheme="minorHAnsi" w:hAnsiTheme="minorHAnsi" w:cstheme="minorHAnsi"/>
          <w:sz w:val="24"/>
          <w:szCs w:val="24"/>
        </w:rPr>
        <w:t>s</w:t>
      </w:r>
      <w:r w:rsidR="008F760D">
        <w:rPr>
          <w:rFonts w:asciiTheme="minorHAnsi" w:hAnsiTheme="minorHAnsi" w:cstheme="minorHAnsi"/>
          <w:sz w:val="24"/>
          <w:szCs w:val="24"/>
        </w:rPr>
        <w:t xml:space="preserve"> 2024 and 2025, VOSH made significant progress </w:t>
      </w:r>
      <w:r w:rsidR="00960473">
        <w:rPr>
          <w:rFonts w:asciiTheme="minorHAnsi" w:hAnsiTheme="minorHAnsi" w:cstheme="minorHAnsi"/>
          <w:sz w:val="24"/>
          <w:szCs w:val="24"/>
        </w:rPr>
        <w:t xml:space="preserve">to </w:t>
      </w:r>
      <w:r w:rsidR="008F760D">
        <w:rPr>
          <w:rFonts w:asciiTheme="minorHAnsi" w:hAnsiTheme="minorHAnsi" w:cstheme="minorHAnsi"/>
          <w:sz w:val="24"/>
          <w:szCs w:val="24"/>
        </w:rPr>
        <w:t>address</w:t>
      </w:r>
      <w:r w:rsidR="00A275FE">
        <w:rPr>
          <w:rFonts w:asciiTheme="minorHAnsi" w:hAnsiTheme="minorHAnsi" w:cstheme="minorHAnsi"/>
          <w:sz w:val="24"/>
          <w:szCs w:val="24"/>
        </w:rPr>
        <w:t xml:space="preserve"> </w:t>
      </w:r>
      <w:r w:rsidR="008F760D">
        <w:rPr>
          <w:rFonts w:asciiTheme="minorHAnsi" w:hAnsiTheme="minorHAnsi" w:cstheme="minorHAnsi"/>
          <w:sz w:val="24"/>
          <w:szCs w:val="24"/>
        </w:rPr>
        <w:t xml:space="preserve">outstanding FPCs where adoption was required by State Plans. </w:t>
      </w:r>
      <w:r w:rsidR="00E918D2">
        <w:rPr>
          <w:rFonts w:asciiTheme="minorHAnsi" w:hAnsiTheme="minorHAnsi" w:cstheme="minorHAnsi"/>
          <w:sz w:val="24"/>
          <w:szCs w:val="24"/>
        </w:rPr>
        <w:t xml:space="preserve"> </w:t>
      </w:r>
      <w:r w:rsidR="004716D7">
        <w:rPr>
          <w:rFonts w:asciiTheme="minorHAnsi" w:hAnsiTheme="minorHAnsi" w:cstheme="minorHAnsi"/>
          <w:sz w:val="24"/>
          <w:szCs w:val="24"/>
        </w:rPr>
        <w:t xml:space="preserve">During the FY 2024 evaluation period, VOSH </w:t>
      </w:r>
      <w:r w:rsidR="00052971">
        <w:rPr>
          <w:rFonts w:asciiTheme="minorHAnsi" w:hAnsiTheme="minorHAnsi" w:cstheme="minorHAnsi"/>
          <w:sz w:val="24"/>
          <w:szCs w:val="24"/>
        </w:rPr>
        <w:t xml:space="preserve">adopted </w:t>
      </w:r>
      <w:r w:rsidR="00CE0D1A">
        <w:rPr>
          <w:rFonts w:asciiTheme="minorHAnsi" w:hAnsiTheme="minorHAnsi" w:cstheme="minorHAnsi"/>
          <w:sz w:val="24"/>
          <w:szCs w:val="24"/>
        </w:rPr>
        <w:t>three outstanding NEPs, and i</w:t>
      </w:r>
      <w:r w:rsidR="00052971">
        <w:rPr>
          <w:rFonts w:asciiTheme="minorHAnsi" w:hAnsiTheme="minorHAnsi" w:cstheme="minorHAnsi"/>
          <w:sz w:val="24"/>
          <w:szCs w:val="24"/>
        </w:rPr>
        <w:t xml:space="preserve">n FY 2025, VOSH </w:t>
      </w:r>
      <w:r w:rsidR="003019FA">
        <w:rPr>
          <w:rFonts w:asciiTheme="minorHAnsi" w:hAnsiTheme="minorHAnsi" w:cstheme="minorHAnsi"/>
          <w:sz w:val="24"/>
          <w:szCs w:val="24"/>
        </w:rPr>
        <w:t xml:space="preserve">provided timely notice of intent and </w:t>
      </w:r>
      <w:r w:rsidR="00052971">
        <w:rPr>
          <w:rFonts w:asciiTheme="minorHAnsi" w:hAnsiTheme="minorHAnsi" w:cstheme="minorHAnsi"/>
          <w:sz w:val="24"/>
          <w:szCs w:val="24"/>
        </w:rPr>
        <w:t>adopt</w:t>
      </w:r>
      <w:r w:rsidR="00CE0D1A">
        <w:rPr>
          <w:rFonts w:asciiTheme="minorHAnsi" w:hAnsiTheme="minorHAnsi" w:cstheme="minorHAnsi"/>
          <w:sz w:val="24"/>
          <w:szCs w:val="24"/>
        </w:rPr>
        <w:t xml:space="preserve">ion of the </w:t>
      </w:r>
      <w:r w:rsidR="003019FA">
        <w:rPr>
          <w:rFonts w:asciiTheme="minorHAnsi" w:hAnsiTheme="minorHAnsi" w:cstheme="minorHAnsi"/>
          <w:sz w:val="24"/>
          <w:szCs w:val="24"/>
        </w:rPr>
        <w:t>updated</w:t>
      </w:r>
      <w:r w:rsidR="00052971">
        <w:rPr>
          <w:rFonts w:asciiTheme="minorHAnsi" w:hAnsiTheme="minorHAnsi" w:cstheme="minorHAnsi"/>
          <w:sz w:val="24"/>
          <w:szCs w:val="24"/>
        </w:rPr>
        <w:t xml:space="preserve"> CPL for Amputations in Manufacturing Industries (5/29/2025).</w:t>
      </w:r>
      <w:r w:rsidR="003019FA">
        <w:rPr>
          <w:rFonts w:asciiTheme="minorHAnsi" w:hAnsiTheme="minorHAnsi" w:cstheme="minorHAnsi"/>
          <w:sz w:val="24"/>
          <w:szCs w:val="24"/>
        </w:rPr>
        <w:t xml:space="preserve"> </w:t>
      </w:r>
      <w:r w:rsidR="00E918D2">
        <w:rPr>
          <w:rFonts w:asciiTheme="minorHAnsi" w:hAnsiTheme="minorHAnsi" w:cstheme="minorHAnsi"/>
          <w:sz w:val="24"/>
          <w:szCs w:val="24"/>
        </w:rPr>
        <w:t xml:space="preserve"> </w:t>
      </w:r>
      <w:r w:rsidR="003019FA">
        <w:rPr>
          <w:rFonts w:asciiTheme="minorHAnsi" w:hAnsiTheme="minorHAnsi" w:cstheme="minorHAnsi"/>
          <w:sz w:val="24"/>
          <w:szCs w:val="24"/>
        </w:rPr>
        <w:t>Table B below reflects VOSH’s responses.</w:t>
      </w:r>
    </w:p>
    <w:p w14:paraId="350EAB71" w14:textId="77777777" w:rsidR="00A92A29" w:rsidRDefault="00A92A29" w:rsidP="00383E0A">
      <w:pPr>
        <w:tabs>
          <w:tab w:val="left" w:pos="810"/>
          <w:tab w:val="left" w:pos="1170"/>
        </w:tabs>
        <w:ind w:left="1170"/>
        <w:rPr>
          <w:rFonts w:asciiTheme="minorHAnsi" w:hAnsiTheme="minorHAnsi" w:cstheme="minorHAnsi"/>
          <w:color w:val="0070C0"/>
        </w:rPr>
      </w:pPr>
    </w:p>
    <w:p w14:paraId="609D291C" w14:textId="3C73E1AD" w:rsidR="00A1444C" w:rsidRDefault="00CE0D1A" w:rsidP="00383E0A">
      <w:pPr>
        <w:pStyle w:val="ListParagraph"/>
        <w:tabs>
          <w:tab w:val="left" w:pos="2160"/>
        </w:tabs>
        <w:spacing w:after="0" w:line="240" w:lineRule="auto"/>
        <w:ind w:left="1170"/>
        <w:contextualSpacing w:val="0"/>
        <w:rPr>
          <w:rFonts w:asciiTheme="minorHAnsi" w:hAnsiTheme="minorHAnsi" w:cstheme="minorHAnsi"/>
          <w:sz w:val="24"/>
          <w:szCs w:val="24"/>
        </w:rPr>
      </w:pPr>
      <w:r>
        <w:rPr>
          <w:rFonts w:asciiTheme="minorHAnsi" w:hAnsiTheme="minorHAnsi" w:cstheme="minorHAnsi"/>
          <w:sz w:val="24"/>
          <w:szCs w:val="24"/>
        </w:rPr>
        <w:t xml:space="preserve">Additionally, VOSH made </w:t>
      </w:r>
      <w:r w:rsidR="006849DB">
        <w:rPr>
          <w:rFonts w:asciiTheme="minorHAnsi" w:hAnsiTheme="minorHAnsi" w:cstheme="minorHAnsi"/>
          <w:sz w:val="24"/>
          <w:szCs w:val="24"/>
        </w:rPr>
        <w:t>similar</w:t>
      </w:r>
      <w:r>
        <w:rPr>
          <w:rFonts w:asciiTheme="minorHAnsi" w:hAnsiTheme="minorHAnsi" w:cstheme="minorHAnsi"/>
          <w:sz w:val="24"/>
          <w:szCs w:val="24"/>
        </w:rPr>
        <w:t xml:space="preserve"> progress addressing outstanding FPCs </w:t>
      </w:r>
      <w:r w:rsidR="006849DB">
        <w:rPr>
          <w:rFonts w:asciiTheme="minorHAnsi" w:hAnsiTheme="minorHAnsi" w:cstheme="minorHAnsi"/>
          <w:sz w:val="24"/>
          <w:szCs w:val="24"/>
        </w:rPr>
        <w:t xml:space="preserve">where the State Plan chose not to adopt identically but adopt in an equivalent manner, </w:t>
      </w:r>
      <w:r w:rsidR="0021681D">
        <w:rPr>
          <w:rFonts w:asciiTheme="minorHAnsi" w:hAnsiTheme="minorHAnsi" w:cstheme="minorHAnsi"/>
          <w:sz w:val="24"/>
          <w:szCs w:val="24"/>
        </w:rPr>
        <w:t>except for</w:t>
      </w:r>
      <w:r w:rsidR="006849DB">
        <w:rPr>
          <w:rFonts w:asciiTheme="minorHAnsi" w:hAnsiTheme="minorHAnsi" w:cstheme="minorHAnsi"/>
          <w:sz w:val="24"/>
          <w:szCs w:val="24"/>
        </w:rPr>
        <w:t xml:space="preserve"> one FPC. </w:t>
      </w:r>
      <w:r w:rsidR="00E918D2">
        <w:rPr>
          <w:rFonts w:asciiTheme="minorHAnsi" w:hAnsiTheme="minorHAnsi" w:cstheme="minorHAnsi"/>
          <w:sz w:val="24"/>
          <w:szCs w:val="24"/>
        </w:rPr>
        <w:t xml:space="preserve"> </w:t>
      </w:r>
      <w:r w:rsidR="006849DB">
        <w:rPr>
          <w:rFonts w:asciiTheme="minorHAnsi" w:hAnsiTheme="minorHAnsi" w:cstheme="minorHAnsi"/>
          <w:sz w:val="24"/>
          <w:szCs w:val="24"/>
        </w:rPr>
        <w:t xml:space="preserve">VOSH has </w:t>
      </w:r>
      <w:r w:rsidR="008D2643">
        <w:rPr>
          <w:rFonts w:asciiTheme="minorHAnsi" w:hAnsiTheme="minorHAnsi" w:cstheme="minorHAnsi"/>
          <w:sz w:val="24"/>
          <w:szCs w:val="24"/>
        </w:rPr>
        <w:t xml:space="preserve">continually kept </w:t>
      </w:r>
      <w:r w:rsidR="006849DB">
        <w:rPr>
          <w:rFonts w:asciiTheme="minorHAnsi" w:hAnsiTheme="minorHAnsi" w:cstheme="minorHAnsi"/>
          <w:sz w:val="24"/>
          <w:szCs w:val="24"/>
        </w:rPr>
        <w:t xml:space="preserve">the Region informed of its concerns </w:t>
      </w:r>
      <w:r w:rsidR="0021681D">
        <w:rPr>
          <w:rFonts w:asciiTheme="minorHAnsi" w:hAnsiTheme="minorHAnsi" w:cstheme="minorHAnsi"/>
          <w:sz w:val="24"/>
          <w:szCs w:val="24"/>
        </w:rPr>
        <w:t>by</w:t>
      </w:r>
      <w:r w:rsidR="006849DB">
        <w:rPr>
          <w:rFonts w:asciiTheme="minorHAnsi" w:hAnsiTheme="minorHAnsi" w:cstheme="minorHAnsi"/>
          <w:sz w:val="24"/>
          <w:szCs w:val="24"/>
        </w:rPr>
        <w:t xml:space="preserve"> adopting CPL 02-00-169, OSHA’s Severe Violator Enforcement Program (SVEP)</w:t>
      </w:r>
      <w:r w:rsidR="007C2F55">
        <w:rPr>
          <w:rFonts w:asciiTheme="minorHAnsi" w:hAnsiTheme="minorHAnsi" w:cstheme="minorHAnsi"/>
          <w:sz w:val="24"/>
          <w:szCs w:val="24"/>
        </w:rPr>
        <w:t>,</w:t>
      </w:r>
      <w:r w:rsidR="008D2643">
        <w:rPr>
          <w:rFonts w:asciiTheme="minorHAnsi" w:hAnsiTheme="minorHAnsi" w:cstheme="minorHAnsi"/>
          <w:sz w:val="24"/>
          <w:szCs w:val="24"/>
        </w:rPr>
        <w:t xml:space="preserve"> through discussions during quarterly meetings</w:t>
      </w:r>
      <w:r w:rsidR="00A1444C">
        <w:rPr>
          <w:rFonts w:asciiTheme="minorHAnsi" w:hAnsiTheme="minorHAnsi" w:cstheme="minorHAnsi"/>
          <w:sz w:val="24"/>
          <w:szCs w:val="24"/>
        </w:rPr>
        <w:t xml:space="preserve">.  </w:t>
      </w:r>
      <w:r w:rsidR="008D2643">
        <w:rPr>
          <w:rFonts w:asciiTheme="minorHAnsi" w:hAnsiTheme="minorHAnsi" w:cstheme="minorHAnsi"/>
          <w:sz w:val="24"/>
          <w:szCs w:val="24"/>
        </w:rPr>
        <w:t xml:space="preserve">During the </w:t>
      </w:r>
      <w:r w:rsidR="007C2F55">
        <w:rPr>
          <w:rFonts w:asciiTheme="minorHAnsi" w:hAnsiTheme="minorHAnsi" w:cstheme="minorHAnsi"/>
          <w:sz w:val="24"/>
          <w:szCs w:val="24"/>
        </w:rPr>
        <w:t xml:space="preserve">FY 2025 FAME </w:t>
      </w:r>
      <w:r w:rsidR="008D2643">
        <w:rPr>
          <w:rFonts w:asciiTheme="minorHAnsi" w:hAnsiTheme="minorHAnsi" w:cstheme="minorHAnsi"/>
          <w:sz w:val="24"/>
          <w:szCs w:val="24"/>
        </w:rPr>
        <w:t xml:space="preserve">closing conference, OSHA requested that VOSH provide a formal position statement outlining its concerns.  </w:t>
      </w:r>
      <w:r w:rsidR="007C2F55">
        <w:rPr>
          <w:rFonts w:asciiTheme="minorHAnsi" w:hAnsiTheme="minorHAnsi" w:cstheme="minorHAnsi"/>
          <w:sz w:val="24"/>
          <w:szCs w:val="24"/>
        </w:rPr>
        <w:t xml:space="preserve">VOSH subsequently provided that position statement and </w:t>
      </w:r>
      <w:r w:rsidR="00AE4318" w:rsidRPr="00AE4318">
        <w:rPr>
          <w:rFonts w:asciiTheme="minorHAnsi" w:hAnsiTheme="minorHAnsi" w:cstheme="minorHAnsi"/>
          <w:sz w:val="24"/>
          <w:szCs w:val="24"/>
        </w:rPr>
        <w:t>explained that although the earlier SVEP directive (CPL 02</w:t>
      </w:r>
      <w:r w:rsidR="00AE4318" w:rsidRPr="00AE4318">
        <w:rPr>
          <w:rFonts w:asciiTheme="minorHAnsi" w:hAnsiTheme="minorHAnsi" w:cstheme="minorHAnsi"/>
          <w:sz w:val="24"/>
          <w:szCs w:val="24"/>
        </w:rPr>
        <w:noBreakHyphen/>
        <w:t>00</w:t>
      </w:r>
      <w:r w:rsidR="00AE4318" w:rsidRPr="00AE4318">
        <w:rPr>
          <w:rFonts w:asciiTheme="minorHAnsi" w:hAnsiTheme="minorHAnsi" w:cstheme="minorHAnsi"/>
          <w:sz w:val="24"/>
          <w:szCs w:val="24"/>
        </w:rPr>
        <w:noBreakHyphen/>
        <w:t>149) was previously adopted</w:t>
      </w:r>
      <w:r w:rsidR="00AE4318" w:rsidRPr="00A1444C">
        <w:rPr>
          <w:rFonts w:asciiTheme="minorHAnsi" w:hAnsiTheme="minorHAnsi" w:cstheme="minorHAnsi"/>
          <w:sz w:val="24"/>
          <w:szCs w:val="24"/>
        </w:rPr>
        <w:t xml:space="preserve"> equivalent</w:t>
      </w:r>
      <w:r w:rsidR="00AE4318" w:rsidRPr="00AE4318">
        <w:rPr>
          <w:rFonts w:asciiTheme="minorHAnsi" w:hAnsiTheme="minorHAnsi" w:cstheme="minorHAnsi"/>
          <w:sz w:val="24"/>
          <w:szCs w:val="24"/>
        </w:rPr>
        <w:t>, they are reluctant to adopt OSHA’s updated SVEP (CPL 02</w:t>
      </w:r>
      <w:r w:rsidR="00AE4318" w:rsidRPr="00AE4318">
        <w:rPr>
          <w:rFonts w:asciiTheme="minorHAnsi" w:hAnsiTheme="minorHAnsi" w:cstheme="minorHAnsi"/>
          <w:sz w:val="24"/>
          <w:szCs w:val="24"/>
        </w:rPr>
        <w:noBreakHyphen/>
        <w:t>00</w:t>
      </w:r>
      <w:r w:rsidR="00AE4318" w:rsidRPr="00AE4318">
        <w:rPr>
          <w:rFonts w:asciiTheme="minorHAnsi" w:hAnsiTheme="minorHAnsi" w:cstheme="minorHAnsi"/>
          <w:sz w:val="24"/>
          <w:szCs w:val="24"/>
        </w:rPr>
        <w:noBreakHyphen/>
        <w:t>169) because Virginia’s legal requirements—such as needing warrants and lacking subpoena authority—make the enhanced program difficult to implement</w:t>
      </w:r>
      <w:r w:rsidR="00AE4318" w:rsidRPr="00A1444C">
        <w:rPr>
          <w:rFonts w:asciiTheme="minorHAnsi" w:hAnsiTheme="minorHAnsi" w:cstheme="minorHAnsi"/>
          <w:sz w:val="24"/>
          <w:szCs w:val="24"/>
        </w:rPr>
        <w:t xml:space="preserve">.  </w:t>
      </w:r>
      <w:r w:rsidR="00AE4318" w:rsidRPr="00AE4318">
        <w:rPr>
          <w:rFonts w:asciiTheme="minorHAnsi" w:hAnsiTheme="minorHAnsi" w:cstheme="minorHAnsi"/>
          <w:sz w:val="24"/>
          <w:szCs w:val="24"/>
        </w:rPr>
        <w:t>The updated SVEP would also increase workload and litigation risk without additional resources and largely duplicates processes already in place within VOSH</w:t>
      </w:r>
      <w:r w:rsidR="00AE4318" w:rsidRPr="00A1444C">
        <w:rPr>
          <w:rFonts w:asciiTheme="minorHAnsi" w:hAnsiTheme="minorHAnsi" w:cstheme="minorHAnsi"/>
          <w:sz w:val="24"/>
          <w:szCs w:val="24"/>
        </w:rPr>
        <w:t xml:space="preserve">.  </w:t>
      </w:r>
      <w:r w:rsidR="004412C3">
        <w:rPr>
          <w:rFonts w:asciiTheme="minorHAnsi" w:hAnsiTheme="minorHAnsi" w:cstheme="minorHAnsi"/>
          <w:sz w:val="24"/>
          <w:szCs w:val="24"/>
        </w:rPr>
        <w:t xml:space="preserve"> VOSH </w:t>
      </w:r>
      <w:r w:rsidR="00CD053A">
        <w:rPr>
          <w:rFonts w:asciiTheme="minorHAnsi" w:hAnsiTheme="minorHAnsi" w:cstheme="minorHAnsi"/>
          <w:sz w:val="24"/>
          <w:szCs w:val="24"/>
        </w:rPr>
        <w:t>supports</w:t>
      </w:r>
      <w:r w:rsidR="004412C3">
        <w:rPr>
          <w:rFonts w:asciiTheme="minorHAnsi" w:hAnsiTheme="minorHAnsi" w:cstheme="minorHAnsi"/>
          <w:sz w:val="24"/>
          <w:szCs w:val="24"/>
        </w:rPr>
        <w:t xml:space="preserve"> the worker-protection intent</w:t>
      </w:r>
      <w:r w:rsidR="00CD053A">
        <w:rPr>
          <w:rFonts w:asciiTheme="minorHAnsi" w:hAnsiTheme="minorHAnsi" w:cstheme="minorHAnsi"/>
          <w:sz w:val="24"/>
          <w:szCs w:val="24"/>
        </w:rPr>
        <w:t xml:space="preserve"> of OSHA’s SVEP and is developing a revised SVEP directive that incorporates OSHA’s updates where feasible within Virginia’s legal and resource constraints.  VOSH anticipates providing the updated directive during FY 2026, at which time OSHA will review the new directive to determine whether it is at least as effect as the federal program</w:t>
      </w:r>
      <w:r w:rsidR="00A1444C">
        <w:rPr>
          <w:rFonts w:asciiTheme="minorHAnsi" w:hAnsiTheme="minorHAnsi" w:cstheme="minorHAnsi"/>
          <w:sz w:val="24"/>
          <w:szCs w:val="24"/>
        </w:rPr>
        <w:t xml:space="preserve">.  </w:t>
      </w:r>
      <w:r w:rsidR="00A1444C" w:rsidRPr="00A1444C">
        <w:rPr>
          <w:rFonts w:asciiTheme="minorHAnsi" w:hAnsiTheme="minorHAnsi" w:cstheme="minorHAnsi"/>
          <w:sz w:val="24"/>
          <w:szCs w:val="24"/>
        </w:rPr>
        <w:t>Table C below reflects VOSH’s responses</w:t>
      </w:r>
      <w:r w:rsidR="00A1444C">
        <w:rPr>
          <w:rFonts w:asciiTheme="minorHAnsi" w:hAnsiTheme="minorHAnsi" w:cstheme="minorHAnsi"/>
          <w:sz w:val="24"/>
          <w:szCs w:val="24"/>
        </w:rPr>
        <w:t xml:space="preserve">.  </w:t>
      </w:r>
      <w:r w:rsidR="00784002" w:rsidRPr="0039004A">
        <w:rPr>
          <w:rFonts w:asciiTheme="minorHAnsi" w:hAnsiTheme="minorHAnsi" w:cstheme="minorHAnsi"/>
          <w:sz w:val="24"/>
          <w:szCs w:val="24"/>
        </w:rPr>
        <w:t>Except for</w:t>
      </w:r>
      <w:r w:rsidR="0039004A" w:rsidRPr="0039004A">
        <w:rPr>
          <w:rFonts w:asciiTheme="minorHAnsi" w:hAnsiTheme="minorHAnsi" w:cstheme="minorHAnsi"/>
          <w:sz w:val="24"/>
          <w:szCs w:val="24"/>
        </w:rPr>
        <w:t xml:space="preserve"> the SVEP </w:t>
      </w:r>
      <w:r w:rsidR="000C2FCE" w:rsidRPr="0039004A">
        <w:rPr>
          <w:rFonts w:asciiTheme="minorHAnsi" w:hAnsiTheme="minorHAnsi" w:cstheme="minorHAnsi"/>
          <w:sz w:val="24"/>
          <w:szCs w:val="24"/>
        </w:rPr>
        <w:t>directive,</w:t>
      </w:r>
      <w:r w:rsidR="00C7576E">
        <w:rPr>
          <w:rFonts w:asciiTheme="minorHAnsi" w:hAnsiTheme="minorHAnsi" w:cstheme="minorHAnsi"/>
          <w:sz w:val="24"/>
          <w:szCs w:val="24"/>
        </w:rPr>
        <w:t xml:space="preserve"> which has special circumstances currently being </w:t>
      </w:r>
      <w:r w:rsidR="00FE7353">
        <w:rPr>
          <w:rFonts w:asciiTheme="minorHAnsi" w:hAnsiTheme="minorHAnsi" w:cstheme="minorHAnsi"/>
          <w:sz w:val="24"/>
          <w:szCs w:val="24"/>
        </w:rPr>
        <w:t>discussed</w:t>
      </w:r>
      <w:r w:rsidR="0039004A" w:rsidRPr="0039004A">
        <w:rPr>
          <w:rFonts w:asciiTheme="minorHAnsi" w:hAnsiTheme="minorHAnsi" w:cstheme="minorHAnsi"/>
          <w:sz w:val="24"/>
          <w:szCs w:val="24"/>
        </w:rPr>
        <w:t xml:space="preserve">, all required FPCs have been adopted. </w:t>
      </w:r>
      <w:r w:rsidR="006870FC">
        <w:rPr>
          <w:rFonts w:asciiTheme="minorHAnsi" w:hAnsiTheme="minorHAnsi" w:cstheme="minorHAnsi"/>
          <w:sz w:val="24"/>
          <w:szCs w:val="24"/>
        </w:rPr>
        <w:t xml:space="preserve"> </w:t>
      </w:r>
      <w:r w:rsidR="0039004A" w:rsidRPr="0039004A">
        <w:rPr>
          <w:rFonts w:asciiTheme="minorHAnsi" w:hAnsiTheme="minorHAnsi" w:cstheme="minorHAnsi"/>
          <w:sz w:val="24"/>
          <w:szCs w:val="24"/>
        </w:rPr>
        <w:t>This finding is complete</w:t>
      </w:r>
      <w:r w:rsidR="00D3721D">
        <w:rPr>
          <w:rFonts w:asciiTheme="minorHAnsi" w:hAnsiTheme="minorHAnsi" w:cstheme="minorHAnsi"/>
          <w:sz w:val="24"/>
          <w:szCs w:val="24"/>
        </w:rPr>
        <w:t>d.</w:t>
      </w:r>
    </w:p>
    <w:p w14:paraId="5EFB92F5" w14:textId="77777777" w:rsidR="0039004A" w:rsidRDefault="0039004A" w:rsidP="00A1444C">
      <w:pPr>
        <w:pStyle w:val="ListParagraph"/>
        <w:tabs>
          <w:tab w:val="left" w:pos="2160"/>
        </w:tabs>
        <w:spacing w:after="0" w:line="240" w:lineRule="auto"/>
        <w:ind w:left="1440"/>
        <w:contextualSpacing w:val="0"/>
        <w:rPr>
          <w:b/>
          <w:bCs/>
        </w:rPr>
      </w:pPr>
    </w:p>
    <w:p w14:paraId="157002DC" w14:textId="77777777" w:rsidR="00936F40" w:rsidRDefault="00936F40" w:rsidP="00E918D2">
      <w:pPr>
        <w:widowControl/>
        <w:autoSpaceDE/>
        <w:autoSpaceDN/>
        <w:adjustRightInd/>
        <w:rPr>
          <w:rFonts w:ascii="Calibri" w:hAnsi="Calibri" w:cs="Calibri"/>
          <w:b/>
          <w:bCs/>
        </w:rPr>
      </w:pPr>
    </w:p>
    <w:p w14:paraId="45EB5274" w14:textId="77777777" w:rsidR="00936F40" w:rsidRDefault="00936F40" w:rsidP="00E918D2">
      <w:pPr>
        <w:widowControl/>
        <w:autoSpaceDE/>
        <w:autoSpaceDN/>
        <w:adjustRightInd/>
        <w:rPr>
          <w:rFonts w:ascii="Calibri" w:hAnsi="Calibri" w:cs="Calibri"/>
          <w:b/>
          <w:bCs/>
        </w:rPr>
      </w:pPr>
    </w:p>
    <w:p w14:paraId="3ECA9C0D" w14:textId="77777777" w:rsidR="00936F40" w:rsidRDefault="00936F40" w:rsidP="00E918D2">
      <w:pPr>
        <w:widowControl/>
        <w:autoSpaceDE/>
        <w:autoSpaceDN/>
        <w:adjustRightInd/>
        <w:rPr>
          <w:rFonts w:ascii="Calibri" w:hAnsi="Calibri" w:cs="Calibri"/>
          <w:b/>
          <w:bCs/>
        </w:rPr>
      </w:pPr>
    </w:p>
    <w:p w14:paraId="55B89BA2" w14:textId="6FC6F5A5" w:rsidR="00B3199D" w:rsidRDefault="00B3199D" w:rsidP="00E918D2">
      <w:pPr>
        <w:widowControl/>
        <w:autoSpaceDE/>
        <w:autoSpaceDN/>
        <w:adjustRightInd/>
        <w:rPr>
          <w:rFonts w:ascii="Calibri" w:hAnsi="Calibri" w:cs="Calibri"/>
          <w:b/>
          <w:bCs/>
        </w:rPr>
      </w:pPr>
      <w:r>
        <w:rPr>
          <w:rFonts w:ascii="Calibri" w:hAnsi="Calibri" w:cs="Calibri"/>
          <w:b/>
          <w:bCs/>
        </w:rPr>
        <w:lastRenderedPageBreak/>
        <w:t xml:space="preserve">Table </w:t>
      </w:r>
      <w:r w:rsidR="00A32E6C">
        <w:rPr>
          <w:rFonts w:ascii="Calibri" w:hAnsi="Calibri" w:cs="Calibri"/>
          <w:b/>
          <w:bCs/>
        </w:rPr>
        <w:t>B</w:t>
      </w:r>
    </w:p>
    <w:p w14:paraId="230F37FA" w14:textId="72738B6C" w:rsidR="000140B4" w:rsidRPr="000140B4" w:rsidRDefault="000140B4" w:rsidP="00E918D2">
      <w:pPr>
        <w:widowControl/>
        <w:autoSpaceDE/>
        <w:autoSpaceDN/>
        <w:adjustRightInd/>
        <w:rPr>
          <w:rFonts w:ascii="Calibri" w:hAnsi="Calibri" w:cs="Calibri"/>
          <w:b/>
          <w:bCs/>
        </w:rPr>
      </w:pPr>
      <w:r w:rsidRPr="000140B4">
        <w:rPr>
          <w:rFonts w:ascii="Calibri" w:hAnsi="Calibri" w:cs="Calibri"/>
          <w:b/>
          <w:bCs/>
        </w:rPr>
        <w:t xml:space="preserve">Status of FY </w:t>
      </w:r>
      <w:r w:rsidRPr="00B4710E">
        <w:rPr>
          <w:rFonts w:ascii="Calibri" w:hAnsi="Calibri" w:cs="Calibri"/>
          <w:b/>
          <w:bCs/>
        </w:rPr>
        <w:t>20</w:t>
      </w:r>
      <w:r w:rsidR="00B4710E" w:rsidRPr="00B4710E">
        <w:rPr>
          <w:rFonts w:ascii="Calibri" w:hAnsi="Calibri" w:cs="Calibri"/>
          <w:b/>
          <w:bCs/>
        </w:rPr>
        <w:t>24</w:t>
      </w:r>
      <w:r w:rsidRPr="00B4710E">
        <w:rPr>
          <w:rFonts w:ascii="Calibri" w:hAnsi="Calibri" w:cs="Calibri"/>
          <w:b/>
          <w:bCs/>
        </w:rPr>
        <w:t xml:space="preserve"> and FY 20</w:t>
      </w:r>
      <w:r w:rsidR="00B4710E" w:rsidRPr="00B4710E">
        <w:rPr>
          <w:rFonts w:ascii="Calibri" w:hAnsi="Calibri" w:cs="Calibri"/>
          <w:b/>
          <w:bCs/>
        </w:rPr>
        <w:t>25</w:t>
      </w:r>
      <w:r w:rsidRPr="00B4710E">
        <w:rPr>
          <w:rFonts w:ascii="Calibri" w:hAnsi="Calibri" w:cs="Calibri"/>
          <w:b/>
          <w:bCs/>
        </w:rPr>
        <w:t xml:space="preserve"> Federal </w:t>
      </w:r>
      <w:r w:rsidRPr="000140B4">
        <w:rPr>
          <w:rFonts w:ascii="Calibri" w:hAnsi="Calibri" w:cs="Calibri"/>
          <w:b/>
          <w:bCs/>
        </w:rPr>
        <w:t xml:space="preserve">Program Changes (FPCs) </w:t>
      </w:r>
      <w:r w:rsidR="00356D71">
        <w:rPr>
          <w:rFonts w:ascii="Calibri" w:hAnsi="Calibri" w:cs="Calibri"/>
          <w:b/>
          <w:bCs/>
        </w:rPr>
        <w:t>W</w:t>
      </w:r>
      <w:r w:rsidRPr="000140B4">
        <w:rPr>
          <w:rFonts w:ascii="Calibri" w:hAnsi="Calibri" w:cs="Calibri"/>
          <w:b/>
          <w:bCs/>
        </w:rPr>
        <w:t xml:space="preserve">here Adoption </w:t>
      </w:r>
      <w:r w:rsidR="00356D71">
        <w:rPr>
          <w:rFonts w:ascii="Calibri" w:hAnsi="Calibri" w:cs="Calibri"/>
          <w:b/>
          <w:bCs/>
        </w:rPr>
        <w:t>W</w:t>
      </w:r>
      <w:r w:rsidRPr="000140B4">
        <w:rPr>
          <w:rFonts w:ascii="Calibri" w:hAnsi="Calibri" w:cs="Calibri"/>
          <w:b/>
          <w:bCs/>
        </w:rPr>
        <w:t>as Required</w:t>
      </w:r>
    </w:p>
    <w:p w14:paraId="19E34571" w14:textId="677071A3" w:rsidR="000140B4" w:rsidRPr="000140B4" w:rsidRDefault="000140B4" w:rsidP="00E918D2">
      <w:pPr>
        <w:widowControl/>
        <w:autoSpaceDE/>
        <w:autoSpaceDN/>
        <w:adjustRightInd/>
        <w:rPr>
          <w:rFonts w:ascii="Calibri" w:hAnsi="Calibri" w:cs="Calibri"/>
          <w:bCs/>
        </w:rPr>
      </w:pPr>
      <w:r w:rsidRPr="000140B4">
        <w:rPr>
          <w:rFonts w:ascii="Calibri" w:hAnsi="Calibri" w:cs="Calibri"/>
          <w:bCs/>
        </w:rPr>
        <w:t>(May include any delinquent FPCs from earlier fiscal years</w:t>
      </w:r>
      <w:r w:rsidR="00356D71">
        <w:rPr>
          <w:rFonts w:ascii="Calibri" w:hAnsi="Calibri" w:cs="Calibri"/>
          <w:bCs/>
        </w:rPr>
        <w:t>.</w:t>
      </w:r>
      <w:r w:rsidRPr="000140B4">
        <w:rPr>
          <w:rFonts w:ascii="Calibri" w:hAnsi="Calibri" w:cs="Calibri"/>
          <w:bCs/>
        </w:rPr>
        <w:t>)</w:t>
      </w:r>
    </w:p>
    <w:p w14:paraId="23A79FC2" w14:textId="38AB2785" w:rsidR="002A7519" w:rsidRDefault="002A7519" w:rsidP="0000116F">
      <w:pPr>
        <w:rPr>
          <w:rFonts w:asciiTheme="minorHAnsi" w:hAnsiTheme="minorHAnsi" w:cstheme="minorHAnsi"/>
        </w:rPr>
      </w:pPr>
    </w:p>
    <w:tbl>
      <w:tblPr>
        <w:tblStyle w:val="TableGridLight"/>
        <w:tblW w:w="10165" w:type="dxa"/>
        <w:tblLayout w:type="fixed"/>
        <w:tblLook w:val="04A0" w:firstRow="1" w:lastRow="0" w:firstColumn="1" w:lastColumn="0" w:noHBand="0" w:noVBand="1"/>
      </w:tblPr>
      <w:tblGrid>
        <w:gridCol w:w="2155"/>
        <w:gridCol w:w="1440"/>
        <w:gridCol w:w="1440"/>
        <w:gridCol w:w="900"/>
        <w:gridCol w:w="1080"/>
        <w:gridCol w:w="1440"/>
        <w:gridCol w:w="1710"/>
      </w:tblGrid>
      <w:tr w:rsidR="00B3199D" w:rsidRPr="00961323" w14:paraId="31C8FBB0" w14:textId="77777777" w:rsidTr="004716D7">
        <w:trPr>
          <w:trHeight w:val="300"/>
        </w:trPr>
        <w:tc>
          <w:tcPr>
            <w:tcW w:w="2155" w:type="dxa"/>
            <w:shd w:val="clear" w:color="auto" w:fill="365F91" w:themeFill="accent1" w:themeFillShade="BF"/>
            <w:hideMark/>
          </w:tcPr>
          <w:p w14:paraId="722D096C" w14:textId="77777777" w:rsidR="00B3199D" w:rsidRPr="00513D6B" w:rsidRDefault="00B3199D" w:rsidP="0000116F">
            <w:pPr>
              <w:widowControl/>
              <w:autoSpaceDE/>
              <w:autoSpaceDN/>
              <w:adjustRightInd/>
              <w:textAlignment w:val="baseline"/>
              <w:rPr>
                <w:rFonts w:ascii="Calibri" w:hAnsi="Calibri" w:cs="Calibri"/>
                <w:b/>
                <w:color w:val="FFFFFF" w:themeColor="background1"/>
              </w:rPr>
            </w:pPr>
            <w:r w:rsidRPr="00513D6B">
              <w:rPr>
                <w:rFonts w:ascii="Calibri" w:hAnsi="Calibri" w:cs="Calibri"/>
                <w:b/>
                <w:color w:val="FFFFFF" w:themeColor="background1"/>
              </w:rPr>
              <w:t xml:space="preserve">FPC </w:t>
            </w:r>
          </w:p>
          <w:p w14:paraId="44CF7A6E" w14:textId="77777777" w:rsidR="00B3199D" w:rsidRPr="00513D6B" w:rsidRDefault="00B3199D" w:rsidP="0000116F">
            <w:pPr>
              <w:widowControl/>
              <w:autoSpaceDE/>
              <w:autoSpaceDN/>
              <w:adjustRightInd/>
              <w:textAlignment w:val="baseline"/>
              <w:rPr>
                <w:rFonts w:ascii="Calibri" w:hAnsi="Calibri" w:cs="Calibri"/>
                <w:color w:val="FFFFFF" w:themeColor="background1"/>
              </w:rPr>
            </w:pPr>
            <w:r w:rsidRPr="00513D6B">
              <w:rPr>
                <w:rFonts w:ascii="Calibri" w:hAnsi="Calibri" w:cs="Calibri"/>
                <w:b/>
                <w:color w:val="FFFFFF" w:themeColor="background1"/>
              </w:rPr>
              <w:t>Directive/Subject</w:t>
            </w:r>
            <w:r w:rsidRPr="00513D6B">
              <w:rPr>
                <w:rFonts w:ascii="Calibri" w:hAnsi="Calibri" w:cs="Calibri"/>
                <w:color w:val="FFFFFF" w:themeColor="background1"/>
              </w:rPr>
              <w:t> </w:t>
            </w:r>
          </w:p>
        </w:tc>
        <w:tc>
          <w:tcPr>
            <w:tcW w:w="1440" w:type="dxa"/>
            <w:shd w:val="clear" w:color="auto" w:fill="365F91" w:themeFill="accent1" w:themeFillShade="BF"/>
            <w:hideMark/>
          </w:tcPr>
          <w:p w14:paraId="6698B416" w14:textId="77777777" w:rsidR="00B3199D" w:rsidRPr="00513D6B" w:rsidRDefault="00B3199D" w:rsidP="0000116F">
            <w:pPr>
              <w:widowControl/>
              <w:autoSpaceDE/>
              <w:autoSpaceDN/>
              <w:adjustRightInd/>
              <w:textAlignment w:val="baseline"/>
              <w:rPr>
                <w:rFonts w:ascii="Calibri" w:hAnsi="Calibri" w:cs="Calibri"/>
                <w:color w:val="FFFFFF" w:themeColor="background1"/>
              </w:rPr>
            </w:pPr>
            <w:r w:rsidRPr="00513D6B">
              <w:rPr>
                <w:rFonts w:ascii="Calibri" w:hAnsi="Calibri" w:cs="Calibri"/>
                <w:b/>
                <w:color w:val="FFFFFF" w:themeColor="background1"/>
              </w:rPr>
              <w:t>Response Due Date</w:t>
            </w:r>
            <w:r w:rsidRPr="00513D6B">
              <w:rPr>
                <w:rFonts w:ascii="Calibri" w:hAnsi="Calibri" w:cs="Calibri"/>
                <w:color w:val="FFFFFF" w:themeColor="background1"/>
              </w:rPr>
              <w:t> </w:t>
            </w:r>
          </w:p>
        </w:tc>
        <w:tc>
          <w:tcPr>
            <w:tcW w:w="1440" w:type="dxa"/>
            <w:shd w:val="clear" w:color="auto" w:fill="365F91" w:themeFill="accent1" w:themeFillShade="BF"/>
            <w:hideMark/>
          </w:tcPr>
          <w:p w14:paraId="0B419FF0" w14:textId="77777777" w:rsidR="00B3199D" w:rsidRPr="00513D6B" w:rsidRDefault="00B3199D" w:rsidP="0000116F">
            <w:pPr>
              <w:widowControl/>
              <w:autoSpaceDE/>
              <w:autoSpaceDN/>
              <w:adjustRightInd/>
              <w:textAlignment w:val="baseline"/>
              <w:rPr>
                <w:rFonts w:ascii="Calibri" w:hAnsi="Calibri" w:cs="Calibri"/>
                <w:color w:val="FFFFFF" w:themeColor="background1"/>
              </w:rPr>
            </w:pPr>
            <w:r w:rsidRPr="00513D6B">
              <w:rPr>
                <w:rFonts w:ascii="Calibri" w:hAnsi="Calibri" w:cs="Calibri"/>
                <w:b/>
                <w:color w:val="FFFFFF" w:themeColor="background1"/>
              </w:rPr>
              <w:t>State Plan Response Date</w:t>
            </w:r>
            <w:r w:rsidRPr="00513D6B">
              <w:rPr>
                <w:rFonts w:ascii="Calibri" w:hAnsi="Calibri" w:cs="Calibri"/>
                <w:color w:val="FFFFFF" w:themeColor="background1"/>
              </w:rPr>
              <w:t> </w:t>
            </w:r>
          </w:p>
        </w:tc>
        <w:tc>
          <w:tcPr>
            <w:tcW w:w="900" w:type="dxa"/>
            <w:shd w:val="clear" w:color="auto" w:fill="365F91" w:themeFill="accent1" w:themeFillShade="BF"/>
            <w:hideMark/>
          </w:tcPr>
          <w:p w14:paraId="6FA17BE6" w14:textId="77777777" w:rsidR="00B3199D" w:rsidRPr="00513D6B" w:rsidRDefault="00B3199D" w:rsidP="0000116F">
            <w:pPr>
              <w:widowControl/>
              <w:autoSpaceDE/>
              <w:autoSpaceDN/>
              <w:adjustRightInd/>
              <w:textAlignment w:val="baseline"/>
              <w:rPr>
                <w:rFonts w:ascii="Calibri" w:hAnsi="Calibri" w:cs="Calibri"/>
                <w:b/>
                <w:color w:val="FFFFFF" w:themeColor="background1"/>
              </w:rPr>
            </w:pPr>
            <w:r w:rsidRPr="00513D6B">
              <w:rPr>
                <w:rFonts w:ascii="Calibri" w:hAnsi="Calibri" w:cs="Calibri"/>
                <w:b/>
                <w:color w:val="FFFFFF" w:themeColor="background1"/>
              </w:rPr>
              <w:t xml:space="preserve">Intent </w:t>
            </w:r>
          </w:p>
          <w:p w14:paraId="211B0BDC" w14:textId="77777777" w:rsidR="00B3199D" w:rsidRPr="00513D6B" w:rsidRDefault="00B3199D" w:rsidP="0000116F">
            <w:pPr>
              <w:widowControl/>
              <w:autoSpaceDE/>
              <w:autoSpaceDN/>
              <w:adjustRightInd/>
              <w:textAlignment w:val="baseline"/>
              <w:rPr>
                <w:rFonts w:ascii="Calibri" w:hAnsi="Calibri" w:cs="Calibri"/>
                <w:color w:val="FFFFFF" w:themeColor="background1"/>
              </w:rPr>
            </w:pPr>
            <w:r w:rsidRPr="00513D6B">
              <w:rPr>
                <w:rFonts w:ascii="Calibri" w:hAnsi="Calibri" w:cs="Calibri"/>
                <w:b/>
                <w:color w:val="FFFFFF" w:themeColor="background1"/>
              </w:rPr>
              <w:t>to Adopt</w:t>
            </w:r>
            <w:r w:rsidRPr="00513D6B">
              <w:rPr>
                <w:rFonts w:ascii="Calibri" w:hAnsi="Calibri" w:cs="Calibri"/>
                <w:color w:val="FFFFFF" w:themeColor="background1"/>
              </w:rPr>
              <w:t> </w:t>
            </w:r>
          </w:p>
        </w:tc>
        <w:tc>
          <w:tcPr>
            <w:tcW w:w="1080" w:type="dxa"/>
            <w:shd w:val="clear" w:color="auto" w:fill="365F91" w:themeFill="accent1" w:themeFillShade="BF"/>
            <w:hideMark/>
          </w:tcPr>
          <w:p w14:paraId="25A2C094" w14:textId="77777777" w:rsidR="00B3199D" w:rsidRPr="00513D6B" w:rsidRDefault="00B3199D" w:rsidP="0000116F">
            <w:pPr>
              <w:widowControl/>
              <w:autoSpaceDE/>
              <w:autoSpaceDN/>
              <w:adjustRightInd/>
              <w:textAlignment w:val="baseline"/>
              <w:rPr>
                <w:rFonts w:ascii="Calibri" w:hAnsi="Calibri" w:cs="Calibri"/>
                <w:color w:val="FFFFFF" w:themeColor="background1"/>
              </w:rPr>
            </w:pPr>
            <w:r w:rsidRPr="00513D6B">
              <w:rPr>
                <w:rFonts w:ascii="Calibri" w:hAnsi="Calibri" w:cs="Calibri"/>
                <w:b/>
                <w:color w:val="FFFFFF" w:themeColor="background1"/>
              </w:rPr>
              <w:t>Adopt Identical</w:t>
            </w:r>
            <w:r w:rsidRPr="00513D6B">
              <w:rPr>
                <w:rFonts w:ascii="Calibri" w:hAnsi="Calibri" w:cs="Calibri"/>
                <w:color w:val="FFFFFF" w:themeColor="background1"/>
              </w:rPr>
              <w:t> </w:t>
            </w:r>
          </w:p>
        </w:tc>
        <w:tc>
          <w:tcPr>
            <w:tcW w:w="1440" w:type="dxa"/>
            <w:shd w:val="clear" w:color="auto" w:fill="365F91" w:themeFill="accent1" w:themeFillShade="BF"/>
            <w:hideMark/>
          </w:tcPr>
          <w:p w14:paraId="6FC2B672" w14:textId="77777777" w:rsidR="00B3199D" w:rsidRPr="00513D6B" w:rsidRDefault="00B3199D" w:rsidP="0000116F">
            <w:pPr>
              <w:widowControl/>
              <w:autoSpaceDE/>
              <w:autoSpaceDN/>
              <w:adjustRightInd/>
              <w:textAlignment w:val="baseline"/>
              <w:rPr>
                <w:rFonts w:ascii="Calibri" w:hAnsi="Calibri" w:cs="Calibri"/>
                <w:color w:val="FFFFFF" w:themeColor="background1"/>
              </w:rPr>
            </w:pPr>
            <w:r w:rsidRPr="00513D6B">
              <w:rPr>
                <w:rFonts w:ascii="Calibri" w:hAnsi="Calibri" w:cs="Calibri"/>
                <w:b/>
                <w:color w:val="FFFFFF" w:themeColor="background1"/>
              </w:rPr>
              <w:t>Adoption Due Date</w:t>
            </w:r>
            <w:r w:rsidRPr="00513D6B">
              <w:rPr>
                <w:rFonts w:ascii="Calibri" w:hAnsi="Calibri" w:cs="Calibri"/>
                <w:color w:val="FFFFFF" w:themeColor="background1"/>
              </w:rPr>
              <w:t> </w:t>
            </w:r>
          </w:p>
        </w:tc>
        <w:tc>
          <w:tcPr>
            <w:tcW w:w="1710" w:type="dxa"/>
            <w:shd w:val="clear" w:color="auto" w:fill="365F91" w:themeFill="accent1" w:themeFillShade="BF"/>
            <w:hideMark/>
          </w:tcPr>
          <w:p w14:paraId="1BDE1499" w14:textId="77777777" w:rsidR="00B3199D" w:rsidRPr="00513D6B" w:rsidRDefault="00B3199D" w:rsidP="0000116F">
            <w:pPr>
              <w:widowControl/>
              <w:autoSpaceDE/>
              <w:autoSpaceDN/>
              <w:adjustRightInd/>
              <w:textAlignment w:val="baseline"/>
              <w:rPr>
                <w:rFonts w:ascii="Calibri" w:hAnsi="Calibri" w:cs="Calibri"/>
                <w:color w:val="FFFFFF" w:themeColor="background1"/>
              </w:rPr>
            </w:pPr>
            <w:r w:rsidRPr="00513D6B">
              <w:rPr>
                <w:rFonts w:ascii="Calibri" w:hAnsi="Calibri" w:cs="Calibri"/>
                <w:b/>
                <w:color w:val="FFFFFF" w:themeColor="background1"/>
              </w:rPr>
              <w:t>State Plan Adoption Date</w:t>
            </w:r>
            <w:r w:rsidRPr="00513D6B">
              <w:rPr>
                <w:rFonts w:ascii="Calibri" w:hAnsi="Calibri" w:cs="Calibri"/>
                <w:color w:val="FFFFFF" w:themeColor="background1"/>
              </w:rPr>
              <w:t> </w:t>
            </w:r>
          </w:p>
        </w:tc>
      </w:tr>
      <w:tr w:rsidR="004716D7" w:rsidRPr="00553379" w14:paraId="0C92E1EF" w14:textId="77777777" w:rsidTr="004716D7">
        <w:trPr>
          <w:trHeight w:val="300"/>
        </w:trPr>
        <w:tc>
          <w:tcPr>
            <w:tcW w:w="2155" w:type="dxa"/>
          </w:tcPr>
          <w:p w14:paraId="5DEBAE1F" w14:textId="77777777" w:rsidR="004716D7" w:rsidRDefault="00052971" w:rsidP="0000116F">
            <w:pPr>
              <w:widowControl/>
              <w:autoSpaceDE/>
              <w:autoSpaceDN/>
              <w:adjustRightInd/>
              <w:textAlignment w:val="baseline"/>
              <w:rPr>
                <w:rFonts w:ascii="Calibri" w:hAnsi="Calibri" w:cs="Calibri"/>
              </w:rPr>
            </w:pPr>
            <w:r>
              <w:rPr>
                <w:rFonts w:ascii="Calibri" w:hAnsi="Calibri" w:cs="Calibri"/>
              </w:rPr>
              <w:t>NEP</w:t>
            </w:r>
            <w:r w:rsidR="004716D7" w:rsidRPr="004716D7">
              <w:rPr>
                <w:rFonts w:ascii="Calibri" w:hAnsi="Calibri" w:cs="Calibri"/>
              </w:rPr>
              <w:t xml:space="preserve"> on Trenching and Excavation</w:t>
            </w:r>
          </w:p>
          <w:p w14:paraId="694D91BE" w14:textId="77777777" w:rsidR="00391282" w:rsidRDefault="00391282" w:rsidP="00391282">
            <w:pPr>
              <w:widowControl/>
              <w:autoSpaceDE/>
              <w:autoSpaceDN/>
              <w:adjustRightInd/>
              <w:textAlignment w:val="baseline"/>
              <w:rPr>
                <w:rFonts w:ascii="Calibri" w:hAnsi="Calibri" w:cs="Calibri"/>
              </w:rPr>
            </w:pPr>
            <w:r>
              <w:rPr>
                <w:rFonts w:ascii="Calibri" w:hAnsi="Calibri" w:cs="Calibri"/>
              </w:rPr>
              <w:t>CPL 02-00-161</w:t>
            </w:r>
          </w:p>
          <w:p w14:paraId="480F4994" w14:textId="61BE5092" w:rsidR="00052971" w:rsidRPr="00E3102E" w:rsidRDefault="00052971" w:rsidP="0000116F">
            <w:pPr>
              <w:widowControl/>
              <w:autoSpaceDE/>
              <w:autoSpaceDN/>
              <w:adjustRightInd/>
              <w:textAlignment w:val="baseline"/>
              <w:rPr>
                <w:rFonts w:ascii="Calibri" w:hAnsi="Calibri" w:cs="Calibri"/>
              </w:rPr>
            </w:pPr>
            <w:r>
              <w:rPr>
                <w:rFonts w:ascii="Calibri" w:hAnsi="Calibri" w:cs="Calibri"/>
              </w:rPr>
              <w:t>(10/1/2018)</w:t>
            </w:r>
          </w:p>
        </w:tc>
        <w:tc>
          <w:tcPr>
            <w:tcW w:w="1440" w:type="dxa"/>
          </w:tcPr>
          <w:p w14:paraId="0D868424" w14:textId="792D68B1" w:rsidR="004716D7" w:rsidRPr="00E3102E" w:rsidRDefault="004716D7" w:rsidP="0000116F">
            <w:pPr>
              <w:widowControl/>
              <w:autoSpaceDE/>
              <w:autoSpaceDN/>
              <w:adjustRightInd/>
              <w:textAlignment w:val="baseline"/>
              <w:rPr>
                <w:rFonts w:ascii="Calibri" w:hAnsi="Calibri" w:cs="Calibri"/>
              </w:rPr>
            </w:pPr>
            <w:r>
              <w:rPr>
                <w:rFonts w:ascii="Calibri" w:hAnsi="Calibri" w:cs="Calibri"/>
              </w:rPr>
              <w:t>11/30/2018</w:t>
            </w:r>
          </w:p>
        </w:tc>
        <w:tc>
          <w:tcPr>
            <w:tcW w:w="1440" w:type="dxa"/>
          </w:tcPr>
          <w:p w14:paraId="7C881697" w14:textId="7ACFD1C1" w:rsidR="004716D7" w:rsidRDefault="004716D7" w:rsidP="0000116F">
            <w:pPr>
              <w:widowControl/>
              <w:autoSpaceDE/>
              <w:autoSpaceDN/>
              <w:adjustRightInd/>
              <w:textAlignment w:val="baseline"/>
              <w:rPr>
                <w:rFonts w:ascii="Calibri" w:hAnsi="Calibri" w:cs="Calibri"/>
              </w:rPr>
            </w:pPr>
            <w:r>
              <w:rPr>
                <w:rFonts w:ascii="Calibri" w:hAnsi="Calibri" w:cs="Calibri"/>
              </w:rPr>
              <w:t>10/26/2018</w:t>
            </w:r>
          </w:p>
        </w:tc>
        <w:tc>
          <w:tcPr>
            <w:tcW w:w="900" w:type="dxa"/>
          </w:tcPr>
          <w:p w14:paraId="0BD7A3EE" w14:textId="3B2ED5B0" w:rsidR="004716D7" w:rsidRDefault="004716D7" w:rsidP="0000116F">
            <w:pPr>
              <w:widowControl/>
              <w:autoSpaceDE/>
              <w:autoSpaceDN/>
              <w:adjustRightInd/>
              <w:textAlignment w:val="baseline"/>
              <w:rPr>
                <w:rFonts w:ascii="Calibri" w:hAnsi="Calibri" w:cs="Calibri"/>
              </w:rPr>
            </w:pPr>
            <w:r>
              <w:rPr>
                <w:rFonts w:ascii="Calibri" w:hAnsi="Calibri" w:cs="Calibri"/>
              </w:rPr>
              <w:t>Yes</w:t>
            </w:r>
          </w:p>
        </w:tc>
        <w:tc>
          <w:tcPr>
            <w:tcW w:w="1080" w:type="dxa"/>
          </w:tcPr>
          <w:p w14:paraId="6AB8ABB6" w14:textId="39BB0517" w:rsidR="004716D7" w:rsidRDefault="004716D7" w:rsidP="0000116F">
            <w:pPr>
              <w:widowControl/>
              <w:autoSpaceDE/>
              <w:autoSpaceDN/>
              <w:adjustRightInd/>
              <w:textAlignment w:val="baseline"/>
              <w:rPr>
                <w:rFonts w:ascii="Calibri" w:hAnsi="Calibri" w:cs="Calibri"/>
              </w:rPr>
            </w:pPr>
            <w:r>
              <w:rPr>
                <w:rFonts w:ascii="Calibri" w:hAnsi="Calibri" w:cs="Calibri"/>
              </w:rPr>
              <w:t>Yes</w:t>
            </w:r>
          </w:p>
        </w:tc>
        <w:tc>
          <w:tcPr>
            <w:tcW w:w="1440" w:type="dxa"/>
          </w:tcPr>
          <w:p w14:paraId="49A0658B" w14:textId="0A37A9BE" w:rsidR="004716D7" w:rsidRPr="00E3102E" w:rsidRDefault="004716D7" w:rsidP="0000116F">
            <w:pPr>
              <w:widowControl/>
              <w:autoSpaceDE/>
              <w:autoSpaceDN/>
              <w:adjustRightInd/>
              <w:textAlignment w:val="baseline"/>
              <w:rPr>
                <w:rFonts w:ascii="Calibri" w:hAnsi="Calibri" w:cs="Calibri"/>
              </w:rPr>
            </w:pPr>
            <w:r>
              <w:rPr>
                <w:rFonts w:ascii="Calibri" w:hAnsi="Calibri" w:cs="Calibri"/>
              </w:rPr>
              <w:t>4/1/2019</w:t>
            </w:r>
          </w:p>
        </w:tc>
        <w:tc>
          <w:tcPr>
            <w:tcW w:w="1710" w:type="dxa"/>
          </w:tcPr>
          <w:p w14:paraId="29646C13" w14:textId="09AB9C02" w:rsidR="004716D7" w:rsidRDefault="004716D7" w:rsidP="0000116F">
            <w:pPr>
              <w:widowControl/>
              <w:autoSpaceDE/>
              <w:autoSpaceDN/>
              <w:adjustRightInd/>
              <w:textAlignment w:val="baseline"/>
              <w:rPr>
                <w:rFonts w:ascii="Calibri" w:hAnsi="Calibri" w:cs="Calibri"/>
              </w:rPr>
            </w:pPr>
            <w:r>
              <w:rPr>
                <w:rFonts w:ascii="Calibri" w:hAnsi="Calibri" w:cs="Calibri"/>
              </w:rPr>
              <w:t>4/1/2003</w:t>
            </w:r>
          </w:p>
        </w:tc>
      </w:tr>
      <w:tr w:rsidR="004716D7" w:rsidRPr="00553379" w14:paraId="3D059A04" w14:textId="77777777" w:rsidTr="004716D7">
        <w:trPr>
          <w:trHeight w:val="300"/>
        </w:trPr>
        <w:tc>
          <w:tcPr>
            <w:tcW w:w="2155" w:type="dxa"/>
          </w:tcPr>
          <w:p w14:paraId="0F23FD0F" w14:textId="77777777" w:rsidR="004716D7" w:rsidRDefault="00052971" w:rsidP="0000116F">
            <w:pPr>
              <w:widowControl/>
              <w:autoSpaceDE/>
              <w:autoSpaceDN/>
              <w:adjustRightInd/>
              <w:textAlignment w:val="baseline"/>
              <w:rPr>
                <w:rFonts w:ascii="Calibri" w:hAnsi="Calibri" w:cs="Calibri"/>
              </w:rPr>
            </w:pPr>
            <w:r>
              <w:rPr>
                <w:rFonts w:ascii="Calibri" w:hAnsi="Calibri" w:cs="Calibri"/>
              </w:rPr>
              <w:t>NEP on</w:t>
            </w:r>
            <w:r w:rsidR="004716D7" w:rsidRPr="004716D7">
              <w:rPr>
                <w:rFonts w:ascii="Calibri" w:hAnsi="Calibri" w:cs="Calibri"/>
              </w:rPr>
              <w:t xml:space="preserve"> Amputations in Manufacturing Industries</w:t>
            </w:r>
          </w:p>
          <w:p w14:paraId="60359608" w14:textId="77777777" w:rsidR="00391282" w:rsidRDefault="00391282" w:rsidP="00391282">
            <w:pPr>
              <w:widowControl/>
              <w:autoSpaceDE/>
              <w:autoSpaceDN/>
              <w:adjustRightInd/>
              <w:textAlignment w:val="baseline"/>
              <w:rPr>
                <w:rFonts w:ascii="Calibri" w:hAnsi="Calibri" w:cs="Calibri"/>
              </w:rPr>
            </w:pPr>
            <w:r>
              <w:rPr>
                <w:rFonts w:ascii="Calibri" w:hAnsi="Calibri" w:cs="Calibri"/>
              </w:rPr>
              <w:t>CPL 03-00-22</w:t>
            </w:r>
          </w:p>
          <w:p w14:paraId="536F2AB7" w14:textId="17AEEB8D" w:rsidR="00052971" w:rsidRPr="00E3102E" w:rsidRDefault="00052971" w:rsidP="0000116F">
            <w:pPr>
              <w:widowControl/>
              <w:autoSpaceDE/>
              <w:autoSpaceDN/>
              <w:adjustRightInd/>
              <w:textAlignment w:val="baseline"/>
              <w:rPr>
                <w:rFonts w:ascii="Calibri" w:hAnsi="Calibri" w:cs="Calibri"/>
              </w:rPr>
            </w:pPr>
            <w:r>
              <w:rPr>
                <w:rFonts w:ascii="Calibri" w:hAnsi="Calibri" w:cs="Calibri"/>
              </w:rPr>
              <w:t>(12/10/2019)</w:t>
            </w:r>
          </w:p>
        </w:tc>
        <w:tc>
          <w:tcPr>
            <w:tcW w:w="1440" w:type="dxa"/>
          </w:tcPr>
          <w:p w14:paraId="6AC68206" w14:textId="1C9254E3" w:rsidR="004716D7" w:rsidRPr="00E3102E" w:rsidRDefault="00052971" w:rsidP="0000116F">
            <w:pPr>
              <w:widowControl/>
              <w:autoSpaceDE/>
              <w:autoSpaceDN/>
              <w:adjustRightInd/>
              <w:textAlignment w:val="baseline"/>
              <w:rPr>
                <w:rFonts w:ascii="Calibri" w:hAnsi="Calibri" w:cs="Calibri"/>
              </w:rPr>
            </w:pPr>
            <w:r>
              <w:rPr>
                <w:rFonts w:ascii="Calibri" w:hAnsi="Calibri" w:cs="Calibri"/>
              </w:rPr>
              <w:t>2/10/2020</w:t>
            </w:r>
          </w:p>
        </w:tc>
        <w:tc>
          <w:tcPr>
            <w:tcW w:w="1440" w:type="dxa"/>
          </w:tcPr>
          <w:p w14:paraId="5C770E53" w14:textId="08081F32" w:rsidR="004716D7" w:rsidRDefault="00052971" w:rsidP="0000116F">
            <w:pPr>
              <w:widowControl/>
              <w:autoSpaceDE/>
              <w:autoSpaceDN/>
              <w:adjustRightInd/>
              <w:textAlignment w:val="baseline"/>
              <w:rPr>
                <w:rFonts w:ascii="Calibri" w:hAnsi="Calibri" w:cs="Calibri"/>
              </w:rPr>
            </w:pPr>
            <w:r>
              <w:rPr>
                <w:rFonts w:ascii="Calibri" w:hAnsi="Calibri" w:cs="Calibri"/>
              </w:rPr>
              <w:t>2/10/2020</w:t>
            </w:r>
          </w:p>
        </w:tc>
        <w:tc>
          <w:tcPr>
            <w:tcW w:w="900" w:type="dxa"/>
          </w:tcPr>
          <w:p w14:paraId="5E6D6097" w14:textId="3DC91056" w:rsidR="004716D7" w:rsidRDefault="00052971" w:rsidP="0000116F">
            <w:pPr>
              <w:widowControl/>
              <w:autoSpaceDE/>
              <w:autoSpaceDN/>
              <w:adjustRightInd/>
              <w:textAlignment w:val="baseline"/>
              <w:rPr>
                <w:rFonts w:ascii="Calibri" w:hAnsi="Calibri" w:cs="Calibri"/>
              </w:rPr>
            </w:pPr>
            <w:r>
              <w:rPr>
                <w:rFonts w:ascii="Calibri" w:hAnsi="Calibri" w:cs="Calibri"/>
              </w:rPr>
              <w:t>Yes</w:t>
            </w:r>
          </w:p>
        </w:tc>
        <w:tc>
          <w:tcPr>
            <w:tcW w:w="1080" w:type="dxa"/>
          </w:tcPr>
          <w:p w14:paraId="251F63EA" w14:textId="6D036BC2" w:rsidR="004716D7" w:rsidRDefault="00052971" w:rsidP="0000116F">
            <w:pPr>
              <w:widowControl/>
              <w:autoSpaceDE/>
              <w:autoSpaceDN/>
              <w:adjustRightInd/>
              <w:textAlignment w:val="baseline"/>
              <w:rPr>
                <w:rFonts w:ascii="Calibri" w:hAnsi="Calibri" w:cs="Calibri"/>
              </w:rPr>
            </w:pPr>
            <w:r>
              <w:rPr>
                <w:rFonts w:ascii="Calibri" w:hAnsi="Calibri" w:cs="Calibri"/>
              </w:rPr>
              <w:t>Yes</w:t>
            </w:r>
          </w:p>
        </w:tc>
        <w:tc>
          <w:tcPr>
            <w:tcW w:w="1440" w:type="dxa"/>
          </w:tcPr>
          <w:p w14:paraId="4048C06E" w14:textId="68ED5EC2" w:rsidR="004716D7" w:rsidRPr="00E3102E" w:rsidRDefault="00052971" w:rsidP="0000116F">
            <w:pPr>
              <w:widowControl/>
              <w:autoSpaceDE/>
              <w:autoSpaceDN/>
              <w:adjustRightInd/>
              <w:textAlignment w:val="baseline"/>
              <w:rPr>
                <w:rFonts w:ascii="Calibri" w:hAnsi="Calibri" w:cs="Calibri"/>
              </w:rPr>
            </w:pPr>
            <w:r>
              <w:rPr>
                <w:rFonts w:ascii="Calibri" w:hAnsi="Calibri" w:cs="Calibri"/>
              </w:rPr>
              <w:t>6/12/2020</w:t>
            </w:r>
          </w:p>
        </w:tc>
        <w:tc>
          <w:tcPr>
            <w:tcW w:w="1710" w:type="dxa"/>
          </w:tcPr>
          <w:p w14:paraId="420B0D2F" w14:textId="5C2789CD" w:rsidR="004716D7" w:rsidRDefault="00052971" w:rsidP="0000116F">
            <w:pPr>
              <w:widowControl/>
              <w:autoSpaceDE/>
              <w:autoSpaceDN/>
              <w:adjustRightInd/>
              <w:textAlignment w:val="baseline"/>
              <w:rPr>
                <w:rFonts w:ascii="Calibri" w:hAnsi="Calibri" w:cs="Calibri"/>
              </w:rPr>
            </w:pPr>
            <w:r>
              <w:rPr>
                <w:rFonts w:ascii="Calibri" w:hAnsi="Calibri" w:cs="Calibri"/>
              </w:rPr>
              <w:t>5/15/2024</w:t>
            </w:r>
          </w:p>
        </w:tc>
      </w:tr>
      <w:tr w:rsidR="00052971" w:rsidRPr="00553379" w14:paraId="1D861DBD" w14:textId="77777777" w:rsidTr="004716D7">
        <w:trPr>
          <w:trHeight w:val="300"/>
        </w:trPr>
        <w:tc>
          <w:tcPr>
            <w:tcW w:w="2155" w:type="dxa"/>
          </w:tcPr>
          <w:p w14:paraId="1125F902" w14:textId="77777777" w:rsidR="00052971" w:rsidRDefault="00052971" w:rsidP="0000116F">
            <w:pPr>
              <w:widowControl/>
              <w:autoSpaceDE/>
              <w:autoSpaceDN/>
              <w:adjustRightInd/>
              <w:textAlignment w:val="baseline"/>
              <w:rPr>
                <w:rFonts w:ascii="Calibri" w:hAnsi="Calibri" w:cs="Calibri"/>
              </w:rPr>
            </w:pPr>
            <w:r>
              <w:rPr>
                <w:rFonts w:ascii="Calibri" w:hAnsi="Calibri" w:cs="Calibri"/>
              </w:rPr>
              <w:t>NEP</w:t>
            </w:r>
            <w:r w:rsidRPr="00052971">
              <w:rPr>
                <w:rFonts w:ascii="Calibri" w:hAnsi="Calibri" w:cs="Calibri"/>
              </w:rPr>
              <w:t xml:space="preserve"> on Warehousing and Distribution Center Operations</w:t>
            </w:r>
          </w:p>
          <w:p w14:paraId="4ACB0A13" w14:textId="77777777" w:rsidR="00391282" w:rsidRDefault="00391282" w:rsidP="00391282">
            <w:pPr>
              <w:widowControl/>
              <w:autoSpaceDE/>
              <w:autoSpaceDN/>
              <w:adjustRightInd/>
              <w:textAlignment w:val="baseline"/>
              <w:rPr>
                <w:rFonts w:ascii="Calibri" w:hAnsi="Calibri" w:cs="Calibri"/>
              </w:rPr>
            </w:pPr>
            <w:r>
              <w:rPr>
                <w:rFonts w:ascii="Calibri" w:hAnsi="Calibri" w:cs="Calibri"/>
              </w:rPr>
              <w:t>CPL 03-00-026</w:t>
            </w:r>
          </w:p>
          <w:p w14:paraId="2845008F" w14:textId="27022AC9" w:rsidR="00052971" w:rsidRPr="00E3102E" w:rsidRDefault="00052971" w:rsidP="0000116F">
            <w:pPr>
              <w:widowControl/>
              <w:autoSpaceDE/>
              <w:autoSpaceDN/>
              <w:adjustRightInd/>
              <w:textAlignment w:val="baseline"/>
              <w:rPr>
                <w:rFonts w:ascii="Calibri" w:hAnsi="Calibri" w:cs="Calibri"/>
              </w:rPr>
            </w:pPr>
            <w:r>
              <w:rPr>
                <w:rFonts w:ascii="Calibri" w:hAnsi="Calibri" w:cs="Calibri"/>
              </w:rPr>
              <w:t>(7/12/2023)</w:t>
            </w:r>
          </w:p>
        </w:tc>
        <w:tc>
          <w:tcPr>
            <w:tcW w:w="1440" w:type="dxa"/>
          </w:tcPr>
          <w:p w14:paraId="7A333607" w14:textId="618AD9C6" w:rsidR="00052971" w:rsidRPr="00E3102E" w:rsidRDefault="00052971" w:rsidP="0000116F">
            <w:pPr>
              <w:widowControl/>
              <w:autoSpaceDE/>
              <w:autoSpaceDN/>
              <w:adjustRightInd/>
              <w:textAlignment w:val="baseline"/>
              <w:rPr>
                <w:rFonts w:ascii="Calibri" w:hAnsi="Calibri" w:cs="Calibri"/>
              </w:rPr>
            </w:pPr>
            <w:r>
              <w:rPr>
                <w:rFonts w:ascii="Calibri" w:hAnsi="Calibri" w:cs="Calibri"/>
              </w:rPr>
              <w:t>9/11/2023</w:t>
            </w:r>
          </w:p>
        </w:tc>
        <w:tc>
          <w:tcPr>
            <w:tcW w:w="1440" w:type="dxa"/>
          </w:tcPr>
          <w:p w14:paraId="19ACA0B5" w14:textId="07085B3C" w:rsidR="00052971" w:rsidRDefault="00052971" w:rsidP="0000116F">
            <w:pPr>
              <w:widowControl/>
              <w:autoSpaceDE/>
              <w:autoSpaceDN/>
              <w:adjustRightInd/>
              <w:textAlignment w:val="baseline"/>
              <w:rPr>
                <w:rFonts w:ascii="Calibri" w:hAnsi="Calibri" w:cs="Calibri"/>
              </w:rPr>
            </w:pPr>
            <w:r>
              <w:rPr>
                <w:rFonts w:ascii="Calibri" w:hAnsi="Calibri" w:cs="Calibri"/>
              </w:rPr>
              <w:t>11/20/2023</w:t>
            </w:r>
          </w:p>
        </w:tc>
        <w:tc>
          <w:tcPr>
            <w:tcW w:w="900" w:type="dxa"/>
          </w:tcPr>
          <w:p w14:paraId="0E9E0477" w14:textId="504879EF" w:rsidR="00052971" w:rsidRDefault="00052971" w:rsidP="0000116F">
            <w:pPr>
              <w:widowControl/>
              <w:autoSpaceDE/>
              <w:autoSpaceDN/>
              <w:adjustRightInd/>
              <w:textAlignment w:val="baseline"/>
              <w:rPr>
                <w:rFonts w:ascii="Calibri" w:hAnsi="Calibri" w:cs="Calibri"/>
              </w:rPr>
            </w:pPr>
            <w:r>
              <w:rPr>
                <w:rFonts w:ascii="Calibri" w:hAnsi="Calibri" w:cs="Calibri"/>
              </w:rPr>
              <w:t>Yes</w:t>
            </w:r>
          </w:p>
        </w:tc>
        <w:tc>
          <w:tcPr>
            <w:tcW w:w="1080" w:type="dxa"/>
          </w:tcPr>
          <w:p w14:paraId="5F1E125C" w14:textId="5BA8EEC8" w:rsidR="00052971" w:rsidRDefault="00052971" w:rsidP="0000116F">
            <w:pPr>
              <w:widowControl/>
              <w:autoSpaceDE/>
              <w:autoSpaceDN/>
              <w:adjustRightInd/>
              <w:textAlignment w:val="baseline"/>
              <w:rPr>
                <w:rFonts w:ascii="Calibri" w:hAnsi="Calibri" w:cs="Calibri"/>
              </w:rPr>
            </w:pPr>
            <w:r>
              <w:rPr>
                <w:rFonts w:ascii="Calibri" w:hAnsi="Calibri" w:cs="Calibri"/>
              </w:rPr>
              <w:t>Yes</w:t>
            </w:r>
          </w:p>
        </w:tc>
        <w:tc>
          <w:tcPr>
            <w:tcW w:w="1440" w:type="dxa"/>
          </w:tcPr>
          <w:p w14:paraId="1FB3380E" w14:textId="6CF727DE" w:rsidR="00052971" w:rsidRPr="00E3102E" w:rsidRDefault="00052971" w:rsidP="0000116F">
            <w:pPr>
              <w:widowControl/>
              <w:autoSpaceDE/>
              <w:autoSpaceDN/>
              <w:adjustRightInd/>
              <w:textAlignment w:val="baseline"/>
              <w:rPr>
                <w:rFonts w:ascii="Calibri" w:hAnsi="Calibri" w:cs="Calibri"/>
              </w:rPr>
            </w:pPr>
            <w:r>
              <w:rPr>
                <w:rFonts w:ascii="Calibri" w:hAnsi="Calibri" w:cs="Calibri"/>
              </w:rPr>
              <w:t>1/9/2024</w:t>
            </w:r>
          </w:p>
        </w:tc>
        <w:tc>
          <w:tcPr>
            <w:tcW w:w="1710" w:type="dxa"/>
          </w:tcPr>
          <w:p w14:paraId="397A2264" w14:textId="6175F504" w:rsidR="00052971" w:rsidRDefault="00052971" w:rsidP="0000116F">
            <w:pPr>
              <w:widowControl/>
              <w:autoSpaceDE/>
              <w:autoSpaceDN/>
              <w:adjustRightInd/>
              <w:textAlignment w:val="baseline"/>
              <w:rPr>
                <w:rFonts w:ascii="Calibri" w:hAnsi="Calibri" w:cs="Calibri"/>
              </w:rPr>
            </w:pPr>
            <w:r>
              <w:rPr>
                <w:rFonts w:ascii="Calibri" w:hAnsi="Calibri" w:cs="Calibri"/>
              </w:rPr>
              <w:t>4/15/2024</w:t>
            </w:r>
          </w:p>
        </w:tc>
      </w:tr>
      <w:tr w:rsidR="00B3199D" w:rsidRPr="00553379" w14:paraId="71F17AD7" w14:textId="77777777" w:rsidTr="004716D7">
        <w:trPr>
          <w:trHeight w:val="300"/>
        </w:trPr>
        <w:tc>
          <w:tcPr>
            <w:tcW w:w="2155" w:type="dxa"/>
          </w:tcPr>
          <w:p w14:paraId="05EE63A3" w14:textId="2EA51BA9" w:rsidR="00B3199D" w:rsidRDefault="00052971" w:rsidP="0000116F">
            <w:pPr>
              <w:widowControl/>
              <w:autoSpaceDE/>
              <w:autoSpaceDN/>
              <w:adjustRightInd/>
              <w:textAlignment w:val="baseline"/>
              <w:rPr>
                <w:rFonts w:ascii="Calibri" w:hAnsi="Calibri" w:cs="Calibri"/>
              </w:rPr>
            </w:pPr>
            <w:r>
              <w:rPr>
                <w:rFonts w:ascii="Calibri" w:hAnsi="Calibri" w:cs="Calibri"/>
              </w:rPr>
              <w:t>NEP</w:t>
            </w:r>
            <w:r w:rsidR="00B3199D" w:rsidRPr="00E3102E">
              <w:rPr>
                <w:rFonts w:ascii="Calibri" w:hAnsi="Calibri" w:cs="Calibri"/>
              </w:rPr>
              <w:t xml:space="preserve"> on Amputations in Manufacturing Industries</w:t>
            </w:r>
          </w:p>
          <w:p w14:paraId="1A61D698" w14:textId="77777777" w:rsidR="00391282" w:rsidRDefault="00391282" w:rsidP="00391282">
            <w:pPr>
              <w:widowControl/>
              <w:autoSpaceDE/>
              <w:autoSpaceDN/>
              <w:adjustRightInd/>
              <w:textAlignment w:val="baseline"/>
              <w:rPr>
                <w:rFonts w:ascii="Calibri" w:hAnsi="Calibri" w:cs="Calibri"/>
              </w:rPr>
            </w:pPr>
            <w:r w:rsidRPr="00E3102E">
              <w:rPr>
                <w:rFonts w:ascii="Calibri" w:hAnsi="Calibri" w:cs="Calibri"/>
              </w:rPr>
              <w:t>CPL 03-00-027</w:t>
            </w:r>
          </w:p>
          <w:p w14:paraId="25710A21" w14:textId="77777777" w:rsidR="00B3199D" w:rsidRPr="00E3102E" w:rsidRDefault="00B3199D" w:rsidP="0000116F">
            <w:pPr>
              <w:widowControl/>
              <w:autoSpaceDE/>
              <w:autoSpaceDN/>
              <w:adjustRightInd/>
              <w:textAlignment w:val="baseline"/>
              <w:rPr>
                <w:rFonts w:ascii="Calibri" w:hAnsi="Calibri" w:cs="Calibri"/>
              </w:rPr>
            </w:pPr>
            <w:r w:rsidRPr="00E3102E">
              <w:rPr>
                <w:rFonts w:ascii="Calibri" w:hAnsi="Calibri" w:cs="Calibri"/>
              </w:rPr>
              <w:t>(5/29/2025)</w:t>
            </w:r>
          </w:p>
        </w:tc>
        <w:tc>
          <w:tcPr>
            <w:tcW w:w="1440" w:type="dxa"/>
          </w:tcPr>
          <w:p w14:paraId="7C9E6A61" w14:textId="77777777" w:rsidR="00B3199D" w:rsidRPr="00E3102E" w:rsidRDefault="00B3199D" w:rsidP="0000116F">
            <w:pPr>
              <w:widowControl/>
              <w:autoSpaceDE/>
              <w:autoSpaceDN/>
              <w:adjustRightInd/>
              <w:textAlignment w:val="baseline"/>
              <w:rPr>
                <w:rFonts w:ascii="Calibri" w:hAnsi="Calibri" w:cs="Calibri"/>
              </w:rPr>
            </w:pPr>
            <w:r w:rsidRPr="00E3102E">
              <w:rPr>
                <w:rFonts w:ascii="Calibri" w:hAnsi="Calibri" w:cs="Calibri"/>
              </w:rPr>
              <w:t>8/29/2025</w:t>
            </w:r>
          </w:p>
        </w:tc>
        <w:tc>
          <w:tcPr>
            <w:tcW w:w="1440" w:type="dxa"/>
          </w:tcPr>
          <w:p w14:paraId="6463F5A2" w14:textId="07152423" w:rsidR="00B3199D" w:rsidRPr="00E3102E" w:rsidRDefault="00A32E6C" w:rsidP="0000116F">
            <w:pPr>
              <w:widowControl/>
              <w:autoSpaceDE/>
              <w:autoSpaceDN/>
              <w:adjustRightInd/>
              <w:textAlignment w:val="baseline"/>
              <w:rPr>
                <w:rFonts w:ascii="Calibri" w:hAnsi="Calibri" w:cs="Calibri"/>
              </w:rPr>
            </w:pPr>
            <w:r>
              <w:rPr>
                <w:rFonts w:ascii="Calibri" w:hAnsi="Calibri" w:cs="Calibri"/>
              </w:rPr>
              <w:t>7/23/2025</w:t>
            </w:r>
          </w:p>
        </w:tc>
        <w:tc>
          <w:tcPr>
            <w:tcW w:w="900" w:type="dxa"/>
          </w:tcPr>
          <w:p w14:paraId="69D3455B" w14:textId="2666828E" w:rsidR="00B3199D" w:rsidRPr="00E3102E" w:rsidRDefault="00A32E6C" w:rsidP="0000116F">
            <w:pPr>
              <w:widowControl/>
              <w:autoSpaceDE/>
              <w:autoSpaceDN/>
              <w:adjustRightInd/>
              <w:textAlignment w:val="baseline"/>
              <w:rPr>
                <w:rFonts w:ascii="Calibri" w:hAnsi="Calibri" w:cs="Calibri"/>
              </w:rPr>
            </w:pPr>
            <w:r>
              <w:rPr>
                <w:rFonts w:ascii="Calibri" w:hAnsi="Calibri" w:cs="Calibri"/>
              </w:rPr>
              <w:t>Yes</w:t>
            </w:r>
          </w:p>
        </w:tc>
        <w:tc>
          <w:tcPr>
            <w:tcW w:w="1080" w:type="dxa"/>
          </w:tcPr>
          <w:p w14:paraId="69189769" w14:textId="389F8669" w:rsidR="00B3199D" w:rsidRPr="00E3102E" w:rsidRDefault="00A32E6C" w:rsidP="0000116F">
            <w:pPr>
              <w:widowControl/>
              <w:autoSpaceDE/>
              <w:autoSpaceDN/>
              <w:adjustRightInd/>
              <w:textAlignment w:val="baseline"/>
              <w:rPr>
                <w:rFonts w:ascii="Calibri" w:hAnsi="Calibri" w:cs="Calibri"/>
              </w:rPr>
            </w:pPr>
            <w:r>
              <w:rPr>
                <w:rFonts w:ascii="Calibri" w:hAnsi="Calibri" w:cs="Calibri"/>
              </w:rPr>
              <w:t>Yes</w:t>
            </w:r>
          </w:p>
        </w:tc>
        <w:tc>
          <w:tcPr>
            <w:tcW w:w="1440" w:type="dxa"/>
          </w:tcPr>
          <w:p w14:paraId="6F7591CD" w14:textId="77777777" w:rsidR="00B3199D" w:rsidRPr="00E3102E" w:rsidRDefault="00B3199D" w:rsidP="0000116F">
            <w:pPr>
              <w:widowControl/>
              <w:autoSpaceDE/>
              <w:autoSpaceDN/>
              <w:adjustRightInd/>
              <w:textAlignment w:val="baseline"/>
              <w:rPr>
                <w:rFonts w:ascii="Calibri" w:hAnsi="Calibri" w:cs="Calibri"/>
              </w:rPr>
            </w:pPr>
            <w:r w:rsidRPr="00E3102E">
              <w:rPr>
                <w:rFonts w:ascii="Calibri" w:hAnsi="Calibri" w:cs="Calibri"/>
              </w:rPr>
              <w:t>12/31/2025</w:t>
            </w:r>
          </w:p>
        </w:tc>
        <w:tc>
          <w:tcPr>
            <w:tcW w:w="1710" w:type="dxa"/>
          </w:tcPr>
          <w:p w14:paraId="0C674C94" w14:textId="3F2D1F90" w:rsidR="00B3199D" w:rsidRPr="00E3102E" w:rsidRDefault="00A32E6C" w:rsidP="0000116F">
            <w:pPr>
              <w:widowControl/>
              <w:autoSpaceDE/>
              <w:autoSpaceDN/>
              <w:adjustRightInd/>
              <w:textAlignment w:val="baseline"/>
              <w:rPr>
                <w:rFonts w:ascii="Calibri" w:hAnsi="Calibri" w:cs="Calibri"/>
              </w:rPr>
            </w:pPr>
            <w:r>
              <w:rPr>
                <w:rFonts w:ascii="Calibri" w:hAnsi="Calibri" w:cs="Calibri"/>
              </w:rPr>
              <w:t>8/28/2025</w:t>
            </w:r>
          </w:p>
        </w:tc>
      </w:tr>
    </w:tbl>
    <w:p w14:paraId="7C3D0AC3" w14:textId="77777777" w:rsidR="00A32E6C" w:rsidRDefault="00A32E6C" w:rsidP="0000116F">
      <w:pPr>
        <w:tabs>
          <w:tab w:val="num" w:pos="1440"/>
        </w:tabs>
        <w:rPr>
          <w:rFonts w:asciiTheme="minorHAnsi" w:hAnsiTheme="minorHAnsi" w:cstheme="minorHAnsi"/>
        </w:rPr>
      </w:pPr>
    </w:p>
    <w:p w14:paraId="5182F739" w14:textId="7B18B8F7" w:rsidR="00A32E6C" w:rsidRDefault="00A32E6C" w:rsidP="00E918D2">
      <w:pPr>
        <w:tabs>
          <w:tab w:val="num" w:pos="1440"/>
        </w:tabs>
        <w:rPr>
          <w:rFonts w:asciiTheme="minorHAnsi" w:hAnsiTheme="minorHAnsi" w:cstheme="minorHAnsi"/>
          <w:b/>
          <w:bCs/>
        </w:rPr>
      </w:pPr>
      <w:r>
        <w:rPr>
          <w:rFonts w:asciiTheme="minorHAnsi" w:hAnsiTheme="minorHAnsi" w:cstheme="minorHAnsi"/>
          <w:b/>
          <w:bCs/>
        </w:rPr>
        <w:t>Table C</w:t>
      </w:r>
    </w:p>
    <w:p w14:paraId="13485D07" w14:textId="55D324E5" w:rsidR="00A32E6C" w:rsidRDefault="00A32E6C" w:rsidP="00E918D2">
      <w:pPr>
        <w:tabs>
          <w:tab w:val="num" w:pos="1440"/>
        </w:tabs>
        <w:rPr>
          <w:rFonts w:asciiTheme="minorHAnsi" w:hAnsiTheme="minorHAnsi" w:cstheme="minorHAnsi"/>
          <w:b/>
          <w:bCs/>
        </w:rPr>
      </w:pPr>
      <w:r>
        <w:rPr>
          <w:rFonts w:asciiTheme="minorHAnsi" w:hAnsiTheme="minorHAnsi" w:cstheme="minorHAnsi"/>
          <w:b/>
          <w:bCs/>
        </w:rPr>
        <w:t>Status of FY 2024 and FY 2025 Federal Program Changes Where Equivalency Was Required</w:t>
      </w:r>
    </w:p>
    <w:p w14:paraId="71153CFB" w14:textId="6F1B5992" w:rsidR="00A32E6C" w:rsidRDefault="00A32E6C" w:rsidP="00E918D2">
      <w:pPr>
        <w:tabs>
          <w:tab w:val="num" w:pos="1440"/>
        </w:tabs>
        <w:rPr>
          <w:rFonts w:asciiTheme="minorHAnsi" w:hAnsiTheme="minorHAnsi" w:cstheme="minorHAnsi"/>
        </w:rPr>
      </w:pPr>
      <w:r>
        <w:rPr>
          <w:rFonts w:asciiTheme="minorHAnsi" w:hAnsiTheme="minorHAnsi" w:cstheme="minorHAnsi"/>
        </w:rPr>
        <w:t>(May include any delinquent FPC’s from earlier fiscal years)</w:t>
      </w:r>
    </w:p>
    <w:p w14:paraId="523B19AA" w14:textId="77777777" w:rsidR="00A32E6C" w:rsidRDefault="00A32E6C" w:rsidP="0000116F">
      <w:pPr>
        <w:tabs>
          <w:tab w:val="num" w:pos="1440"/>
        </w:tabs>
        <w:rPr>
          <w:rFonts w:asciiTheme="minorHAnsi" w:hAnsiTheme="minorHAnsi" w:cstheme="minorHAnsi"/>
        </w:rPr>
      </w:pPr>
    </w:p>
    <w:tbl>
      <w:tblPr>
        <w:tblStyle w:val="TableGridLight"/>
        <w:tblW w:w="10165" w:type="dxa"/>
        <w:tblLayout w:type="fixed"/>
        <w:tblLook w:val="04A0" w:firstRow="1" w:lastRow="0" w:firstColumn="1" w:lastColumn="0" w:noHBand="0" w:noVBand="1"/>
      </w:tblPr>
      <w:tblGrid>
        <w:gridCol w:w="2065"/>
        <w:gridCol w:w="1440"/>
        <w:gridCol w:w="1530"/>
        <w:gridCol w:w="990"/>
        <w:gridCol w:w="1260"/>
        <w:gridCol w:w="1440"/>
        <w:gridCol w:w="1440"/>
      </w:tblGrid>
      <w:tr w:rsidR="009D0CBC" w:rsidRPr="00961323" w14:paraId="3D729E83" w14:textId="77777777" w:rsidTr="00993B1A">
        <w:trPr>
          <w:trHeight w:val="300"/>
        </w:trPr>
        <w:tc>
          <w:tcPr>
            <w:tcW w:w="2065" w:type="dxa"/>
            <w:shd w:val="clear" w:color="auto" w:fill="365F91" w:themeFill="accent1" w:themeFillShade="BF"/>
            <w:hideMark/>
          </w:tcPr>
          <w:p w14:paraId="77B3033F" w14:textId="77777777" w:rsidR="00A32E6C" w:rsidRPr="00993B1A" w:rsidRDefault="00A32E6C" w:rsidP="00532DA3">
            <w:pPr>
              <w:widowControl/>
              <w:autoSpaceDE/>
              <w:autoSpaceDN/>
              <w:adjustRightInd/>
              <w:textAlignment w:val="baseline"/>
              <w:rPr>
                <w:rFonts w:ascii="Calibri" w:hAnsi="Calibri" w:cs="Calibri"/>
                <w:b/>
                <w:color w:val="FFFFFF" w:themeColor="background1"/>
              </w:rPr>
            </w:pPr>
            <w:r w:rsidRPr="00993B1A">
              <w:rPr>
                <w:rFonts w:ascii="Calibri" w:hAnsi="Calibri" w:cs="Calibri"/>
                <w:b/>
                <w:color w:val="FFFFFF" w:themeColor="background1"/>
              </w:rPr>
              <w:t xml:space="preserve">FPC </w:t>
            </w:r>
          </w:p>
          <w:p w14:paraId="29908312" w14:textId="77777777" w:rsidR="00A32E6C" w:rsidRPr="00993B1A" w:rsidRDefault="00A32E6C" w:rsidP="00532DA3">
            <w:pPr>
              <w:widowControl/>
              <w:autoSpaceDE/>
              <w:autoSpaceDN/>
              <w:adjustRightInd/>
              <w:textAlignment w:val="baseline"/>
              <w:rPr>
                <w:rFonts w:ascii="Calibri" w:hAnsi="Calibri" w:cs="Calibri"/>
                <w:color w:val="FFFFFF" w:themeColor="background1"/>
              </w:rPr>
            </w:pPr>
            <w:r w:rsidRPr="00993B1A">
              <w:rPr>
                <w:rFonts w:ascii="Calibri" w:hAnsi="Calibri" w:cs="Calibri"/>
                <w:b/>
                <w:color w:val="FFFFFF" w:themeColor="background1"/>
              </w:rPr>
              <w:t>Directive/Subject</w:t>
            </w:r>
            <w:r w:rsidRPr="00993B1A">
              <w:rPr>
                <w:rFonts w:ascii="Calibri" w:hAnsi="Calibri" w:cs="Calibri"/>
                <w:color w:val="FFFFFF" w:themeColor="background1"/>
              </w:rPr>
              <w:t> </w:t>
            </w:r>
          </w:p>
        </w:tc>
        <w:tc>
          <w:tcPr>
            <w:tcW w:w="1440" w:type="dxa"/>
            <w:shd w:val="clear" w:color="auto" w:fill="365F91" w:themeFill="accent1" w:themeFillShade="BF"/>
            <w:hideMark/>
          </w:tcPr>
          <w:p w14:paraId="280114B2" w14:textId="77777777" w:rsidR="00A32E6C" w:rsidRPr="00993B1A" w:rsidRDefault="00A32E6C" w:rsidP="00532DA3">
            <w:pPr>
              <w:widowControl/>
              <w:autoSpaceDE/>
              <w:autoSpaceDN/>
              <w:adjustRightInd/>
              <w:textAlignment w:val="baseline"/>
              <w:rPr>
                <w:rFonts w:ascii="Calibri" w:hAnsi="Calibri" w:cs="Calibri"/>
                <w:color w:val="FFFFFF" w:themeColor="background1"/>
              </w:rPr>
            </w:pPr>
            <w:r w:rsidRPr="00993B1A">
              <w:rPr>
                <w:rFonts w:ascii="Calibri" w:hAnsi="Calibri" w:cs="Calibri"/>
                <w:b/>
                <w:color w:val="FFFFFF" w:themeColor="background1"/>
              </w:rPr>
              <w:t>Response Due Date</w:t>
            </w:r>
            <w:r w:rsidRPr="00993B1A">
              <w:rPr>
                <w:rFonts w:ascii="Calibri" w:hAnsi="Calibri" w:cs="Calibri"/>
                <w:color w:val="FFFFFF" w:themeColor="background1"/>
              </w:rPr>
              <w:t> </w:t>
            </w:r>
          </w:p>
        </w:tc>
        <w:tc>
          <w:tcPr>
            <w:tcW w:w="1530" w:type="dxa"/>
            <w:shd w:val="clear" w:color="auto" w:fill="365F91" w:themeFill="accent1" w:themeFillShade="BF"/>
            <w:hideMark/>
          </w:tcPr>
          <w:p w14:paraId="4C83AB42" w14:textId="77777777" w:rsidR="00A32E6C" w:rsidRPr="00993B1A" w:rsidRDefault="00A32E6C" w:rsidP="00532DA3">
            <w:pPr>
              <w:widowControl/>
              <w:autoSpaceDE/>
              <w:autoSpaceDN/>
              <w:adjustRightInd/>
              <w:textAlignment w:val="baseline"/>
              <w:rPr>
                <w:rFonts w:ascii="Calibri" w:hAnsi="Calibri" w:cs="Calibri"/>
                <w:color w:val="FFFFFF" w:themeColor="background1"/>
              </w:rPr>
            </w:pPr>
            <w:r w:rsidRPr="00993B1A">
              <w:rPr>
                <w:rFonts w:ascii="Calibri" w:hAnsi="Calibri" w:cs="Calibri"/>
                <w:b/>
                <w:color w:val="FFFFFF" w:themeColor="background1"/>
              </w:rPr>
              <w:t>State Plan Response Date</w:t>
            </w:r>
            <w:r w:rsidRPr="00993B1A">
              <w:rPr>
                <w:rFonts w:ascii="Calibri" w:hAnsi="Calibri" w:cs="Calibri"/>
                <w:color w:val="FFFFFF" w:themeColor="background1"/>
              </w:rPr>
              <w:t> </w:t>
            </w:r>
          </w:p>
        </w:tc>
        <w:tc>
          <w:tcPr>
            <w:tcW w:w="990" w:type="dxa"/>
            <w:shd w:val="clear" w:color="auto" w:fill="365F91" w:themeFill="accent1" w:themeFillShade="BF"/>
            <w:hideMark/>
          </w:tcPr>
          <w:p w14:paraId="724DDE76" w14:textId="77777777" w:rsidR="00A32E6C" w:rsidRPr="00993B1A" w:rsidRDefault="00A32E6C" w:rsidP="00532DA3">
            <w:pPr>
              <w:widowControl/>
              <w:autoSpaceDE/>
              <w:autoSpaceDN/>
              <w:adjustRightInd/>
              <w:textAlignment w:val="baseline"/>
              <w:rPr>
                <w:rFonts w:ascii="Calibri" w:hAnsi="Calibri" w:cs="Calibri"/>
                <w:b/>
                <w:color w:val="FFFFFF" w:themeColor="background1"/>
              </w:rPr>
            </w:pPr>
            <w:r w:rsidRPr="00993B1A">
              <w:rPr>
                <w:rFonts w:ascii="Calibri" w:hAnsi="Calibri" w:cs="Calibri"/>
                <w:b/>
                <w:color w:val="FFFFFF" w:themeColor="background1"/>
              </w:rPr>
              <w:t xml:space="preserve">Intent </w:t>
            </w:r>
          </w:p>
          <w:p w14:paraId="305C4CC1" w14:textId="77777777" w:rsidR="00A32E6C" w:rsidRPr="00993B1A" w:rsidRDefault="00A32E6C" w:rsidP="00532DA3">
            <w:pPr>
              <w:widowControl/>
              <w:autoSpaceDE/>
              <w:autoSpaceDN/>
              <w:adjustRightInd/>
              <w:textAlignment w:val="baseline"/>
              <w:rPr>
                <w:rFonts w:ascii="Calibri" w:hAnsi="Calibri" w:cs="Calibri"/>
                <w:color w:val="FFFFFF" w:themeColor="background1"/>
              </w:rPr>
            </w:pPr>
            <w:r w:rsidRPr="00993B1A">
              <w:rPr>
                <w:rFonts w:ascii="Calibri" w:hAnsi="Calibri" w:cs="Calibri"/>
                <w:b/>
                <w:color w:val="FFFFFF" w:themeColor="background1"/>
              </w:rPr>
              <w:t>to Adopt</w:t>
            </w:r>
            <w:r w:rsidRPr="00993B1A">
              <w:rPr>
                <w:rFonts w:ascii="Calibri" w:hAnsi="Calibri" w:cs="Calibri"/>
                <w:color w:val="FFFFFF" w:themeColor="background1"/>
              </w:rPr>
              <w:t> </w:t>
            </w:r>
          </w:p>
        </w:tc>
        <w:tc>
          <w:tcPr>
            <w:tcW w:w="1260" w:type="dxa"/>
            <w:shd w:val="clear" w:color="auto" w:fill="365F91" w:themeFill="accent1" w:themeFillShade="BF"/>
            <w:hideMark/>
          </w:tcPr>
          <w:p w14:paraId="5FF95390" w14:textId="77777777" w:rsidR="00A32E6C" w:rsidRPr="00993B1A" w:rsidRDefault="00A32E6C" w:rsidP="00532DA3">
            <w:pPr>
              <w:widowControl/>
              <w:autoSpaceDE/>
              <w:autoSpaceDN/>
              <w:adjustRightInd/>
              <w:textAlignment w:val="baseline"/>
              <w:rPr>
                <w:rFonts w:ascii="Calibri" w:hAnsi="Calibri" w:cs="Calibri"/>
                <w:color w:val="FFFFFF" w:themeColor="background1"/>
              </w:rPr>
            </w:pPr>
            <w:r w:rsidRPr="00993B1A">
              <w:rPr>
                <w:rFonts w:ascii="Calibri" w:hAnsi="Calibri" w:cs="Calibri"/>
                <w:b/>
                <w:color w:val="FFFFFF" w:themeColor="background1"/>
              </w:rPr>
              <w:t>Adopt Identical</w:t>
            </w:r>
            <w:r w:rsidRPr="00993B1A">
              <w:rPr>
                <w:rFonts w:ascii="Calibri" w:hAnsi="Calibri" w:cs="Calibri"/>
                <w:color w:val="FFFFFF" w:themeColor="background1"/>
              </w:rPr>
              <w:t> </w:t>
            </w:r>
          </w:p>
        </w:tc>
        <w:tc>
          <w:tcPr>
            <w:tcW w:w="1440" w:type="dxa"/>
            <w:shd w:val="clear" w:color="auto" w:fill="365F91" w:themeFill="accent1" w:themeFillShade="BF"/>
            <w:hideMark/>
          </w:tcPr>
          <w:p w14:paraId="7B07B824" w14:textId="77777777" w:rsidR="00A32E6C" w:rsidRPr="00993B1A" w:rsidRDefault="00A32E6C" w:rsidP="00532DA3">
            <w:pPr>
              <w:widowControl/>
              <w:autoSpaceDE/>
              <w:autoSpaceDN/>
              <w:adjustRightInd/>
              <w:textAlignment w:val="baseline"/>
              <w:rPr>
                <w:rFonts w:ascii="Calibri" w:hAnsi="Calibri" w:cs="Calibri"/>
                <w:color w:val="FFFFFF" w:themeColor="background1"/>
              </w:rPr>
            </w:pPr>
            <w:r w:rsidRPr="00993B1A">
              <w:rPr>
                <w:rFonts w:ascii="Calibri" w:hAnsi="Calibri" w:cs="Calibri"/>
                <w:b/>
                <w:color w:val="FFFFFF" w:themeColor="background1"/>
              </w:rPr>
              <w:t>Adoption Due Date</w:t>
            </w:r>
            <w:r w:rsidRPr="00993B1A">
              <w:rPr>
                <w:rFonts w:ascii="Calibri" w:hAnsi="Calibri" w:cs="Calibri"/>
                <w:color w:val="FFFFFF" w:themeColor="background1"/>
              </w:rPr>
              <w:t> </w:t>
            </w:r>
          </w:p>
        </w:tc>
        <w:tc>
          <w:tcPr>
            <w:tcW w:w="1440" w:type="dxa"/>
            <w:shd w:val="clear" w:color="auto" w:fill="365F91" w:themeFill="accent1" w:themeFillShade="BF"/>
            <w:hideMark/>
          </w:tcPr>
          <w:p w14:paraId="72302E71" w14:textId="77777777" w:rsidR="00A32E6C" w:rsidRPr="00993B1A" w:rsidRDefault="00A32E6C" w:rsidP="00532DA3">
            <w:pPr>
              <w:widowControl/>
              <w:autoSpaceDE/>
              <w:autoSpaceDN/>
              <w:adjustRightInd/>
              <w:textAlignment w:val="baseline"/>
              <w:rPr>
                <w:rFonts w:ascii="Calibri" w:hAnsi="Calibri" w:cs="Calibri"/>
                <w:color w:val="FFFFFF" w:themeColor="background1"/>
              </w:rPr>
            </w:pPr>
            <w:r w:rsidRPr="00993B1A">
              <w:rPr>
                <w:rFonts w:ascii="Calibri" w:hAnsi="Calibri" w:cs="Calibri"/>
                <w:b/>
                <w:color w:val="FFFFFF" w:themeColor="background1"/>
              </w:rPr>
              <w:t>State Plan Adoption Date</w:t>
            </w:r>
            <w:r w:rsidRPr="00993B1A">
              <w:rPr>
                <w:rFonts w:ascii="Calibri" w:hAnsi="Calibri" w:cs="Calibri"/>
                <w:color w:val="FFFFFF" w:themeColor="background1"/>
              </w:rPr>
              <w:t> </w:t>
            </w:r>
          </w:p>
        </w:tc>
      </w:tr>
      <w:tr w:rsidR="009D0CBC" w:rsidRPr="00553379" w14:paraId="5B8D1EC9" w14:textId="77777777" w:rsidTr="009D0CBC">
        <w:trPr>
          <w:trHeight w:val="300"/>
        </w:trPr>
        <w:tc>
          <w:tcPr>
            <w:tcW w:w="2065" w:type="dxa"/>
          </w:tcPr>
          <w:p w14:paraId="6363FA5C" w14:textId="77777777" w:rsidR="00A32E6C" w:rsidRPr="005E0BB0" w:rsidRDefault="00A32E6C" w:rsidP="00A32E6C">
            <w:pPr>
              <w:widowControl/>
              <w:autoSpaceDE/>
              <w:autoSpaceDN/>
              <w:adjustRightInd/>
              <w:rPr>
                <w:rFonts w:ascii="Calibri" w:hAnsi="Calibri" w:cs="Calibri"/>
              </w:rPr>
            </w:pPr>
            <w:r w:rsidRPr="005E0BB0">
              <w:rPr>
                <w:rFonts w:ascii="Calibri" w:hAnsi="Calibri" w:cs="Calibri"/>
              </w:rPr>
              <w:t>Field Operations Manual</w:t>
            </w:r>
          </w:p>
          <w:p w14:paraId="0D888BE5" w14:textId="77777777" w:rsidR="00A32E6C" w:rsidRPr="005E0BB0" w:rsidRDefault="00A32E6C" w:rsidP="00A32E6C">
            <w:pPr>
              <w:widowControl/>
              <w:autoSpaceDE/>
              <w:autoSpaceDN/>
              <w:adjustRightInd/>
              <w:rPr>
                <w:rFonts w:ascii="Calibri" w:hAnsi="Calibri" w:cs="Calibri"/>
              </w:rPr>
            </w:pPr>
            <w:r w:rsidRPr="005E0BB0">
              <w:rPr>
                <w:rFonts w:ascii="Calibri" w:hAnsi="Calibri" w:cs="Calibri"/>
              </w:rPr>
              <w:t>CPL 02-00-164</w:t>
            </w:r>
          </w:p>
          <w:p w14:paraId="208A7583" w14:textId="4A6B75F4" w:rsidR="00A32E6C" w:rsidRPr="00E3102E" w:rsidRDefault="00A32E6C" w:rsidP="00A32E6C">
            <w:pPr>
              <w:widowControl/>
              <w:autoSpaceDE/>
              <w:autoSpaceDN/>
              <w:adjustRightInd/>
              <w:textAlignment w:val="baseline"/>
              <w:rPr>
                <w:rFonts w:ascii="Calibri" w:hAnsi="Calibri" w:cs="Calibri"/>
              </w:rPr>
            </w:pPr>
            <w:r w:rsidRPr="005E0BB0">
              <w:rPr>
                <w:rFonts w:ascii="Calibri" w:hAnsi="Calibri" w:cs="Calibri"/>
              </w:rPr>
              <w:t>(4/14/2020)</w:t>
            </w:r>
          </w:p>
        </w:tc>
        <w:tc>
          <w:tcPr>
            <w:tcW w:w="1440" w:type="dxa"/>
          </w:tcPr>
          <w:p w14:paraId="7ACAF8C1" w14:textId="17990076" w:rsidR="00A32E6C" w:rsidRPr="00E3102E" w:rsidRDefault="00A32E6C" w:rsidP="00A32E6C">
            <w:pPr>
              <w:widowControl/>
              <w:autoSpaceDE/>
              <w:autoSpaceDN/>
              <w:adjustRightInd/>
              <w:textAlignment w:val="baseline"/>
              <w:rPr>
                <w:rFonts w:ascii="Calibri" w:hAnsi="Calibri" w:cs="Calibri"/>
              </w:rPr>
            </w:pPr>
            <w:r w:rsidRPr="005E0BB0">
              <w:rPr>
                <w:rFonts w:ascii="Calibri" w:hAnsi="Calibri" w:cs="Calibri"/>
              </w:rPr>
              <w:t>6/13/2020</w:t>
            </w:r>
          </w:p>
        </w:tc>
        <w:tc>
          <w:tcPr>
            <w:tcW w:w="1530" w:type="dxa"/>
          </w:tcPr>
          <w:p w14:paraId="57B5FFF8" w14:textId="63B37B24" w:rsidR="00A32E6C" w:rsidRPr="00E3102E" w:rsidRDefault="00A32E6C" w:rsidP="00A32E6C">
            <w:pPr>
              <w:widowControl/>
              <w:autoSpaceDE/>
              <w:autoSpaceDN/>
              <w:adjustRightInd/>
              <w:textAlignment w:val="baseline"/>
              <w:rPr>
                <w:rFonts w:ascii="Calibri" w:hAnsi="Calibri" w:cs="Calibri"/>
              </w:rPr>
            </w:pPr>
            <w:r w:rsidRPr="005E0BB0">
              <w:rPr>
                <w:rFonts w:ascii="Calibri" w:hAnsi="Calibri" w:cs="Calibri"/>
              </w:rPr>
              <w:t>6/13/2020</w:t>
            </w:r>
          </w:p>
        </w:tc>
        <w:tc>
          <w:tcPr>
            <w:tcW w:w="990" w:type="dxa"/>
          </w:tcPr>
          <w:p w14:paraId="7C29B0AC" w14:textId="778810D5" w:rsidR="00A32E6C" w:rsidRPr="00E3102E" w:rsidRDefault="00A32E6C" w:rsidP="00A32E6C">
            <w:pPr>
              <w:widowControl/>
              <w:autoSpaceDE/>
              <w:autoSpaceDN/>
              <w:adjustRightInd/>
              <w:textAlignment w:val="baseline"/>
              <w:rPr>
                <w:rFonts w:ascii="Calibri" w:hAnsi="Calibri" w:cs="Calibri"/>
              </w:rPr>
            </w:pPr>
            <w:r w:rsidRPr="005E0BB0">
              <w:rPr>
                <w:rFonts w:ascii="Calibri" w:hAnsi="Calibri" w:cs="Calibri"/>
              </w:rPr>
              <w:t>Yes</w:t>
            </w:r>
          </w:p>
        </w:tc>
        <w:tc>
          <w:tcPr>
            <w:tcW w:w="1260" w:type="dxa"/>
          </w:tcPr>
          <w:p w14:paraId="666B9FAF" w14:textId="39FAA5C7" w:rsidR="00A32E6C" w:rsidRPr="00E3102E" w:rsidRDefault="00A32E6C" w:rsidP="00A32E6C">
            <w:pPr>
              <w:widowControl/>
              <w:autoSpaceDE/>
              <w:autoSpaceDN/>
              <w:adjustRightInd/>
              <w:textAlignment w:val="baseline"/>
              <w:rPr>
                <w:rFonts w:ascii="Calibri" w:hAnsi="Calibri" w:cs="Calibri"/>
              </w:rPr>
            </w:pPr>
            <w:r w:rsidRPr="005E0BB0">
              <w:rPr>
                <w:rFonts w:ascii="Calibri" w:hAnsi="Calibri" w:cs="Calibri"/>
              </w:rPr>
              <w:t>No</w:t>
            </w:r>
          </w:p>
        </w:tc>
        <w:tc>
          <w:tcPr>
            <w:tcW w:w="1440" w:type="dxa"/>
          </w:tcPr>
          <w:p w14:paraId="49D9D750" w14:textId="5FB69A6F" w:rsidR="00A32E6C" w:rsidRPr="00E3102E" w:rsidRDefault="00A32E6C" w:rsidP="00A32E6C">
            <w:pPr>
              <w:widowControl/>
              <w:autoSpaceDE/>
              <w:autoSpaceDN/>
              <w:adjustRightInd/>
              <w:textAlignment w:val="baseline"/>
              <w:rPr>
                <w:rFonts w:ascii="Calibri" w:hAnsi="Calibri" w:cs="Calibri"/>
              </w:rPr>
            </w:pPr>
            <w:r w:rsidRPr="005E0BB0">
              <w:rPr>
                <w:rFonts w:ascii="Calibri" w:hAnsi="Calibri" w:cs="Calibri"/>
              </w:rPr>
              <w:t>10/13/2020</w:t>
            </w:r>
          </w:p>
        </w:tc>
        <w:tc>
          <w:tcPr>
            <w:tcW w:w="1440" w:type="dxa"/>
          </w:tcPr>
          <w:p w14:paraId="753AFD42" w14:textId="77777777" w:rsidR="00A32E6C" w:rsidRDefault="00B657B7" w:rsidP="00A32E6C">
            <w:pPr>
              <w:widowControl/>
              <w:autoSpaceDE/>
              <w:autoSpaceDN/>
              <w:adjustRightInd/>
              <w:textAlignment w:val="baseline"/>
              <w:rPr>
                <w:rFonts w:ascii="Calibri" w:hAnsi="Calibri" w:cs="Calibri"/>
              </w:rPr>
            </w:pPr>
            <w:r>
              <w:rPr>
                <w:rFonts w:ascii="Calibri" w:hAnsi="Calibri" w:cs="Calibri"/>
              </w:rPr>
              <w:t>9/1/2025</w:t>
            </w:r>
          </w:p>
          <w:p w14:paraId="4525F0A1" w14:textId="7F061041" w:rsidR="00B657B7" w:rsidRPr="00E3102E" w:rsidRDefault="00B657B7" w:rsidP="00A32E6C">
            <w:pPr>
              <w:widowControl/>
              <w:autoSpaceDE/>
              <w:autoSpaceDN/>
              <w:adjustRightInd/>
              <w:textAlignment w:val="baseline"/>
              <w:rPr>
                <w:rFonts w:ascii="Calibri" w:hAnsi="Calibri" w:cs="Calibri"/>
              </w:rPr>
            </w:pPr>
          </w:p>
        </w:tc>
      </w:tr>
      <w:tr w:rsidR="00880F3A" w:rsidRPr="00553379" w14:paraId="1764ED6E" w14:textId="77777777" w:rsidTr="009D0CBC">
        <w:trPr>
          <w:trHeight w:val="300"/>
        </w:trPr>
        <w:tc>
          <w:tcPr>
            <w:tcW w:w="2065" w:type="dxa"/>
          </w:tcPr>
          <w:p w14:paraId="091C8BE0" w14:textId="77777777" w:rsidR="00880F3A" w:rsidRPr="00880F3A" w:rsidRDefault="00880F3A" w:rsidP="00880F3A">
            <w:pPr>
              <w:widowControl/>
              <w:autoSpaceDE/>
              <w:autoSpaceDN/>
              <w:adjustRightInd/>
              <w:rPr>
                <w:rFonts w:ascii="Calibri" w:hAnsi="Calibri" w:cs="Calibri"/>
              </w:rPr>
            </w:pPr>
            <w:r w:rsidRPr="00880F3A">
              <w:rPr>
                <w:rFonts w:ascii="Calibri" w:hAnsi="Calibri" w:cs="Calibri"/>
              </w:rPr>
              <w:t>Compliance Directive for the Excavation Standard</w:t>
            </w:r>
          </w:p>
          <w:p w14:paraId="272ED6E2" w14:textId="77777777" w:rsidR="00880F3A" w:rsidRPr="00880F3A" w:rsidRDefault="00880F3A" w:rsidP="00880F3A">
            <w:pPr>
              <w:widowControl/>
              <w:autoSpaceDE/>
              <w:autoSpaceDN/>
              <w:adjustRightInd/>
              <w:rPr>
                <w:rFonts w:ascii="Calibri" w:hAnsi="Calibri" w:cs="Calibri"/>
              </w:rPr>
            </w:pPr>
            <w:r w:rsidRPr="00880F3A">
              <w:rPr>
                <w:rFonts w:ascii="Calibri" w:hAnsi="Calibri" w:cs="Calibri"/>
              </w:rPr>
              <w:lastRenderedPageBreak/>
              <w:t>CPL 02-00-165</w:t>
            </w:r>
          </w:p>
          <w:p w14:paraId="41020FD2" w14:textId="4AF67305" w:rsidR="00880F3A" w:rsidRPr="00B657B7" w:rsidRDefault="00880F3A" w:rsidP="00880F3A">
            <w:pPr>
              <w:widowControl/>
              <w:autoSpaceDE/>
              <w:autoSpaceDN/>
              <w:adjustRightInd/>
              <w:rPr>
                <w:rFonts w:ascii="Calibri" w:hAnsi="Calibri" w:cs="Calibri"/>
              </w:rPr>
            </w:pPr>
            <w:r w:rsidRPr="00880F3A">
              <w:rPr>
                <w:rFonts w:ascii="Calibri" w:hAnsi="Calibri" w:cs="Calibri"/>
              </w:rPr>
              <w:t>(7/1/2021)</w:t>
            </w:r>
          </w:p>
        </w:tc>
        <w:tc>
          <w:tcPr>
            <w:tcW w:w="1440" w:type="dxa"/>
          </w:tcPr>
          <w:p w14:paraId="0725B060" w14:textId="10FCCCB1" w:rsidR="00880F3A" w:rsidRDefault="00880F3A" w:rsidP="00A32E6C">
            <w:pPr>
              <w:widowControl/>
              <w:autoSpaceDE/>
              <w:autoSpaceDN/>
              <w:adjustRightInd/>
              <w:textAlignment w:val="baseline"/>
              <w:rPr>
                <w:rFonts w:ascii="Calibri" w:hAnsi="Calibri" w:cs="Calibri"/>
              </w:rPr>
            </w:pPr>
            <w:r>
              <w:rPr>
                <w:rFonts w:ascii="Calibri" w:hAnsi="Calibri" w:cs="Calibri"/>
              </w:rPr>
              <w:lastRenderedPageBreak/>
              <w:t>7/3/2021</w:t>
            </w:r>
          </w:p>
        </w:tc>
        <w:tc>
          <w:tcPr>
            <w:tcW w:w="1530" w:type="dxa"/>
          </w:tcPr>
          <w:p w14:paraId="4BEC187C" w14:textId="0E2AD9AC" w:rsidR="00880F3A" w:rsidRDefault="00880F3A" w:rsidP="00A32E6C">
            <w:pPr>
              <w:widowControl/>
              <w:autoSpaceDE/>
              <w:autoSpaceDN/>
              <w:adjustRightInd/>
              <w:textAlignment w:val="baseline"/>
              <w:rPr>
                <w:rFonts w:ascii="Calibri" w:hAnsi="Calibri" w:cs="Calibri"/>
              </w:rPr>
            </w:pPr>
            <w:r>
              <w:rPr>
                <w:rFonts w:ascii="Calibri" w:hAnsi="Calibri" w:cs="Calibri"/>
              </w:rPr>
              <w:t>2/16/2023</w:t>
            </w:r>
          </w:p>
        </w:tc>
        <w:tc>
          <w:tcPr>
            <w:tcW w:w="990" w:type="dxa"/>
          </w:tcPr>
          <w:p w14:paraId="3B741D12" w14:textId="0E0E1502" w:rsidR="00880F3A" w:rsidRDefault="00880F3A" w:rsidP="00A32E6C">
            <w:pPr>
              <w:widowControl/>
              <w:autoSpaceDE/>
              <w:autoSpaceDN/>
              <w:adjustRightInd/>
              <w:textAlignment w:val="baseline"/>
              <w:rPr>
                <w:rFonts w:ascii="Calibri" w:hAnsi="Calibri" w:cs="Calibri"/>
              </w:rPr>
            </w:pPr>
            <w:r>
              <w:rPr>
                <w:rFonts w:ascii="Calibri" w:hAnsi="Calibri" w:cs="Calibri"/>
              </w:rPr>
              <w:t>Yes</w:t>
            </w:r>
          </w:p>
        </w:tc>
        <w:tc>
          <w:tcPr>
            <w:tcW w:w="1260" w:type="dxa"/>
          </w:tcPr>
          <w:p w14:paraId="708C1513" w14:textId="74E1A47D" w:rsidR="00880F3A" w:rsidRDefault="00880F3A" w:rsidP="00A32E6C">
            <w:pPr>
              <w:widowControl/>
              <w:autoSpaceDE/>
              <w:autoSpaceDN/>
              <w:adjustRightInd/>
              <w:textAlignment w:val="baseline"/>
              <w:rPr>
                <w:rFonts w:ascii="Calibri" w:hAnsi="Calibri" w:cs="Calibri"/>
              </w:rPr>
            </w:pPr>
            <w:r>
              <w:rPr>
                <w:rFonts w:ascii="Calibri" w:hAnsi="Calibri" w:cs="Calibri"/>
              </w:rPr>
              <w:t>Yes</w:t>
            </w:r>
          </w:p>
        </w:tc>
        <w:tc>
          <w:tcPr>
            <w:tcW w:w="1440" w:type="dxa"/>
          </w:tcPr>
          <w:p w14:paraId="49117C6D" w14:textId="271B7728" w:rsidR="00880F3A" w:rsidRDefault="00880F3A" w:rsidP="00A32E6C">
            <w:pPr>
              <w:widowControl/>
              <w:autoSpaceDE/>
              <w:autoSpaceDN/>
              <w:adjustRightInd/>
              <w:textAlignment w:val="baseline"/>
              <w:rPr>
                <w:rFonts w:ascii="Calibri" w:hAnsi="Calibri" w:cs="Calibri"/>
              </w:rPr>
            </w:pPr>
            <w:r>
              <w:rPr>
                <w:rFonts w:ascii="Calibri" w:hAnsi="Calibri" w:cs="Calibri"/>
              </w:rPr>
              <w:t>1/1/2022</w:t>
            </w:r>
          </w:p>
        </w:tc>
        <w:tc>
          <w:tcPr>
            <w:tcW w:w="1440" w:type="dxa"/>
          </w:tcPr>
          <w:p w14:paraId="3EDF4B9F" w14:textId="30DE80B7" w:rsidR="00880F3A" w:rsidRDefault="00880F3A" w:rsidP="00A32E6C">
            <w:pPr>
              <w:widowControl/>
              <w:autoSpaceDE/>
              <w:autoSpaceDN/>
              <w:adjustRightInd/>
              <w:textAlignment w:val="baseline"/>
              <w:rPr>
                <w:rFonts w:ascii="Calibri" w:hAnsi="Calibri" w:cs="Calibri"/>
              </w:rPr>
            </w:pPr>
            <w:r>
              <w:rPr>
                <w:rFonts w:ascii="Calibri" w:hAnsi="Calibri" w:cs="Calibri"/>
              </w:rPr>
              <w:t>4/15/2024</w:t>
            </w:r>
          </w:p>
        </w:tc>
      </w:tr>
      <w:tr w:rsidR="00B657B7" w:rsidRPr="00553379" w14:paraId="2CD9529F" w14:textId="77777777" w:rsidTr="009D0CBC">
        <w:trPr>
          <w:trHeight w:val="300"/>
        </w:trPr>
        <w:tc>
          <w:tcPr>
            <w:tcW w:w="2065" w:type="dxa"/>
          </w:tcPr>
          <w:p w14:paraId="17427E9A" w14:textId="77777777" w:rsidR="00B657B7" w:rsidRDefault="00B657B7" w:rsidP="00A32E6C">
            <w:pPr>
              <w:widowControl/>
              <w:autoSpaceDE/>
              <w:autoSpaceDN/>
              <w:adjustRightInd/>
              <w:rPr>
                <w:rFonts w:ascii="Calibri" w:hAnsi="Calibri" w:cs="Calibri"/>
              </w:rPr>
            </w:pPr>
            <w:r w:rsidRPr="00B657B7">
              <w:rPr>
                <w:rFonts w:ascii="Calibri" w:hAnsi="Calibri" w:cs="Calibri"/>
              </w:rPr>
              <w:t>OSHA Whistleblower Investigations Manual (WIM)</w:t>
            </w:r>
          </w:p>
          <w:p w14:paraId="4A2A76D4" w14:textId="382922BB" w:rsidR="00880F3A" w:rsidRPr="005E0BB0" w:rsidRDefault="00880F3A" w:rsidP="00A32E6C">
            <w:pPr>
              <w:widowControl/>
              <w:autoSpaceDE/>
              <w:autoSpaceDN/>
              <w:adjustRightInd/>
              <w:rPr>
                <w:rFonts w:ascii="Calibri" w:hAnsi="Calibri" w:cs="Calibri"/>
              </w:rPr>
            </w:pPr>
            <w:r>
              <w:rPr>
                <w:rFonts w:ascii="Calibri" w:hAnsi="Calibri" w:cs="Calibri"/>
              </w:rPr>
              <w:t>CPL 02-03-011 (4/29/2022)</w:t>
            </w:r>
          </w:p>
        </w:tc>
        <w:tc>
          <w:tcPr>
            <w:tcW w:w="1440" w:type="dxa"/>
          </w:tcPr>
          <w:p w14:paraId="5A1D71B0" w14:textId="0284F5B2" w:rsidR="00B657B7" w:rsidRPr="005E0BB0" w:rsidRDefault="00B657B7" w:rsidP="00A32E6C">
            <w:pPr>
              <w:widowControl/>
              <w:autoSpaceDE/>
              <w:autoSpaceDN/>
              <w:adjustRightInd/>
              <w:textAlignment w:val="baseline"/>
              <w:rPr>
                <w:rFonts w:ascii="Calibri" w:hAnsi="Calibri" w:cs="Calibri"/>
              </w:rPr>
            </w:pPr>
            <w:r>
              <w:rPr>
                <w:rFonts w:ascii="Calibri" w:hAnsi="Calibri" w:cs="Calibri"/>
              </w:rPr>
              <w:t>10/11/2022</w:t>
            </w:r>
          </w:p>
        </w:tc>
        <w:tc>
          <w:tcPr>
            <w:tcW w:w="1530" w:type="dxa"/>
          </w:tcPr>
          <w:p w14:paraId="369F6280" w14:textId="0043930B" w:rsidR="00B657B7" w:rsidRPr="005E0BB0" w:rsidRDefault="009D0CBC" w:rsidP="00A32E6C">
            <w:pPr>
              <w:widowControl/>
              <w:autoSpaceDE/>
              <w:autoSpaceDN/>
              <w:adjustRightInd/>
              <w:textAlignment w:val="baseline"/>
              <w:rPr>
                <w:rFonts w:ascii="Calibri" w:hAnsi="Calibri" w:cs="Calibri"/>
              </w:rPr>
            </w:pPr>
            <w:r>
              <w:rPr>
                <w:rFonts w:ascii="Calibri" w:hAnsi="Calibri" w:cs="Calibri"/>
              </w:rPr>
              <w:t>2/3/2023</w:t>
            </w:r>
          </w:p>
        </w:tc>
        <w:tc>
          <w:tcPr>
            <w:tcW w:w="990" w:type="dxa"/>
          </w:tcPr>
          <w:p w14:paraId="1B92A21E" w14:textId="25A7575E" w:rsidR="00B657B7" w:rsidRPr="005E0BB0" w:rsidRDefault="009D0CBC" w:rsidP="00A32E6C">
            <w:pPr>
              <w:widowControl/>
              <w:autoSpaceDE/>
              <w:autoSpaceDN/>
              <w:adjustRightInd/>
              <w:textAlignment w:val="baseline"/>
              <w:rPr>
                <w:rFonts w:ascii="Calibri" w:hAnsi="Calibri" w:cs="Calibri"/>
              </w:rPr>
            </w:pPr>
            <w:r>
              <w:rPr>
                <w:rFonts w:ascii="Calibri" w:hAnsi="Calibri" w:cs="Calibri"/>
              </w:rPr>
              <w:t>Yes</w:t>
            </w:r>
          </w:p>
        </w:tc>
        <w:tc>
          <w:tcPr>
            <w:tcW w:w="1260" w:type="dxa"/>
          </w:tcPr>
          <w:p w14:paraId="636215AA" w14:textId="7456A8A5" w:rsidR="00B657B7" w:rsidRPr="005E0BB0" w:rsidRDefault="009D0CBC" w:rsidP="00A32E6C">
            <w:pPr>
              <w:widowControl/>
              <w:autoSpaceDE/>
              <w:autoSpaceDN/>
              <w:adjustRightInd/>
              <w:textAlignment w:val="baseline"/>
              <w:rPr>
                <w:rFonts w:ascii="Calibri" w:hAnsi="Calibri" w:cs="Calibri"/>
              </w:rPr>
            </w:pPr>
            <w:r>
              <w:rPr>
                <w:rFonts w:ascii="Calibri" w:hAnsi="Calibri" w:cs="Calibri"/>
              </w:rPr>
              <w:t>No</w:t>
            </w:r>
          </w:p>
        </w:tc>
        <w:tc>
          <w:tcPr>
            <w:tcW w:w="1440" w:type="dxa"/>
          </w:tcPr>
          <w:p w14:paraId="44E60083" w14:textId="4D1EAC8F" w:rsidR="00B657B7" w:rsidRPr="005E0BB0" w:rsidRDefault="009D0CBC" w:rsidP="00A32E6C">
            <w:pPr>
              <w:widowControl/>
              <w:autoSpaceDE/>
              <w:autoSpaceDN/>
              <w:adjustRightInd/>
              <w:textAlignment w:val="baseline"/>
              <w:rPr>
                <w:rFonts w:ascii="Calibri" w:hAnsi="Calibri" w:cs="Calibri"/>
              </w:rPr>
            </w:pPr>
            <w:r>
              <w:rPr>
                <w:rFonts w:ascii="Calibri" w:hAnsi="Calibri" w:cs="Calibri"/>
              </w:rPr>
              <w:t>2/12/2023</w:t>
            </w:r>
          </w:p>
        </w:tc>
        <w:tc>
          <w:tcPr>
            <w:tcW w:w="1440" w:type="dxa"/>
          </w:tcPr>
          <w:p w14:paraId="46AE6EB1" w14:textId="16F05C0F" w:rsidR="00B657B7" w:rsidRDefault="009D0CBC" w:rsidP="00A32E6C">
            <w:pPr>
              <w:widowControl/>
              <w:autoSpaceDE/>
              <w:autoSpaceDN/>
              <w:adjustRightInd/>
              <w:textAlignment w:val="baseline"/>
              <w:rPr>
                <w:rFonts w:ascii="Calibri" w:hAnsi="Calibri" w:cs="Calibri"/>
              </w:rPr>
            </w:pPr>
            <w:r>
              <w:rPr>
                <w:rFonts w:ascii="Calibri" w:hAnsi="Calibri" w:cs="Calibri"/>
              </w:rPr>
              <w:t>2/24/2026</w:t>
            </w:r>
          </w:p>
        </w:tc>
      </w:tr>
      <w:tr w:rsidR="009D0CBC" w:rsidRPr="00553379" w14:paraId="17365413" w14:textId="77777777" w:rsidTr="009D0CBC">
        <w:trPr>
          <w:trHeight w:val="300"/>
        </w:trPr>
        <w:tc>
          <w:tcPr>
            <w:tcW w:w="2065" w:type="dxa"/>
          </w:tcPr>
          <w:p w14:paraId="3DD9B1B5" w14:textId="77777777" w:rsidR="009D0CBC" w:rsidRPr="00C03A84" w:rsidRDefault="009D0CBC" w:rsidP="009D0CBC">
            <w:pPr>
              <w:widowControl/>
              <w:autoSpaceDE/>
              <w:autoSpaceDN/>
              <w:adjustRightInd/>
              <w:rPr>
                <w:rFonts w:ascii="Calibri" w:hAnsi="Calibri" w:cs="Calibri"/>
              </w:rPr>
            </w:pPr>
            <w:r w:rsidRPr="00C03A84">
              <w:rPr>
                <w:rFonts w:ascii="Calibri" w:hAnsi="Calibri" w:cs="Calibri"/>
              </w:rPr>
              <w:t>Severe Violator Enforcement Program (SVEP)</w:t>
            </w:r>
          </w:p>
          <w:p w14:paraId="63833A87" w14:textId="77777777" w:rsidR="009D0CBC" w:rsidRPr="00C03A84" w:rsidRDefault="009D0CBC" w:rsidP="009D0CBC">
            <w:pPr>
              <w:widowControl/>
              <w:autoSpaceDE/>
              <w:autoSpaceDN/>
              <w:adjustRightInd/>
              <w:rPr>
                <w:rFonts w:ascii="Calibri" w:hAnsi="Calibri" w:cs="Calibri"/>
              </w:rPr>
            </w:pPr>
            <w:r w:rsidRPr="00C03A84">
              <w:rPr>
                <w:rFonts w:ascii="Calibri" w:hAnsi="Calibri" w:cs="Calibri"/>
              </w:rPr>
              <w:t>CPL 02-00-169</w:t>
            </w:r>
          </w:p>
          <w:p w14:paraId="6DD97C0D" w14:textId="3C693BB6" w:rsidR="009D0CBC" w:rsidRPr="00B657B7" w:rsidRDefault="009D0CBC" w:rsidP="009D0CBC">
            <w:pPr>
              <w:widowControl/>
              <w:autoSpaceDE/>
              <w:autoSpaceDN/>
              <w:adjustRightInd/>
              <w:rPr>
                <w:rFonts w:ascii="Calibri" w:hAnsi="Calibri" w:cs="Calibri"/>
              </w:rPr>
            </w:pPr>
            <w:r w:rsidRPr="00C03A84">
              <w:rPr>
                <w:rFonts w:ascii="Calibri" w:hAnsi="Calibri" w:cs="Calibri"/>
              </w:rPr>
              <w:t>(9/15/2022)</w:t>
            </w:r>
          </w:p>
        </w:tc>
        <w:tc>
          <w:tcPr>
            <w:tcW w:w="1440" w:type="dxa"/>
          </w:tcPr>
          <w:p w14:paraId="4B78E4B3" w14:textId="2C2499D3" w:rsidR="009D0CBC" w:rsidRDefault="009D0CBC" w:rsidP="009D0CBC">
            <w:pPr>
              <w:widowControl/>
              <w:autoSpaceDE/>
              <w:autoSpaceDN/>
              <w:adjustRightInd/>
              <w:textAlignment w:val="baseline"/>
              <w:rPr>
                <w:rFonts w:ascii="Calibri" w:hAnsi="Calibri" w:cs="Calibri"/>
              </w:rPr>
            </w:pPr>
            <w:r w:rsidRPr="005E0BB0">
              <w:rPr>
                <w:rFonts w:ascii="Calibri" w:hAnsi="Calibri" w:cs="Calibri"/>
              </w:rPr>
              <w:t>11/15/2022</w:t>
            </w:r>
          </w:p>
        </w:tc>
        <w:tc>
          <w:tcPr>
            <w:tcW w:w="1530" w:type="dxa"/>
          </w:tcPr>
          <w:p w14:paraId="77EA891B" w14:textId="132DEBED" w:rsidR="009D0CBC" w:rsidRDefault="009D0CBC" w:rsidP="009D0CBC">
            <w:pPr>
              <w:widowControl/>
              <w:autoSpaceDE/>
              <w:autoSpaceDN/>
              <w:adjustRightInd/>
              <w:textAlignment w:val="baseline"/>
              <w:rPr>
                <w:rFonts w:ascii="Calibri" w:hAnsi="Calibri" w:cs="Calibri"/>
              </w:rPr>
            </w:pPr>
            <w:r w:rsidRPr="005E0BB0">
              <w:rPr>
                <w:rFonts w:ascii="Calibri" w:hAnsi="Calibri" w:cs="Calibri"/>
              </w:rPr>
              <w:t>11/22/2022</w:t>
            </w:r>
          </w:p>
        </w:tc>
        <w:tc>
          <w:tcPr>
            <w:tcW w:w="990" w:type="dxa"/>
          </w:tcPr>
          <w:p w14:paraId="7B9AC817" w14:textId="63C0A662" w:rsidR="009D0CBC" w:rsidRDefault="009D0CBC" w:rsidP="009D0CBC">
            <w:pPr>
              <w:widowControl/>
              <w:autoSpaceDE/>
              <w:autoSpaceDN/>
              <w:adjustRightInd/>
              <w:textAlignment w:val="baseline"/>
              <w:rPr>
                <w:rFonts w:ascii="Calibri" w:hAnsi="Calibri" w:cs="Calibri"/>
              </w:rPr>
            </w:pPr>
            <w:r w:rsidRPr="005E0BB0">
              <w:rPr>
                <w:rFonts w:ascii="Calibri" w:hAnsi="Calibri" w:cs="Calibri"/>
              </w:rPr>
              <w:t>Yes</w:t>
            </w:r>
          </w:p>
        </w:tc>
        <w:tc>
          <w:tcPr>
            <w:tcW w:w="1260" w:type="dxa"/>
          </w:tcPr>
          <w:p w14:paraId="7BFB2126" w14:textId="70BBDBC9" w:rsidR="009D0CBC" w:rsidRDefault="009D0CBC" w:rsidP="009D0CBC">
            <w:pPr>
              <w:widowControl/>
              <w:autoSpaceDE/>
              <w:autoSpaceDN/>
              <w:adjustRightInd/>
              <w:textAlignment w:val="baseline"/>
              <w:rPr>
                <w:rFonts w:ascii="Calibri" w:hAnsi="Calibri" w:cs="Calibri"/>
              </w:rPr>
            </w:pPr>
            <w:r w:rsidRPr="005E0BB0">
              <w:rPr>
                <w:rFonts w:ascii="Calibri" w:hAnsi="Calibri" w:cs="Calibri"/>
              </w:rPr>
              <w:t>No</w:t>
            </w:r>
          </w:p>
        </w:tc>
        <w:tc>
          <w:tcPr>
            <w:tcW w:w="1440" w:type="dxa"/>
          </w:tcPr>
          <w:p w14:paraId="6C33A650" w14:textId="71EB9438" w:rsidR="009D0CBC" w:rsidRDefault="009D0CBC" w:rsidP="009D0CBC">
            <w:pPr>
              <w:widowControl/>
              <w:autoSpaceDE/>
              <w:autoSpaceDN/>
              <w:adjustRightInd/>
              <w:textAlignment w:val="baseline"/>
              <w:rPr>
                <w:rFonts w:ascii="Calibri" w:hAnsi="Calibri" w:cs="Calibri"/>
              </w:rPr>
            </w:pPr>
            <w:r w:rsidRPr="005E0BB0">
              <w:rPr>
                <w:rFonts w:ascii="Calibri" w:hAnsi="Calibri" w:cs="Calibri"/>
              </w:rPr>
              <w:t>3/15/2023</w:t>
            </w:r>
          </w:p>
        </w:tc>
        <w:tc>
          <w:tcPr>
            <w:tcW w:w="1440" w:type="dxa"/>
          </w:tcPr>
          <w:p w14:paraId="1480407A" w14:textId="63489D66" w:rsidR="006E5935" w:rsidRDefault="00A80C99" w:rsidP="009D0CBC">
            <w:pPr>
              <w:widowControl/>
              <w:autoSpaceDE/>
              <w:autoSpaceDN/>
              <w:adjustRightInd/>
              <w:textAlignment w:val="baseline"/>
              <w:rPr>
                <w:rFonts w:ascii="Calibri" w:hAnsi="Calibri" w:cs="Calibri"/>
              </w:rPr>
            </w:pPr>
            <w:r>
              <w:rPr>
                <w:rFonts w:ascii="Calibri" w:hAnsi="Calibri" w:cs="Calibri"/>
              </w:rPr>
              <w:t>Date pending further review</w:t>
            </w:r>
          </w:p>
        </w:tc>
      </w:tr>
    </w:tbl>
    <w:p w14:paraId="76E00B14" w14:textId="77777777" w:rsidR="00A32E6C" w:rsidRPr="00A32E6C" w:rsidRDefault="00A32E6C" w:rsidP="0000116F">
      <w:pPr>
        <w:tabs>
          <w:tab w:val="num" w:pos="1440"/>
        </w:tabs>
        <w:rPr>
          <w:rFonts w:asciiTheme="minorHAnsi" w:hAnsiTheme="minorHAnsi" w:cstheme="minorHAnsi"/>
        </w:rPr>
      </w:pPr>
    </w:p>
    <w:p w14:paraId="1320EBB4" w14:textId="77777777" w:rsidR="0066611D" w:rsidRPr="0066611D" w:rsidRDefault="0066611D" w:rsidP="00383E0A">
      <w:pPr>
        <w:tabs>
          <w:tab w:val="left" w:pos="720"/>
          <w:tab w:val="left" w:pos="810"/>
          <w:tab w:val="left" w:pos="990"/>
        </w:tabs>
        <w:ind w:left="900" w:hanging="540"/>
        <w:rPr>
          <w:rFonts w:asciiTheme="minorHAnsi" w:hAnsiTheme="minorHAnsi" w:cstheme="minorHAnsi"/>
          <w:b/>
          <w:caps/>
        </w:rPr>
      </w:pPr>
      <w:r w:rsidRPr="0066611D">
        <w:rPr>
          <w:rFonts w:asciiTheme="minorHAnsi" w:hAnsiTheme="minorHAnsi" w:cstheme="minorHAnsi"/>
          <w:b/>
        </w:rPr>
        <w:t xml:space="preserve">5.    </w:t>
      </w:r>
      <w:r w:rsidRPr="0066611D">
        <w:rPr>
          <w:rFonts w:asciiTheme="minorHAnsi" w:hAnsiTheme="minorHAnsi" w:cstheme="minorHAnsi"/>
          <w:b/>
          <w:caps/>
        </w:rPr>
        <w:t xml:space="preserve">Variances </w:t>
      </w:r>
    </w:p>
    <w:p w14:paraId="32E97114" w14:textId="77777777" w:rsidR="00993B1A" w:rsidRDefault="00993B1A" w:rsidP="00383E0A">
      <w:pPr>
        <w:widowControl/>
        <w:tabs>
          <w:tab w:val="left" w:pos="720"/>
          <w:tab w:val="left" w:pos="990"/>
          <w:tab w:val="left" w:pos="2430"/>
        </w:tabs>
        <w:autoSpaceDE/>
        <w:autoSpaceDN/>
        <w:adjustRightInd/>
        <w:spacing w:after="200"/>
        <w:ind w:left="900"/>
        <w:contextualSpacing/>
        <w:rPr>
          <w:rFonts w:asciiTheme="minorHAnsi" w:hAnsiTheme="minorHAnsi" w:cstheme="minorHAnsi"/>
        </w:rPr>
      </w:pPr>
    </w:p>
    <w:p w14:paraId="7475F196" w14:textId="6C70127C" w:rsidR="0066611D" w:rsidRPr="0066611D" w:rsidRDefault="00993B1A" w:rsidP="00383E0A">
      <w:pPr>
        <w:widowControl/>
        <w:tabs>
          <w:tab w:val="left" w:pos="810"/>
          <w:tab w:val="left" w:pos="2250"/>
        </w:tabs>
        <w:autoSpaceDE/>
        <w:autoSpaceDN/>
        <w:adjustRightInd/>
        <w:ind w:left="810"/>
        <w:contextualSpacing/>
        <w:rPr>
          <w:rFonts w:asciiTheme="minorHAnsi" w:hAnsiTheme="minorHAnsi" w:cstheme="minorHAnsi"/>
        </w:rPr>
      </w:pPr>
      <w:r w:rsidRPr="00993B1A">
        <w:rPr>
          <w:rFonts w:asciiTheme="minorHAnsi" w:hAnsiTheme="minorHAnsi" w:cstheme="minorHAnsi"/>
        </w:rPr>
        <w:t xml:space="preserve">In accordance with the VOSH ARM, any employer or group of employers may file an application with the commissioner for a temporary or a permanent variance from a standard or regulation pertaining to occupational safety and health. </w:t>
      </w:r>
      <w:r w:rsidR="00E918D2">
        <w:rPr>
          <w:rFonts w:asciiTheme="minorHAnsi" w:hAnsiTheme="minorHAnsi" w:cstheme="minorHAnsi"/>
        </w:rPr>
        <w:t xml:space="preserve"> </w:t>
      </w:r>
      <w:r w:rsidRPr="00993B1A">
        <w:rPr>
          <w:rFonts w:asciiTheme="minorHAnsi" w:hAnsiTheme="minorHAnsi" w:cstheme="minorHAnsi"/>
        </w:rPr>
        <w:t>VOSH did not receive any variance requests in FY 202</w:t>
      </w:r>
      <w:r>
        <w:rPr>
          <w:rFonts w:asciiTheme="minorHAnsi" w:hAnsiTheme="minorHAnsi" w:cstheme="minorHAnsi"/>
        </w:rPr>
        <w:t>5</w:t>
      </w:r>
      <w:r w:rsidRPr="00993B1A">
        <w:rPr>
          <w:rFonts w:asciiTheme="minorHAnsi" w:hAnsiTheme="minorHAnsi" w:cstheme="minorHAnsi"/>
        </w:rPr>
        <w:t>.</w:t>
      </w:r>
    </w:p>
    <w:p w14:paraId="65089735" w14:textId="77777777" w:rsidR="00D515AC" w:rsidRPr="0066611D" w:rsidRDefault="00D515AC" w:rsidP="0000116F">
      <w:pPr>
        <w:rPr>
          <w:rFonts w:asciiTheme="minorHAnsi" w:hAnsiTheme="minorHAnsi" w:cstheme="minorHAnsi"/>
        </w:rPr>
      </w:pPr>
    </w:p>
    <w:p w14:paraId="0C18BBB9" w14:textId="4C632E64" w:rsidR="0066611D" w:rsidRPr="0066611D" w:rsidRDefault="0066611D" w:rsidP="00383E0A">
      <w:pPr>
        <w:ind w:left="900" w:hanging="540"/>
        <w:rPr>
          <w:rFonts w:asciiTheme="minorHAnsi" w:hAnsiTheme="minorHAnsi" w:cstheme="minorHAnsi"/>
          <w:b/>
          <w:caps/>
        </w:rPr>
      </w:pPr>
      <w:r w:rsidRPr="0066611D">
        <w:rPr>
          <w:rFonts w:asciiTheme="minorHAnsi" w:hAnsiTheme="minorHAnsi" w:cstheme="minorHAnsi"/>
          <w:b/>
        </w:rPr>
        <w:t xml:space="preserve">6.    </w:t>
      </w:r>
      <w:r w:rsidRPr="0066611D">
        <w:rPr>
          <w:rFonts w:asciiTheme="minorHAnsi" w:hAnsiTheme="minorHAnsi" w:cstheme="minorHAnsi"/>
          <w:b/>
          <w:caps/>
        </w:rPr>
        <w:t>STATE AND LOCAL government WORKER Program</w:t>
      </w:r>
    </w:p>
    <w:p w14:paraId="0B872F31" w14:textId="77777777" w:rsidR="00993B1A" w:rsidRDefault="00993B1A" w:rsidP="00993B1A">
      <w:pPr>
        <w:pStyle w:val="ListParagraph"/>
        <w:spacing w:after="0" w:line="240" w:lineRule="auto"/>
        <w:ind w:left="810"/>
        <w:rPr>
          <w:rFonts w:asciiTheme="minorHAnsi" w:hAnsiTheme="minorHAnsi" w:cstheme="minorHAnsi"/>
          <w:sz w:val="24"/>
          <w:szCs w:val="24"/>
        </w:rPr>
      </w:pPr>
    </w:p>
    <w:p w14:paraId="7E8A7E7C" w14:textId="08ADE8A2" w:rsidR="00C8191F" w:rsidRDefault="00993B1A" w:rsidP="00136907">
      <w:pPr>
        <w:pStyle w:val="ListParagraph"/>
        <w:spacing w:after="0" w:line="240" w:lineRule="auto"/>
        <w:ind w:left="810"/>
        <w:rPr>
          <w:rFonts w:asciiTheme="minorHAnsi" w:hAnsiTheme="minorHAnsi" w:cstheme="minorHAnsi"/>
          <w:sz w:val="24"/>
          <w:szCs w:val="24"/>
        </w:rPr>
      </w:pPr>
      <w:r>
        <w:rPr>
          <w:rFonts w:asciiTheme="minorHAnsi" w:hAnsiTheme="minorHAnsi" w:cstheme="minorHAnsi"/>
          <w:sz w:val="24"/>
          <w:szCs w:val="24"/>
        </w:rPr>
        <w:t xml:space="preserve">VOSH conducted 142 safety and health inspections in </w:t>
      </w:r>
      <w:r w:rsidR="004930EF">
        <w:rPr>
          <w:rFonts w:asciiTheme="minorHAnsi" w:hAnsiTheme="minorHAnsi" w:cstheme="minorHAnsi"/>
          <w:sz w:val="24"/>
          <w:szCs w:val="24"/>
        </w:rPr>
        <w:t>state and local government (</w:t>
      </w:r>
      <w:r>
        <w:rPr>
          <w:rFonts w:asciiTheme="minorHAnsi" w:hAnsiTheme="minorHAnsi" w:cstheme="minorHAnsi"/>
          <w:sz w:val="24"/>
          <w:szCs w:val="24"/>
        </w:rPr>
        <w:t>SLG</w:t>
      </w:r>
      <w:r w:rsidR="004930EF">
        <w:rPr>
          <w:rFonts w:asciiTheme="minorHAnsi" w:hAnsiTheme="minorHAnsi" w:cstheme="minorHAnsi"/>
          <w:sz w:val="24"/>
          <w:szCs w:val="24"/>
        </w:rPr>
        <w:t>)</w:t>
      </w:r>
      <w:r>
        <w:rPr>
          <w:rFonts w:asciiTheme="minorHAnsi" w:hAnsiTheme="minorHAnsi" w:cstheme="minorHAnsi"/>
          <w:sz w:val="24"/>
          <w:szCs w:val="24"/>
        </w:rPr>
        <w:t xml:space="preserve"> workplaces, or 6.39% of its total inspection activity for FY 2025. </w:t>
      </w:r>
    </w:p>
    <w:p w14:paraId="3EA79812" w14:textId="77777777" w:rsidR="00C8191F" w:rsidRDefault="00C8191F" w:rsidP="00136907">
      <w:pPr>
        <w:pStyle w:val="ListParagraph"/>
        <w:spacing w:after="0" w:line="240" w:lineRule="auto"/>
        <w:ind w:left="810"/>
        <w:rPr>
          <w:rFonts w:asciiTheme="minorHAnsi" w:hAnsiTheme="minorHAnsi" w:cstheme="minorHAnsi"/>
          <w:sz w:val="24"/>
          <w:szCs w:val="24"/>
        </w:rPr>
      </w:pPr>
    </w:p>
    <w:p w14:paraId="4237F924" w14:textId="32A017F1" w:rsidR="0066611D" w:rsidRPr="0066611D" w:rsidRDefault="00993B1A" w:rsidP="00383E0A">
      <w:pPr>
        <w:pStyle w:val="ListParagraph"/>
        <w:spacing w:after="0" w:line="240" w:lineRule="auto"/>
        <w:ind w:left="810"/>
        <w:rPr>
          <w:rFonts w:asciiTheme="minorHAnsi" w:hAnsiTheme="minorHAnsi" w:cstheme="minorHAnsi"/>
        </w:rPr>
      </w:pPr>
      <w:r w:rsidRPr="00C03A84">
        <w:rPr>
          <w:rFonts w:asciiTheme="minorHAnsi" w:hAnsiTheme="minorHAnsi" w:cstheme="minorHAnsi"/>
          <w:b/>
          <w:bCs/>
          <w:sz w:val="24"/>
          <w:szCs w:val="24"/>
        </w:rPr>
        <w:t xml:space="preserve">SAMM 6 </w:t>
      </w:r>
      <w:r w:rsidR="00C8191F" w:rsidRPr="00C03A84">
        <w:rPr>
          <w:rFonts w:asciiTheme="minorHAnsi" w:hAnsiTheme="minorHAnsi" w:cstheme="minorHAnsi"/>
          <w:b/>
          <w:bCs/>
          <w:sz w:val="24"/>
          <w:szCs w:val="24"/>
        </w:rPr>
        <w:t>– Percent of total inspections in state and local government workplaces:</w:t>
      </w:r>
      <w:r w:rsidR="00C8191F">
        <w:rPr>
          <w:rFonts w:asciiTheme="minorHAnsi" w:hAnsiTheme="minorHAnsi" w:cstheme="minorHAnsi"/>
          <w:sz w:val="24"/>
          <w:szCs w:val="24"/>
        </w:rPr>
        <w:t xml:space="preserve"> The FY 2025 EOY SAMM </w:t>
      </w:r>
      <w:r>
        <w:rPr>
          <w:rFonts w:asciiTheme="minorHAnsi" w:hAnsiTheme="minorHAnsi" w:cstheme="minorHAnsi"/>
          <w:sz w:val="24"/>
          <w:szCs w:val="24"/>
        </w:rPr>
        <w:t xml:space="preserve">indicates that VOSH SLG inspections </w:t>
      </w:r>
      <w:r w:rsidR="00C8191F">
        <w:rPr>
          <w:rFonts w:asciiTheme="minorHAnsi" w:hAnsiTheme="minorHAnsi" w:cstheme="minorHAnsi"/>
          <w:sz w:val="24"/>
          <w:szCs w:val="24"/>
        </w:rPr>
        <w:t>were within</w:t>
      </w:r>
      <w:r>
        <w:rPr>
          <w:rFonts w:asciiTheme="minorHAnsi" w:hAnsiTheme="minorHAnsi" w:cstheme="minorHAnsi"/>
          <w:sz w:val="24"/>
          <w:szCs w:val="24"/>
        </w:rPr>
        <w:t xml:space="preserve"> the FRL of 4.48% of total inspections negotiated in the FY 2025 23(g) grant application. </w:t>
      </w:r>
      <w:r w:rsidR="00E918D2">
        <w:rPr>
          <w:rFonts w:asciiTheme="minorHAnsi" w:hAnsiTheme="minorHAnsi" w:cstheme="minorHAnsi"/>
          <w:sz w:val="24"/>
          <w:szCs w:val="24"/>
        </w:rPr>
        <w:t xml:space="preserve"> </w:t>
      </w:r>
      <w:r>
        <w:rPr>
          <w:rFonts w:asciiTheme="minorHAnsi" w:hAnsiTheme="minorHAnsi" w:cstheme="minorHAnsi"/>
          <w:sz w:val="24"/>
          <w:szCs w:val="24"/>
        </w:rPr>
        <w:t xml:space="preserve">During the on-site review, </w:t>
      </w:r>
      <w:r w:rsidR="00B37C79">
        <w:rPr>
          <w:rFonts w:asciiTheme="minorHAnsi" w:hAnsiTheme="minorHAnsi" w:cstheme="minorHAnsi"/>
          <w:sz w:val="24"/>
          <w:szCs w:val="24"/>
        </w:rPr>
        <w:t xml:space="preserve">serious violations were observed, and citations were issued. </w:t>
      </w:r>
      <w:r w:rsidR="00E918D2">
        <w:rPr>
          <w:rFonts w:asciiTheme="minorHAnsi" w:hAnsiTheme="minorHAnsi" w:cstheme="minorHAnsi"/>
          <w:sz w:val="24"/>
          <w:szCs w:val="24"/>
        </w:rPr>
        <w:t xml:space="preserve"> </w:t>
      </w:r>
      <w:r w:rsidR="00B37C79">
        <w:rPr>
          <w:rFonts w:asciiTheme="minorHAnsi" w:hAnsiTheme="minorHAnsi" w:cstheme="minorHAnsi"/>
          <w:sz w:val="24"/>
          <w:szCs w:val="24"/>
        </w:rPr>
        <w:t>In December 2018, VOSH began issuing penalties to SLG employers for willful, repeat and failure-to-abate violations, as well as serious violations that cause a fatal accident or that are classified as “high gravity”.</w:t>
      </w:r>
      <w:r w:rsidR="00E918D2">
        <w:rPr>
          <w:rFonts w:asciiTheme="minorHAnsi" w:hAnsiTheme="minorHAnsi" w:cstheme="minorHAnsi"/>
          <w:sz w:val="24"/>
          <w:szCs w:val="24"/>
        </w:rPr>
        <w:t xml:space="preserve">  </w:t>
      </w:r>
      <w:r w:rsidR="00B37C79">
        <w:rPr>
          <w:rFonts w:asciiTheme="minorHAnsi" w:hAnsiTheme="minorHAnsi" w:cstheme="minorHAnsi"/>
          <w:sz w:val="24"/>
          <w:szCs w:val="24"/>
        </w:rPr>
        <w:t>Abatement information is required from SLG entities and is reviewed and evaluated in the same manner as private sector abatement documentation.</w:t>
      </w:r>
      <w:r w:rsidR="00E918D2">
        <w:rPr>
          <w:rFonts w:asciiTheme="minorHAnsi" w:hAnsiTheme="minorHAnsi" w:cstheme="minorHAnsi"/>
          <w:sz w:val="24"/>
          <w:szCs w:val="24"/>
        </w:rPr>
        <w:t xml:space="preserve"> </w:t>
      </w:r>
      <w:r w:rsidR="00B37C79">
        <w:rPr>
          <w:rFonts w:asciiTheme="minorHAnsi" w:hAnsiTheme="minorHAnsi" w:cstheme="minorHAnsi"/>
          <w:sz w:val="24"/>
          <w:szCs w:val="24"/>
        </w:rPr>
        <w:t xml:space="preserve"> The on-site review did not reveal any deviations from VOSH’s SLG inspection policies and procedures.</w:t>
      </w:r>
    </w:p>
    <w:p w14:paraId="785DA048" w14:textId="77777777" w:rsidR="0066611D" w:rsidRPr="0066611D" w:rsidRDefault="0066611D" w:rsidP="0000116F">
      <w:pPr>
        <w:ind w:left="1800" w:hanging="1440"/>
        <w:rPr>
          <w:rFonts w:asciiTheme="minorHAnsi" w:hAnsiTheme="minorHAnsi" w:cstheme="minorHAnsi"/>
          <w:b/>
        </w:rPr>
      </w:pPr>
    </w:p>
    <w:p w14:paraId="3ADAF1ED" w14:textId="58C06C7B" w:rsidR="0066611D" w:rsidRPr="00EE6D89" w:rsidRDefault="0066611D" w:rsidP="00383E0A">
      <w:pPr>
        <w:ind w:left="720" w:hanging="360"/>
        <w:rPr>
          <w:rFonts w:asciiTheme="minorHAnsi" w:hAnsiTheme="minorHAnsi" w:cstheme="minorHAnsi"/>
          <w:b/>
          <w:i/>
        </w:rPr>
      </w:pPr>
      <w:r w:rsidRPr="0066611D">
        <w:rPr>
          <w:rFonts w:asciiTheme="minorHAnsi" w:hAnsiTheme="minorHAnsi" w:cstheme="minorHAnsi"/>
          <w:b/>
        </w:rPr>
        <w:t>7</w:t>
      </w:r>
      <w:r w:rsidRPr="00EE6D89">
        <w:rPr>
          <w:rFonts w:asciiTheme="minorHAnsi" w:hAnsiTheme="minorHAnsi" w:cstheme="minorHAnsi"/>
          <w:b/>
        </w:rPr>
        <w:t xml:space="preserve">.   WHISTLEBLOWER </w:t>
      </w:r>
      <w:r w:rsidRPr="00EE6D89">
        <w:rPr>
          <w:rFonts w:asciiTheme="minorHAnsi" w:hAnsiTheme="minorHAnsi" w:cstheme="minorHAnsi"/>
          <w:b/>
          <w:caps/>
        </w:rPr>
        <w:t>Program</w:t>
      </w:r>
    </w:p>
    <w:p w14:paraId="4E2E4F0F" w14:textId="77777777" w:rsidR="00AF775F" w:rsidRDefault="00AF775F" w:rsidP="00383E0A">
      <w:pPr>
        <w:ind w:left="720" w:hanging="360"/>
        <w:rPr>
          <w:rFonts w:asciiTheme="minorHAnsi" w:hAnsiTheme="minorHAnsi" w:cstheme="minorHAnsi"/>
        </w:rPr>
      </w:pPr>
    </w:p>
    <w:p w14:paraId="5F970303" w14:textId="4AE306F2" w:rsidR="00B320B9" w:rsidRDefault="00B320B9" w:rsidP="00383E0A">
      <w:pPr>
        <w:ind w:left="720"/>
        <w:contextualSpacing/>
        <w:rPr>
          <w:rFonts w:asciiTheme="minorHAnsi" w:hAnsiTheme="minorHAnsi" w:cstheme="minorHAnsi"/>
        </w:rPr>
      </w:pPr>
      <w:r>
        <w:rPr>
          <w:rFonts w:asciiTheme="minorHAnsi" w:hAnsiTheme="minorHAnsi" w:cstheme="minorHAnsi"/>
        </w:rPr>
        <w:t xml:space="preserve">VOSH’s Office of Whistleblower Protection (OWP) </w:t>
      </w:r>
      <w:r w:rsidR="0082769B">
        <w:rPr>
          <w:rFonts w:asciiTheme="minorHAnsi" w:hAnsiTheme="minorHAnsi" w:cstheme="minorHAnsi"/>
        </w:rPr>
        <w:t xml:space="preserve">covers employees of public and private sector businesses in Virginia. </w:t>
      </w:r>
      <w:r w:rsidR="00E918D2">
        <w:rPr>
          <w:rFonts w:asciiTheme="minorHAnsi" w:hAnsiTheme="minorHAnsi" w:cstheme="minorHAnsi"/>
        </w:rPr>
        <w:t xml:space="preserve"> </w:t>
      </w:r>
      <w:r w:rsidR="0082769B">
        <w:rPr>
          <w:rFonts w:asciiTheme="minorHAnsi" w:hAnsiTheme="minorHAnsi" w:cstheme="minorHAnsi"/>
        </w:rPr>
        <w:t xml:space="preserve">Virginia Code </w:t>
      </w:r>
      <w:r w:rsidR="0082769B" w:rsidRPr="0082769B">
        <w:rPr>
          <w:rFonts w:asciiTheme="minorHAnsi" w:hAnsiTheme="minorHAnsi" w:cstheme="minorHAnsi"/>
        </w:rPr>
        <w:t>§40.1-51.2:1 and -51.2:2 authorizes VOSH to investigate employee complaints of employer retaliation against employees who are involved in safety and health activities protected under the Virginia laws, standards and regulations</w:t>
      </w:r>
      <w:r w:rsidR="00B47758">
        <w:rPr>
          <w:rFonts w:asciiTheme="minorHAnsi" w:hAnsiTheme="minorHAnsi" w:cstheme="minorHAnsi"/>
        </w:rPr>
        <w:t>.</w:t>
      </w:r>
      <w:r w:rsidR="00E918D2">
        <w:rPr>
          <w:rFonts w:asciiTheme="minorHAnsi" w:hAnsiTheme="minorHAnsi" w:cstheme="minorHAnsi"/>
        </w:rPr>
        <w:t xml:space="preserve">  </w:t>
      </w:r>
      <w:r w:rsidR="00B47758">
        <w:rPr>
          <w:rFonts w:asciiTheme="minorHAnsi" w:hAnsiTheme="minorHAnsi" w:cstheme="minorHAnsi"/>
        </w:rPr>
        <w:t xml:space="preserve">This statue parallels with Section 11(c) of the OSH Act, except that it permits a complaint to be filed up to 60 days after an adverse action occurs.  </w:t>
      </w:r>
    </w:p>
    <w:p w14:paraId="3E5C0C6F" w14:textId="77777777" w:rsidR="00B320B9" w:rsidRDefault="00B320B9" w:rsidP="00383E0A">
      <w:pPr>
        <w:ind w:left="720" w:hanging="360"/>
        <w:contextualSpacing/>
        <w:rPr>
          <w:rFonts w:asciiTheme="minorHAnsi" w:hAnsiTheme="minorHAnsi" w:cstheme="minorHAnsi"/>
        </w:rPr>
      </w:pPr>
    </w:p>
    <w:p w14:paraId="7C441D88" w14:textId="4FFA810A" w:rsidR="00B320B9" w:rsidRDefault="00AF775F" w:rsidP="00383E0A">
      <w:pPr>
        <w:ind w:left="720"/>
        <w:contextualSpacing/>
        <w:rPr>
          <w:rFonts w:asciiTheme="minorHAnsi" w:hAnsiTheme="minorHAnsi" w:cstheme="minorHAnsi"/>
        </w:rPr>
      </w:pPr>
      <w:r>
        <w:rPr>
          <w:rFonts w:asciiTheme="minorHAnsi" w:hAnsiTheme="minorHAnsi" w:cstheme="minorHAnsi"/>
        </w:rPr>
        <w:lastRenderedPageBreak/>
        <w:t xml:space="preserve">During the evaluation period, the VOSH Office of Whistleblower Protection (OWP) consisted of one </w:t>
      </w:r>
      <w:r w:rsidR="00ED68CE">
        <w:rPr>
          <w:rFonts w:asciiTheme="minorHAnsi" w:hAnsiTheme="minorHAnsi" w:cstheme="minorHAnsi"/>
        </w:rPr>
        <w:t>d</w:t>
      </w:r>
      <w:r>
        <w:rPr>
          <w:rFonts w:asciiTheme="minorHAnsi" w:hAnsiTheme="minorHAnsi" w:cstheme="minorHAnsi"/>
        </w:rPr>
        <w:t xml:space="preserve">irector </w:t>
      </w:r>
      <w:r w:rsidR="00D4284D">
        <w:rPr>
          <w:rFonts w:asciiTheme="minorHAnsi" w:hAnsiTheme="minorHAnsi" w:cstheme="minorHAnsi"/>
        </w:rPr>
        <w:t>who</w:t>
      </w:r>
      <w:r>
        <w:rPr>
          <w:rFonts w:asciiTheme="minorHAnsi" w:hAnsiTheme="minorHAnsi" w:cstheme="minorHAnsi"/>
        </w:rPr>
        <w:t xml:space="preserve"> oversaw the program and worked out of the Richmond, VA office, two whistleblower investigators, one located in the Richmond office and one in the </w:t>
      </w:r>
      <w:proofErr w:type="gramStart"/>
      <w:r>
        <w:rPr>
          <w:rFonts w:asciiTheme="minorHAnsi" w:hAnsiTheme="minorHAnsi" w:cstheme="minorHAnsi"/>
        </w:rPr>
        <w:t>Norfolk,</w:t>
      </w:r>
      <w:proofErr w:type="gramEnd"/>
      <w:r>
        <w:rPr>
          <w:rFonts w:asciiTheme="minorHAnsi" w:hAnsiTheme="minorHAnsi" w:cstheme="minorHAnsi"/>
        </w:rPr>
        <w:t xml:space="preserve"> VA office.</w:t>
      </w:r>
      <w:r w:rsidR="00E918D2">
        <w:rPr>
          <w:rFonts w:asciiTheme="minorHAnsi" w:hAnsiTheme="minorHAnsi" w:cstheme="minorHAnsi"/>
        </w:rPr>
        <w:t xml:space="preserve"> </w:t>
      </w:r>
      <w:r>
        <w:rPr>
          <w:rFonts w:asciiTheme="minorHAnsi" w:hAnsiTheme="minorHAnsi" w:cstheme="minorHAnsi"/>
        </w:rPr>
        <w:t xml:space="preserve"> The program was also supported by a </w:t>
      </w:r>
      <w:r w:rsidR="003E5216">
        <w:rPr>
          <w:rFonts w:asciiTheme="minorHAnsi" w:hAnsiTheme="minorHAnsi" w:cstheme="minorHAnsi"/>
        </w:rPr>
        <w:t>H</w:t>
      </w:r>
      <w:r w:rsidR="00B320B9">
        <w:rPr>
          <w:rFonts w:asciiTheme="minorHAnsi" w:hAnsiTheme="minorHAnsi" w:cstheme="minorHAnsi"/>
        </w:rPr>
        <w:t xml:space="preserve">LS Senior Staff Attorney, and a part-time Alternative Dispute Resolution (ADR) Coordinator. </w:t>
      </w:r>
      <w:r w:rsidR="00E918D2">
        <w:rPr>
          <w:rFonts w:asciiTheme="minorHAnsi" w:hAnsiTheme="minorHAnsi" w:cstheme="minorHAnsi"/>
        </w:rPr>
        <w:t xml:space="preserve"> </w:t>
      </w:r>
      <w:r w:rsidR="00A12FF3" w:rsidRPr="0005260D">
        <w:rPr>
          <w:rFonts w:asciiTheme="minorHAnsi" w:hAnsiTheme="minorHAnsi" w:cstheme="minorHAnsi"/>
        </w:rPr>
        <w:t>VOSH’s OWP adheres to</w:t>
      </w:r>
      <w:r w:rsidR="0005260D" w:rsidRPr="0005260D">
        <w:rPr>
          <w:rFonts w:asciiTheme="minorHAnsi" w:hAnsiTheme="minorHAnsi" w:cstheme="minorHAnsi"/>
        </w:rPr>
        <w:t xml:space="preserve"> the </w:t>
      </w:r>
      <w:r w:rsidR="00A12FF3" w:rsidRPr="0005260D">
        <w:rPr>
          <w:rFonts w:asciiTheme="minorHAnsi" w:hAnsiTheme="minorHAnsi" w:cstheme="minorHAnsi"/>
        </w:rPr>
        <w:t xml:space="preserve">VOSH </w:t>
      </w:r>
      <w:r w:rsidR="0005260D" w:rsidRPr="0005260D">
        <w:rPr>
          <w:rFonts w:asciiTheme="minorHAnsi" w:hAnsiTheme="minorHAnsi" w:cstheme="minorHAnsi"/>
        </w:rPr>
        <w:t>Whistleblower Investigations Manual (</w:t>
      </w:r>
      <w:r w:rsidR="00A12FF3" w:rsidRPr="0005260D">
        <w:rPr>
          <w:rFonts w:asciiTheme="minorHAnsi" w:hAnsiTheme="minorHAnsi" w:cstheme="minorHAnsi"/>
        </w:rPr>
        <w:t>WIM</w:t>
      </w:r>
      <w:r w:rsidR="0005260D" w:rsidRPr="0005260D">
        <w:rPr>
          <w:rFonts w:asciiTheme="minorHAnsi" w:hAnsiTheme="minorHAnsi" w:cstheme="minorHAnsi"/>
        </w:rPr>
        <w:t>).</w:t>
      </w:r>
      <w:r w:rsidR="00E9361B">
        <w:rPr>
          <w:rFonts w:asciiTheme="minorHAnsi" w:hAnsiTheme="minorHAnsi" w:cstheme="minorHAnsi"/>
        </w:rPr>
        <w:t xml:space="preserve">  </w:t>
      </w:r>
      <w:r w:rsidR="00B320B9">
        <w:rPr>
          <w:rFonts w:asciiTheme="minorHAnsi" w:hAnsiTheme="minorHAnsi" w:cstheme="minorHAnsi"/>
        </w:rPr>
        <w:t xml:space="preserve">Of the 45 whistleblower files reviewed during the on-site evaluation, 40 were administratively closed, </w:t>
      </w:r>
      <w:r w:rsidR="00ED68CE">
        <w:rPr>
          <w:rFonts w:asciiTheme="minorHAnsi" w:hAnsiTheme="minorHAnsi" w:cstheme="minorHAnsi"/>
        </w:rPr>
        <w:t>four</w:t>
      </w:r>
      <w:r w:rsidR="00DB253C">
        <w:rPr>
          <w:rFonts w:asciiTheme="minorHAnsi" w:hAnsiTheme="minorHAnsi" w:cstheme="minorHAnsi"/>
        </w:rPr>
        <w:t xml:space="preserve"> docketed cases were dismissed, and one case was sent for litigation. </w:t>
      </w:r>
    </w:p>
    <w:p w14:paraId="66DEDF7A" w14:textId="77777777" w:rsidR="00E9361B" w:rsidRDefault="00E9361B" w:rsidP="00383E0A">
      <w:pPr>
        <w:ind w:left="720" w:hanging="360"/>
        <w:contextualSpacing/>
        <w:rPr>
          <w:rFonts w:asciiTheme="minorHAnsi" w:hAnsiTheme="minorHAnsi" w:cstheme="minorHAnsi"/>
        </w:rPr>
      </w:pPr>
    </w:p>
    <w:p w14:paraId="27C51148" w14:textId="130761F5" w:rsidR="00E9361B" w:rsidRPr="00E9361B" w:rsidRDefault="00E9361B" w:rsidP="00383E0A">
      <w:pPr>
        <w:ind w:left="720"/>
        <w:contextualSpacing/>
        <w:rPr>
          <w:rFonts w:asciiTheme="minorHAnsi" w:hAnsiTheme="minorHAnsi" w:cstheme="minorHAnsi"/>
        </w:rPr>
      </w:pPr>
      <w:r w:rsidRPr="00E9361B">
        <w:rPr>
          <w:rFonts w:asciiTheme="minorHAnsi" w:hAnsiTheme="minorHAnsi" w:cstheme="minorHAnsi"/>
        </w:rPr>
        <w:t xml:space="preserve">Each SAMM </w:t>
      </w:r>
      <w:r w:rsidR="00ED68CE">
        <w:rPr>
          <w:rFonts w:asciiTheme="minorHAnsi" w:hAnsiTheme="minorHAnsi" w:cstheme="minorHAnsi"/>
        </w:rPr>
        <w:t>r</w:t>
      </w:r>
      <w:r w:rsidRPr="00E9361B">
        <w:rPr>
          <w:rFonts w:asciiTheme="minorHAnsi" w:hAnsiTheme="minorHAnsi" w:cstheme="minorHAnsi"/>
        </w:rPr>
        <w:t xml:space="preserve">eport metric has a designated Further Review Level (FRL) which acts as a benchmark. The FRL can be negotiated fixed, standard fixed, or based on the three-year rolling national average.  State Plan SAMM data that falls outside the FRL triggers a closer look at the underlying performance of the mandatory activity.   </w:t>
      </w:r>
    </w:p>
    <w:p w14:paraId="4E34ACBB" w14:textId="77777777" w:rsidR="00E9361B" w:rsidRPr="00E9361B" w:rsidRDefault="00E9361B" w:rsidP="00383E0A">
      <w:pPr>
        <w:ind w:left="720" w:hanging="360"/>
        <w:contextualSpacing/>
        <w:rPr>
          <w:rFonts w:asciiTheme="minorHAnsi" w:hAnsiTheme="minorHAnsi" w:cstheme="minorHAnsi"/>
        </w:rPr>
      </w:pPr>
    </w:p>
    <w:p w14:paraId="4805456D" w14:textId="55D356E7" w:rsidR="00E9361B" w:rsidRDefault="00E9361B" w:rsidP="00383E0A">
      <w:pPr>
        <w:ind w:left="720"/>
        <w:contextualSpacing/>
        <w:rPr>
          <w:rFonts w:asciiTheme="minorHAnsi" w:hAnsiTheme="minorHAnsi" w:cstheme="minorHAnsi"/>
        </w:rPr>
      </w:pPr>
      <w:r w:rsidRPr="00E9361B">
        <w:rPr>
          <w:rFonts w:asciiTheme="minorHAnsi" w:hAnsiTheme="minorHAnsi" w:cstheme="minorHAnsi"/>
        </w:rPr>
        <w:t>Beginning in FY 2025, OSHA and the State Plans implemented updated SAMM measures, and new FRLs were negotiated where appropriate.  As part of these updates, FRLs were revised to remove the previous acceptable range and are now expressed as one directional thresholds.  These changes were incorporated to provide clearer performance expectations and to ensure consistent evaluation across all State Plans.</w:t>
      </w:r>
    </w:p>
    <w:p w14:paraId="66328F93" w14:textId="77777777" w:rsidR="00B320B9" w:rsidRDefault="00B320B9" w:rsidP="00383E0A">
      <w:pPr>
        <w:ind w:left="720" w:hanging="360"/>
        <w:rPr>
          <w:rFonts w:asciiTheme="minorHAnsi" w:hAnsiTheme="minorHAnsi" w:cstheme="minorHAnsi"/>
        </w:rPr>
      </w:pPr>
    </w:p>
    <w:p w14:paraId="1809A1E9" w14:textId="4171BD7A" w:rsidR="003D5142" w:rsidRDefault="00E9361B" w:rsidP="00383E0A">
      <w:pPr>
        <w:ind w:left="720"/>
        <w:rPr>
          <w:rFonts w:asciiTheme="minorHAnsi" w:hAnsiTheme="minorHAnsi" w:cstheme="minorHAnsi"/>
        </w:rPr>
      </w:pPr>
      <w:r w:rsidRPr="00D719DA">
        <w:rPr>
          <w:rFonts w:asciiTheme="minorHAnsi" w:hAnsiTheme="minorHAnsi" w:cstheme="minorHAnsi"/>
        </w:rPr>
        <w:t>VOSH did not meet the FRLs for SAMM #14 and SAMM #15 in FY 2025. For SAMM #14, FY 2025 EOY reports indicated the average number of days that 11(c) investigations remained pending was 458 days, significantly above the negotiated FRL of 200 days</w:t>
      </w:r>
      <w:r w:rsidRPr="00E9361B">
        <w:rPr>
          <w:rFonts w:asciiTheme="minorHAnsi" w:hAnsiTheme="minorHAnsi" w:cstheme="minorHAnsi"/>
        </w:rPr>
        <w:t xml:space="preserve">. While performance remained outside the benchmark, VOSH demonstrated notable progress over the course of the year, reducing the pending average by 261 </w:t>
      </w:r>
      <w:r w:rsidR="005E5AC0" w:rsidRPr="00E9361B">
        <w:rPr>
          <w:rFonts w:asciiTheme="minorHAnsi" w:hAnsiTheme="minorHAnsi" w:cstheme="minorHAnsi"/>
        </w:rPr>
        <w:t>days,</w:t>
      </w:r>
      <w:r w:rsidR="00177E41">
        <w:rPr>
          <w:rFonts w:asciiTheme="minorHAnsi" w:hAnsiTheme="minorHAnsi" w:cstheme="minorHAnsi"/>
        </w:rPr>
        <w:t xml:space="preserve"> </w:t>
      </w:r>
      <w:r w:rsidR="00177E41" w:rsidRPr="00BB134A">
        <w:rPr>
          <w:rFonts w:asciiTheme="minorHAnsi" w:hAnsiTheme="minorHAnsi" w:cstheme="minorHAnsi"/>
        </w:rPr>
        <w:t xml:space="preserve">which is a </w:t>
      </w:r>
      <w:r w:rsidR="003801F8" w:rsidRPr="005E5AC0">
        <w:rPr>
          <w:rFonts w:asciiTheme="minorHAnsi" w:hAnsiTheme="minorHAnsi" w:cstheme="minorHAnsi"/>
        </w:rPr>
        <w:t>36</w:t>
      </w:r>
      <w:r w:rsidR="00177E41" w:rsidRPr="00BB134A">
        <w:rPr>
          <w:rFonts w:asciiTheme="minorHAnsi" w:hAnsiTheme="minorHAnsi" w:cstheme="minorHAnsi"/>
        </w:rPr>
        <w:t>% improvement in performance</w:t>
      </w:r>
      <w:r w:rsidR="00B80C2B">
        <w:rPr>
          <w:rFonts w:asciiTheme="minorHAnsi" w:hAnsiTheme="minorHAnsi" w:cstheme="minorHAnsi"/>
        </w:rPr>
        <w:t>,</w:t>
      </w:r>
      <w:r w:rsidRPr="00E9361B">
        <w:rPr>
          <w:rFonts w:asciiTheme="minorHAnsi" w:hAnsiTheme="minorHAnsi" w:cstheme="minorHAnsi"/>
        </w:rPr>
        <w:t xml:space="preserve"> from the FY 2025 starting point of 719 days.</w:t>
      </w:r>
    </w:p>
    <w:p w14:paraId="199A44C9" w14:textId="77777777" w:rsidR="00B80C2B" w:rsidRDefault="00B80C2B" w:rsidP="00383E0A">
      <w:pPr>
        <w:ind w:left="720" w:hanging="360"/>
        <w:rPr>
          <w:rFonts w:asciiTheme="minorHAnsi" w:hAnsiTheme="minorHAnsi" w:cstheme="minorHAnsi"/>
        </w:rPr>
      </w:pPr>
    </w:p>
    <w:p w14:paraId="5137E70A" w14:textId="7DE53162" w:rsidR="005D5F35" w:rsidRDefault="00E9361B" w:rsidP="00383E0A">
      <w:pPr>
        <w:ind w:left="720"/>
        <w:rPr>
          <w:rFonts w:asciiTheme="minorHAnsi" w:hAnsiTheme="minorHAnsi" w:cstheme="minorHAnsi"/>
        </w:rPr>
      </w:pPr>
      <w:r w:rsidRPr="00E9361B">
        <w:rPr>
          <w:rFonts w:asciiTheme="minorHAnsi" w:hAnsiTheme="minorHAnsi" w:cstheme="minorHAnsi"/>
        </w:rPr>
        <w:t xml:space="preserve">For SAMM #15, the percentage of 11(c) cases pending more than 90 days also exceeded the negotiated FRL of 90 percent (+20% of 75%). Performance fluctuated over the course of the year, at times exceeding the FRL and at other times falling below it, depending on the number and </w:t>
      </w:r>
      <w:proofErr w:type="gramStart"/>
      <w:r w:rsidRPr="00E9361B">
        <w:rPr>
          <w:rFonts w:asciiTheme="minorHAnsi" w:hAnsiTheme="minorHAnsi" w:cstheme="minorHAnsi"/>
        </w:rPr>
        <w:t>aging</w:t>
      </w:r>
      <w:proofErr w:type="gramEnd"/>
      <w:r w:rsidRPr="00E9361B">
        <w:rPr>
          <w:rFonts w:asciiTheme="minorHAnsi" w:hAnsiTheme="minorHAnsi" w:cstheme="minorHAnsi"/>
        </w:rPr>
        <w:t xml:space="preserve"> of cases over 90 days.</w:t>
      </w:r>
    </w:p>
    <w:p w14:paraId="0A84160D" w14:textId="77777777" w:rsidR="00E9361B" w:rsidRDefault="00E9361B" w:rsidP="00383E0A">
      <w:pPr>
        <w:ind w:left="720" w:hanging="360"/>
        <w:rPr>
          <w:rFonts w:asciiTheme="minorHAnsi" w:hAnsiTheme="minorHAnsi" w:cstheme="minorHAnsi"/>
        </w:rPr>
      </w:pPr>
    </w:p>
    <w:p w14:paraId="3174942F" w14:textId="5EDFA32B" w:rsidR="00FC45B5" w:rsidRPr="00E9361B" w:rsidRDefault="00E9361B" w:rsidP="00383E0A">
      <w:pPr>
        <w:ind w:left="720"/>
        <w:rPr>
          <w:rFonts w:asciiTheme="minorHAnsi" w:hAnsiTheme="minorHAnsi" w:cstheme="minorHAnsi"/>
        </w:rPr>
      </w:pPr>
      <w:r w:rsidRPr="00E9361B">
        <w:rPr>
          <w:rFonts w:asciiTheme="minorHAnsi" w:hAnsiTheme="minorHAnsi" w:cstheme="minorHAnsi"/>
        </w:rPr>
        <w:t>The underlying reasons for not meeting both metrics are the same. VOSH negotiated stretch goals for these SAMMs in mid</w:t>
      </w:r>
      <w:r w:rsidRPr="00E9361B">
        <w:rPr>
          <w:rFonts w:ascii="Cambria Math" w:hAnsi="Cambria Math" w:cs="Cambria Math"/>
        </w:rPr>
        <w:t>‑</w:t>
      </w:r>
      <w:r w:rsidRPr="00E9361B">
        <w:rPr>
          <w:rFonts w:asciiTheme="minorHAnsi" w:hAnsiTheme="minorHAnsi" w:cstheme="minorHAnsi"/>
        </w:rPr>
        <w:t>FY</w:t>
      </w:r>
      <w:r w:rsidRPr="00E9361B">
        <w:rPr>
          <w:rFonts w:ascii="Calibri" w:hAnsi="Calibri" w:cs="Calibri"/>
        </w:rPr>
        <w:t> </w:t>
      </w:r>
      <w:r w:rsidRPr="00E9361B">
        <w:rPr>
          <w:rFonts w:asciiTheme="minorHAnsi" w:hAnsiTheme="minorHAnsi" w:cstheme="minorHAnsi"/>
        </w:rPr>
        <w:t>2025 with the expectation that progress would be gradual. Current performance represents the baseline from which the program is improving. As VOSH continues to work toward meeting the FRLs, these results are not considered significant enough to warrant a finding at this time.</w:t>
      </w:r>
    </w:p>
    <w:p w14:paraId="0694FEFF" w14:textId="77777777" w:rsidR="00E9361B" w:rsidRDefault="00E9361B" w:rsidP="00383E0A">
      <w:pPr>
        <w:ind w:left="720" w:hanging="360"/>
        <w:rPr>
          <w:rFonts w:asciiTheme="minorHAnsi" w:hAnsiTheme="minorHAnsi" w:cstheme="minorHAnsi"/>
          <w:b/>
          <w:bCs/>
        </w:rPr>
      </w:pPr>
    </w:p>
    <w:p w14:paraId="04BB748F" w14:textId="0BD97BF1" w:rsidR="008B05D4" w:rsidRDefault="008B05D4" w:rsidP="00383E0A">
      <w:pPr>
        <w:ind w:left="720"/>
        <w:rPr>
          <w:rFonts w:asciiTheme="minorHAnsi" w:hAnsiTheme="minorHAnsi" w:cstheme="minorHAnsi"/>
        </w:rPr>
      </w:pPr>
      <w:r>
        <w:rPr>
          <w:rFonts w:asciiTheme="minorHAnsi" w:hAnsiTheme="minorHAnsi" w:cstheme="minorHAnsi"/>
          <w:b/>
          <w:bCs/>
        </w:rPr>
        <w:t xml:space="preserve">Observation </w:t>
      </w:r>
      <w:r w:rsidR="00271F85">
        <w:rPr>
          <w:rFonts w:asciiTheme="minorHAnsi" w:hAnsiTheme="minorHAnsi" w:cstheme="minorHAnsi"/>
          <w:b/>
          <w:bCs/>
        </w:rPr>
        <w:t xml:space="preserve">FY 2024-OB-03: Whistleblower Complaint Screening: </w:t>
      </w:r>
      <w:r w:rsidR="00271F85">
        <w:rPr>
          <w:rFonts w:asciiTheme="minorHAnsi" w:hAnsiTheme="minorHAnsi" w:cstheme="minorHAnsi"/>
        </w:rPr>
        <w:t xml:space="preserve">In FY 2023, VOSH closed nine of 30 (30%) of administratively closed whistleblower cases for lack of cooperation for not completing the required questionnaire and providing evidence within 10 days. </w:t>
      </w:r>
    </w:p>
    <w:p w14:paraId="21E50086" w14:textId="77777777" w:rsidR="00271F85" w:rsidRDefault="00271F85" w:rsidP="00383E0A">
      <w:pPr>
        <w:ind w:left="720" w:hanging="360"/>
        <w:rPr>
          <w:rFonts w:asciiTheme="minorHAnsi" w:hAnsiTheme="minorHAnsi" w:cstheme="minorHAnsi"/>
        </w:rPr>
      </w:pPr>
    </w:p>
    <w:p w14:paraId="32EF4180" w14:textId="5AC16A9F" w:rsidR="00271F85" w:rsidRPr="00271F85" w:rsidRDefault="00271F85" w:rsidP="00383E0A">
      <w:pPr>
        <w:ind w:left="720"/>
        <w:rPr>
          <w:rFonts w:asciiTheme="minorHAnsi" w:hAnsiTheme="minorHAnsi" w:cstheme="minorHAnsi"/>
          <w:i/>
          <w:iCs/>
        </w:rPr>
      </w:pPr>
      <w:r w:rsidRPr="00EE6D89">
        <w:rPr>
          <w:rFonts w:asciiTheme="minorHAnsi" w:hAnsiTheme="minorHAnsi" w:cstheme="minorHAnsi"/>
          <w:b/>
          <w:bCs/>
        </w:rPr>
        <w:t xml:space="preserve">Status: </w:t>
      </w:r>
      <w:r w:rsidR="001C1A4B" w:rsidRPr="00EE6D89">
        <w:rPr>
          <w:rFonts w:asciiTheme="minorHAnsi" w:hAnsiTheme="minorHAnsi" w:cstheme="minorHAnsi"/>
        </w:rPr>
        <w:t>This observation was continued from the FY 2023 Comprehensive FAME until OSHA could verify the status through a review of case files during the next FAME cycle.</w:t>
      </w:r>
      <w:r w:rsidR="00EE6D89" w:rsidRPr="00EE6D89">
        <w:rPr>
          <w:rFonts w:asciiTheme="minorHAnsi" w:hAnsiTheme="minorHAnsi" w:cstheme="minorHAnsi"/>
        </w:rPr>
        <w:t xml:space="preserve"> </w:t>
      </w:r>
      <w:r w:rsidR="00E918D2">
        <w:rPr>
          <w:rFonts w:asciiTheme="minorHAnsi" w:hAnsiTheme="minorHAnsi" w:cstheme="minorHAnsi"/>
        </w:rPr>
        <w:t xml:space="preserve"> </w:t>
      </w:r>
      <w:r w:rsidR="00E9361B" w:rsidRPr="00E9361B">
        <w:rPr>
          <w:rFonts w:asciiTheme="minorHAnsi" w:hAnsiTheme="minorHAnsi" w:cstheme="minorHAnsi"/>
        </w:rPr>
        <w:t xml:space="preserve">During the FY 2025 case file review, OSHA evaluated 40 administratively closed whistleblower cases. </w:t>
      </w:r>
      <w:r w:rsidR="00E9361B" w:rsidRPr="00E9361B">
        <w:rPr>
          <w:rFonts w:asciiTheme="minorHAnsi" w:hAnsiTheme="minorHAnsi" w:cstheme="minorHAnsi"/>
        </w:rPr>
        <w:lastRenderedPageBreak/>
        <w:t xml:space="preserve">OSHA did not identify any instances in which VOSH improperly closed a case for lack of cooperation due to a complainant’s failure to complete the required questionnaire or provide supporting evidence within 10 days. This reflects a significant improvement from prior years, when a substantial portion of cases </w:t>
      </w:r>
      <w:r w:rsidR="00391282" w:rsidRPr="00E9361B">
        <w:rPr>
          <w:rFonts w:asciiTheme="minorHAnsi" w:hAnsiTheme="minorHAnsi" w:cstheme="minorHAnsi"/>
        </w:rPr>
        <w:t>were</w:t>
      </w:r>
      <w:r w:rsidR="00E9361B" w:rsidRPr="00E9361B">
        <w:rPr>
          <w:rFonts w:asciiTheme="minorHAnsi" w:hAnsiTheme="minorHAnsi" w:cstheme="minorHAnsi"/>
        </w:rPr>
        <w:t xml:space="preserve"> closed for this reason. In early 2026, VOSH implemented a policy change eliminating the requirement for complainants to complete the questionnaire</w:t>
      </w:r>
      <w:r w:rsidR="00E9361B">
        <w:rPr>
          <w:rFonts w:asciiTheme="minorHAnsi" w:hAnsiTheme="minorHAnsi" w:cstheme="minorHAnsi"/>
        </w:rPr>
        <w:t xml:space="preserve">.  This observation is closed. </w:t>
      </w:r>
    </w:p>
    <w:p w14:paraId="78535FD0" w14:textId="77777777" w:rsidR="0066611D" w:rsidRPr="00EA4F01" w:rsidRDefault="0066611D" w:rsidP="0000116F">
      <w:pPr>
        <w:widowControl/>
        <w:autoSpaceDE/>
        <w:autoSpaceDN/>
        <w:adjustRightInd/>
        <w:spacing w:after="200"/>
        <w:ind w:left="1170" w:hanging="360"/>
        <w:contextualSpacing/>
        <w:rPr>
          <w:rFonts w:asciiTheme="minorHAnsi" w:hAnsiTheme="minorHAnsi" w:cstheme="minorHAnsi"/>
        </w:rPr>
      </w:pPr>
    </w:p>
    <w:p w14:paraId="597680EB" w14:textId="77777777" w:rsidR="00C8191F" w:rsidRDefault="0066611D" w:rsidP="00383E0A">
      <w:pPr>
        <w:tabs>
          <w:tab w:val="left" w:pos="1620"/>
        </w:tabs>
        <w:ind w:left="900" w:hanging="540"/>
        <w:rPr>
          <w:rFonts w:asciiTheme="minorHAnsi" w:hAnsiTheme="minorHAnsi" w:cstheme="minorHAnsi"/>
          <w:b/>
        </w:rPr>
      </w:pPr>
      <w:r w:rsidRPr="00EA4F01">
        <w:rPr>
          <w:rFonts w:asciiTheme="minorHAnsi" w:hAnsiTheme="minorHAnsi" w:cstheme="minorHAnsi"/>
          <w:b/>
        </w:rPr>
        <w:t xml:space="preserve">8.  </w:t>
      </w:r>
      <w:r w:rsidRPr="00EA4F01">
        <w:rPr>
          <w:rFonts w:asciiTheme="minorHAnsi" w:hAnsiTheme="minorHAnsi" w:cstheme="minorHAnsi"/>
          <w:b/>
          <w:caps/>
        </w:rPr>
        <w:t>Complaint About State Program Administration</w:t>
      </w:r>
      <w:r w:rsidRPr="00EA4F01">
        <w:rPr>
          <w:rFonts w:asciiTheme="minorHAnsi" w:hAnsiTheme="minorHAnsi" w:cstheme="minorHAnsi"/>
          <w:b/>
        </w:rPr>
        <w:t xml:space="preserve"> (CASPA)</w:t>
      </w:r>
    </w:p>
    <w:p w14:paraId="5E275B42" w14:textId="77777777" w:rsidR="00C8191F" w:rsidRDefault="00C8191F" w:rsidP="00383E0A">
      <w:pPr>
        <w:tabs>
          <w:tab w:val="left" w:pos="1620"/>
        </w:tabs>
        <w:ind w:left="900"/>
        <w:rPr>
          <w:rFonts w:asciiTheme="minorHAnsi" w:hAnsiTheme="minorHAnsi" w:cstheme="minorHAnsi"/>
          <w:iCs/>
          <w:color w:val="0070C0"/>
        </w:rPr>
      </w:pPr>
    </w:p>
    <w:p w14:paraId="25FD1953" w14:textId="5537DC96" w:rsidR="00C8191F" w:rsidRDefault="00C8191F" w:rsidP="001A5A50">
      <w:pPr>
        <w:tabs>
          <w:tab w:val="left" w:pos="1620"/>
        </w:tabs>
        <w:ind w:left="720"/>
        <w:rPr>
          <w:rFonts w:asciiTheme="minorHAnsi" w:hAnsiTheme="minorHAnsi" w:cstheme="minorHAnsi"/>
          <w:iCs/>
          <w:color w:val="0070C0"/>
        </w:rPr>
      </w:pPr>
      <w:r w:rsidRPr="00C8191F">
        <w:rPr>
          <w:rFonts w:asciiTheme="minorHAnsi" w:hAnsiTheme="minorHAnsi" w:cstheme="minorHAnsi"/>
          <w:iCs/>
        </w:rPr>
        <w:t xml:space="preserve">During this evaluation period, the Region did not receive any CASPAs </w:t>
      </w:r>
      <w:r>
        <w:rPr>
          <w:rFonts w:asciiTheme="minorHAnsi" w:hAnsiTheme="minorHAnsi" w:cstheme="minorHAnsi"/>
          <w:iCs/>
        </w:rPr>
        <w:t xml:space="preserve">regarding the VOSH </w:t>
      </w:r>
      <w:r w:rsidR="00784002">
        <w:rPr>
          <w:rFonts w:asciiTheme="minorHAnsi" w:hAnsiTheme="minorHAnsi" w:cstheme="minorHAnsi"/>
          <w:iCs/>
        </w:rPr>
        <w:t>P</w:t>
      </w:r>
      <w:r>
        <w:rPr>
          <w:rFonts w:asciiTheme="minorHAnsi" w:hAnsiTheme="minorHAnsi" w:cstheme="minorHAnsi"/>
          <w:iCs/>
        </w:rPr>
        <w:t>rogram.</w:t>
      </w:r>
    </w:p>
    <w:p w14:paraId="0A158B92" w14:textId="77777777" w:rsidR="00C8191F" w:rsidRPr="00EA4F01" w:rsidRDefault="00C8191F" w:rsidP="00C8191F">
      <w:pPr>
        <w:tabs>
          <w:tab w:val="left" w:pos="1620"/>
        </w:tabs>
        <w:ind w:left="630" w:hanging="270"/>
        <w:rPr>
          <w:rFonts w:asciiTheme="minorHAnsi" w:hAnsiTheme="minorHAnsi" w:cstheme="minorHAnsi"/>
          <w:i/>
        </w:rPr>
      </w:pPr>
    </w:p>
    <w:p w14:paraId="4A602A32" w14:textId="4DBD1EAB" w:rsidR="0066611D" w:rsidRDefault="0066611D" w:rsidP="00383E0A">
      <w:pPr>
        <w:ind w:left="900" w:hanging="540"/>
        <w:rPr>
          <w:rFonts w:asciiTheme="minorHAnsi" w:hAnsiTheme="minorHAnsi" w:cstheme="minorHAnsi"/>
          <w:b/>
          <w:caps/>
        </w:rPr>
      </w:pPr>
      <w:r w:rsidRPr="00EA4F01">
        <w:rPr>
          <w:rFonts w:asciiTheme="minorHAnsi" w:hAnsiTheme="minorHAnsi" w:cstheme="minorHAnsi"/>
          <w:b/>
        </w:rPr>
        <w:t xml:space="preserve">9.  </w:t>
      </w:r>
      <w:r w:rsidRPr="00EA4F01">
        <w:rPr>
          <w:rFonts w:asciiTheme="minorHAnsi" w:hAnsiTheme="minorHAnsi" w:cstheme="minorHAnsi"/>
          <w:b/>
          <w:caps/>
        </w:rPr>
        <w:t>Voluntary Compliance Program</w:t>
      </w:r>
    </w:p>
    <w:p w14:paraId="50659E7D" w14:textId="77777777" w:rsidR="008D356E" w:rsidRDefault="008D356E" w:rsidP="00383E0A">
      <w:pPr>
        <w:widowControl/>
        <w:autoSpaceDE/>
        <w:autoSpaceDN/>
        <w:adjustRightInd/>
        <w:ind w:left="900"/>
        <w:contextualSpacing/>
        <w:rPr>
          <w:rFonts w:asciiTheme="minorHAnsi" w:hAnsiTheme="minorHAnsi" w:cstheme="minorHAnsi"/>
        </w:rPr>
      </w:pPr>
    </w:p>
    <w:p w14:paraId="0DD30EF9" w14:textId="00C7A65C" w:rsidR="008D356E" w:rsidRPr="0081725F" w:rsidRDefault="008D356E" w:rsidP="00C475EE">
      <w:pPr>
        <w:widowControl/>
        <w:autoSpaceDE/>
        <w:autoSpaceDN/>
        <w:adjustRightInd/>
        <w:ind w:left="720"/>
        <w:contextualSpacing/>
        <w:rPr>
          <w:rFonts w:asciiTheme="minorHAnsi" w:hAnsiTheme="minorHAnsi" w:cstheme="minorHAnsi"/>
        </w:rPr>
      </w:pPr>
      <w:r w:rsidRPr="0081725F">
        <w:rPr>
          <w:rFonts w:asciiTheme="minorHAnsi" w:hAnsiTheme="minorHAnsi" w:cstheme="minorHAnsi"/>
        </w:rPr>
        <w:t xml:space="preserve">The Virginia VPP and SHARP are designed to recognize and promote exceptional safety and health management programs. </w:t>
      </w:r>
      <w:r w:rsidR="00E918D2">
        <w:rPr>
          <w:rFonts w:asciiTheme="minorHAnsi" w:hAnsiTheme="minorHAnsi" w:cstheme="minorHAnsi"/>
        </w:rPr>
        <w:t xml:space="preserve"> </w:t>
      </w:r>
      <w:r w:rsidRPr="0081725F">
        <w:rPr>
          <w:rFonts w:asciiTheme="minorHAnsi" w:hAnsiTheme="minorHAnsi" w:cstheme="minorHAnsi"/>
        </w:rPr>
        <w:t xml:space="preserve">VOSH’s VPP is designed to recognize establishments that achieve an exceptional program through a cooperative relationship with management and labor in general industry or state and local government workplace. </w:t>
      </w:r>
      <w:r w:rsidR="00E918D2">
        <w:rPr>
          <w:rFonts w:asciiTheme="minorHAnsi" w:hAnsiTheme="minorHAnsi" w:cstheme="minorHAnsi"/>
        </w:rPr>
        <w:t xml:space="preserve"> </w:t>
      </w:r>
      <w:r w:rsidRPr="0081725F">
        <w:rPr>
          <w:rFonts w:asciiTheme="minorHAnsi" w:hAnsiTheme="minorHAnsi" w:cstheme="minorHAnsi"/>
        </w:rPr>
        <w:t xml:space="preserve">VOSH has developed and implemented a comprehensive VPP Policies and Procedures Manual. </w:t>
      </w:r>
      <w:r w:rsidR="00E918D2">
        <w:rPr>
          <w:rFonts w:asciiTheme="minorHAnsi" w:hAnsiTheme="minorHAnsi" w:cstheme="minorHAnsi"/>
        </w:rPr>
        <w:t xml:space="preserve"> </w:t>
      </w:r>
      <w:r w:rsidRPr="0081725F">
        <w:rPr>
          <w:rFonts w:asciiTheme="minorHAnsi" w:hAnsiTheme="minorHAnsi" w:cstheme="minorHAnsi"/>
        </w:rPr>
        <w:t xml:space="preserve">The manual describes the policies in detail and provides adequate guidance for the administration of VPP in the state. </w:t>
      </w:r>
    </w:p>
    <w:p w14:paraId="74F22F6F" w14:textId="77777777" w:rsidR="008D356E" w:rsidRPr="0081725F" w:rsidRDefault="008D356E" w:rsidP="00C475EE">
      <w:pPr>
        <w:widowControl/>
        <w:autoSpaceDE/>
        <w:autoSpaceDN/>
        <w:adjustRightInd/>
        <w:ind w:left="720"/>
        <w:contextualSpacing/>
        <w:rPr>
          <w:rFonts w:asciiTheme="minorHAnsi" w:hAnsiTheme="minorHAnsi" w:cstheme="minorHAnsi"/>
        </w:rPr>
      </w:pPr>
    </w:p>
    <w:p w14:paraId="0A12B262" w14:textId="15F00F25" w:rsidR="008D356E" w:rsidRPr="0081725F" w:rsidRDefault="008D356E" w:rsidP="00C475EE">
      <w:pPr>
        <w:widowControl/>
        <w:autoSpaceDE/>
        <w:autoSpaceDN/>
        <w:adjustRightInd/>
        <w:ind w:left="720"/>
        <w:contextualSpacing/>
        <w:rPr>
          <w:rFonts w:asciiTheme="minorHAnsi" w:hAnsiTheme="minorHAnsi" w:cstheme="minorHAnsi"/>
        </w:rPr>
      </w:pPr>
      <w:r w:rsidRPr="0081725F">
        <w:rPr>
          <w:rFonts w:asciiTheme="minorHAnsi" w:hAnsiTheme="minorHAnsi" w:cstheme="minorHAnsi"/>
        </w:rPr>
        <w:t>VOSH’s VPP policies and procedures are similar to OSHA</w:t>
      </w:r>
      <w:r w:rsidR="007F1C79">
        <w:rPr>
          <w:rFonts w:asciiTheme="minorHAnsi" w:hAnsiTheme="minorHAnsi" w:cstheme="minorHAnsi"/>
        </w:rPr>
        <w:t>’s</w:t>
      </w:r>
      <w:r w:rsidRPr="0081725F">
        <w:rPr>
          <w:rFonts w:asciiTheme="minorHAnsi" w:hAnsiTheme="minorHAnsi" w:cstheme="minorHAnsi"/>
        </w:rPr>
        <w:t xml:space="preserve"> VPP. Exemptions for enforcement activities are discussed in the VOSH VPP manual and provide appropriate context for the administration of VPP within the state. </w:t>
      </w:r>
      <w:r w:rsidR="00E918D2">
        <w:rPr>
          <w:rFonts w:asciiTheme="minorHAnsi" w:hAnsiTheme="minorHAnsi" w:cstheme="minorHAnsi"/>
        </w:rPr>
        <w:t xml:space="preserve"> </w:t>
      </w:r>
      <w:r w:rsidRPr="0081725F">
        <w:rPr>
          <w:rFonts w:asciiTheme="minorHAnsi" w:hAnsiTheme="minorHAnsi" w:cstheme="minorHAnsi"/>
        </w:rPr>
        <w:t xml:space="preserve">VOSH VPP policy enables the </w:t>
      </w:r>
      <w:r w:rsidR="00ED68CE">
        <w:rPr>
          <w:rFonts w:asciiTheme="minorHAnsi" w:hAnsiTheme="minorHAnsi" w:cstheme="minorHAnsi"/>
        </w:rPr>
        <w:t>a</w:t>
      </w:r>
      <w:r w:rsidRPr="0081725F">
        <w:rPr>
          <w:rFonts w:asciiTheme="minorHAnsi" w:hAnsiTheme="minorHAnsi" w:cstheme="minorHAnsi"/>
        </w:rPr>
        <w:t>gency to remove participating sites from programmed inspection lists, allowing VOSH to focus its inspection resources on establishments in greater need of agency oversight and intervention.</w:t>
      </w:r>
      <w:r w:rsidR="00E918D2">
        <w:rPr>
          <w:rFonts w:asciiTheme="minorHAnsi" w:hAnsiTheme="minorHAnsi" w:cstheme="minorHAnsi"/>
        </w:rPr>
        <w:t xml:space="preserve"> </w:t>
      </w:r>
      <w:r w:rsidRPr="0081725F">
        <w:rPr>
          <w:rFonts w:asciiTheme="minorHAnsi" w:hAnsiTheme="minorHAnsi" w:cstheme="minorHAnsi"/>
        </w:rPr>
        <w:t xml:space="preserve"> However, VOSH continues to investigate valid worker safety and health complaints, fatalities, catastrophes, and other significant events at VPP participant sites. </w:t>
      </w:r>
    </w:p>
    <w:p w14:paraId="0A52133A" w14:textId="77777777" w:rsidR="008D356E" w:rsidRPr="0081725F" w:rsidRDefault="008D356E" w:rsidP="00C475EE">
      <w:pPr>
        <w:widowControl/>
        <w:autoSpaceDE/>
        <w:autoSpaceDN/>
        <w:adjustRightInd/>
        <w:ind w:left="720"/>
        <w:contextualSpacing/>
        <w:rPr>
          <w:rFonts w:asciiTheme="minorHAnsi" w:hAnsiTheme="minorHAnsi" w:cstheme="minorHAnsi"/>
        </w:rPr>
      </w:pPr>
    </w:p>
    <w:p w14:paraId="09B83F56" w14:textId="77777777" w:rsidR="008D356E" w:rsidRPr="0081725F" w:rsidRDefault="008D356E" w:rsidP="00C475EE">
      <w:pPr>
        <w:widowControl/>
        <w:autoSpaceDE/>
        <w:autoSpaceDN/>
        <w:adjustRightInd/>
        <w:ind w:left="720"/>
        <w:contextualSpacing/>
        <w:rPr>
          <w:rFonts w:asciiTheme="minorHAnsi" w:hAnsiTheme="minorHAnsi" w:cstheme="minorHAnsi"/>
        </w:rPr>
      </w:pPr>
      <w:r w:rsidRPr="0081725F">
        <w:rPr>
          <w:rFonts w:asciiTheme="minorHAnsi" w:hAnsiTheme="minorHAnsi" w:cstheme="minorHAnsi"/>
        </w:rPr>
        <w:t xml:space="preserve">VOSH’s Cooperative Programs Division offers six voluntary programs to promote and recognize exceptional workplace safety and health efforts: </w:t>
      </w:r>
    </w:p>
    <w:p w14:paraId="7C62809C" w14:textId="77777777" w:rsidR="008D356E" w:rsidRPr="0081725F" w:rsidRDefault="008D356E" w:rsidP="00C475EE">
      <w:pPr>
        <w:widowControl/>
        <w:autoSpaceDE/>
        <w:autoSpaceDN/>
        <w:adjustRightInd/>
        <w:ind w:left="720"/>
        <w:contextualSpacing/>
        <w:rPr>
          <w:rFonts w:asciiTheme="minorHAnsi" w:hAnsiTheme="minorHAnsi" w:cstheme="minorHAnsi"/>
        </w:rPr>
      </w:pPr>
    </w:p>
    <w:p w14:paraId="69ECCD9E" w14:textId="77777777" w:rsidR="008D356E" w:rsidRPr="0081725F" w:rsidRDefault="008D356E" w:rsidP="00383E0A">
      <w:pPr>
        <w:pStyle w:val="ListParagraph"/>
        <w:numPr>
          <w:ilvl w:val="0"/>
          <w:numId w:val="32"/>
        </w:numPr>
        <w:spacing w:after="0" w:line="240" w:lineRule="auto"/>
        <w:ind w:left="1080"/>
        <w:rPr>
          <w:rFonts w:asciiTheme="minorHAnsi" w:hAnsiTheme="minorHAnsi" w:cstheme="minorHAnsi"/>
          <w:sz w:val="24"/>
          <w:szCs w:val="24"/>
        </w:rPr>
      </w:pPr>
      <w:r w:rsidRPr="0081725F">
        <w:rPr>
          <w:rFonts w:asciiTheme="minorHAnsi" w:hAnsiTheme="minorHAnsi" w:cstheme="minorHAnsi"/>
          <w:sz w:val="24"/>
          <w:szCs w:val="24"/>
        </w:rPr>
        <w:t xml:space="preserve">SHARP – administered by the VOSH Consultation </w:t>
      </w:r>
      <w:r>
        <w:rPr>
          <w:rFonts w:asciiTheme="minorHAnsi" w:hAnsiTheme="minorHAnsi" w:cstheme="minorHAnsi"/>
          <w:sz w:val="24"/>
          <w:szCs w:val="24"/>
        </w:rPr>
        <w:t>P</w:t>
      </w:r>
      <w:r w:rsidRPr="0081725F">
        <w:rPr>
          <w:rFonts w:asciiTheme="minorHAnsi" w:hAnsiTheme="minorHAnsi" w:cstheme="minorHAnsi"/>
          <w:sz w:val="24"/>
          <w:szCs w:val="24"/>
        </w:rPr>
        <w:t xml:space="preserve">rogram, this program recognizes small employers who develop and implement exemplary safety and health management systems. </w:t>
      </w:r>
    </w:p>
    <w:p w14:paraId="3C99046F" w14:textId="77777777" w:rsidR="008D356E" w:rsidRPr="0081725F" w:rsidRDefault="008D356E" w:rsidP="00383E0A">
      <w:pPr>
        <w:pStyle w:val="ListParagraph"/>
        <w:spacing w:after="0" w:line="240" w:lineRule="auto"/>
        <w:ind w:left="1080"/>
        <w:rPr>
          <w:rFonts w:asciiTheme="minorHAnsi" w:hAnsiTheme="minorHAnsi" w:cstheme="minorHAnsi"/>
          <w:sz w:val="24"/>
          <w:szCs w:val="24"/>
        </w:rPr>
      </w:pPr>
    </w:p>
    <w:p w14:paraId="554BEE97" w14:textId="4629A373" w:rsidR="008D356E" w:rsidRPr="0081725F" w:rsidRDefault="008D356E" w:rsidP="00383E0A">
      <w:pPr>
        <w:widowControl/>
        <w:autoSpaceDE/>
        <w:autoSpaceDN/>
        <w:adjustRightInd/>
        <w:ind w:left="1080" w:hanging="360"/>
        <w:contextualSpacing/>
        <w:rPr>
          <w:rFonts w:asciiTheme="minorHAnsi" w:hAnsiTheme="minorHAnsi" w:cstheme="minorHAnsi"/>
        </w:rPr>
      </w:pPr>
      <w:r w:rsidRPr="0081725F">
        <w:rPr>
          <w:rFonts w:asciiTheme="minorHAnsi" w:hAnsiTheme="minorHAnsi" w:cstheme="minorHAnsi"/>
        </w:rPr>
        <w:t xml:space="preserve">• </w:t>
      </w:r>
      <w:r w:rsidRPr="0081725F">
        <w:rPr>
          <w:rFonts w:asciiTheme="minorHAnsi" w:hAnsiTheme="minorHAnsi" w:cstheme="minorHAnsi"/>
        </w:rPr>
        <w:tab/>
        <w:t xml:space="preserve">Virginia STAR </w:t>
      </w:r>
      <w:r>
        <w:rPr>
          <w:rFonts w:asciiTheme="minorHAnsi" w:hAnsiTheme="minorHAnsi" w:cstheme="minorHAnsi"/>
        </w:rPr>
        <w:t xml:space="preserve">– In FY 2025 there were </w:t>
      </w:r>
      <w:r w:rsidRPr="0081725F">
        <w:rPr>
          <w:rFonts w:asciiTheme="minorHAnsi" w:hAnsiTheme="minorHAnsi" w:cstheme="minorHAnsi"/>
        </w:rPr>
        <w:t>3</w:t>
      </w:r>
      <w:r>
        <w:rPr>
          <w:rFonts w:asciiTheme="minorHAnsi" w:hAnsiTheme="minorHAnsi" w:cstheme="minorHAnsi"/>
        </w:rPr>
        <w:t>9</w:t>
      </w:r>
      <w:r w:rsidRPr="0081725F">
        <w:rPr>
          <w:rFonts w:asciiTheme="minorHAnsi" w:hAnsiTheme="minorHAnsi" w:cstheme="minorHAnsi"/>
        </w:rPr>
        <w:t xml:space="preserve"> sites</w:t>
      </w:r>
      <w:r>
        <w:rPr>
          <w:rFonts w:asciiTheme="minorHAnsi" w:hAnsiTheme="minorHAnsi" w:cstheme="minorHAnsi"/>
        </w:rPr>
        <w:t xml:space="preserve">, an increase of two sites since FY 2024. </w:t>
      </w:r>
      <w:r w:rsidR="00E918D2">
        <w:rPr>
          <w:rFonts w:asciiTheme="minorHAnsi" w:hAnsiTheme="minorHAnsi" w:cstheme="minorHAnsi"/>
        </w:rPr>
        <w:t xml:space="preserve"> </w:t>
      </w:r>
      <w:r>
        <w:rPr>
          <w:rFonts w:asciiTheme="minorHAnsi" w:hAnsiTheme="minorHAnsi" w:cstheme="minorHAnsi"/>
        </w:rPr>
        <w:t xml:space="preserve">Administered by VOSH VPP, </w:t>
      </w:r>
      <w:r w:rsidRPr="0081725F">
        <w:rPr>
          <w:rFonts w:asciiTheme="minorHAnsi" w:hAnsiTheme="minorHAnsi" w:cstheme="minorHAnsi"/>
        </w:rPr>
        <w:t xml:space="preserve">this program recognizes primarily larger employers who develop and implement exemplary safety and health management systems and meet the rigorous qualification requirements for STAR status. </w:t>
      </w:r>
    </w:p>
    <w:p w14:paraId="5D0CEFA5" w14:textId="77777777" w:rsidR="008D356E" w:rsidRPr="0081725F" w:rsidRDefault="008D356E" w:rsidP="00383E0A">
      <w:pPr>
        <w:widowControl/>
        <w:autoSpaceDE/>
        <w:autoSpaceDN/>
        <w:adjustRightInd/>
        <w:ind w:left="1080"/>
        <w:contextualSpacing/>
        <w:rPr>
          <w:rFonts w:asciiTheme="minorHAnsi" w:hAnsiTheme="minorHAnsi" w:cstheme="minorHAnsi"/>
        </w:rPr>
      </w:pPr>
    </w:p>
    <w:p w14:paraId="54527025" w14:textId="0EDE35EA" w:rsidR="008D356E" w:rsidRPr="0081725F" w:rsidRDefault="008D356E" w:rsidP="00383E0A">
      <w:pPr>
        <w:widowControl/>
        <w:autoSpaceDE/>
        <w:autoSpaceDN/>
        <w:adjustRightInd/>
        <w:ind w:left="1080" w:hanging="360"/>
        <w:contextualSpacing/>
        <w:rPr>
          <w:rFonts w:asciiTheme="minorHAnsi" w:hAnsiTheme="minorHAnsi" w:cstheme="minorHAnsi"/>
        </w:rPr>
      </w:pPr>
      <w:r w:rsidRPr="0081725F">
        <w:rPr>
          <w:rFonts w:asciiTheme="minorHAnsi" w:hAnsiTheme="minorHAnsi" w:cstheme="minorHAnsi"/>
        </w:rPr>
        <w:t xml:space="preserve">• </w:t>
      </w:r>
      <w:r w:rsidRPr="0081725F">
        <w:rPr>
          <w:rFonts w:asciiTheme="minorHAnsi" w:hAnsiTheme="minorHAnsi" w:cstheme="minorHAnsi"/>
        </w:rPr>
        <w:tab/>
        <w:t>Virginia BEST</w:t>
      </w:r>
      <w:r>
        <w:rPr>
          <w:rFonts w:asciiTheme="minorHAnsi" w:hAnsiTheme="minorHAnsi" w:cstheme="minorHAnsi"/>
        </w:rPr>
        <w:t xml:space="preserve"> – In FY 2025 there were </w:t>
      </w:r>
      <w:r w:rsidRPr="0081725F">
        <w:rPr>
          <w:rFonts w:asciiTheme="minorHAnsi" w:hAnsiTheme="minorHAnsi" w:cstheme="minorHAnsi"/>
        </w:rPr>
        <w:t>1</w:t>
      </w:r>
      <w:r>
        <w:rPr>
          <w:rFonts w:asciiTheme="minorHAnsi" w:hAnsiTheme="minorHAnsi" w:cstheme="minorHAnsi"/>
        </w:rPr>
        <w:t>3</w:t>
      </w:r>
      <w:r w:rsidRPr="0081725F">
        <w:rPr>
          <w:rFonts w:asciiTheme="minorHAnsi" w:hAnsiTheme="minorHAnsi" w:cstheme="minorHAnsi"/>
        </w:rPr>
        <w:t xml:space="preserve"> sites</w:t>
      </w:r>
      <w:r>
        <w:rPr>
          <w:rFonts w:asciiTheme="minorHAnsi" w:hAnsiTheme="minorHAnsi" w:cstheme="minorHAnsi"/>
        </w:rPr>
        <w:t xml:space="preserve"> remained in the program</w:t>
      </w:r>
      <w:r w:rsidR="00E918D2">
        <w:rPr>
          <w:rFonts w:asciiTheme="minorHAnsi" w:hAnsiTheme="minorHAnsi" w:cstheme="minorHAnsi"/>
        </w:rPr>
        <w:t xml:space="preserve">.  </w:t>
      </w:r>
      <w:r>
        <w:rPr>
          <w:rFonts w:asciiTheme="minorHAnsi" w:hAnsiTheme="minorHAnsi" w:cstheme="minorHAnsi"/>
        </w:rPr>
        <w:t xml:space="preserve">This program is </w:t>
      </w:r>
      <w:r w:rsidRPr="0081725F">
        <w:rPr>
          <w:rFonts w:asciiTheme="minorHAnsi" w:hAnsiTheme="minorHAnsi" w:cstheme="minorHAnsi"/>
        </w:rPr>
        <w:t xml:space="preserve">a strategic partnership designed to encourage and recognize Associated General Contractors of Virginia (AGCVA) members, who voluntarily implement highly effective safety and </w:t>
      </w:r>
      <w:r w:rsidRPr="0081725F">
        <w:rPr>
          <w:rFonts w:asciiTheme="minorHAnsi" w:hAnsiTheme="minorHAnsi" w:cstheme="minorHAnsi"/>
        </w:rPr>
        <w:lastRenderedPageBreak/>
        <w:t xml:space="preserve">health management systems, to benefit construction workers and reduce or eliminate injuries, illnesses, and fatalities on construction sites in Virginia. </w:t>
      </w:r>
    </w:p>
    <w:p w14:paraId="79A52829" w14:textId="77777777" w:rsidR="008D356E" w:rsidRPr="0081725F" w:rsidRDefault="008D356E" w:rsidP="0072632C">
      <w:pPr>
        <w:widowControl/>
        <w:autoSpaceDE/>
        <w:autoSpaceDN/>
        <w:adjustRightInd/>
        <w:contextualSpacing/>
        <w:rPr>
          <w:rFonts w:asciiTheme="minorHAnsi" w:hAnsiTheme="minorHAnsi" w:cstheme="minorHAnsi"/>
        </w:rPr>
      </w:pPr>
    </w:p>
    <w:p w14:paraId="50029C3D" w14:textId="59DEF88D" w:rsidR="008D356E" w:rsidRPr="0081725F" w:rsidRDefault="008D356E" w:rsidP="00383E0A">
      <w:pPr>
        <w:widowControl/>
        <w:autoSpaceDE/>
        <w:autoSpaceDN/>
        <w:adjustRightInd/>
        <w:ind w:left="1080" w:hanging="360"/>
        <w:contextualSpacing/>
        <w:rPr>
          <w:rFonts w:asciiTheme="minorHAnsi" w:hAnsiTheme="minorHAnsi" w:cstheme="minorHAnsi"/>
        </w:rPr>
      </w:pPr>
      <w:r w:rsidRPr="0081725F">
        <w:rPr>
          <w:rFonts w:asciiTheme="minorHAnsi" w:hAnsiTheme="minorHAnsi" w:cstheme="minorHAnsi"/>
        </w:rPr>
        <w:t xml:space="preserve">• </w:t>
      </w:r>
      <w:r w:rsidRPr="0081725F">
        <w:rPr>
          <w:rFonts w:asciiTheme="minorHAnsi" w:hAnsiTheme="minorHAnsi" w:cstheme="minorHAnsi"/>
        </w:rPr>
        <w:tab/>
        <w:t>Virginia CHALLENGE Program</w:t>
      </w:r>
      <w:r>
        <w:rPr>
          <w:rFonts w:asciiTheme="minorHAnsi" w:hAnsiTheme="minorHAnsi" w:cstheme="minorHAnsi"/>
        </w:rPr>
        <w:t xml:space="preserve"> – In FY 2025 there were 11 sites, a reduction from </w:t>
      </w:r>
      <w:r w:rsidRPr="0081725F">
        <w:rPr>
          <w:rFonts w:asciiTheme="minorHAnsi" w:hAnsiTheme="minorHAnsi" w:cstheme="minorHAnsi"/>
        </w:rPr>
        <w:t>15 sites</w:t>
      </w:r>
      <w:r>
        <w:rPr>
          <w:rFonts w:asciiTheme="minorHAnsi" w:hAnsiTheme="minorHAnsi" w:cstheme="minorHAnsi"/>
        </w:rPr>
        <w:t xml:space="preserve"> in FY 2024. </w:t>
      </w:r>
      <w:r w:rsidR="00E918D2">
        <w:rPr>
          <w:rFonts w:asciiTheme="minorHAnsi" w:hAnsiTheme="minorHAnsi" w:cstheme="minorHAnsi"/>
        </w:rPr>
        <w:t xml:space="preserve"> </w:t>
      </w:r>
      <w:r>
        <w:rPr>
          <w:rFonts w:asciiTheme="minorHAnsi" w:hAnsiTheme="minorHAnsi" w:cstheme="minorHAnsi"/>
        </w:rPr>
        <w:t xml:space="preserve">This program </w:t>
      </w:r>
      <w:r w:rsidRPr="0081725F">
        <w:rPr>
          <w:rFonts w:asciiTheme="minorHAnsi" w:hAnsiTheme="minorHAnsi" w:cstheme="minorHAnsi"/>
        </w:rPr>
        <w:t>consist</w:t>
      </w:r>
      <w:r>
        <w:rPr>
          <w:rFonts w:asciiTheme="minorHAnsi" w:hAnsiTheme="minorHAnsi" w:cstheme="minorHAnsi"/>
        </w:rPr>
        <w:t>s</w:t>
      </w:r>
      <w:r w:rsidRPr="0081725F">
        <w:rPr>
          <w:rFonts w:asciiTheme="minorHAnsi" w:hAnsiTheme="minorHAnsi" w:cstheme="minorHAnsi"/>
        </w:rPr>
        <w:t xml:space="preserve"> of three stages that provide </w:t>
      </w:r>
      <w:r w:rsidR="00225FE8" w:rsidRPr="0081725F">
        <w:rPr>
          <w:rFonts w:asciiTheme="minorHAnsi" w:hAnsiTheme="minorHAnsi" w:cstheme="minorHAnsi"/>
        </w:rPr>
        <w:t>employers with</w:t>
      </w:r>
      <w:r w:rsidRPr="0081725F">
        <w:rPr>
          <w:rFonts w:asciiTheme="minorHAnsi" w:hAnsiTheme="minorHAnsi" w:cstheme="minorHAnsi"/>
        </w:rPr>
        <w:t xml:space="preserve"> a step-by-step process to dramatically improve safety and health management systems to reduce or eliminate injuries, illnesses, and fatalities and the substantial costs associated with them. </w:t>
      </w:r>
      <w:r w:rsidR="00E918D2">
        <w:rPr>
          <w:rFonts w:asciiTheme="minorHAnsi" w:hAnsiTheme="minorHAnsi" w:cstheme="minorHAnsi"/>
        </w:rPr>
        <w:t xml:space="preserve"> </w:t>
      </w:r>
      <w:r w:rsidRPr="0081725F">
        <w:rPr>
          <w:rFonts w:asciiTheme="minorHAnsi" w:hAnsiTheme="minorHAnsi" w:cstheme="minorHAnsi"/>
        </w:rPr>
        <w:t>When a company completes Virginia CHALLENGE, it will have an exemplary safety and health management system (SHMS) that will also prepare it to apply for Virginia STAR recognition.</w:t>
      </w:r>
    </w:p>
    <w:p w14:paraId="0F30A701" w14:textId="77777777" w:rsidR="008D356E" w:rsidRPr="0081725F" w:rsidRDefault="008D356E" w:rsidP="00383E0A">
      <w:pPr>
        <w:widowControl/>
        <w:autoSpaceDE/>
        <w:autoSpaceDN/>
        <w:adjustRightInd/>
        <w:ind w:left="1080"/>
        <w:contextualSpacing/>
        <w:rPr>
          <w:rFonts w:asciiTheme="minorHAnsi" w:hAnsiTheme="minorHAnsi" w:cstheme="minorHAnsi"/>
        </w:rPr>
      </w:pPr>
      <w:r w:rsidRPr="0081725F">
        <w:rPr>
          <w:rFonts w:asciiTheme="minorHAnsi" w:hAnsiTheme="minorHAnsi" w:cstheme="minorHAnsi"/>
        </w:rPr>
        <w:t xml:space="preserve"> </w:t>
      </w:r>
    </w:p>
    <w:p w14:paraId="588398D8" w14:textId="374D0DF3" w:rsidR="008D356E" w:rsidRPr="0081725F" w:rsidRDefault="008D356E" w:rsidP="00383E0A">
      <w:pPr>
        <w:widowControl/>
        <w:autoSpaceDE/>
        <w:autoSpaceDN/>
        <w:adjustRightInd/>
        <w:ind w:left="1080" w:hanging="360"/>
        <w:contextualSpacing/>
        <w:rPr>
          <w:rFonts w:asciiTheme="minorHAnsi" w:hAnsiTheme="minorHAnsi" w:cstheme="minorHAnsi"/>
        </w:rPr>
      </w:pPr>
      <w:r w:rsidRPr="0081725F">
        <w:rPr>
          <w:rFonts w:asciiTheme="minorHAnsi" w:hAnsiTheme="minorHAnsi" w:cstheme="minorHAnsi"/>
        </w:rPr>
        <w:t xml:space="preserve">• </w:t>
      </w:r>
      <w:r w:rsidRPr="0081725F">
        <w:rPr>
          <w:rFonts w:asciiTheme="minorHAnsi" w:hAnsiTheme="minorHAnsi" w:cstheme="minorHAnsi"/>
        </w:rPr>
        <w:tab/>
        <w:t xml:space="preserve">VADOC Challenge </w:t>
      </w:r>
      <w:r>
        <w:rPr>
          <w:rFonts w:asciiTheme="minorHAnsi" w:hAnsiTheme="minorHAnsi" w:cstheme="minorHAnsi"/>
        </w:rPr>
        <w:t>– In FY 2025 there were eight</w:t>
      </w:r>
      <w:r w:rsidRPr="0081725F">
        <w:rPr>
          <w:rFonts w:asciiTheme="minorHAnsi" w:hAnsiTheme="minorHAnsi" w:cstheme="minorHAnsi"/>
        </w:rPr>
        <w:t xml:space="preserve"> sites</w:t>
      </w:r>
      <w:r w:rsidR="007147AF">
        <w:rPr>
          <w:rFonts w:asciiTheme="minorHAnsi" w:hAnsiTheme="minorHAnsi" w:cstheme="minorHAnsi"/>
        </w:rPr>
        <w:t xml:space="preserve"> that remained in the program.</w:t>
      </w:r>
      <w:r w:rsidR="00E918D2">
        <w:rPr>
          <w:rFonts w:asciiTheme="minorHAnsi" w:hAnsiTheme="minorHAnsi" w:cstheme="minorHAnsi"/>
        </w:rPr>
        <w:t xml:space="preserve">  </w:t>
      </w:r>
      <w:r w:rsidR="007147AF">
        <w:rPr>
          <w:rFonts w:asciiTheme="minorHAnsi" w:hAnsiTheme="minorHAnsi" w:cstheme="minorHAnsi"/>
        </w:rPr>
        <w:t xml:space="preserve">This program is </w:t>
      </w:r>
      <w:r w:rsidRPr="0081725F">
        <w:rPr>
          <w:rFonts w:asciiTheme="minorHAnsi" w:hAnsiTheme="minorHAnsi" w:cstheme="minorHAnsi"/>
        </w:rPr>
        <w:t xml:space="preserve">designed to recognize safety and health excellence at correctional facilities around the Commonwealth. </w:t>
      </w:r>
      <w:r w:rsidR="00E918D2">
        <w:rPr>
          <w:rFonts w:asciiTheme="minorHAnsi" w:hAnsiTheme="minorHAnsi" w:cstheme="minorHAnsi"/>
        </w:rPr>
        <w:t xml:space="preserve"> </w:t>
      </w:r>
      <w:r w:rsidRPr="0081725F">
        <w:rPr>
          <w:rFonts w:asciiTheme="minorHAnsi" w:hAnsiTheme="minorHAnsi" w:cstheme="minorHAnsi"/>
        </w:rPr>
        <w:t>The partnership is designed to encourage and recognize VADOC facilities that voluntarily implement highly effective safety and health management systems to benefit VADOC workers and reduce or eliminate injuries, illnesses</w:t>
      </w:r>
      <w:r>
        <w:rPr>
          <w:rFonts w:asciiTheme="minorHAnsi" w:hAnsiTheme="minorHAnsi" w:cstheme="minorHAnsi"/>
        </w:rPr>
        <w:t>,</w:t>
      </w:r>
      <w:r w:rsidRPr="0081725F">
        <w:rPr>
          <w:rFonts w:asciiTheme="minorHAnsi" w:hAnsiTheme="minorHAnsi" w:cstheme="minorHAnsi"/>
        </w:rPr>
        <w:t xml:space="preserve"> and fatalities at VADOC sites in Virginia. </w:t>
      </w:r>
      <w:r w:rsidR="00E918D2">
        <w:rPr>
          <w:rFonts w:asciiTheme="minorHAnsi" w:hAnsiTheme="minorHAnsi" w:cstheme="minorHAnsi"/>
        </w:rPr>
        <w:t xml:space="preserve"> </w:t>
      </w:r>
      <w:r w:rsidRPr="0081725F">
        <w:rPr>
          <w:rFonts w:asciiTheme="minorHAnsi" w:hAnsiTheme="minorHAnsi" w:cstheme="minorHAnsi"/>
        </w:rPr>
        <w:t xml:space="preserve">The VADOC Challenge 24 Program provides a three-stage process to prepare correctional facilities to apply for Virginia STAR recognition. </w:t>
      </w:r>
    </w:p>
    <w:p w14:paraId="4B8B7B3F" w14:textId="77777777" w:rsidR="008D356E" w:rsidRPr="0081725F" w:rsidRDefault="008D356E" w:rsidP="00383E0A">
      <w:pPr>
        <w:widowControl/>
        <w:autoSpaceDE/>
        <w:autoSpaceDN/>
        <w:adjustRightInd/>
        <w:ind w:left="1080"/>
        <w:contextualSpacing/>
        <w:rPr>
          <w:rFonts w:asciiTheme="minorHAnsi" w:hAnsiTheme="minorHAnsi" w:cstheme="minorHAnsi"/>
        </w:rPr>
      </w:pPr>
    </w:p>
    <w:p w14:paraId="4104057D" w14:textId="53A961A7" w:rsidR="008D356E" w:rsidRPr="0081725F" w:rsidRDefault="008D356E" w:rsidP="00383E0A">
      <w:pPr>
        <w:widowControl/>
        <w:autoSpaceDE/>
        <w:autoSpaceDN/>
        <w:adjustRightInd/>
        <w:ind w:left="1080" w:hanging="360"/>
        <w:contextualSpacing/>
        <w:rPr>
          <w:rFonts w:asciiTheme="minorHAnsi" w:hAnsiTheme="minorHAnsi" w:cstheme="minorHAnsi"/>
        </w:rPr>
      </w:pPr>
      <w:r w:rsidRPr="0081725F">
        <w:rPr>
          <w:rFonts w:asciiTheme="minorHAnsi" w:hAnsiTheme="minorHAnsi" w:cstheme="minorHAnsi"/>
        </w:rPr>
        <w:t xml:space="preserve">• </w:t>
      </w:r>
      <w:r w:rsidRPr="0081725F">
        <w:rPr>
          <w:rFonts w:asciiTheme="minorHAnsi" w:hAnsiTheme="minorHAnsi" w:cstheme="minorHAnsi"/>
        </w:rPr>
        <w:tab/>
        <w:t xml:space="preserve">Virginia BUILT </w:t>
      </w:r>
      <w:r w:rsidR="007147AF">
        <w:rPr>
          <w:rFonts w:asciiTheme="minorHAnsi" w:hAnsiTheme="minorHAnsi" w:cstheme="minorHAnsi"/>
        </w:rPr>
        <w:t xml:space="preserve">– In FY 2025 there were </w:t>
      </w:r>
      <w:r w:rsidR="00ED68CE">
        <w:rPr>
          <w:rFonts w:asciiTheme="minorHAnsi" w:hAnsiTheme="minorHAnsi" w:cstheme="minorHAnsi"/>
        </w:rPr>
        <w:t>four</w:t>
      </w:r>
      <w:r w:rsidR="007147AF">
        <w:rPr>
          <w:rFonts w:asciiTheme="minorHAnsi" w:hAnsiTheme="minorHAnsi" w:cstheme="minorHAnsi"/>
        </w:rPr>
        <w:t xml:space="preserve"> sites, an increase </w:t>
      </w:r>
      <w:r w:rsidR="00ED68CE">
        <w:rPr>
          <w:rFonts w:asciiTheme="minorHAnsi" w:hAnsiTheme="minorHAnsi" w:cstheme="minorHAnsi"/>
        </w:rPr>
        <w:t xml:space="preserve">of </w:t>
      </w:r>
      <w:r w:rsidR="007147AF">
        <w:rPr>
          <w:rFonts w:asciiTheme="minorHAnsi" w:hAnsiTheme="minorHAnsi" w:cstheme="minorHAnsi"/>
        </w:rPr>
        <w:t xml:space="preserve">two sites from FY 2024. </w:t>
      </w:r>
      <w:r w:rsidR="00E918D2">
        <w:rPr>
          <w:rFonts w:asciiTheme="minorHAnsi" w:hAnsiTheme="minorHAnsi" w:cstheme="minorHAnsi"/>
        </w:rPr>
        <w:t xml:space="preserve"> </w:t>
      </w:r>
      <w:r w:rsidR="007147AF">
        <w:rPr>
          <w:rFonts w:asciiTheme="minorHAnsi" w:hAnsiTheme="minorHAnsi" w:cstheme="minorHAnsi"/>
        </w:rPr>
        <w:t xml:space="preserve">This program is a </w:t>
      </w:r>
      <w:r w:rsidRPr="0081725F">
        <w:rPr>
          <w:rFonts w:asciiTheme="minorHAnsi" w:hAnsiTheme="minorHAnsi" w:cstheme="minorHAnsi"/>
        </w:rPr>
        <w:t xml:space="preserve">strategic partnership with the Associated Builders and Contractors – Virginia Chapter (ABC-VA) that combines Challenge concepts with the ABCVA’s STEP (Safety Evaluation and Training Process) program to recognize commercial construction contractors that develop and implement exemplary safety and health management systems. </w:t>
      </w:r>
      <w:r w:rsidR="00E918D2">
        <w:rPr>
          <w:rFonts w:asciiTheme="minorHAnsi" w:hAnsiTheme="minorHAnsi" w:cstheme="minorHAnsi"/>
        </w:rPr>
        <w:t xml:space="preserve"> </w:t>
      </w:r>
      <w:r w:rsidRPr="0081725F">
        <w:rPr>
          <w:rFonts w:asciiTheme="minorHAnsi" w:hAnsiTheme="minorHAnsi" w:cstheme="minorHAnsi"/>
        </w:rPr>
        <w:t xml:space="preserve">Virginia BUILT’s unique approach to workplace safety and health incorporates a “mentorship” program as a key component. </w:t>
      </w:r>
      <w:r w:rsidR="00E918D2">
        <w:rPr>
          <w:rFonts w:asciiTheme="minorHAnsi" w:hAnsiTheme="minorHAnsi" w:cstheme="minorHAnsi"/>
        </w:rPr>
        <w:t xml:space="preserve"> </w:t>
      </w:r>
      <w:r w:rsidRPr="0081725F">
        <w:rPr>
          <w:rFonts w:asciiTheme="minorHAnsi" w:hAnsiTheme="minorHAnsi" w:cstheme="minorHAnsi"/>
        </w:rPr>
        <w:t>The Mentorship Tier is the introductory tier of participation in the partnership for those employers actively working with the ABC-VA Virginia BUILT Council (VBC)</w:t>
      </w:r>
      <w:r w:rsidR="00ED68CE">
        <w:rPr>
          <w:rFonts w:asciiTheme="minorHAnsi" w:hAnsiTheme="minorHAnsi" w:cstheme="minorHAnsi"/>
        </w:rPr>
        <w:t xml:space="preserve"> </w:t>
      </w:r>
      <w:r w:rsidRPr="0081725F">
        <w:rPr>
          <w:rFonts w:asciiTheme="minorHAnsi" w:hAnsiTheme="minorHAnsi" w:cstheme="minorHAnsi"/>
        </w:rPr>
        <w:t xml:space="preserve">to improve their safety and health management systems to meet VOSH requirements, with the goal of becoming a Tier One participant. </w:t>
      </w:r>
      <w:r w:rsidR="00E918D2">
        <w:rPr>
          <w:rFonts w:asciiTheme="minorHAnsi" w:hAnsiTheme="minorHAnsi" w:cstheme="minorHAnsi"/>
        </w:rPr>
        <w:t xml:space="preserve"> </w:t>
      </w:r>
      <w:r w:rsidRPr="0081725F">
        <w:rPr>
          <w:rFonts w:asciiTheme="minorHAnsi" w:hAnsiTheme="minorHAnsi" w:cstheme="minorHAnsi"/>
        </w:rPr>
        <w:t xml:space="preserve">Safety and health experts from Tier Two and Tier Three participants serve as </w:t>
      </w:r>
      <w:r w:rsidR="00E918D2" w:rsidRPr="0081725F">
        <w:rPr>
          <w:rFonts w:asciiTheme="minorHAnsi" w:hAnsiTheme="minorHAnsi" w:cstheme="minorHAnsi"/>
        </w:rPr>
        <w:t>mentors</w:t>
      </w:r>
      <w:r w:rsidRPr="0081725F">
        <w:rPr>
          <w:rFonts w:asciiTheme="minorHAnsi" w:hAnsiTheme="minorHAnsi" w:cstheme="minorHAnsi"/>
        </w:rPr>
        <w:t xml:space="preserve">. </w:t>
      </w:r>
    </w:p>
    <w:p w14:paraId="525371F0" w14:textId="77777777" w:rsidR="008D356E" w:rsidRPr="0081725F" w:rsidRDefault="008D356E" w:rsidP="00383E0A">
      <w:pPr>
        <w:widowControl/>
        <w:autoSpaceDE/>
        <w:autoSpaceDN/>
        <w:adjustRightInd/>
        <w:ind w:left="720"/>
        <w:contextualSpacing/>
        <w:rPr>
          <w:rFonts w:asciiTheme="minorHAnsi" w:hAnsiTheme="minorHAnsi" w:cstheme="minorHAnsi"/>
        </w:rPr>
      </w:pPr>
    </w:p>
    <w:p w14:paraId="6646E2BF" w14:textId="454D8D53" w:rsidR="008D356E" w:rsidRPr="0081725F" w:rsidRDefault="008D356E" w:rsidP="00C475EE">
      <w:pPr>
        <w:widowControl/>
        <w:autoSpaceDE/>
        <w:autoSpaceDN/>
        <w:adjustRightInd/>
        <w:ind w:left="720"/>
        <w:contextualSpacing/>
        <w:rPr>
          <w:rFonts w:asciiTheme="minorHAnsi" w:hAnsiTheme="minorHAnsi" w:cstheme="minorHAnsi"/>
        </w:rPr>
      </w:pPr>
      <w:r w:rsidRPr="0081725F">
        <w:rPr>
          <w:rFonts w:asciiTheme="minorHAnsi" w:hAnsiTheme="minorHAnsi" w:cstheme="minorHAnsi"/>
        </w:rPr>
        <w:t xml:space="preserve">VOSH’s SHARP was developed to provide incentives and support to smaller (less than 250 workers), high-hazard employers to work with workers to develop, implement, and continuously improve safety and health programs. </w:t>
      </w:r>
      <w:r w:rsidR="00E918D2">
        <w:rPr>
          <w:rFonts w:asciiTheme="minorHAnsi" w:hAnsiTheme="minorHAnsi" w:cstheme="minorHAnsi"/>
        </w:rPr>
        <w:t xml:space="preserve"> </w:t>
      </w:r>
      <w:r w:rsidRPr="0081725F">
        <w:rPr>
          <w:rFonts w:asciiTheme="minorHAnsi" w:hAnsiTheme="minorHAnsi" w:cstheme="minorHAnsi"/>
        </w:rPr>
        <w:t>SHARP is implemented through VOSH’s private sector consultation 21(d) grant; therefore, a review of SHARP activity is included in VOSH’s Regional Annual Consultation Evaluation Report (RACER).</w:t>
      </w:r>
      <w:r w:rsidR="00E918D2">
        <w:rPr>
          <w:rFonts w:asciiTheme="minorHAnsi" w:hAnsiTheme="minorHAnsi" w:cstheme="minorHAnsi"/>
        </w:rPr>
        <w:t xml:space="preserve"> </w:t>
      </w:r>
      <w:r w:rsidRPr="0081725F">
        <w:rPr>
          <w:rFonts w:asciiTheme="minorHAnsi" w:hAnsiTheme="minorHAnsi" w:cstheme="minorHAnsi"/>
        </w:rPr>
        <w:t xml:space="preserve"> These programs are an integral component of VOSH’s Cooperative Program. </w:t>
      </w:r>
    </w:p>
    <w:p w14:paraId="48759C11" w14:textId="77777777" w:rsidR="008D356E" w:rsidRPr="0081725F" w:rsidRDefault="008D356E" w:rsidP="00383E0A">
      <w:pPr>
        <w:widowControl/>
        <w:autoSpaceDE/>
        <w:autoSpaceDN/>
        <w:adjustRightInd/>
        <w:ind w:left="720"/>
        <w:contextualSpacing/>
        <w:rPr>
          <w:rFonts w:asciiTheme="minorHAnsi" w:hAnsiTheme="minorHAnsi" w:cstheme="minorHAnsi"/>
        </w:rPr>
      </w:pPr>
    </w:p>
    <w:p w14:paraId="62F11A7B" w14:textId="3C72FC2D" w:rsidR="008D356E" w:rsidRDefault="008D356E" w:rsidP="00C475EE">
      <w:pPr>
        <w:widowControl/>
        <w:autoSpaceDE/>
        <w:autoSpaceDN/>
        <w:adjustRightInd/>
        <w:ind w:left="720"/>
        <w:contextualSpacing/>
        <w:rPr>
          <w:rFonts w:asciiTheme="minorHAnsi" w:hAnsiTheme="minorHAnsi" w:cstheme="minorHAnsi"/>
        </w:rPr>
      </w:pPr>
      <w:r w:rsidRPr="007147AF">
        <w:rPr>
          <w:rFonts w:asciiTheme="minorHAnsi" w:hAnsiTheme="minorHAnsi" w:cstheme="minorHAnsi"/>
        </w:rPr>
        <w:t xml:space="preserve">VOSH held its annual Virginia Occupational Safety and Health Conference on </w:t>
      </w:r>
      <w:r w:rsidR="007147AF">
        <w:rPr>
          <w:rFonts w:asciiTheme="minorHAnsi" w:hAnsiTheme="minorHAnsi" w:cstheme="minorHAnsi"/>
        </w:rPr>
        <w:t>July 16-18, 2025</w:t>
      </w:r>
      <w:r w:rsidRPr="007147AF">
        <w:rPr>
          <w:rFonts w:asciiTheme="minorHAnsi" w:hAnsiTheme="minorHAnsi" w:cstheme="minorHAnsi"/>
        </w:rPr>
        <w:t xml:space="preserve">, in </w:t>
      </w:r>
      <w:r w:rsidR="007147AF">
        <w:rPr>
          <w:rFonts w:asciiTheme="minorHAnsi" w:hAnsiTheme="minorHAnsi" w:cstheme="minorHAnsi"/>
        </w:rPr>
        <w:t>Roanoke</w:t>
      </w:r>
      <w:r w:rsidRPr="007147AF">
        <w:rPr>
          <w:rFonts w:asciiTheme="minorHAnsi" w:hAnsiTheme="minorHAnsi" w:cstheme="minorHAnsi"/>
        </w:rPr>
        <w:t>, VA.</w:t>
      </w:r>
      <w:r w:rsidR="00E918D2">
        <w:rPr>
          <w:rFonts w:asciiTheme="minorHAnsi" w:hAnsiTheme="minorHAnsi" w:cstheme="minorHAnsi"/>
        </w:rPr>
        <w:t xml:space="preserve"> </w:t>
      </w:r>
      <w:r w:rsidRPr="007147AF">
        <w:rPr>
          <w:rFonts w:asciiTheme="minorHAnsi" w:hAnsiTheme="minorHAnsi" w:cstheme="minorHAnsi"/>
        </w:rPr>
        <w:t xml:space="preserve"> There w</w:t>
      </w:r>
      <w:r w:rsidR="00E918D2">
        <w:rPr>
          <w:rFonts w:asciiTheme="minorHAnsi" w:hAnsiTheme="minorHAnsi" w:cstheme="minorHAnsi"/>
        </w:rPr>
        <w:t>ere</w:t>
      </w:r>
      <w:r w:rsidRPr="007147AF">
        <w:rPr>
          <w:rFonts w:asciiTheme="minorHAnsi" w:hAnsiTheme="minorHAnsi" w:cstheme="minorHAnsi"/>
        </w:rPr>
        <w:t xml:space="preserve"> a total of </w:t>
      </w:r>
      <w:r w:rsidR="006E0322">
        <w:rPr>
          <w:rFonts w:asciiTheme="minorHAnsi" w:hAnsiTheme="minorHAnsi" w:cstheme="minorHAnsi"/>
        </w:rPr>
        <w:t>239 attendees</w:t>
      </w:r>
      <w:r w:rsidR="006E0322" w:rsidRPr="007147AF">
        <w:rPr>
          <w:rFonts w:asciiTheme="minorHAnsi" w:hAnsiTheme="minorHAnsi" w:cstheme="minorHAnsi"/>
        </w:rPr>
        <w:t xml:space="preserve"> </w:t>
      </w:r>
      <w:r w:rsidRPr="007147AF">
        <w:rPr>
          <w:rFonts w:asciiTheme="minorHAnsi" w:hAnsiTheme="minorHAnsi" w:cstheme="minorHAnsi"/>
        </w:rPr>
        <w:t xml:space="preserve">and </w:t>
      </w:r>
      <w:r w:rsidR="006E0322">
        <w:rPr>
          <w:rFonts w:asciiTheme="minorHAnsi" w:hAnsiTheme="minorHAnsi" w:cstheme="minorHAnsi"/>
        </w:rPr>
        <w:t>14</w:t>
      </w:r>
      <w:r w:rsidR="006E0322" w:rsidRPr="007147AF">
        <w:rPr>
          <w:rFonts w:asciiTheme="minorHAnsi" w:hAnsiTheme="minorHAnsi" w:cstheme="minorHAnsi"/>
        </w:rPr>
        <w:t xml:space="preserve"> </w:t>
      </w:r>
      <w:r w:rsidRPr="007147AF">
        <w:rPr>
          <w:rFonts w:asciiTheme="minorHAnsi" w:hAnsiTheme="minorHAnsi" w:cstheme="minorHAnsi"/>
        </w:rPr>
        <w:t xml:space="preserve">vendors. </w:t>
      </w:r>
      <w:r w:rsidR="00965DF4">
        <w:rPr>
          <w:rFonts w:asciiTheme="minorHAnsi" w:hAnsiTheme="minorHAnsi" w:cstheme="minorHAnsi"/>
        </w:rPr>
        <w:t>There were 36 breakout session</w:t>
      </w:r>
      <w:r w:rsidR="00A37E37">
        <w:rPr>
          <w:rFonts w:asciiTheme="minorHAnsi" w:hAnsiTheme="minorHAnsi" w:cstheme="minorHAnsi"/>
        </w:rPr>
        <w:t>s</w:t>
      </w:r>
      <w:r w:rsidR="00965DF4">
        <w:rPr>
          <w:rFonts w:asciiTheme="minorHAnsi" w:hAnsiTheme="minorHAnsi" w:cstheme="minorHAnsi"/>
        </w:rPr>
        <w:t xml:space="preserve"> fostering deeper discussion on </w:t>
      </w:r>
      <w:r w:rsidR="002334B9">
        <w:rPr>
          <w:rFonts w:asciiTheme="minorHAnsi" w:hAnsiTheme="minorHAnsi" w:cstheme="minorHAnsi"/>
        </w:rPr>
        <w:t>inspiring injury free careers and featured Garrison Wynn</w:t>
      </w:r>
      <w:r w:rsidR="00D73036">
        <w:rPr>
          <w:rFonts w:asciiTheme="minorHAnsi" w:hAnsiTheme="minorHAnsi" w:cstheme="minorHAnsi"/>
        </w:rPr>
        <w:t xml:space="preserve">, a safety communication expert, as the keynote speaker. </w:t>
      </w:r>
    </w:p>
    <w:p w14:paraId="41A6DCD6" w14:textId="77777777" w:rsidR="00225FE8" w:rsidRDefault="00225FE8" w:rsidP="00383E0A">
      <w:pPr>
        <w:widowControl/>
        <w:autoSpaceDE/>
        <w:autoSpaceDN/>
        <w:adjustRightInd/>
        <w:ind w:left="720"/>
        <w:contextualSpacing/>
        <w:rPr>
          <w:rFonts w:asciiTheme="minorHAnsi" w:hAnsiTheme="minorHAnsi" w:cstheme="minorHAnsi"/>
        </w:rPr>
      </w:pPr>
    </w:p>
    <w:p w14:paraId="0312519F" w14:textId="0DF82AB2" w:rsidR="00225FE8" w:rsidRPr="0081725F" w:rsidRDefault="00403ED1" w:rsidP="00C475EE">
      <w:pPr>
        <w:widowControl/>
        <w:autoSpaceDE/>
        <w:autoSpaceDN/>
        <w:adjustRightInd/>
        <w:ind w:left="720"/>
        <w:contextualSpacing/>
        <w:rPr>
          <w:rFonts w:asciiTheme="minorHAnsi" w:hAnsiTheme="minorHAnsi" w:cstheme="minorHAnsi"/>
        </w:rPr>
      </w:pPr>
      <w:r>
        <w:rPr>
          <w:rFonts w:asciiTheme="minorHAnsi" w:hAnsiTheme="minorHAnsi" w:cstheme="minorHAnsi"/>
        </w:rPr>
        <w:lastRenderedPageBreak/>
        <w:t>According to VOSH’s FY 2025 SOAR, i</w:t>
      </w:r>
      <w:r w:rsidR="00225FE8">
        <w:rPr>
          <w:rFonts w:asciiTheme="minorHAnsi" w:hAnsiTheme="minorHAnsi" w:cstheme="minorHAnsi"/>
        </w:rPr>
        <w:t xml:space="preserve">n </w:t>
      </w:r>
      <w:r w:rsidR="00C11668">
        <w:rPr>
          <w:rFonts w:asciiTheme="minorHAnsi" w:hAnsiTheme="minorHAnsi" w:cstheme="minorHAnsi"/>
        </w:rPr>
        <w:t xml:space="preserve">2024 the VOSH Institute for Learning &amp; Outreach (VILO) was established to serve as Virginia’s Center for Excellence in creating an injury free career culture. </w:t>
      </w:r>
      <w:r w:rsidR="005A432E">
        <w:rPr>
          <w:rFonts w:asciiTheme="minorHAnsi" w:hAnsiTheme="minorHAnsi" w:cstheme="minorHAnsi"/>
        </w:rPr>
        <w:t xml:space="preserve"> </w:t>
      </w:r>
      <w:r>
        <w:rPr>
          <w:rFonts w:asciiTheme="minorHAnsi" w:hAnsiTheme="minorHAnsi" w:cstheme="minorHAnsi"/>
        </w:rPr>
        <w:t xml:space="preserve">A </w:t>
      </w:r>
      <w:r w:rsidR="00C11668" w:rsidRPr="00C11668">
        <w:rPr>
          <w:rFonts w:asciiTheme="minorHAnsi" w:hAnsiTheme="minorHAnsi" w:cstheme="minorHAnsi"/>
        </w:rPr>
        <w:t xml:space="preserve">permanent, state-of-the-art classroom space and outdoor experiential resources </w:t>
      </w:r>
      <w:r>
        <w:rPr>
          <w:rFonts w:asciiTheme="minorHAnsi" w:hAnsiTheme="minorHAnsi" w:cstheme="minorHAnsi"/>
        </w:rPr>
        <w:t xml:space="preserve">is located </w:t>
      </w:r>
      <w:r w:rsidR="00C11668" w:rsidRPr="00C11668">
        <w:rPr>
          <w:rFonts w:asciiTheme="minorHAnsi" w:hAnsiTheme="minorHAnsi" w:cstheme="minorHAnsi"/>
        </w:rPr>
        <w:t>at the Virginia Public Safety Training Center (VPSTC) in Hanover, Virginia</w:t>
      </w:r>
      <w:r>
        <w:rPr>
          <w:rFonts w:asciiTheme="minorHAnsi" w:hAnsiTheme="minorHAnsi" w:cstheme="minorHAnsi"/>
        </w:rPr>
        <w:t xml:space="preserve"> and serves to </w:t>
      </w:r>
      <w:r w:rsidR="00C11668" w:rsidRPr="00C11668">
        <w:rPr>
          <w:rFonts w:asciiTheme="minorHAnsi" w:hAnsiTheme="minorHAnsi" w:cstheme="minorHAnsi"/>
        </w:rPr>
        <w:t xml:space="preserve">strengthen DOLI’s role as a premier public safety partner and supports the sharing of resources, expertise, and best practices in a collaborative and cost-effective environment. VILO also provides virtual and in-person training across the Commonwealth and collaborates with agencies and organizations to develop and deliver additional training opportunities. </w:t>
      </w:r>
      <w:r w:rsidR="005A432E">
        <w:rPr>
          <w:rFonts w:asciiTheme="minorHAnsi" w:hAnsiTheme="minorHAnsi" w:cstheme="minorHAnsi"/>
        </w:rPr>
        <w:t xml:space="preserve"> </w:t>
      </w:r>
      <w:r w:rsidR="00C11668" w:rsidRPr="00C11668">
        <w:rPr>
          <w:rFonts w:asciiTheme="minorHAnsi" w:hAnsiTheme="minorHAnsi" w:cstheme="minorHAnsi"/>
        </w:rPr>
        <w:t>VILO further serves as a host training organization for the National Resource Center (NRC) – WVU OSHA OTIEC.</w:t>
      </w:r>
      <w:r>
        <w:rPr>
          <w:rFonts w:asciiTheme="minorHAnsi" w:hAnsiTheme="minorHAnsi" w:cstheme="minorHAnsi"/>
        </w:rPr>
        <w:t xml:space="preserve"> </w:t>
      </w:r>
      <w:r w:rsidR="005A432E">
        <w:rPr>
          <w:rFonts w:asciiTheme="minorHAnsi" w:hAnsiTheme="minorHAnsi" w:cstheme="minorHAnsi"/>
        </w:rPr>
        <w:t xml:space="preserve"> </w:t>
      </w:r>
      <w:r w:rsidR="00C11668" w:rsidRPr="00C11668">
        <w:rPr>
          <w:rFonts w:asciiTheme="minorHAnsi" w:hAnsiTheme="minorHAnsi" w:cstheme="minorHAnsi"/>
        </w:rPr>
        <w:t>In calendar year 2025, VILO offered 25 safety and health training courses and events to the public, including the inaugural Trench Safety Summit Day.</w:t>
      </w:r>
      <w:r w:rsidR="005A432E">
        <w:rPr>
          <w:rFonts w:asciiTheme="minorHAnsi" w:hAnsiTheme="minorHAnsi" w:cstheme="minorHAnsi"/>
        </w:rPr>
        <w:t xml:space="preserve"> </w:t>
      </w:r>
      <w:r w:rsidR="00C11668" w:rsidRPr="00C11668">
        <w:rPr>
          <w:rFonts w:asciiTheme="minorHAnsi" w:hAnsiTheme="minorHAnsi" w:cstheme="minorHAnsi"/>
        </w:rPr>
        <w:t xml:space="preserve"> </w:t>
      </w:r>
      <w:r>
        <w:rPr>
          <w:rFonts w:asciiTheme="minorHAnsi" w:hAnsiTheme="minorHAnsi" w:cstheme="minorHAnsi"/>
        </w:rPr>
        <w:t>In FY 2025</w:t>
      </w:r>
      <w:r w:rsidR="00C11668" w:rsidRPr="00C11668">
        <w:rPr>
          <w:rFonts w:asciiTheme="minorHAnsi" w:hAnsiTheme="minorHAnsi" w:cstheme="minorHAnsi"/>
        </w:rPr>
        <w:t xml:space="preserve">, VILO was </w:t>
      </w:r>
      <w:r>
        <w:rPr>
          <w:rFonts w:asciiTheme="minorHAnsi" w:hAnsiTheme="minorHAnsi" w:cstheme="minorHAnsi"/>
        </w:rPr>
        <w:t xml:space="preserve">granted a </w:t>
      </w:r>
      <w:r w:rsidR="00C11668" w:rsidRPr="00C11668">
        <w:rPr>
          <w:rFonts w:asciiTheme="minorHAnsi" w:hAnsiTheme="minorHAnsi" w:cstheme="minorHAnsi"/>
        </w:rPr>
        <w:t>one-time award of a Susan Harwood Training Grant from Federal OSHA, supporting the hiring of dedicated trainers, development of new curricula, and expansion of course offerings.</w:t>
      </w:r>
    </w:p>
    <w:p w14:paraId="17B40259" w14:textId="77777777" w:rsidR="00EA4F01" w:rsidRPr="00EA4F01" w:rsidRDefault="00EA4F01" w:rsidP="0000116F">
      <w:pPr>
        <w:widowControl/>
        <w:autoSpaceDE/>
        <w:autoSpaceDN/>
        <w:adjustRightInd/>
        <w:contextualSpacing/>
        <w:rPr>
          <w:rFonts w:asciiTheme="minorHAnsi" w:hAnsiTheme="minorHAnsi" w:cstheme="minorHAnsi"/>
        </w:rPr>
      </w:pPr>
    </w:p>
    <w:p w14:paraId="4EA984B3" w14:textId="77777777" w:rsidR="00EA4F01" w:rsidRPr="00EA4F01" w:rsidRDefault="00EA4F01" w:rsidP="00383E0A">
      <w:pPr>
        <w:tabs>
          <w:tab w:val="left" w:pos="900"/>
        </w:tabs>
        <w:ind w:left="900" w:hanging="540"/>
        <w:rPr>
          <w:rFonts w:asciiTheme="minorHAnsi" w:hAnsiTheme="minorHAnsi" w:cstheme="minorHAnsi"/>
          <w:b/>
          <w:caps/>
        </w:rPr>
      </w:pPr>
      <w:r w:rsidRPr="00EA4F01">
        <w:rPr>
          <w:rFonts w:asciiTheme="minorHAnsi" w:hAnsiTheme="minorHAnsi" w:cstheme="minorHAnsi"/>
          <w:b/>
          <w:caps/>
        </w:rPr>
        <w:t>10.   STATE AND LOCAL GOVERNMENT 23</w:t>
      </w:r>
      <w:r w:rsidRPr="00EA4F01">
        <w:rPr>
          <w:rFonts w:asciiTheme="minorHAnsi" w:hAnsiTheme="minorHAnsi" w:cstheme="minorHAnsi"/>
          <w:b/>
        </w:rPr>
        <w:t>(g</w:t>
      </w:r>
      <w:r w:rsidRPr="00EA4F01">
        <w:rPr>
          <w:rFonts w:asciiTheme="minorHAnsi" w:hAnsiTheme="minorHAnsi" w:cstheme="minorHAnsi"/>
          <w:b/>
          <w:caps/>
        </w:rPr>
        <w:t xml:space="preserve">) On-site CONSULTATION PROGRAM </w:t>
      </w:r>
    </w:p>
    <w:p w14:paraId="64148BC9" w14:textId="77777777" w:rsidR="00A57999" w:rsidRDefault="00A57999" w:rsidP="0000116F">
      <w:pPr>
        <w:ind w:left="810"/>
        <w:rPr>
          <w:rFonts w:asciiTheme="minorHAnsi" w:hAnsiTheme="minorHAnsi" w:cstheme="minorHAnsi"/>
          <w:iCs/>
          <w:color w:val="0070C0"/>
        </w:rPr>
      </w:pPr>
    </w:p>
    <w:p w14:paraId="20E23257" w14:textId="55825759" w:rsidR="003D4816" w:rsidRDefault="003D4816" w:rsidP="00FF693A">
      <w:pPr>
        <w:ind w:left="810"/>
        <w:rPr>
          <w:rFonts w:asciiTheme="minorHAnsi" w:hAnsiTheme="minorHAnsi" w:cstheme="minorHAnsi"/>
          <w:iCs/>
        </w:rPr>
      </w:pPr>
      <w:r w:rsidRPr="003D4816">
        <w:rPr>
          <w:rFonts w:asciiTheme="minorHAnsi" w:hAnsiTheme="minorHAnsi" w:cstheme="minorHAnsi"/>
          <w:iCs/>
        </w:rPr>
        <w:t xml:space="preserve">VOSH actively markets 23(g) consultation services to state and local government </w:t>
      </w:r>
      <w:r w:rsidR="00B80C2B">
        <w:rPr>
          <w:rFonts w:asciiTheme="minorHAnsi" w:hAnsiTheme="minorHAnsi" w:cstheme="minorHAnsi"/>
          <w:iCs/>
        </w:rPr>
        <w:t xml:space="preserve">(SLG) </w:t>
      </w:r>
      <w:r w:rsidRPr="003D4816">
        <w:rPr>
          <w:rFonts w:asciiTheme="minorHAnsi" w:hAnsiTheme="minorHAnsi" w:cstheme="minorHAnsi"/>
          <w:iCs/>
        </w:rPr>
        <w:t xml:space="preserve">agencies in various ways. </w:t>
      </w:r>
      <w:r w:rsidR="005A432E">
        <w:rPr>
          <w:rFonts w:asciiTheme="minorHAnsi" w:hAnsiTheme="minorHAnsi" w:cstheme="minorHAnsi"/>
          <w:iCs/>
        </w:rPr>
        <w:t xml:space="preserve"> </w:t>
      </w:r>
      <w:r w:rsidRPr="003D4816">
        <w:rPr>
          <w:rFonts w:asciiTheme="minorHAnsi" w:hAnsiTheme="minorHAnsi" w:cstheme="minorHAnsi"/>
          <w:iCs/>
        </w:rPr>
        <w:t xml:space="preserve">Some methods include discussion during on-site consultation visits, compliance inspections, informal conferences, and the annual Virginia safety and health conference. </w:t>
      </w:r>
      <w:r w:rsidR="005A432E">
        <w:rPr>
          <w:rFonts w:asciiTheme="minorHAnsi" w:hAnsiTheme="minorHAnsi" w:cstheme="minorHAnsi"/>
          <w:iCs/>
        </w:rPr>
        <w:t xml:space="preserve"> </w:t>
      </w:r>
      <w:r w:rsidRPr="003D4816">
        <w:rPr>
          <w:rFonts w:asciiTheme="minorHAnsi" w:hAnsiTheme="minorHAnsi" w:cstheme="minorHAnsi"/>
          <w:iCs/>
        </w:rPr>
        <w:t>Additional marketing tools include VOSH’s website, informational brochures, and VPP press releases.</w:t>
      </w:r>
    </w:p>
    <w:p w14:paraId="6662069F" w14:textId="77777777" w:rsidR="003D4816" w:rsidRDefault="003D4816" w:rsidP="00FF693A">
      <w:pPr>
        <w:ind w:left="810"/>
        <w:rPr>
          <w:rFonts w:asciiTheme="minorHAnsi" w:hAnsiTheme="minorHAnsi" w:cstheme="minorHAnsi"/>
          <w:iCs/>
        </w:rPr>
      </w:pPr>
    </w:p>
    <w:p w14:paraId="1C34D0AE" w14:textId="38DA2920" w:rsidR="00FF693A" w:rsidRPr="00FF693A" w:rsidRDefault="00FF693A" w:rsidP="00FF693A">
      <w:pPr>
        <w:ind w:left="810"/>
        <w:rPr>
          <w:rFonts w:asciiTheme="minorHAnsi" w:hAnsiTheme="minorHAnsi" w:cstheme="minorHAnsi"/>
          <w:iCs/>
        </w:rPr>
      </w:pPr>
      <w:r w:rsidRPr="00FF693A">
        <w:rPr>
          <w:rFonts w:asciiTheme="minorHAnsi" w:hAnsiTheme="minorHAnsi" w:cstheme="minorHAnsi"/>
          <w:iCs/>
        </w:rPr>
        <w:t>According to the FY 202</w:t>
      </w:r>
      <w:r>
        <w:rPr>
          <w:rFonts w:asciiTheme="minorHAnsi" w:hAnsiTheme="minorHAnsi" w:cstheme="minorHAnsi"/>
          <w:iCs/>
        </w:rPr>
        <w:t>5</w:t>
      </w:r>
      <w:r w:rsidRPr="00FF693A">
        <w:rPr>
          <w:rFonts w:asciiTheme="minorHAnsi" w:hAnsiTheme="minorHAnsi" w:cstheme="minorHAnsi"/>
          <w:iCs/>
        </w:rPr>
        <w:t xml:space="preserve"> Mandated Activities Report for Consultation (MARC), the VOSH Consultation Program conducted 1</w:t>
      </w:r>
      <w:r>
        <w:rPr>
          <w:rFonts w:asciiTheme="minorHAnsi" w:hAnsiTheme="minorHAnsi" w:cstheme="minorHAnsi"/>
          <w:iCs/>
        </w:rPr>
        <w:t>0</w:t>
      </w:r>
      <w:r w:rsidRPr="00FF693A">
        <w:rPr>
          <w:rFonts w:asciiTheme="minorHAnsi" w:hAnsiTheme="minorHAnsi" w:cstheme="minorHAnsi"/>
          <w:iCs/>
        </w:rPr>
        <w:t xml:space="preserve"> on-site consultation visits at SLG workplaces</w:t>
      </w:r>
      <w:r w:rsidR="003D4816">
        <w:rPr>
          <w:rFonts w:asciiTheme="minorHAnsi" w:hAnsiTheme="minorHAnsi" w:cstheme="minorHAnsi"/>
          <w:iCs/>
        </w:rPr>
        <w:t>, meeting its FY 2025 grant application projection goal of 10 visits</w:t>
      </w:r>
      <w:r w:rsidRPr="00FF693A">
        <w:rPr>
          <w:rFonts w:asciiTheme="minorHAnsi" w:hAnsiTheme="minorHAnsi" w:cstheme="minorHAnsi"/>
          <w:iCs/>
        </w:rPr>
        <w:t xml:space="preserve">. </w:t>
      </w:r>
      <w:r w:rsidR="005A432E">
        <w:rPr>
          <w:rFonts w:asciiTheme="minorHAnsi" w:hAnsiTheme="minorHAnsi" w:cstheme="minorHAnsi"/>
          <w:iCs/>
        </w:rPr>
        <w:t xml:space="preserve"> </w:t>
      </w:r>
      <w:r w:rsidRPr="00FF693A">
        <w:rPr>
          <w:rFonts w:asciiTheme="minorHAnsi" w:hAnsiTheme="minorHAnsi" w:cstheme="minorHAnsi"/>
          <w:iCs/>
        </w:rPr>
        <w:t xml:space="preserve">All were reported as initial visits. </w:t>
      </w:r>
      <w:r w:rsidR="005A432E">
        <w:rPr>
          <w:rFonts w:asciiTheme="minorHAnsi" w:hAnsiTheme="minorHAnsi" w:cstheme="minorHAnsi"/>
          <w:iCs/>
        </w:rPr>
        <w:t xml:space="preserve"> </w:t>
      </w:r>
      <w:r w:rsidR="006B20F2">
        <w:rPr>
          <w:rFonts w:asciiTheme="minorHAnsi" w:hAnsiTheme="minorHAnsi" w:cstheme="minorHAnsi"/>
          <w:iCs/>
        </w:rPr>
        <w:t>Forty-one serious hazards were identified during the visits, and all were corrected timely, as required.</w:t>
      </w:r>
    </w:p>
    <w:p w14:paraId="3136538A" w14:textId="77777777" w:rsidR="00FF693A" w:rsidRPr="00FF693A" w:rsidRDefault="00FF693A" w:rsidP="00FF693A">
      <w:pPr>
        <w:ind w:left="810"/>
        <w:rPr>
          <w:rFonts w:asciiTheme="minorHAnsi" w:hAnsiTheme="minorHAnsi" w:cstheme="minorHAnsi"/>
          <w:iCs/>
        </w:rPr>
      </w:pPr>
    </w:p>
    <w:p w14:paraId="366E4148" w14:textId="77777777" w:rsidR="00BC1B03" w:rsidRPr="0081725F" w:rsidRDefault="00BC1B03" w:rsidP="0000116F">
      <w:pPr>
        <w:rPr>
          <w:rFonts w:asciiTheme="minorHAnsi" w:hAnsiTheme="minorHAnsi" w:cstheme="minorHAnsi"/>
          <w:i/>
          <w:iCs/>
        </w:rPr>
      </w:pPr>
    </w:p>
    <w:p w14:paraId="5CD2538C" w14:textId="5C3B5D4A" w:rsidR="00387CDC" w:rsidRPr="0081725F" w:rsidRDefault="00387CDC" w:rsidP="0000116F">
      <w:pPr>
        <w:ind w:left="900"/>
        <w:rPr>
          <w:rFonts w:asciiTheme="minorHAnsi" w:hAnsiTheme="minorHAnsi" w:cstheme="minorHAnsi"/>
          <w:iCs/>
        </w:rPr>
        <w:sectPr w:rsidR="00387CDC" w:rsidRPr="0081725F" w:rsidSect="00784002">
          <w:footerReference w:type="default" r:id="rId10"/>
          <w:footerReference w:type="first" r:id="rId11"/>
          <w:type w:val="nextColumn"/>
          <w:pgSz w:w="12240" w:h="15840"/>
          <w:pgMar w:top="1530" w:right="1152" w:bottom="720" w:left="1152" w:header="720" w:footer="446" w:gutter="0"/>
          <w:cols w:space="720"/>
          <w:titlePg/>
          <w:docGrid w:linePitch="360"/>
        </w:sectPr>
      </w:pPr>
    </w:p>
    <w:p w14:paraId="1F8A34DE" w14:textId="77777777" w:rsidR="00D1582D" w:rsidRDefault="00D1582D" w:rsidP="0000116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heme="minorHAnsi" w:eastAsia="PMingLiU" w:hAnsiTheme="minorHAnsi" w:cstheme="minorHAnsi"/>
          <w:b/>
        </w:rPr>
      </w:pPr>
    </w:p>
    <w:p w14:paraId="1A792945" w14:textId="2780336F" w:rsidR="00DF5A0A" w:rsidRPr="00EB18C1" w:rsidRDefault="00DF5A0A" w:rsidP="00EB18C1">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
          <w:sz w:val="28"/>
          <w:szCs w:val="28"/>
        </w:rPr>
      </w:pPr>
    </w:p>
    <w:p w14:paraId="087AF6B9" w14:textId="2871DA7F" w:rsidR="00723639" w:rsidRPr="00EB18C1" w:rsidRDefault="00723639" w:rsidP="00EB18C1">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Cs/>
          <w:sz w:val="28"/>
          <w:szCs w:val="28"/>
        </w:rPr>
      </w:pPr>
      <w:r w:rsidRPr="00EB18C1">
        <w:rPr>
          <w:rFonts w:asciiTheme="minorHAnsi" w:eastAsia="PMingLiU" w:hAnsiTheme="minorHAnsi" w:cstheme="minorHAnsi"/>
          <w:bCs/>
          <w:sz w:val="28"/>
          <w:szCs w:val="28"/>
        </w:rPr>
        <w:t>There were no new or continued findings in FY 2025.</w:t>
      </w:r>
    </w:p>
    <w:p w14:paraId="1CA1C7DD" w14:textId="057D2F7F" w:rsidR="00723639" w:rsidRDefault="00723639">
      <w:pPr>
        <w:widowControl/>
        <w:autoSpaceDE/>
        <w:autoSpaceDN/>
        <w:adjustRightInd/>
        <w:rPr>
          <w:rFonts w:asciiTheme="minorHAnsi" w:eastAsia="PMingLiU" w:hAnsiTheme="minorHAnsi" w:cstheme="minorHAnsi"/>
          <w:bCs/>
        </w:rPr>
      </w:pPr>
      <w:r>
        <w:rPr>
          <w:rFonts w:asciiTheme="minorHAnsi" w:eastAsia="PMingLiU" w:hAnsiTheme="minorHAnsi" w:cstheme="minorHAnsi"/>
          <w:bCs/>
        </w:rPr>
        <w:br w:type="page"/>
      </w:r>
    </w:p>
    <w:tbl>
      <w:tblPr>
        <w:tblStyle w:val="TableGrid"/>
        <w:tblW w:w="0" w:type="auto"/>
        <w:tblLook w:val="04A0" w:firstRow="1" w:lastRow="0" w:firstColumn="1" w:lastColumn="0" w:noHBand="0" w:noVBand="1"/>
      </w:tblPr>
      <w:tblGrid>
        <w:gridCol w:w="1975"/>
        <w:gridCol w:w="1890"/>
        <w:gridCol w:w="3960"/>
        <w:gridCol w:w="4140"/>
        <w:gridCol w:w="1710"/>
      </w:tblGrid>
      <w:tr w:rsidR="005B5008" w:rsidRPr="005C2D7C" w14:paraId="52709F40" w14:textId="77777777" w:rsidTr="0096086A">
        <w:trPr>
          <w:cantSplit/>
          <w:tblHeader/>
        </w:trPr>
        <w:tc>
          <w:tcPr>
            <w:tcW w:w="1975" w:type="dxa"/>
          </w:tcPr>
          <w:p w14:paraId="33AF2A94" w14:textId="77777777" w:rsidR="005B5008" w:rsidRPr="005C2D7C" w:rsidRDefault="005B5008" w:rsidP="0000116F">
            <w:pPr>
              <w:widowControl/>
              <w:autoSpaceDE/>
              <w:autoSpaceDN/>
              <w:adjustRightInd/>
              <w:rPr>
                <w:rFonts w:ascii="Calibri" w:hAnsi="Calibri" w:cs="Calibri"/>
                <w:b/>
              </w:rPr>
            </w:pPr>
            <w:r w:rsidRPr="005C2D7C">
              <w:rPr>
                <w:rFonts w:ascii="Calibri" w:hAnsi="Calibri" w:cs="Calibri"/>
                <w:b/>
              </w:rPr>
              <w:lastRenderedPageBreak/>
              <w:t>Observation #</w:t>
            </w:r>
          </w:p>
          <w:p w14:paraId="620151E1" w14:textId="4002BDB3" w:rsidR="005B5008" w:rsidRPr="005C2D7C" w:rsidRDefault="005B5008" w:rsidP="0000116F">
            <w:pPr>
              <w:widowControl/>
              <w:autoSpaceDE/>
              <w:autoSpaceDN/>
              <w:adjustRightInd/>
              <w:rPr>
                <w:rFonts w:ascii="Calibri" w:hAnsi="Calibri" w:cs="Calibri"/>
                <w:b/>
              </w:rPr>
            </w:pPr>
            <w:r w:rsidRPr="005C2D7C">
              <w:rPr>
                <w:rFonts w:ascii="Calibri" w:hAnsi="Calibri" w:cs="Calibri"/>
                <w:b/>
              </w:rPr>
              <w:t>FY 20</w:t>
            </w:r>
            <w:r w:rsidR="003D1ECF" w:rsidRPr="005C2D7C">
              <w:rPr>
                <w:rFonts w:ascii="Calibri" w:hAnsi="Calibri" w:cs="Calibri"/>
                <w:b/>
              </w:rPr>
              <w:t>25</w:t>
            </w:r>
            <w:r w:rsidRPr="005C2D7C">
              <w:rPr>
                <w:rFonts w:ascii="Calibri" w:hAnsi="Calibri" w:cs="Calibri"/>
                <w:b/>
              </w:rPr>
              <w:t>-</w:t>
            </w:r>
            <w:proofErr w:type="gramStart"/>
            <w:r w:rsidRPr="005C2D7C">
              <w:rPr>
                <w:rFonts w:ascii="Calibri" w:hAnsi="Calibri" w:cs="Calibri"/>
                <w:b/>
              </w:rPr>
              <w:t>OB-#</w:t>
            </w:r>
            <w:proofErr w:type="gramEnd"/>
          </w:p>
          <w:p w14:paraId="67AF1BAF" w14:textId="77777777" w:rsidR="005B5008" w:rsidRPr="005C2D7C" w:rsidRDefault="005B5008" w:rsidP="0000116F">
            <w:pPr>
              <w:widowControl/>
              <w:autoSpaceDE/>
              <w:autoSpaceDN/>
              <w:adjustRightInd/>
              <w:rPr>
                <w:rFonts w:ascii="Calibri" w:hAnsi="Calibri" w:cs="Calibri"/>
                <w:i/>
              </w:rPr>
            </w:pPr>
          </w:p>
        </w:tc>
        <w:tc>
          <w:tcPr>
            <w:tcW w:w="1890" w:type="dxa"/>
          </w:tcPr>
          <w:p w14:paraId="43C60328" w14:textId="77777777" w:rsidR="005B5008" w:rsidRPr="005C2D7C" w:rsidRDefault="005B5008" w:rsidP="0000116F">
            <w:pPr>
              <w:widowControl/>
              <w:autoSpaceDE/>
              <w:autoSpaceDN/>
              <w:adjustRightInd/>
              <w:rPr>
                <w:rFonts w:ascii="Calibri" w:hAnsi="Calibri" w:cs="Calibri"/>
                <w:b/>
              </w:rPr>
            </w:pPr>
            <w:r w:rsidRPr="005C2D7C">
              <w:rPr>
                <w:rFonts w:ascii="Calibri" w:hAnsi="Calibri" w:cs="Calibri"/>
                <w:b/>
              </w:rPr>
              <w:t>Observation#</w:t>
            </w:r>
          </w:p>
          <w:p w14:paraId="1964753E" w14:textId="4CDE01C0" w:rsidR="005B5008" w:rsidRPr="005C2D7C" w:rsidRDefault="005B5008" w:rsidP="0000116F">
            <w:pPr>
              <w:widowControl/>
              <w:autoSpaceDE/>
              <w:autoSpaceDN/>
              <w:adjustRightInd/>
              <w:rPr>
                <w:rFonts w:ascii="Calibri" w:hAnsi="Calibri" w:cs="Calibri"/>
                <w:b/>
              </w:rPr>
            </w:pPr>
            <w:r w:rsidRPr="005C2D7C">
              <w:rPr>
                <w:rFonts w:ascii="Calibri" w:hAnsi="Calibri" w:cs="Calibri"/>
                <w:b/>
              </w:rPr>
              <w:t>FY 20</w:t>
            </w:r>
            <w:r w:rsidR="008861B2" w:rsidRPr="005C2D7C">
              <w:rPr>
                <w:rFonts w:ascii="Calibri" w:hAnsi="Calibri" w:cs="Calibri"/>
                <w:b/>
              </w:rPr>
              <w:t>24</w:t>
            </w:r>
            <w:r w:rsidRPr="005C2D7C">
              <w:rPr>
                <w:rFonts w:ascii="Calibri" w:hAnsi="Calibri" w:cs="Calibri"/>
                <w:b/>
              </w:rPr>
              <w:t>-</w:t>
            </w:r>
            <w:proofErr w:type="gramStart"/>
            <w:r w:rsidRPr="005C2D7C">
              <w:rPr>
                <w:rFonts w:ascii="Calibri" w:hAnsi="Calibri" w:cs="Calibri"/>
                <w:b/>
              </w:rPr>
              <w:t>OB-#</w:t>
            </w:r>
            <w:proofErr w:type="gramEnd"/>
            <w:r w:rsidRPr="005C2D7C">
              <w:rPr>
                <w:rFonts w:ascii="Calibri" w:hAnsi="Calibri" w:cs="Calibri"/>
                <w:b/>
              </w:rPr>
              <w:t xml:space="preserve"> </w:t>
            </w:r>
            <w:r w:rsidRPr="005C2D7C">
              <w:rPr>
                <w:rFonts w:ascii="Calibri" w:hAnsi="Calibri" w:cs="Calibri"/>
                <w:b/>
                <w:iCs/>
              </w:rPr>
              <w:t>or</w:t>
            </w:r>
            <w:r w:rsidRPr="005C2D7C">
              <w:rPr>
                <w:rFonts w:ascii="Calibri" w:hAnsi="Calibri" w:cs="Calibri"/>
                <w:b/>
              </w:rPr>
              <w:t xml:space="preserve"> </w:t>
            </w:r>
          </w:p>
          <w:p w14:paraId="1E73F5AB" w14:textId="53559C19" w:rsidR="005B5008" w:rsidRPr="005C2D7C" w:rsidRDefault="005B5008" w:rsidP="0000116F">
            <w:pPr>
              <w:widowControl/>
              <w:autoSpaceDE/>
              <w:autoSpaceDN/>
              <w:adjustRightInd/>
              <w:rPr>
                <w:rFonts w:ascii="Calibri" w:hAnsi="Calibri" w:cs="Calibri"/>
                <w:i/>
              </w:rPr>
            </w:pPr>
            <w:r w:rsidRPr="005C2D7C">
              <w:rPr>
                <w:rFonts w:ascii="Calibri" w:hAnsi="Calibri" w:cs="Calibri"/>
                <w:b/>
              </w:rPr>
              <w:t>FY 20</w:t>
            </w:r>
            <w:r w:rsidR="008861B2" w:rsidRPr="005C2D7C">
              <w:rPr>
                <w:rFonts w:ascii="Calibri" w:hAnsi="Calibri" w:cs="Calibri"/>
                <w:b/>
              </w:rPr>
              <w:t>24</w:t>
            </w:r>
            <w:r w:rsidRPr="005C2D7C">
              <w:rPr>
                <w:rFonts w:ascii="Calibri" w:hAnsi="Calibri" w:cs="Calibri"/>
                <w:b/>
              </w:rPr>
              <w:t>-#</w:t>
            </w:r>
          </w:p>
        </w:tc>
        <w:tc>
          <w:tcPr>
            <w:tcW w:w="3960" w:type="dxa"/>
          </w:tcPr>
          <w:p w14:paraId="61A45652" w14:textId="77777777" w:rsidR="005B5008" w:rsidRPr="005C2D7C" w:rsidRDefault="005B5008" w:rsidP="0000116F">
            <w:pPr>
              <w:widowControl/>
              <w:autoSpaceDE/>
              <w:autoSpaceDN/>
              <w:adjustRightInd/>
              <w:rPr>
                <w:rFonts w:ascii="Calibri" w:hAnsi="Calibri" w:cs="Calibri"/>
                <w:i/>
              </w:rPr>
            </w:pPr>
            <w:r w:rsidRPr="005C2D7C">
              <w:rPr>
                <w:rFonts w:ascii="Calibri" w:hAnsi="Calibri" w:cs="Calibri"/>
                <w:b/>
              </w:rPr>
              <w:t>Observation</w:t>
            </w:r>
          </w:p>
        </w:tc>
        <w:tc>
          <w:tcPr>
            <w:tcW w:w="4140" w:type="dxa"/>
          </w:tcPr>
          <w:p w14:paraId="78906047" w14:textId="77777777" w:rsidR="005B5008" w:rsidRPr="005C2D7C" w:rsidRDefault="005B5008" w:rsidP="0000116F">
            <w:pPr>
              <w:widowControl/>
              <w:autoSpaceDE/>
              <w:autoSpaceDN/>
              <w:adjustRightInd/>
              <w:rPr>
                <w:rFonts w:ascii="Calibri" w:hAnsi="Calibri" w:cs="Calibri"/>
                <w:i/>
              </w:rPr>
            </w:pPr>
            <w:r w:rsidRPr="005C2D7C">
              <w:rPr>
                <w:rFonts w:ascii="Calibri" w:hAnsi="Calibri" w:cs="Calibri"/>
                <w:b/>
              </w:rPr>
              <w:t>Federal Monitoring Plan</w:t>
            </w:r>
          </w:p>
        </w:tc>
        <w:tc>
          <w:tcPr>
            <w:tcW w:w="1710" w:type="dxa"/>
          </w:tcPr>
          <w:p w14:paraId="55CA717D" w14:textId="77777777" w:rsidR="005B5008" w:rsidRPr="005C2D7C" w:rsidRDefault="005B5008" w:rsidP="0000116F">
            <w:pPr>
              <w:widowControl/>
              <w:autoSpaceDE/>
              <w:autoSpaceDN/>
              <w:adjustRightInd/>
              <w:rPr>
                <w:rFonts w:ascii="Calibri" w:hAnsi="Calibri" w:cs="Calibri"/>
                <w:b/>
              </w:rPr>
            </w:pPr>
            <w:r w:rsidRPr="005C2D7C">
              <w:rPr>
                <w:rFonts w:ascii="Calibri" w:hAnsi="Calibri" w:cs="Calibri"/>
                <w:b/>
              </w:rPr>
              <w:t>Current Status</w:t>
            </w:r>
          </w:p>
        </w:tc>
      </w:tr>
      <w:tr w:rsidR="005B5008" w:rsidRPr="005C2D7C" w14:paraId="1DDB9AE9" w14:textId="77777777" w:rsidTr="0096086A">
        <w:trPr>
          <w:cantSplit/>
        </w:trPr>
        <w:tc>
          <w:tcPr>
            <w:tcW w:w="1975" w:type="dxa"/>
          </w:tcPr>
          <w:p w14:paraId="459A4818" w14:textId="307CC09B" w:rsidR="005B5008" w:rsidRPr="005C2D7C" w:rsidRDefault="005B5008" w:rsidP="0000116F">
            <w:pPr>
              <w:widowControl/>
              <w:autoSpaceDE/>
              <w:autoSpaceDN/>
              <w:adjustRightInd/>
              <w:rPr>
                <w:rFonts w:ascii="Calibri" w:hAnsi="Calibri" w:cs="Calibri"/>
                <w:iCs/>
              </w:rPr>
            </w:pPr>
            <w:r w:rsidRPr="005C2D7C">
              <w:rPr>
                <w:rFonts w:ascii="Calibri" w:hAnsi="Calibri" w:cs="Calibri"/>
                <w:iCs/>
              </w:rPr>
              <w:t>FY 20</w:t>
            </w:r>
            <w:r w:rsidR="003D1ECF" w:rsidRPr="005C2D7C">
              <w:rPr>
                <w:rFonts w:ascii="Calibri" w:hAnsi="Calibri" w:cs="Calibri"/>
                <w:iCs/>
              </w:rPr>
              <w:t>25</w:t>
            </w:r>
            <w:r w:rsidRPr="005C2D7C">
              <w:rPr>
                <w:rFonts w:ascii="Calibri" w:hAnsi="Calibri" w:cs="Calibri"/>
                <w:iCs/>
              </w:rPr>
              <w:t>-OB-01</w:t>
            </w:r>
          </w:p>
          <w:p w14:paraId="4ACCA57F" w14:textId="77777777" w:rsidR="005B5008" w:rsidRPr="005C2D7C" w:rsidRDefault="005B5008" w:rsidP="0000116F">
            <w:pPr>
              <w:widowControl/>
              <w:autoSpaceDE/>
              <w:autoSpaceDN/>
              <w:adjustRightInd/>
              <w:rPr>
                <w:rFonts w:ascii="Calibri" w:hAnsi="Calibri" w:cs="Calibri"/>
                <w:iCs/>
                <w:color w:val="0070C0"/>
              </w:rPr>
            </w:pPr>
          </w:p>
        </w:tc>
        <w:tc>
          <w:tcPr>
            <w:tcW w:w="1890" w:type="dxa"/>
          </w:tcPr>
          <w:p w14:paraId="1E6EDE31" w14:textId="77777777" w:rsidR="005B5008" w:rsidRPr="005C2D7C" w:rsidRDefault="005B5008" w:rsidP="00880050">
            <w:pPr>
              <w:widowControl/>
              <w:autoSpaceDE/>
              <w:autoSpaceDN/>
              <w:adjustRightInd/>
              <w:rPr>
                <w:rFonts w:ascii="Calibri" w:hAnsi="Calibri" w:cs="Calibri"/>
                <w:iCs/>
                <w:color w:val="0070C0"/>
              </w:rPr>
            </w:pPr>
          </w:p>
        </w:tc>
        <w:tc>
          <w:tcPr>
            <w:tcW w:w="3960" w:type="dxa"/>
          </w:tcPr>
          <w:p w14:paraId="7E96DA25" w14:textId="77777777" w:rsidR="0021681D" w:rsidRDefault="00955BEF" w:rsidP="0000116F">
            <w:pPr>
              <w:widowControl/>
              <w:autoSpaceDE/>
              <w:autoSpaceDN/>
              <w:adjustRightInd/>
              <w:rPr>
                <w:rFonts w:ascii="Calibri" w:hAnsi="Calibri" w:cs="Calibri"/>
                <w:b/>
                <w:bCs/>
              </w:rPr>
            </w:pPr>
            <w:r w:rsidRPr="005C2D7C">
              <w:rPr>
                <w:rFonts w:ascii="Calibri" w:hAnsi="Calibri" w:cs="Calibri"/>
                <w:b/>
                <w:bCs/>
              </w:rPr>
              <w:t xml:space="preserve">NOK Notification </w:t>
            </w:r>
          </w:p>
          <w:p w14:paraId="1E4EB600" w14:textId="5FA2AB6A" w:rsidR="005B5008" w:rsidRPr="005C2D7C" w:rsidRDefault="00880050" w:rsidP="0000116F">
            <w:pPr>
              <w:widowControl/>
              <w:autoSpaceDE/>
              <w:autoSpaceDN/>
              <w:adjustRightInd/>
              <w:rPr>
                <w:rFonts w:ascii="Calibri" w:hAnsi="Calibri" w:cs="Calibri"/>
                <w:iCs/>
                <w:color w:val="0070C0"/>
              </w:rPr>
            </w:pPr>
            <w:r w:rsidRPr="005C2D7C">
              <w:rPr>
                <w:rFonts w:ascii="Calibri" w:hAnsi="Calibri" w:cs="Calibri"/>
              </w:rPr>
              <w:t>In four of nine</w:t>
            </w:r>
            <w:r w:rsidR="00D3721D">
              <w:rPr>
                <w:rFonts w:ascii="Calibri" w:hAnsi="Calibri" w:cs="Calibri"/>
              </w:rPr>
              <w:t xml:space="preserve"> </w:t>
            </w:r>
            <w:r w:rsidRPr="005C2D7C">
              <w:rPr>
                <w:rFonts w:ascii="Calibri" w:hAnsi="Calibri" w:cs="Calibri"/>
              </w:rPr>
              <w:t>(44%) work-related fatality cases files reviewed, there was no documentation indicating that the initial information letter notifying the Next-of-Kin (NOK) of the investigation’s initiation, and/or the final NOK letter explaining how to obtain the inspection file and results, had been sent.</w:t>
            </w:r>
          </w:p>
        </w:tc>
        <w:tc>
          <w:tcPr>
            <w:tcW w:w="4140" w:type="dxa"/>
          </w:tcPr>
          <w:p w14:paraId="04CC37BC" w14:textId="1098DD36" w:rsidR="005B5008" w:rsidRPr="005C2D7C" w:rsidRDefault="00880050" w:rsidP="0000116F">
            <w:pPr>
              <w:widowControl/>
              <w:autoSpaceDE/>
              <w:autoSpaceDN/>
              <w:adjustRightInd/>
              <w:rPr>
                <w:rFonts w:ascii="Calibri" w:hAnsi="Calibri" w:cs="Calibri"/>
                <w:iCs/>
                <w:color w:val="0070C0"/>
              </w:rPr>
            </w:pPr>
            <w:r w:rsidRPr="005C2D7C">
              <w:rPr>
                <w:rFonts w:ascii="Calibri" w:hAnsi="Calibri" w:cs="Calibri"/>
              </w:rPr>
              <w:t>During next year’s FAME, work-related fatality cases files will be reviewed to determine if this continues to reflect a data trend.</w:t>
            </w:r>
          </w:p>
        </w:tc>
        <w:tc>
          <w:tcPr>
            <w:tcW w:w="1710" w:type="dxa"/>
          </w:tcPr>
          <w:p w14:paraId="2982E6C3" w14:textId="486A2589" w:rsidR="005B5008" w:rsidRPr="005C2D7C" w:rsidRDefault="00880050" w:rsidP="009144D9">
            <w:pPr>
              <w:widowControl/>
              <w:autoSpaceDE/>
              <w:autoSpaceDN/>
              <w:adjustRightInd/>
              <w:jc w:val="center"/>
              <w:rPr>
                <w:rFonts w:ascii="Calibri" w:hAnsi="Calibri" w:cs="Calibri"/>
                <w:iCs/>
                <w:color w:val="0070C0"/>
              </w:rPr>
            </w:pPr>
            <w:r w:rsidRPr="005C2D7C">
              <w:rPr>
                <w:rFonts w:ascii="Calibri" w:hAnsi="Calibri" w:cs="Calibri"/>
                <w:iCs/>
              </w:rPr>
              <w:t>New</w:t>
            </w:r>
          </w:p>
        </w:tc>
      </w:tr>
      <w:tr w:rsidR="00723639" w:rsidRPr="005C2D7C" w14:paraId="0194878F" w14:textId="77777777" w:rsidTr="0096086A">
        <w:trPr>
          <w:cantSplit/>
        </w:trPr>
        <w:tc>
          <w:tcPr>
            <w:tcW w:w="1975" w:type="dxa"/>
          </w:tcPr>
          <w:p w14:paraId="597B3595" w14:textId="77777777" w:rsidR="00723639" w:rsidRPr="005C2D7C" w:rsidRDefault="00723639" w:rsidP="0000116F">
            <w:pPr>
              <w:widowControl/>
              <w:autoSpaceDE/>
              <w:autoSpaceDN/>
              <w:adjustRightInd/>
              <w:rPr>
                <w:rFonts w:ascii="Calibri" w:hAnsi="Calibri" w:cs="Calibri"/>
                <w:iCs/>
              </w:rPr>
            </w:pPr>
          </w:p>
        </w:tc>
        <w:tc>
          <w:tcPr>
            <w:tcW w:w="1890" w:type="dxa"/>
          </w:tcPr>
          <w:p w14:paraId="66C37B41" w14:textId="2976DF88" w:rsidR="00723639" w:rsidRPr="005C2D7C" w:rsidRDefault="00723639" w:rsidP="00880050">
            <w:pPr>
              <w:widowControl/>
              <w:autoSpaceDE/>
              <w:autoSpaceDN/>
              <w:adjustRightInd/>
              <w:rPr>
                <w:rFonts w:ascii="Calibri" w:hAnsi="Calibri" w:cs="Calibri"/>
                <w:iCs/>
                <w:color w:val="0070C0"/>
              </w:rPr>
            </w:pPr>
            <w:r w:rsidRPr="005C2D7C">
              <w:rPr>
                <w:rFonts w:ascii="Calibri" w:hAnsi="Calibri" w:cs="Calibri"/>
                <w:iCs/>
              </w:rPr>
              <w:t>FY 2023-OB-01</w:t>
            </w:r>
          </w:p>
        </w:tc>
        <w:tc>
          <w:tcPr>
            <w:tcW w:w="3960" w:type="dxa"/>
          </w:tcPr>
          <w:p w14:paraId="3CB48F49" w14:textId="77777777" w:rsidR="00723639" w:rsidRPr="005C2D7C" w:rsidRDefault="00723639" w:rsidP="00723639">
            <w:pPr>
              <w:widowControl/>
              <w:tabs>
                <w:tab w:val="left" w:pos="1800"/>
              </w:tabs>
              <w:autoSpaceDE/>
              <w:autoSpaceDN/>
              <w:adjustRightInd/>
              <w:ind w:left="14"/>
              <w:contextualSpacing/>
              <w:rPr>
                <w:rFonts w:asciiTheme="minorHAnsi" w:hAnsiTheme="minorHAnsi" w:cstheme="minorHAnsi"/>
                <w:b/>
                <w:iCs/>
              </w:rPr>
            </w:pPr>
            <w:r w:rsidRPr="005C2D7C">
              <w:rPr>
                <w:rFonts w:asciiTheme="minorHAnsi" w:hAnsiTheme="minorHAnsi" w:cstheme="minorHAnsi"/>
                <w:b/>
                <w:iCs/>
              </w:rPr>
              <w:t>UPA Coding</w:t>
            </w:r>
          </w:p>
          <w:p w14:paraId="75E9B171" w14:textId="77777777" w:rsidR="00723639" w:rsidRPr="005C2D7C" w:rsidRDefault="00723639" w:rsidP="00723639">
            <w:pPr>
              <w:widowControl/>
              <w:tabs>
                <w:tab w:val="left" w:pos="1800"/>
              </w:tabs>
              <w:autoSpaceDE/>
              <w:autoSpaceDN/>
              <w:adjustRightInd/>
              <w:ind w:left="14"/>
              <w:contextualSpacing/>
              <w:rPr>
                <w:rFonts w:asciiTheme="minorHAnsi" w:hAnsiTheme="minorHAnsi" w:cstheme="minorHAnsi"/>
                <w:bCs/>
                <w:iCs/>
              </w:rPr>
            </w:pPr>
            <w:r w:rsidRPr="005C2D7C">
              <w:rPr>
                <w:rFonts w:asciiTheme="minorHAnsi" w:hAnsiTheme="minorHAnsi" w:cstheme="minorHAnsi"/>
                <w:bCs/>
                <w:iCs/>
              </w:rPr>
              <w:t xml:space="preserve">In four of the 50 (8%) programmed inspections reviewed, it was determined that the inspections were initiated in response to a complaint or referral and were not coded as UPA.  </w:t>
            </w:r>
          </w:p>
          <w:p w14:paraId="745C5C8E" w14:textId="77777777" w:rsidR="00723639" w:rsidRPr="005C2D7C" w:rsidRDefault="00723639" w:rsidP="0000116F">
            <w:pPr>
              <w:widowControl/>
              <w:autoSpaceDE/>
              <w:autoSpaceDN/>
              <w:adjustRightInd/>
              <w:rPr>
                <w:rFonts w:ascii="Calibri" w:hAnsi="Calibri" w:cs="Calibri"/>
                <w:b/>
                <w:bCs/>
              </w:rPr>
            </w:pPr>
          </w:p>
        </w:tc>
        <w:tc>
          <w:tcPr>
            <w:tcW w:w="4140" w:type="dxa"/>
          </w:tcPr>
          <w:p w14:paraId="16579BAA" w14:textId="1A37DCA8" w:rsidR="00723639" w:rsidRPr="005C2D7C" w:rsidRDefault="00723639" w:rsidP="0000116F">
            <w:pPr>
              <w:widowControl/>
              <w:autoSpaceDE/>
              <w:autoSpaceDN/>
              <w:adjustRightInd/>
              <w:rPr>
                <w:rFonts w:ascii="Calibri" w:hAnsi="Calibri" w:cs="Calibri"/>
              </w:rPr>
            </w:pPr>
            <w:r w:rsidRPr="005C2D7C">
              <w:rPr>
                <w:rFonts w:ascii="Calibri" w:hAnsi="Calibri" w:cs="Calibri"/>
              </w:rPr>
              <w:t xml:space="preserve">In FY 2024, OSHA will conduct a review of Serious Event Reports and complaints to determine how often complaints and referral related inspections are coded as programmed and if coding inconsistencies have any impact </w:t>
            </w:r>
            <w:r w:rsidR="0021681D" w:rsidRPr="005C2D7C">
              <w:rPr>
                <w:rFonts w:ascii="Calibri" w:hAnsi="Calibri" w:cs="Calibri"/>
              </w:rPr>
              <w:t>on</w:t>
            </w:r>
            <w:r w:rsidRPr="005C2D7C">
              <w:rPr>
                <w:rFonts w:ascii="Calibri" w:hAnsi="Calibri" w:cs="Calibri"/>
              </w:rPr>
              <w:t xml:space="preserve"> the VOSH Program.  </w:t>
            </w:r>
          </w:p>
        </w:tc>
        <w:tc>
          <w:tcPr>
            <w:tcW w:w="1710" w:type="dxa"/>
          </w:tcPr>
          <w:p w14:paraId="39FB87C6" w14:textId="6A768D81" w:rsidR="00723639" w:rsidRPr="005C2D7C" w:rsidRDefault="00723639" w:rsidP="009144D9">
            <w:pPr>
              <w:widowControl/>
              <w:autoSpaceDE/>
              <w:autoSpaceDN/>
              <w:adjustRightInd/>
              <w:jc w:val="center"/>
              <w:rPr>
                <w:rFonts w:ascii="Calibri" w:hAnsi="Calibri" w:cs="Calibri"/>
                <w:iCs/>
              </w:rPr>
            </w:pPr>
            <w:r w:rsidRPr="005C2D7C">
              <w:rPr>
                <w:rFonts w:ascii="Calibri" w:hAnsi="Calibri" w:cs="Calibri"/>
                <w:iCs/>
              </w:rPr>
              <w:t>Closed</w:t>
            </w:r>
          </w:p>
        </w:tc>
      </w:tr>
      <w:tr w:rsidR="00723639" w:rsidRPr="005C2D7C" w14:paraId="2C3807AB" w14:textId="77777777" w:rsidTr="0096086A">
        <w:trPr>
          <w:cantSplit/>
        </w:trPr>
        <w:tc>
          <w:tcPr>
            <w:tcW w:w="1975" w:type="dxa"/>
          </w:tcPr>
          <w:p w14:paraId="3A285A25" w14:textId="77777777" w:rsidR="00723639" w:rsidRPr="005C2D7C" w:rsidRDefault="00723639" w:rsidP="0000116F">
            <w:pPr>
              <w:widowControl/>
              <w:autoSpaceDE/>
              <w:autoSpaceDN/>
              <w:adjustRightInd/>
              <w:rPr>
                <w:rFonts w:ascii="Calibri" w:hAnsi="Calibri" w:cs="Calibri"/>
                <w:iCs/>
              </w:rPr>
            </w:pPr>
          </w:p>
        </w:tc>
        <w:tc>
          <w:tcPr>
            <w:tcW w:w="1890" w:type="dxa"/>
          </w:tcPr>
          <w:p w14:paraId="39171B2D" w14:textId="20AF1B8F" w:rsidR="00723639" w:rsidRPr="005C2D7C" w:rsidRDefault="005C2D7C" w:rsidP="00880050">
            <w:pPr>
              <w:widowControl/>
              <w:autoSpaceDE/>
              <w:autoSpaceDN/>
              <w:adjustRightInd/>
              <w:rPr>
                <w:rFonts w:ascii="Calibri" w:hAnsi="Calibri" w:cs="Calibri"/>
                <w:iCs/>
                <w:color w:val="0070C0"/>
              </w:rPr>
            </w:pPr>
            <w:r w:rsidRPr="005C2D7C">
              <w:rPr>
                <w:rFonts w:ascii="Calibri" w:hAnsi="Calibri" w:cs="Calibri"/>
                <w:iCs/>
              </w:rPr>
              <w:t>FY 2023-OB-02</w:t>
            </w:r>
          </w:p>
        </w:tc>
        <w:tc>
          <w:tcPr>
            <w:tcW w:w="3960" w:type="dxa"/>
          </w:tcPr>
          <w:p w14:paraId="1E7C2067" w14:textId="77777777" w:rsidR="005C2D7C" w:rsidRPr="005C2D7C" w:rsidRDefault="005C2D7C" w:rsidP="005C2D7C">
            <w:pPr>
              <w:widowControl/>
              <w:autoSpaceDE/>
              <w:autoSpaceDN/>
              <w:adjustRightInd/>
              <w:rPr>
                <w:rFonts w:asciiTheme="minorHAnsi" w:hAnsiTheme="minorHAnsi" w:cstheme="minorHAnsi"/>
                <w:b/>
              </w:rPr>
            </w:pPr>
            <w:r w:rsidRPr="005C2D7C">
              <w:rPr>
                <w:rFonts w:asciiTheme="minorHAnsi" w:hAnsiTheme="minorHAnsi" w:cstheme="minorHAnsi"/>
                <w:b/>
              </w:rPr>
              <w:t>Prima Facie Case File Documentation</w:t>
            </w:r>
          </w:p>
          <w:p w14:paraId="467A701A" w14:textId="1F83CC55" w:rsidR="00723639" w:rsidRPr="005C2D7C" w:rsidRDefault="005C2D7C" w:rsidP="005C2D7C">
            <w:pPr>
              <w:widowControl/>
              <w:autoSpaceDE/>
              <w:autoSpaceDN/>
              <w:adjustRightInd/>
              <w:rPr>
                <w:rFonts w:asciiTheme="minorHAnsi" w:hAnsiTheme="minorHAnsi" w:cstheme="minorHAnsi"/>
                <w:b/>
                <w:iCs/>
              </w:rPr>
            </w:pPr>
            <w:r w:rsidRPr="005C2D7C">
              <w:rPr>
                <w:rFonts w:asciiTheme="minorHAnsi" w:hAnsiTheme="minorHAnsi" w:cstheme="minorHAnsi"/>
                <w:bCs/>
                <w:iCs/>
              </w:rPr>
              <w:t>In two of the seven (29%) fatality cases with violations, a hazard worksheet identifying the prima facie elements was not completed.</w:t>
            </w:r>
          </w:p>
        </w:tc>
        <w:tc>
          <w:tcPr>
            <w:tcW w:w="4140" w:type="dxa"/>
          </w:tcPr>
          <w:p w14:paraId="622B7EB8" w14:textId="1C4F2833" w:rsidR="00723639" w:rsidRPr="005C2D7C" w:rsidRDefault="005C2D7C" w:rsidP="0000116F">
            <w:pPr>
              <w:widowControl/>
              <w:autoSpaceDE/>
              <w:autoSpaceDN/>
              <w:adjustRightInd/>
              <w:rPr>
                <w:rFonts w:asciiTheme="minorHAnsi" w:hAnsiTheme="minorHAnsi" w:cstheme="minorHAnsi"/>
                <w:bCs/>
                <w:iCs/>
              </w:rPr>
            </w:pPr>
            <w:r w:rsidRPr="005C2D7C">
              <w:rPr>
                <w:rFonts w:asciiTheme="minorHAnsi" w:hAnsiTheme="minorHAnsi" w:cstheme="minorHAnsi"/>
                <w:bCs/>
                <w:iCs/>
              </w:rPr>
              <w:t xml:space="preserve">In FY 2024, OSHA will conduct a review of fatality case files issued with violations to determine if VOSH is consistently identifying the prima facie elements in the hazard worksheets.    </w:t>
            </w:r>
          </w:p>
        </w:tc>
        <w:tc>
          <w:tcPr>
            <w:tcW w:w="1710" w:type="dxa"/>
          </w:tcPr>
          <w:p w14:paraId="39A93A8D" w14:textId="40D81BFA" w:rsidR="00723639" w:rsidRPr="005C2D7C" w:rsidRDefault="005C2D7C" w:rsidP="009144D9">
            <w:pPr>
              <w:widowControl/>
              <w:autoSpaceDE/>
              <w:autoSpaceDN/>
              <w:adjustRightInd/>
              <w:jc w:val="center"/>
              <w:rPr>
                <w:rFonts w:ascii="Calibri" w:hAnsi="Calibri" w:cs="Calibri"/>
                <w:iCs/>
              </w:rPr>
            </w:pPr>
            <w:r w:rsidRPr="005C2D7C">
              <w:rPr>
                <w:rFonts w:ascii="Calibri" w:hAnsi="Calibri" w:cs="Calibri"/>
                <w:iCs/>
              </w:rPr>
              <w:t>Closed</w:t>
            </w:r>
          </w:p>
        </w:tc>
      </w:tr>
      <w:tr w:rsidR="005C2D7C" w:rsidRPr="005C2D7C" w14:paraId="26E7A8DB" w14:textId="77777777" w:rsidTr="0096086A">
        <w:trPr>
          <w:cantSplit/>
        </w:trPr>
        <w:tc>
          <w:tcPr>
            <w:tcW w:w="1975" w:type="dxa"/>
          </w:tcPr>
          <w:p w14:paraId="5082920C" w14:textId="77777777" w:rsidR="005C2D7C" w:rsidRPr="005C2D7C" w:rsidRDefault="005C2D7C" w:rsidP="0000116F">
            <w:pPr>
              <w:widowControl/>
              <w:autoSpaceDE/>
              <w:autoSpaceDN/>
              <w:adjustRightInd/>
              <w:rPr>
                <w:rFonts w:ascii="Calibri" w:hAnsi="Calibri" w:cs="Calibri"/>
                <w:iCs/>
              </w:rPr>
            </w:pPr>
          </w:p>
        </w:tc>
        <w:tc>
          <w:tcPr>
            <w:tcW w:w="1890" w:type="dxa"/>
          </w:tcPr>
          <w:p w14:paraId="3C29A82E" w14:textId="39AA39AD" w:rsidR="005C2D7C" w:rsidRPr="005C2D7C" w:rsidRDefault="005C2D7C" w:rsidP="00880050">
            <w:pPr>
              <w:widowControl/>
              <w:autoSpaceDE/>
              <w:autoSpaceDN/>
              <w:adjustRightInd/>
              <w:rPr>
                <w:rFonts w:ascii="Calibri" w:hAnsi="Calibri" w:cs="Calibri"/>
                <w:iCs/>
                <w:color w:val="0070C0"/>
              </w:rPr>
            </w:pPr>
            <w:r w:rsidRPr="005C2D7C">
              <w:rPr>
                <w:rFonts w:ascii="Calibri" w:hAnsi="Calibri" w:cs="Calibri"/>
                <w:iCs/>
              </w:rPr>
              <w:t>FY 2023-OB-03</w:t>
            </w:r>
          </w:p>
        </w:tc>
        <w:tc>
          <w:tcPr>
            <w:tcW w:w="3960" w:type="dxa"/>
          </w:tcPr>
          <w:p w14:paraId="7188384F" w14:textId="77777777" w:rsidR="005C2D7C" w:rsidRPr="005C2D7C" w:rsidRDefault="005C2D7C" w:rsidP="005C2D7C">
            <w:pPr>
              <w:widowControl/>
              <w:autoSpaceDE/>
              <w:autoSpaceDN/>
              <w:adjustRightInd/>
              <w:rPr>
                <w:rFonts w:asciiTheme="minorHAnsi" w:hAnsiTheme="minorHAnsi" w:cstheme="minorHAnsi"/>
                <w:b/>
              </w:rPr>
            </w:pPr>
            <w:r w:rsidRPr="005C2D7C">
              <w:rPr>
                <w:rFonts w:asciiTheme="minorHAnsi" w:hAnsiTheme="minorHAnsi" w:cstheme="minorHAnsi"/>
                <w:b/>
              </w:rPr>
              <w:t>Whistleblower Complaint Screening</w:t>
            </w:r>
          </w:p>
          <w:p w14:paraId="11E52949" w14:textId="77777777" w:rsidR="005C2D7C" w:rsidRPr="005C2D7C" w:rsidRDefault="005C2D7C" w:rsidP="005C2D7C">
            <w:pPr>
              <w:widowControl/>
              <w:autoSpaceDE/>
              <w:autoSpaceDN/>
              <w:adjustRightInd/>
              <w:rPr>
                <w:rFonts w:asciiTheme="minorHAnsi" w:hAnsiTheme="minorHAnsi" w:cstheme="minorHAnsi"/>
                <w:bCs/>
              </w:rPr>
            </w:pPr>
            <w:r w:rsidRPr="005C2D7C">
              <w:rPr>
                <w:rFonts w:asciiTheme="minorHAnsi" w:hAnsiTheme="minorHAnsi" w:cstheme="minorHAnsi"/>
                <w:bCs/>
              </w:rPr>
              <w:t xml:space="preserve">VOSH closed nine of 30 (30%) of administratively closed whistleblower cases for lack of cooperation for not completing the required questionnaire and providing evidence within 10 days. </w:t>
            </w:r>
          </w:p>
          <w:p w14:paraId="2525D40A" w14:textId="77777777" w:rsidR="005C2D7C" w:rsidRPr="005C2D7C" w:rsidRDefault="005C2D7C" w:rsidP="005C2D7C">
            <w:pPr>
              <w:widowControl/>
              <w:autoSpaceDE/>
              <w:autoSpaceDN/>
              <w:adjustRightInd/>
              <w:rPr>
                <w:rFonts w:asciiTheme="minorHAnsi" w:hAnsiTheme="minorHAnsi" w:cstheme="minorHAnsi"/>
                <w:bCs/>
                <w:i/>
                <w:iCs/>
              </w:rPr>
            </w:pPr>
          </w:p>
        </w:tc>
        <w:tc>
          <w:tcPr>
            <w:tcW w:w="4140" w:type="dxa"/>
          </w:tcPr>
          <w:p w14:paraId="673183C6" w14:textId="77777777" w:rsidR="005C2D7C" w:rsidRPr="005C2D7C" w:rsidRDefault="005C2D7C" w:rsidP="005C2D7C">
            <w:pPr>
              <w:widowControl/>
              <w:autoSpaceDE/>
              <w:autoSpaceDN/>
              <w:adjustRightInd/>
              <w:rPr>
                <w:rFonts w:asciiTheme="minorHAnsi" w:hAnsiTheme="minorHAnsi" w:cstheme="minorHAnsi"/>
                <w:bCs/>
                <w:iCs/>
              </w:rPr>
            </w:pPr>
            <w:r w:rsidRPr="005C2D7C">
              <w:rPr>
                <w:rFonts w:asciiTheme="minorHAnsi" w:hAnsiTheme="minorHAnsi" w:cstheme="minorHAnsi"/>
                <w:bCs/>
                <w:iCs/>
              </w:rPr>
              <w:t xml:space="preserve">OSHA will discuss the importance of conducting verbal screening interviews and continue to evaluate the effect of using only a screening form and continue to evaluate administratively closed files in FY 2025. </w:t>
            </w:r>
          </w:p>
          <w:p w14:paraId="3744499E" w14:textId="77777777" w:rsidR="005C2D7C" w:rsidRPr="005C2D7C" w:rsidRDefault="005C2D7C" w:rsidP="0000116F">
            <w:pPr>
              <w:widowControl/>
              <w:autoSpaceDE/>
              <w:autoSpaceDN/>
              <w:adjustRightInd/>
              <w:rPr>
                <w:rFonts w:asciiTheme="minorHAnsi" w:hAnsiTheme="minorHAnsi" w:cstheme="minorHAnsi"/>
                <w:bCs/>
                <w:iCs/>
              </w:rPr>
            </w:pPr>
          </w:p>
        </w:tc>
        <w:tc>
          <w:tcPr>
            <w:tcW w:w="1710" w:type="dxa"/>
          </w:tcPr>
          <w:p w14:paraId="51C8FEE6" w14:textId="4490F74F" w:rsidR="005C2D7C" w:rsidRPr="005C2D7C" w:rsidRDefault="005C2D7C" w:rsidP="009144D9">
            <w:pPr>
              <w:widowControl/>
              <w:autoSpaceDE/>
              <w:autoSpaceDN/>
              <w:adjustRightInd/>
              <w:jc w:val="center"/>
              <w:rPr>
                <w:rFonts w:ascii="Calibri" w:hAnsi="Calibri" w:cs="Calibri"/>
                <w:iCs/>
              </w:rPr>
            </w:pPr>
            <w:r w:rsidRPr="005C2D7C">
              <w:rPr>
                <w:rFonts w:ascii="Calibri" w:hAnsi="Calibri" w:cs="Calibri"/>
                <w:iCs/>
              </w:rPr>
              <w:t>Closed</w:t>
            </w:r>
          </w:p>
        </w:tc>
      </w:tr>
    </w:tbl>
    <w:p w14:paraId="50A76A36" w14:textId="77777777" w:rsidR="00986697" w:rsidRDefault="00986697" w:rsidP="0000116F">
      <w:pPr>
        <w:tabs>
          <w:tab w:val="left" w:pos="7200"/>
        </w:tabs>
        <w:rPr>
          <w:rFonts w:asciiTheme="minorHAnsi" w:eastAsia="PMingLiU" w:hAnsiTheme="minorHAnsi" w:cstheme="minorHAnsi"/>
          <w:b/>
        </w:rPr>
      </w:pPr>
    </w:p>
    <w:p w14:paraId="5604A690" w14:textId="77777777" w:rsidR="00986697" w:rsidRDefault="00986697" w:rsidP="0000116F">
      <w:pPr>
        <w:tabs>
          <w:tab w:val="left" w:pos="7200"/>
        </w:tabs>
        <w:rPr>
          <w:rFonts w:asciiTheme="minorHAnsi" w:eastAsia="PMingLiU" w:hAnsiTheme="minorHAnsi" w:cstheme="minorHAnsi"/>
          <w:b/>
        </w:rPr>
      </w:pPr>
    </w:p>
    <w:p w14:paraId="65EECC66" w14:textId="77777777" w:rsidR="00986697" w:rsidRDefault="00986697" w:rsidP="0000116F">
      <w:pPr>
        <w:tabs>
          <w:tab w:val="left" w:pos="7200"/>
        </w:tabs>
        <w:rPr>
          <w:rFonts w:asciiTheme="minorHAnsi" w:eastAsia="PMingLiU" w:hAnsiTheme="minorHAnsi" w:cstheme="minorHAnsi"/>
          <w:b/>
        </w:rPr>
      </w:pPr>
    </w:p>
    <w:p w14:paraId="2B653F2A" w14:textId="77777777" w:rsidR="00986697" w:rsidRDefault="00986697" w:rsidP="0000116F">
      <w:pPr>
        <w:tabs>
          <w:tab w:val="left" w:pos="7200"/>
        </w:tabs>
        <w:rPr>
          <w:rFonts w:asciiTheme="minorHAnsi" w:eastAsia="PMingLiU" w:hAnsiTheme="minorHAnsi" w:cstheme="minorHAnsi"/>
          <w:b/>
        </w:rPr>
      </w:pPr>
    </w:p>
    <w:p w14:paraId="1B1FDD48" w14:textId="77777777" w:rsidR="00986697" w:rsidRDefault="00986697" w:rsidP="0000116F">
      <w:pPr>
        <w:tabs>
          <w:tab w:val="left" w:pos="7200"/>
        </w:tabs>
        <w:rPr>
          <w:rFonts w:asciiTheme="minorHAnsi" w:eastAsia="PMingLiU" w:hAnsiTheme="minorHAnsi" w:cstheme="minorHAnsi"/>
          <w:b/>
        </w:rPr>
      </w:pPr>
    </w:p>
    <w:p w14:paraId="28B5F4FE" w14:textId="77777777" w:rsidR="00986697" w:rsidRDefault="00986697" w:rsidP="0000116F">
      <w:pPr>
        <w:tabs>
          <w:tab w:val="left" w:pos="7200"/>
        </w:tabs>
        <w:rPr>
          <w:rFonts w:asciiTheme="minorHAnsi" w:eastAsia="PMingLiU" w:hAnsiTheme="minorHAnsi" w:cstheme="minorHAnsi"/>
          <w:b/>
        </w:rPr>
      </w:pPr>
    </w:p>
    <w:p w14:paraId="076388EF" w14:textId="77777777" w:rsidR="00986697" w:rsidRDefault="00986697" w:rsidP="0000116F">
      <w:pPr>
        <w:tabs>
          <w:tab w:val="left" w:pos="7200"/>
        </w:tabs>
        <w:rPr>
          <w:rFonts w:asciiTheme="minorHAnsi" w:eastAsia="PMingLiU" w:hAnsiTheme="minorHAnsi" w:cstheme="minorHAnsi"/>
          <w:b/>
        </w:rPr>
      </w:pPr>
    </w:p>
    <w:p w14:paraId="6ED5A38A" w14:textId="77777777" w:rsidR="00986697" w:rsidRDefault="00986697" w:rsidP="0000116F">
      <w:pPr>
        <w:tabs>
          <w:tab w:val="left" w:pos="7200"/>
        </w:tabs>
        <w:rPr>
          <w:rFonts w:asciiTheme="minorHAnsi" w:eastAsia="PMingLiU" w:hAnsiTheme="minorHAnsi" w:cstheme="minorHAnsi"/>
          <w:b/>
        </w:rPr>
      </w:pPr>
    </w:p>
    <w:p w14:paraId="51802E86" w14:textId="77777777" w:rsidR="00986697" w:rsidRDefault="00986697" w:rsidP="0000116F">
      <w:pPr>
        <w:tabs>
          <w:tab w:val="left" w:pos="7200"/>
        </w:tabs>
        <w:rPr>
          <w:rFonts w:asciiTheme="minorHAnsi" w:eastAsia="PMingLiU" w:hAnsiTheme="minorHAnsi" w:cstheme="minorHAnsi"/>
          <w:b/>
        </w:rPr>
      </w:pPr>
    </w:p>
    <w:p w14:paraId="4C83A2CA" w14:textId="77777777" w:rsidR="00986697" w:rsidRDefault="00986697" w:rsidP="0000116F">
      <w:pPr>
        <w:tabs>
          <w:tab w:val="left" w:pos="7200"/>
        </w:tabs>
        <w:rPr>
          <w:rFonts w:asciiTheme="minorHAnsi" w:eastAsia="PMingLiU" w:hAnsiTheme="minorHAnsi" w:cstheme="minorHAnsi"/>
          <w:b/>
        </w:rPr>
      </w:pPr>
    </w:p>
    <w:p w14:paraId="7E96052A" w14:textId="77777777" w:rsidR="00986697" w:rsidRDefault="00986697" w:rsidP="0000116F">
      <w:pPr>
        <w:tabs>
          <w:tab w:val="left" w:pos="7200"/>
        </w:tabs>
        <w:rPr>
          <w:rFonts w:asciiTheme="minorHAnsi" w:eastAsia="PMingLiU" w:hAnsiTheme="minorHAnsi" w:cstheme="minorHAnsi"/>
          <w:b/>
        </w:rPr>
      </w:pPr>
    </w:p>
    <w:p w14:paraId="2B7092A3" w14:textId="77777777" w:rsidR="00986697" w:rsidRDefault="00986697" w:rsidP="0000116F">
      <w:pPr>
        <w:tabs>
          <w:tab w:val="left" w:pos="7200"/>
        </w:tabs>
        <w:rPr>
          <w:rFonts w:asciiTheme="minorHAnsi" w:eastAsia="PMingLiU" w:hAnsiTheme="minorHAnsi" w:cstheme="minorHAnsi"/>
          <w:b/>
        </w:rPr>
      </w:pPr>
    </w:p>
    <w:p w14:paraId="23E3482F" w14:textId="77777777" w:rsidR="00986697" w:rsidRDefault="00986697" w:rsidP="0000116F">
      <w:pPr>
        <w:tabs>
          <w:tab w:val="left" w:pos="7200"/>
        </w:tabs>
        <w:rPr>
          <w:rFonts w:asciiTheme="minorHAnsi" w:eastAsia="PMingLiU" w:hAnsiTheme="minorHAnsi" w:cstheme="minorHAnsi"/>
          <w:b/>
        </w:rPr>
      </w:pPr>
    </w:p>
    <w:p w14:paraId="14BDF720" w14:textId="77777777" w:rsidR="00986697" w:rsidRDefault="00986697" w:rsidP="0000116F">
      <w:pPr>
        <w:tabs>
          <w:tab w:val="left" w:pos="7200"/>
        </w:tabs>
        <w:rPr>
          <w:rFonts w:asciiTheme="minorHAnsi" w:eastAsia="PMingLiU" w:hAnsiTheme="minorHAnsi" w:cstheme="minorHAnsi"/>
          <w:b/>
        </w:rPr>
      </w:pPr>
    </w:p>
    <w:p w14:paraId="57A1ACD4" w14:textId="18C75293" w:rsidR="00986697" w:rsidRPr="002C4A9F" w:rsidRDefault="00986697" w:rsidP="0000116F">
      <w:pPr>
        <w:tabs>
          <w:tab w:val="left" w:pos="7200"/>
        </w:tabs>
        <w:rPr>
          <w:rFonts w:asciiTheme="minorHAnsi" w:eastAsia="PMingLiU" w:hAnsiTheme="minorHAnsi" w:cstheme="minorHAnsi"/>
          <w:b/>
        </w:rPr>
        <w:sectPr w:rsidR="00986697" w:rsidRPr="002C4A9F" w:rsidSect="003B120C">
          <w:headerReference w:type="default" r:id="rId12"/>
          <w:footerReference w:type="default" r:id="rId13"/>
          <w:headerReference w:type="first" r:id="rId14"/>
          <w:footerReference w:type="first" r:id="rId15"/>
          <w:pgSz w:w="15840" w:h="12240" w:orient="landscape"/>
          <w:pgMar w:top="720" w:right="720" w:bottom="720" w:left="720" w:header="720" w:footer="720" w:gutter="0"/>
          <w:cols w:space="720"/>
          <w:titlePg/>
          <w:docGrid w:linePitch="360"/>
        </w:sectPr>
      </w:pPr>
    </w:p>
    <w:p w14:paraId="1B04AFBA" w14:textId="289A172F" w:rsidR="0052265F" w:rsidRPr="00692B34" w:rsidRDefault="0052265F" w:rsidP="0000116F">
      <w:pPr>
        <w:widowControl/>
        <w:autoSpaceDE/>
        <w:autoSpaceDN/>
        <w:adjustRightInd/>
        <w:rPr>
          <w:rFonts w:asciiTheme="minorHAnsi" w:hAnsiTheme="minorHAnsi" w:cstheme="minorHAnsi"/>
          <w:i/>
          <w:sz w:val="22"/>
          <w:szCs w:val="22"/>
        </w:rPr>
      </w:pPr>
    </w:p>
    <w:tbl>
      <w:tblPr>
        <w:tblStyle w:val="TableGridLight"/>
        <w:tblpPr w:leftFromText="180" w:rightFromText="180" w:vertAnchor="page" w:horzAnchor="margin" w:tblpY="1775"/>
        <w:tblW w:w="13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35"/>
        <w:gridCol w:w="2700"/>
        <w:gridCol w:w="2970"/>
        <w:gridCol w:w="2790"/>
        <w:gridCol w:w="2160"/>
        <w:gridCol w:w="1530"/>
      </w:tblGrid>
      <w:tr w:rsidR="00986697" w:rsidRPr="00986697" w14:paraId="08C8D00D" w14:textId="77777777" w:rsidTr="00C77387">
        <w:trPr>
          <w:trHeight w:val="412"/>
        </w:trPr>
        <w:tc>
          <w:tcPr>
            <w:tcW w:w="1435" w:type="dxa"/>
          </w:tcPr>
          <w:p w14:paraId="225E9F58" w14:textId="68C34ACB" w:rsidR="00986697" w:rsidRPr="00955BEF" w:rsidRDefault="00986697" w:rsidP="0000116F">
            <w:pPr>
              <w:rPr>
                <w:rFonts w:ascii="Calibri" w:hAnsi="Calibri" w:cs="Calibri"/>
                <w:b/>
              </w:rPr>
            </w:pPr>
            <w:r w:rsidRPr="00955BEF">
              <w:rPr>
                <w:rFonts w:ascii="Calibri" w:hAnsi="Calibri" w:cs="Calibri"/>
                <w:b/>
              </w:rPr>
              <w:t>FY 20</w:t>
            </w:r>
            <w:r w:rsidR="008861B2" w:rsidRPr="00955BEF">
              <w:rPr>
                <w:rFonts w:ascii="Calibri" w:hAnsi="Calibri" w:cs="Calibri"/>
                <w:b/>
              </w:rPr>
              <w:t>24</w:t>
            </w:r>
            <w:r w:rsidRPr="00955BEF">
              <w:rPr>
                <w:rFonts w:ascii="Calibri" w:hAnsi="Calibri" w:cs="Calibri"/>
                <w:b/>
              </w:rPr>
              <w:t>-#</w:t>
            </w:r>
          </w:p>
        </w:tc>
        <w:tc>
          <w:tcPr>
            <w:tcW w:w="2700" w:type="dxa"/>
          </w:tcPr>
          <w:p w14:paraId="2313A9BE" w14:textId="77777777" w:rsidR="00986697" w:rsidRPr="00955BEF" w:rsidRDefault="00986697" w:rsidP="0000116F">
            <w:pPr>
              <w:rPr>
                <w:rFonts w:ascii="Calibri" w:hAnsi="Calibri" w:cs="Calibri"/>
                <w:b/>
              </w:rPr>
            </w:pPr>
            <w:r w:rsidRPr="00955BEF">
              <w:rPr>
                <w:rFonts w:ascii="Calibri" w:hAnsi="Calibri" w:cs="Calibri"/>
                <w:b/>
              </w:rPr>
              <w:t>Finding</w:t>
            </w:r>
          </w:p>
        </w:tc>
        <w:tc>
          <w:tcPr>
            <w:tcW w:w="2970" w:type="dxa"/>
          </w:tcPr>
          <w:p w14:paraId="4463AF65" w14:textId="77777777" w:rsidR="00986697" w:rsidRPr="00955BEF" w:rsidRDefault="00986697" w:rsidP="0000116F">
            <w:pPr>
              <w:rPr>
                <w:rFonts w:ascii="Calibri" w:hAnsi="Calibri" w:cs="Calibri"/>
                <w:b/>
              </w:rPr>
            </w:pPr>
            <w:r w:rsidRPr="00955BEF">
              <w:rPr>
                <w:rFonts w:ascii="Calibri" w:hAnsi="Calibri" w:cs="Calibri"/>
                <w:b/>
              </w:rPr>
              <w:t>Recommendation</w:t>
            </w:r>
          </w:p>
        </w:tc>
        <w:tc>
          <w:tcPr>
            <w:tcW w:w="2790" w:type="dxa"/>
          </w:tcPr>
          <w:p w14:paraId="3F4C9992" w14:textId="77777777" w:rsidR="00986697" w:rsidRPr="00955BEF" w:rsidRDefault="00986697" w:rsidP="0000116F">
            <w:pPr>
              <w:rPr>
                <w:rFonts w:ascii="Calibri" w:hAnsi="Calibri" w:cs="Calibri"/>
                <w:b/>
              </w:rPr>
            </w:pPr>
            <w:r w:rsidRPr="00955BEF">
              <w:rPr>
                <w:rFonts w:ascii="Calibri" w:hAnsi="Calibri" w:cs="Calibri"/>
                <w:b/>
              </w:rPr>
              <w:t>State Plan Corrective Action</w:t>
            </w:r>
          </w:p>
        </w:tc>
        <w:tc>
          <w:tcPr>
            <w:tcW w:w="2160" w:type="dxa"/>
          </w:tcPr>
          <w:p w14:paraId="78AC54BF" w14:textId="634696CC" w:rsidR="00986697" w:rsidRPr="00955BEF" w:rsidRDefault="00986697" w:rsidP="0000116F">
            <w:pPr>
              <w:rPr>
                <w:rFonts w:ascii="Calibri" w:hAnsi="Calibri" w:cs="Calibri"/>
                <w:b/>
              </w:rPr>
            </w:pPr>
            <w:r w:rsidRPr="00955BEF">
              <w:rPr>
                <w:rFonts w:ascii="Calibri" w:hAnsi="Calibri" w:cs="Calibri"/>
                <w:b/>
              </w:rPr>
              <w:t>Completion Date</w:t>
            </w:r>
            <w:r w:rsidR="00F40C8D" w:rsidRPr="00955BEF">
              <w:rPr>
                <w:rFonts w:ascii="Calibri" w:hAnsi="Calibri" w:cs="Calibri"/>
                <w:b/>
              </w:rPr>
              <w:t xml:space="preserve"> (If Applicable)</w:t>
            </w:r>
          </w:p>
        </w:tc>
        <w:tc>
          <w:tcPr>
            <w:tcW w:w="1530" w:type="dxa"/>
          </w:tcPr>
          <w:p w14:paraId="063C1402" w14:textId="77777777" w:rsidR="00986697" w:rsidRPr="00955BEF" w:rsidRDefault="00986697" w:rsidP="0000116F">
            <w:pPr>
              <w:rPr>
                <w:rFonts w:ascii="Calibri" w:hAnsi="Calibri" w:cs="Calibri"/>
                <w:b/>
              </w:rPr>
            </w:pPr>
            <w:r w:rsidRPr="00955BEF">
              <w:rPr>
                <w:rFonts w:ascii="Calibri" w:hAnsi="Calibri" w:cs="Calibri"/>
                <w:b/>
              </w:rPr>
              <w:t xml:space="preserve">Current Status </w:t>
            </w:r>
          </w:p>
          <w:p w14:paraId="49D84480" w14:textId="77777777" w:rsidR="00986697" w:rsidRPr="00955BEF" w:rsidRDefault="00986697" w:rsidP="0000116F">
            <w:pPr>
              <w:rPr>
                <w:rFonts w:ascii="Calibri" w:hAnsi="Calibri" w:cs="Calibri"/>
                <w:b/>
              </w:rPr>
            </w:pPr>
            <w:r w:rsidRPr="00955BEF">
              <w:rPr>
                <w:rFonts w:ascii="Calibri" w:hAnsi="Calibri" w:cs="Calibri"/>
                <w:b/>
              </w:rPr>
              <w:t>and Date</w:t>
            </w:r>
          </w:p>
        </w:tc>
      </w:tr>
      <w:tr w:rsidR="00955BEF" w:rsidRPr="00986697" w14:paraId="3F6D7086" w14:textId="77777777" w:rsidTr="00C77387">
        <w:trPr>
          <w:trHeight w:val="2702"/>
        </w:trPr>
        <w:tc>
          <w:tcPr>
            <w:tcW w:w="1435" w:type="dxa"/>
          </w:tcPr>
          <w:p w14:paraId="1AE22544" w14:textId="174D9A0B" w:rsidR="00955BEF" w:rsidRPr="00955BEF" w:rsidRDefault="00955BEF" w:rsidP="00955BE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bCs/>
              </w:rPr>
            </w:pPr>
            <w:r w:rsidRPr="00955BEF">
              <w:rPr>
                <w:rFonts w:ascii="Calibri" w:hAnsi="Calibri" w:cs="Calibri"/>
                <w:iCs/>
              </w:rPr>
              <w:t>FY 2024-01</w:t>
            </w:r>
          </w:p>
        </w:tc>
        <w:tc>
          <w:tcPr>
            <w:tcW w:w="2700" w:type="dxa"/>
          </w:tcPr>
          <w:p w14:paraId="0F0B3D09" w14:textId="77777777" w:rsidR="00955BEF" w:rsidRPr="00955BEF" w:rsidRDefault="00955BEF" w:rsidP="00955BEF">
            <w:pPr>
              <w:rPr>
                <w:rFonts w:ascii="Calibri" w:hAnsi="Calibri" w:cs="Calibri"/>
                <w:b/>
                <w:bCs/>
                <w:iCs/>
              </w:rPr>
            </w:pPr>
            <w:r w:rsidRPr="00955BEF">
              <w:rPr>
                <w:rFonts w:ascii="Calibri" w:hAnsi="Calibri" w:cs="Calibri"/>
                <w:b/>
                <w:bCs/>
                <w:iCs/>
              </w:rPr>
              <w:t>Federal Program Changes (FPCs)</w:t>
            </w:r>
          </w:p>
          <w:p w14:paraId="3D31379E" w14:textId="77777777" w:rsidR="00955BEF" w:rsidRPr="00955BEF" w:rsidRDefault="00955BEF" w:rsidP="00955BEF">
            <w:pPr>
              <w:rPr>
                <w:rFonts w:ascii="Calibri" w:hAnsi="Calibri" w:cs="Calibri"/>
                <w:iCs/>
              </w:rPr>
            </w:pPr>
            <w:r w:rsidRPr="00955BEF">
              <w:rPr>
                <w:rFonts w:ascii="Calibri" w:hAnsi="Calibri" w:cs="Calibri"/>
                <w:iCs/>
              </w:rPr>
              <w:t>VOSH did not adopt FPCs within the required timeframes.</w:t>
            </w:r>
          </w:p>
          <w:p w14:paraId="70BC716D" w14:textId="171B57FD" w:rsidR="00955BEF" w:rsidRPr="00955BEF" w:rsidRDefault="00955BEF" w:rsidP="00955BE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rPr>
            </w:pPr>
          </w:p>
        </w:tc>
        <w:tc>
          <w:tcPr>
            <w:tcW w:w="2970" w:type="dxa"/>
          </w:tcPr>
          <w:p w14:paraId="4F871A1B" w14:textId="06FE680A" w:rsidR="00955BEF" w:rsidRPr="00955BEF" w:rsidRDefault="00955BEF" w:rsidP="00955BEF">
            <w:pPr>
              <w:rPr>
                <w:rFonts w:ascii="Calibri" w:hAnsi="Calibri" w:cs="Calibri"/>
                <w:iCs/>
              </w:rPr>
            </w:pPr>
            <w:r w:rsidRPr="00955BEF">
              <w:rPr>
                <w:rFonts w:ascii="Calibri" w:hAnsi="Calibri" w:cs="Calibri"/>
                <w:iCs/>
              </w:rPr>
              <w:t xml:space="preserve">VOSH </w:t>
            </w:r>
            <w:r w:rsidR="00FE7353">
              <w:rPr>
                <w:rFonts w:ascii="Calibri" w:hAnsi="Calibri" w:cs="Calibri"/>
                <w:iCs/>
              </w:rPr>
              <w:t xml:space="preserve">should </w:t>
            </w:r>
            <w:r w:rsidRPr="00955BEF">
              <w:rPr>
                <w:rFonts w:ascii="Calibri" w:hAnsi="Calibri" w:cs="Calibri"/>
                <w:iCs/>
              </w:rPr>
              <w:t>ensure that action is taken on FPCs within the required timeframes.</w:t>
            </w:r>
          </w:p>
          <w:p w14:paraId="085846A1" w14:textId="0D015567" w:rsidR="00955BEF" w:rsidRPr="00955BEF" w:rsidRDefault="00955BEF" w:rsidP="00955BE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rPr>
            </w:pPr>
            <w:r w:rsidRPr="00955BEF">
              <w:rPr>
                <w:rFonts w:ascii="Calibri" w:hAnsi="Calibri" w:cs="Calibri"/>
                <w:iCs/>
              </w:rPr>
              <w:t xml:space="preserve"> </w:t>
            </w:r>
          </w:p>
        </w:tc>
        <w:tc>
          <w:tcPr>
            <w:tcW w:w="2790" w:type="dxa"/>
          </w:tcPr>
          <w:p w14:paraId="3D9A54D9" w14:textId="6C18C8E8" w:rsidR="00955BEF" w:rsidRPr="00FE7353" w:rsidRDefault="007C2593" w:rsidP="00955BE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rPr>
            </w:pPr>
            <w:r w:rsidRPr="00FE7353">
              <w:rPr>
                <w:rFonts w:ascii="Calibri" w:eastAsia="Calibri" w:hAnsi="Calibri" w:cs="Calibri"/>
              </w:rPr>
              <w:t>S</w:t>
            </w:r>
            <w:r w:rsidR="00955BEF" w:rsidRPr="00FE7353">
              <w:rPr>
                <w:rFonts w:ascii="Calibri" w:eastAsia="Calibri" w:hAnsi="Calibri" w:cs="Calibri"/>
              </w:rPr>
              <w:t xml:space="preserve">taff </w:t>
            </w:r>
            <w:proofErr w:type="gramStart"/>
            <w:r w:rsidRPr="00FE7353">
              <w:rPr>
                <w:rFonts w:ascii="Calibri" w:eastAsia="Calibri" w:hAnsi="Calibri" w:cs="Calibri"/>
              </w:rPr>
              <w:t>was</w:t>
            </w:r>
            <w:proofErr w:type="gramEnd"/>
            <w:r w:rsidRPr="00FE7353">
              <w:rPr>
                <w:rFonts w:ascii="Calibri" w:eastAsia="Calibri" w:hAnsi="Calibri" w:cs="Calibri"/>
              </w:rPr>
              <w:t xml:space="preserve"> </w:t>
            </w:r>
            <w:r w:rsidR="00955BEF" w:rsidRPr="00FE7353">
              <w:rPr>
                <w:rFonts w:ascii="Calibri" w:eastAsia="Calibri" w:hAnsi="Calibri" w:cs="Calibri"/>
              </w:rPr>
              <w:t xml:space="preserve">trained </w:t>
            </w:r>
            <w:proofErr w:type="gramStart"/>
            <w:r w:rsidR="00955BEF" w:rsidRPr="00FE7353">
              <w:rPr>
                <w:rFonts w:ascii="Calibri" w:eastAsia="Calibri" w:hAnsi="Calibri" w:cs="Calibri"/>
              </w:rPr>
              <w:t>on</w:t>
            </w:r>
            <w:proofErr w:type="gramEnd"/>
            <w:r w:rsidR="00955BEF" w:rsidRPr="00FE7353">
              <w:rPr>
                <w:rFonts w:ascii="Calibri" w:eastAsia="Calibri" w:hAnsi="Calibri" w:cs="Calibri"/>
              </w:rPr>
              <w:t xml:space="preserve"> SPA </w:t>
            </w:r>
            <w:r w:rsidR="005C2D7C" w:rsidRPr="00FE7353">
              <w:rPr>
                <w:rFonts w:ascii="Calibri" w:eastAsia="Calibri" w:hAnsi="Calibri" w:cs="Calibri"/>
              </w:rPr>
              <w:t>i</w:t>
            </w:r>
            <w:r w:rsidR="00955BEF" w:rsidRPr="00FE7353">
              <w:rPr>
                <w:rFonts w:ascii="Calibri" w:eastAsia="Calibri" w:hAnsi="Calibri" w:cs="Calibri"/>
              </w:rPr>
              <w:t xml:space="preserve">n </w:t>
            </w:r>
            <w:proofErr w:type="spellStart"/>
            <w:r w:rsidR="00955BEF" w:rsidRPr="00FE7353">
              <w:rPr>
                <w:rFonts w:ascii="Calibri" w:eastAsia="Calibri" w:hAnsi="Calibri" w:cs="Calibri"/>
              </w:rPr>
              <w:t>SalesForce</w:t>
            </w:r>
            <w:proofErr w:type="spellEnd"/>
            <w:r w:rsidR="00955BEF" w:rsidRPr="00FE7353">
              <w:rPr>
                <w:rFonts w:ascii="Calibri" w:eastAsia="Calibri" w:hAnsi="Calibri" w:cs="Calibri"/>
              </w:rPr>
              <w:t xml:space="preserve"> application, and all FPCs </w:t>
            </w:r>
            <w:r w:rsidR="007F1C79" w:rsidRPr="00FE7353">
              <w:rPr>
                <w:rFonts w:ascii="Calibri" w:eastAsia="Calibri" w:hAnsi="Calibri" w:cs="Calibri"/>
              </w:rPr>
              <w:t xml:space="preserve">have been adopted </w:t>
            </w:r>
            <w:r w:rsidRPr="00FE7353">
              <w:rPr>
                <w:rFonts w:ascii="Calibri" w:eastAsia="Calibri" w:hAnsi="Calibri" w:cs="Calibri"/>
              </w:rPr>
              <w:t xml:space="preserve">within the required </w:t>
            </w:r>
            <w:r w:rsidR="0092467F" w:rsidRPr="00FE7353">
              <w:rPr>
                <w:rFonts w:ascii="Calibri" w:eastAsia="Calibri" w:hAnsi="Calibri" w:cs="Calibri"/>
              </w:rPr>
              <w:t xml:space="preserve">timeframes, </w:t>
            </w:r>
            <w:r w:rsidR="0092467F" w:rsidRPr="00FE7353">
              <w:rPr>
                <w:rFonts w:asciiTheme="minorHAnsi" w:hAnsiTheme="minorHAnsi" w:cstheme="minorHAnsi"/>
              </w:rPr>
              <w:t>except</w:t>
            </w:r>
            <w:r w:rsidR="00FE7353" w:rsidRPr="00FE7353">
              <w:rPr>
                <w:rFonts w:asciiTheme="minorHAnsi" w:hAnsiTheme="minorHAnsi" w:cstheme="minorHAnsi"/>
              </w:rPr>
              <w:t xml:space="preserve"> for the SVEP directive which has special circumstances currently being discussed</w:t>
            </w:r>
            <w:r w:rsidR="0021681D">
              <w:rPr>
                <w:rFonts w:asciiTheme="minorHAnsi" w:hAnsiTheme="minorHAnsi" w:cstheme="minorHAnsi"/>
              </w:rPr>
              <w:t>.</w:t>
            </w:r>
          </w:p>
        </w:tc>
        <w:tc>
          <w:tcPr>
            <w:tcW w:w="2160" w:type="dxa"/>
          </w:tcPr>
          <w:p w14:paraId="64B5D1CF" w14:textId="5CD19B96" w:rsidR="00955BEF" w:rsidRPr="001B03A3" w:rsidRDefault="00955BEF" w:rsidP="00955BE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rPr>
            </w:pPr>
            <w:r w:rsidRPr="001B03A3">
              <w:rPr>
                <w:rFonts w:ascii="Calibri" w:eastAsia="PMingLiU" w:hAnsi="Calibri" w:cs="Calibri"/>
                <w:bCs/>
              </w:rPr>
              <w:t> </w:t>
            </w:r>
            <w:r w:rsidR="000C2FCE">
              <w:rPr>
                <w:rFonts w:ascii="Calibri" w:eastAsia="PMingLiU" w:hAnsi="Calibri" w:cs="Calibri"/>
                <w:bCs/>
              </w:rPr>
              <w:t>September 8, 2025</w:t>
            </w:r>
          </w:p>
        </w:tc>
        <w:tc>
          <w:tcPr>
            <w:tcW w:w="1530" w:type="dxa"/>
          </w:tcPr>
          <w:p w14:paraId="2E3EEF42" w14:textId="3F702307" w:rsidR="00955BEF" w:rsidRPr="00955BEF" w:rsidRDefault="00955BEF" w:rsidP="00955BE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rPr>
            </w:pPr>
            <w:r w:rsidRPr="00955BEF">
              <w:rPr>
                <w:rFonts w:ascii="Calibri" w:eastAsia="PMingLiU" w:hAnsi="Calibri" w:cs="Calibri"/>
                <w:b/>
              </w:rPr>
              <w:t> </w:t>
            </w:r>
            <w:r w:rsidR="005C2D7C">
              <w:rPr>
                <w:rFonts w:ascii="Calibri" w:eastAsia="PMingLiU" w:hAnsi="Calibri" w:cs="Calibri"/>
                <w:bCs/>
              </w:rPr>
              <w:t>Completed</w:t>
            </w:r>
          </w:p>
        </w:tc>
      </w:tr>
      <w:tr w:rsidR="00955BEF" w:rsidRPr="00986697" w14:paraId="6305BBE5" w14:textId="77777777" w:rsidTr="00C77387">
        <w:trPr>
          <w:trHeight w:val="385"/>
        </w:trPr>
        <w:tc>
          <w:tcPr>
            <w:tcW w:w="1435" w:type="dxa"/>
          </w:tcPr>
          <w:p w14:paraId="64828B56" w14:textId="4031837D" w:rsidR="00955BEF" w:rsidRPr="00955BEF" w:rsidRDefault="00955BEF" w:rsidP="00955BE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bCs/>
              </w:rPr>
            </w:pPr>
            <w:r w:rsidRPr="00955BEF">
              <w:rPr>
                <w:rFonts w:ascii="Calibri" w:hAnsi="Calibri" w:cs="Calibri"/>
                <w:iCs/>
              </w:rPr>
              <w:t xml:space="preserve"> FY 2024-02</w:t>
            </w:r>
          </w:p>
        </w:tc>
        <w:tc>
          <w:tcPr>
            <w:tcW w:w="2700" w:type="dxa"/>
          </w:tcPr>
          <w:p w14:paraId="59976A26" w14:textId="77777777" w:rsidR="00955BEF" w:rsidRPr="00955BEF" w:rsidRDefault="00955BEF" w:rsidP="00955BEF">
            <w:pPr>
              <w:rPr>
                <w:rFonts w:ascii="Calibri" w:hAnsi="Calibri" w:cs="Calibri"/>
                <w:b/>
                <w:bCs/>
                <w:iCs/>
              </w:rPr>
            </w:pPr>
            <w:r w:rsidRPr="00955BEF">
              <w:rPr>
                <w:rFonts w:ascii="Calibri" w:hAnsi="Calibri" w:cs="Calibri"/>
                <w:b/>
                <w:bCs/>
                <w:iCs/>
              </w:rPr>
              <w:t xml:space="preserve">Employee Representative Documentation </w:t>
            </w:r>
          </w:p>
          <w:p w14:paraId="7F284718" w14:textId="434BC9B2" w:rsidR="00955BEF" w:rsidRPr="00955BEF" w:rsidRDefault="007C2593" w:rsidP="00955BE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
              </w:rPr>
            </w:pPr>
            <w:r>
              <w:rPr>
                <w:rFonts w:ascii="Calibri" w:hAnsi="Calibri" w:cs="Calibri"/>
                <w:iCs/>
              </w:rPr>
              <w:t>T</w:t>
            </w:r>
            <w:r w:rsidR="001B03A3">
              <w:rPr>
                <w:rFonts w:ascii="Calibri" w:hAnsi="Calibri" w:cs="Calibri"/>
                <w:iCs/>
              </w:rPr>
              <w:t xml:space="preserve">he </w:t>
            </w:r>
            <w:r w:rsidR="00955BEF" w:rsidRPr="00955BEF">
              <w:rPr>
                <w:rFonts w:ascii="Calibri" w:hAnsi="Calibri" w:cs="Calibri"/>
                <w:iCs/>
              </w:rPr>
              <w:t xml:space="preserve">three (100%) sites with union </w:t>
            </w:r>
            <w:r w:rsidR="0092467F" w:rsidRPr="00955BEF">
              <w:rPr>
                <w:rFonts w:ascii="Calibri" w:hAnsi="Calibri" w:cs="Calibri"/>
                <w:iCs/>
              </w:rPr>
              <w:t>representation did</w:t>
            </w:r>
            <w:r w:rsidR="00955BEF" w:rsidRPr="00955BEF">
              <w:rPr>
                <w:rFonts w:ascii="Calibri" w:hAnsi="Calibri" w:cs="Calibri"/>
                <w:iCs/>
              </w:rPr>
              <w:t xml:space="preserve"> not document </w:t>
            </w:r>
            <w:r>
              <w:rPr>
                <w:rFonts w:ascii="Calibri" w:hAnsi="Calibri" w:cs="Calibri"/>
                <w:iCs/>
              </w:rPr>
              <w:t xml:space="preserve">in the case file </w:t>
            </w:r>
            <w:r w:rsidR="00955BEF" w:rsidRPr="00955BEF">
              <w:rPr>
                <w:rFonts w:ascii="Calibri" w:hAnsi="Calibri" w:cs="Calibri"/>
                <w:iCs/>
              </w:rPr>
              <w:t>if the collective bargaining representative was provided with a copy of the citation.</w:t>
            </w:r>
          </w:p>
        </w:tc>
        <w:tc>
          <w:tcPr>
            <w:tcW w:w="2970" w:type="dxa"/>
          </w:tcPr>
          <w:p w14:paraId="72425454" w14:textId="77777777" w:rsidR="00955BEF" w:rsidRPr="00955BEF" w:rsidRDefault="00955BEF" w:rsidP="00955BEF">
            <w:pPr>
              <w:rPr>
                <w:rFonts w:ascii="Calibri" w:hAnsi="Calibri" w:cs="Calibri"/>
                <w:iCs/>
              </w:rPr>
            </w:pPr>
            <w:r w:rsidRPr="00955BEF">
              <w:rPr>
                <w:rFonts w:ascii="Calibri" w:hAnsi="Calibri" w:cs="Calibri"/>
                <w:iCs/>
              </w:rPr>
              <w:t>VOSH should ensure that a copy of the citations is sent to the employee representative in accordance with its FOM.</w:t>
            </w:r>
          </w:p>
          <w:p w14:paraId="473C504A" w14:textId="6CFAF2D2" w:rsidR="00955BEF" w:rsidRPr="00955BEF" w:rsidRDefault="00955BEF" w:rsidP="007C2593">
            <w:pPr>
              <w:rPr>
                <w:rFonts w:ascii="Calibri" w:eastAsia="PMingLiU" w:hAnsi="Calibri" w:cs="Calibri"/>
                <w:b/>
              </w:rPr>
            </w:pPr>
          </w:p>
        </w:tc>
        <w:tc>
          <w:tcPr>
            <w:tcW w:w="2790" w:type="dxa"/>
          </w:tcPr>
          <w:p w14:paraId="6FE1085D" w14:textId="1C8FAD0D" w:rsidR="00955BEF" w:rsidRPr="007C2593" w:rsidRDefault="007C2593" w:rsidP="00955BE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rPr>
            </w:pPr>
            <w:r w:rsidRPr="007C2593">
              <w:rPr>
                <w:rFonts w:ascii="Calibri" w:eastAsia="PMingLiU" w:hAnsi="Calibri" w:cs="Calibri"/>
                <w:bCs/>
              </w:rPr>
              <w:t xml:space="preserve">VOSH has ensured that in all case files with union representation, </w:t>
            </w:r>
            <w:r w:rsidR="0092467F">
              <w:rPr>
                <w:rFonts w:ascii="Calibri" w:eastAsia="PMingLiU" w:hAnsi="Calibri" w:cs="Calibri"/>
                <w:bCs/>
              </w:rPr>
              <w:t xml:space="preserve">they </w:t>
            </w:r>
            <w:r w:rsidRPr="007C2593">
              <w:rPr>
                <w:rFonts w:ascii="Calibri" w:eastAsia="PMingLiU" w:hAnsi="Calibri" w:cs="Calibri"/>
                <w:bCs/>
              </w:rPr>
              <w:t>include documentation that the employee representative was provided with a copy of the citation.</w:t>
            </w:r>
          </w:p>
        </w:tc>
        <w:tc>
          <w:tcPr>
            <w:tcW w:w="2160" w:type="dxa"/>
          </w:tcPr>
          <w:p w14:paraId="270ABDB1" w14:textId="28FD681B" w:rsidR="00955BEF" w:rsidRPr="00C77387" w:rsidRDefault="00C77387" w:rsidP="00C77387">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Calibri" w:eastAsia="PMingLiU" w:hAnsi="Calibri" w:cs="Calibri"/>
                <w:bCs/>
              </w:rPr>
            </w:pPr>
            <w:r w:rsidRPr="00C77387">
              <w:rPr>
                <w:rFonts w:ascii="Calibri" w:eastAsia="PMingLiU" w:hAnsi="Calibri" w:cs="Calibri"/>
                <w:bCs/>
              </w:rPr>
              <w:t>July 17, 2024</w:t>
            </w:r>
          </w:p>
        </w:tc>
        <w:tc>
          <w:tcPr>
            <w:tcW w:w="1530" w:type="dxa"/>
          </w:tcPr>
          <w:p w14:paraId="621BE3F9" w14:textId="35AEEB91" w:rsidR="001B03A3" w:rsidRPr="00955BEF" w:rsidRDefault="00955BEF" w:rsidP="00955BEF">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eastAsia="PMingLiU" w:hAnsi="Calibri" w:cs="Calibri"/>
                <w:bCs/>
              </w:rPr>
            </w:pPr>
            <w:r w:rsidRPr="00955BEF">
              <w:rPr>
                <w:rFonts w:ascii="Calibri" w:eastAsia="PMingLiU" w:hAnsi="Calibri" w:cs="Calibri"/>
                <w:b/>
              </w:rPr>
              <w:t> </w:t>
            </w:r>
            <w:r w:rsidRPr="00955BEF">
              <w:rPr>
                <w:rFonts w:ascii="Calibri" w:eastAsia="PMingLiU" w:hAnsi="Calibri" w:cs="Calibri"/>
                <w:bCs/>
              </w:rPr>
              <w:t>Completed</w:t>
            </w:r>
          </w:p>
        </w:tc>
      </w:tr>
    </w:tbl>
    <w:p w14:paraId="0E019549" w14:textId="77777777" w:rsidR="008861B2" w:rsidRDefault="008861B2" w:rsidP="0000116F">
      <w:pPr>
        <w:widowControl/>
        <w:autoSpaceDE/>
        <w:autoSpaceDN/>
        <w:adjustRightInd/>
        <w:rPr>
          <w:rFonts w:ascii="Calibri" w:hAnsi="Calibri" w:cs="Calibri"/>
          <w:iCs/>
          <w:color w:val="0070C0"/>
        </w:rPr>
      </w:pPr>
    </w:p>
    <w:p w14:paraId="0A98CBF4" w14:textId="2A2E8222" w:rsidR="00986697" w:rsidRPr="00986697" w:rsidRDefault="00986697" w:rsidP="0000116F">
      <w:pPr>
        <w:widowControl/>
        <w:tabs>
          <w:tab w:val="left" w:pos="630"/>
        </w:tabs>
        <w:autoSpaceDE/>
        <w:autoSpaceDN/>
        <w:adjustRightInd/>
        <w:ind w:left="720" w:hanging="360"/>
        <w:rPr>
          <w:rFonts w:ascii="Calibri" w:hAnsi="Calibri" w:cs="Calibri"/>
          <w:iCs/>
          <w:color w:val="0070C0"/>
        </w:rPr>
        <w:sectPr w:rsidR="00986697" w:rsidRPr="00986697" w:rsidSect="001638B6">
          <w:headerReference w:type="default" r:id="rId16"/>
          <w:headerReference w:type="first" r:id="rId17"/>
          <w:footerReference w:type="first" r:id="rId18"/>
          <w:type w:val="nextColumn"/>
          <w:pgSz w:w="15840" w:h="12240" w:orient="landscape"/>
          <w:pgMar w:top="720" w:right="720" w:bottom="720" w:left="720" w:header="630" w:footer="720" w:gutter="0"/>
          <w:cols w:space="720"/>
          <w:titlePg/>
          <w:docGrid w:linePitch="360"/>
        </w:sectPr>
      </w:pPr>
    </w:p>
    <w:p w14:paraId="44BBEAA0" w14:textId="77777777" w:rsidR="00BE1529" w:rsidRDefault="00BE1529" w:rsidP="0000116F">
      <w:pPr>
        <w:rPr>
          <w:rFonts w:asciiTheme="minorHAnsi" w:hAnsiTheme="minorHAnsi" w:cstheme="minorHAnsi"/>
        </w:rPr>
      </w:pPr>
    </w:p>
    <w:tbl>
      <w:tblPr>
        <w:tblStyle w:val="GridTable41"/>
        <w:tblW w:w="10350" w:type="dxa"/>
        <w:tblInd w:w="-365" w:type="dxa"/>
        <w:tblLook w:val="06A0" w:firstRow="1" w:lastRow="0" w:firstColumn="1" w:lastColumn="0" w:noHBand="1" w:noVBand="1"/>
        <w:tblCaption w:val="FY 20XX SAMM Report"/>
        <w:tblDescription w:val="Appendix D"/>
      </w:tblPr>
      <w:tblGrid>
        <w:gridCol w:w="1034"/>
        <w:gridCol w:w="2441"/>
        <w:gridCol w:w="1310"/>
        <w:gridCol w:w="1393"/>
        <w:gridCol w:w="4172"/>
      </w:tblGrid>
      <w:tr w:rsidR="00222208" w:rsidRPr="009B69AE" w14:paraId="36047AEF" w14:textId="77777777" w:rsidTr="002C2484">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34" w:type="dxa"/>
            <w:tcBorders>
              <w:right w:val="single" w:sz="4" w:space="0" w:color="000000"/>
            </w:tcBorders>
            <w:shd w:val="clear" w:color="auto" w:fill="auto"/>
          </w:tcPr>
          <w:p w14:paraId="60BD7CDA"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color w:val="000000"/>
              </w:rPr>
            </w:pPr>
            <w:r w:rsidRPr="009B69AE">
              <w:rPr>
                <w:rFonts w:asciiTheme="minorHAnsi" w:eastAsia="PMingLiU" w:hAnsiTheme="minorHAnsi" w:cstheme="minorHAnsi"/>
                <w:color w:val="000000"/>
              </w:rPr>
              <w:t>SAMM Number</w:t>
            </w:r>
          </w:p>
        </w:tc>
        <w:tc>
          <w:tcPr>
            <w:tcW w:w="2255" w:type="dxa"/>
            <w:tcBorders>
              <w:left w:val="single" w:sz="4" w:space="0" w:color="000000"/>
              <w:right w:val="single" w:sz="4" w:space="0" w:color="000000"/>
            </w:tcBorders>
            <w:shd w:val="clear" w:color="auto" w:fill="auto"/>
          </w:tcPr>
          <w:p w14:paraId="606B971A"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9B69AE">
              <w:rPr>
                <w:rFonts w:asciiTheme="minorHAnsi" w:eastAsia="PMingLiU" w:hAnsiTheme="minorHAnsi" w:cstheme="minorHAnsi"/>
                <w:color w:val="000000"/>
              </w:rPr>
              <w:t>SAMM Name</w:t>
            </w:r>
          </w:p>
        </w:tc>
        <w:tc>
          <w:tcPr>
            <w:tcW w:w="1282" w:type="dxa"/>
            <w:tcBorders>
              <w:left w:val="single" w:sz="4" w:space="0" w:color="000000"/>
              <w:right w:val="single" w:sz="4" w:space="0" w:color="000000"/>
            </w:tcBorders>
            <w:shd w:val="clear" w:color="auto" w:fill="auto"/>
          </w:tcPr>
          <w:p w14:paraId="1A90AD78"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9B69AE">
              <w:rPr>
                <w:rFonts w:asciiTheme="minorHAnsi" w:eastAsia="PMingLiU" w:hAnsiTheme="minorHAnsi" w:cstheme="minorHAnsi"/>
                <w:color w:val="000000"/>
              </w:rPr>
              <w:t>State Plan Data</w:t>
            </w:r>
          </w:p>
        </w:tc>
        <w:tc>
          <w:tcPr>
            <w:tcW w:w="1408" w:type="dxa"/>
            <w:tcBorders>
              <w:left w:val="single" w:sz="4" w:space="0" w:color="000000"/>
              <w:right w:val="single" w:sz="4" w:space="0" w:color="000000"/>
            </w:tcBorders>
            <w:shd w:val="clear" w:color="auto" w:fill="auto"/>
          </w:tcPr>
          <w:p w14:paraId="3B5B9316"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9B69AE">
              <w:rPr>
                <w:rFonts w:asciiTheme="minorHAnsi" w:eastAsia="PMingLiU" w:hAnsiTheme="minorHAnsi" w:cstheme="minorHAnsi"/>
                <w:color w:val="000000"/>
              </w:rPr>
              <w:t>Further Review Level</w:t>
            </w:r>
          </w:p>
        </w:tc>
        <w:tc>
          <w:tcPr>
            <w:tcW w:w="4371" w:type="dxa"/>
            <w:tcBorders>
              <w:left w:val="single" w:sz="4" w:space="0" w:color="000000"/>
            </w:tcBorders>
            <w:shd w:val="clear" w:color="auto" w:fill="auto"/>
          </w:tcPr>
          <w:p w14:paraId="43267933"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100000000000" w:firstRow="1"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rPr>
            </w:pPr>
            <w:r w:rsidRPr="009B69AE">
              <w:rPr>
                <w:rFonts w:asciiTheme="minorHAnsi" w:eastAsia="PMingLiU" w:hAnsiTheme="minorHAnsi" w:cstheme="minorHAnsi"/>
                <w:color w:val="000000"/>
              </w:rPr>
              <w:t>Notes</w:t>
            </w:r>
          </w:p>
        </w:tc>
      </w:tr>
      <w:tr w:rsidR="00222208" w:rsidRPr="009B69AE" w14:paraId="654AE5EA"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4ED01C2"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1a</w:t>
            </w:r>
          </w:p>
        </w:tc>
        <w:tc>
          <w:tcPr>
            <w:tcW w:w="2255" w:type="dxa"/>
          </w:tcPr>
          <w:p w14:paraId="73694EA2"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r w:rsidRPr="009B69AE">
                <w:rPr>
                  <w:rStyle w:val="Hyperlink"/>
                  <w:rFonts w:asciiTheme="minorHAnsi" w:hAnsiTheme="minorHAnsi" w:cstheme="minorHAnsi"/>
                  <w:color w:val="000000" w:themeColor="text1"/>
                  <w:u w:val="none"/>
                </w:rPr>
                <w:t>Average Number of Workdays to Initiate Serious Complaint Inspections (State Formula)</w:t>
              </w:r>
            </w:hyperlink>
          </w:p>
        </w:tc>
        <w:tc>
          <w:tcPr>
            <w:tcW w:w="1282" w:type="dxa"/>
          </w:tcPr>
          <w:p w14:paraId="29FA90EB"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3.78</w:t>
            </w:r>
          </w:p>
        </w:tc>
        <w:tc>
          <w:tcPr>
            <w:tcW w:w="1408" w:type="dxa"/>
          </w:tcPr>
          <w:p w14:paraId="0C9648C9"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5</w:t>
            </w:r>
          </w:p>
        </w:tc>
        <w:tc>
          <w:tcPr>
            <w:tcW w:w="4371" w:type="dxa"/>
          </w:tcPr>
          <w:p w14:paraId="7C731072"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negotiated by OSHA and the State Plan.</w:t>
            </w:r>
          </w:p>
        </w:tc>
      </w:tr>
      <w:tr w:rsidR="00222208" w:rsidRPr="009B69AE" w14:paraId="52831833"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05632FA2"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1b</w:t>
            </w:r>
          </w:p>
        </w:tc>
        <w:tc>
          <w:tcPr>
            <w:tcW w:w="2255" w:type="dxa"/>
          </w:tcPr>
          <w:p w14:paraId="4927035D"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1" w:history="1">
              <w:r w:rsidRPr="009B69AE">
                <w:rPr>
                  <w:rStyle w:val="Hyperlink"/>
                  <w:rFonts w:asciiTheme="minorHAnsi" w:hAnsiTheme="minorHAnsi" w:cstheme="minorHAnsi"/>
                  <w:color w:val="000000" w:themeColor="text1"/>
                  <w:u w:val="none"/>
                </w:rPr>
                <w:t>Average Number of Workdays to</w:t>
              </w:r>
              <w:r w:rsidRPr="009B69AE" w:rsidDel="003E70D0">
                <w:rPr>
                  <w:rStyle w:val="Hyperlink"/>
                  <w:rFonts w:asciiTheme="minorHAnsi" w:hAnsiTheme="minorHAnsi" w:cstheme="minorHAnsi"/>
                  <w:color w:val="000000" w:themeColor="text1"/>
                  <w:u w:val="none"/>
                </w:rPr>
                <w:t xml:space="preserve"> </w:t>
              </w:r>
              <w:r w:rsidRPr="009B69AE">
                <w:rPr>
                  <w:rStyle w:val="Hyperlink"/>
                  <w:rFonts w:asciiTheme="minorHAnsi" w:hAnsiTheme="minorHAnsi" w:cstheme="minorHAnsi"/>
                  <w:color w:val="000000" w:themeColor="text1"/>
                  <w:u w:val="none"/>
                </w:rPr>
                <w:t>Initiate Other-than-Serious Complaint Inspections (State Formula)</w:t>
              </w:r>
            </w:hyperlink>
          </w:p>
        </w:tc>
        <w:tc>
          <w:tcPr>
            <w:tcW w:w="1282" w:type="dxa"/>
          </w:tcPr>
          <w:p w14:paraId="78B8D262"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7.34</w:t>
            </w:r>
          </w:p>
        </w:tc>
        <w:tc>
          <w:tcPr>
            <w:tcW w:w="1408" w:type="dxa"/>
          </w:tcPr>
          <w:p w14:paraId="656C045E"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15</w:t>
            </w:r>
          </w:p>
        </w:tc>
        <w:tc>
          <w:tcPr>
            <w:tcW w:w="4371" w:type="dxa"/>
          </w:tcPr>
          <w:p w14:paraId="7BF07345"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negotiated by OSHA and the State Plan.</w:t>
            </w:r>
          </w:p>
        </w:tc>
      </w:tr>
      <w:tr w:rsidR="00222208" w:rsidRPr="009B69AE" w14:paraId="0694302E" w14:textId="77777777" w:rsidTr="002C2484">
        <w:trPr>
          <w:cantSplit/>
          <w:trHeight w:val="1448"/>
        </w:trPr>
        <w:tc>
          <w:tcPr>
            <w:cnfStyle w:val="001000000000" w:firstRow="0" w:lastRow="0" w:firstColumn="1" w:lastColumn="0" w:oddVBand="0" w:evenVBand="0" w:oddHBand="0" w:evenHBand="0" w:firstRowFirstColumn="0" w:firstRowLastColumn="0" w:lastRowFirstColumn="0" w:lastRowLastColumn="0"/>
            <w:tcW w:w="1034" w:type="dxa"/>
          </w:tcPr>
          <w:p w14:paraId="0A44395E"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1c*</w:t>
            </w:r>
          </w:p>
        </w:tc>
        <w:tc>
          <w:tcPr>
            <w:tcW w:w="2255" w:type="dxa"/>
          </w:tcPr>
          <w:p w14:paraId="765980A5"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 w:history="1">
              <w:r w:rsidRPr="009B69AE">
                <w:rPr>
                  <w:rStyle w:val="Hyperlink"/>
                  <w:rFonts w:asciiTheme="minorHAnsi" w:hAnsiTheme="minorHAnsi" w:cstheme="minorHAnsi"/>
                  <w:color w:val="000000" w:themeColor="text1"/>
                  <w:u w:val="none"/>
                </w:rPr>
                <w:t>Average Number of Workdays to</w:t>
              </w:r>
              <w:r w:rsidRPr="009B69AE" w:rsidDel="003E70D0">
                <w:rPr>
                  <w:rStyle w:val="Hyperlink"/>
                  <w:rFonts w:asciiTheme="minorHAnsi" w:hAnsiTheme="minorHAnsi" w:cstheme="minorHAnsi"/>
                  <w:color w:val="000000" w:themeColor="text1"/>
                  <w:u w:val="none"/>
                </w:rPr>
                <w:t xml:space="preserve"> </w:t>
              </w:r>
              <w:r w:rsidRPr="009B69AE">
                <w:rPr>
                  <w:rStyle w:val="Hyperlink"/>
                  <w:rFonts w:asciiTheme="minorHAnsi" w:hAnsiTheme="minorHAnsi" w:cstheme="minorHAnsi"/>
                  <w:color w:val="000000" w:themeColor="text1"/>
                  <w:u w:val="none"/>
                </w:rPr>
                <w:t>Initiate Serious Complaint Inspections (Federal Formula)</w:t>
              </w:r>
            </w:hyperlink>
          </w:p>
        </w:tc>
        <w:tc>
          <w:tcPr>
            <w:tcW w:w="1282" w:type="dxa"/>
          </w:tcPr>
          <w:p w14:paraId="62A92E4E"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1.86</w:t>
            </w:r>
          </w:p>
        </w:tc>
        <w:tc>
          <w:tcPr>
            <w:tcW w:w="1408" w:type="dxa"/>
          </w:tcPr>
          <w:p w14:paraId="0F6243A0"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N/A</w:t>
            </w:r>
          </w:p>
        </w:tc>
        <w:tc>
          <w:tcPr>
            <w:tcW w:w="4371" w:type="dxa"/>
          </w:tcPr>
          <w:p w14:paraId="47C90A12"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This measure is for informational purposes only and is not a mandated measure.</w:t>
            </w:r>
          </w:p>
        </w:tc>
      </w:tr>
      <w:tr w:rsidR="00222208" w:rsidRPr="009B69AE" w14:paraId="279DB3A1" w14:textId="77777777" w:rsidTr="002C2484">
        <w:trPr>
          <w:cantSplit/>
          <w:trHeight w:val="1493"/>
        </w:trPr>
        <w:tc>
          <w:tcPr>
            <w:cnfStyle w:val="001000000000" w:firstRow="0" w:lastRow="0" w:firstColumn="1" w:lastColumn="0" w:oddVBand="0" w:evenVBand="0" w:oddHBand="0" w:evenHBand="0" w:firstRowFirstColumn="0" w:firstRowLastColumn="0" w:lastRowFirstColumn="0" w:lastRowLastColumn="0"/>
            <w:tcW w:w="1034" w:type="dxa"/>
          </w:tcPr>
          <w:p w14:paraId="7E090DCE"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1d*</w:t>
            </w:r>
          </w:p>
        </w:tc>
        <w:tc>
          <w:tcPr>
            <w:tcW w:w="2255" w:type="dxa"/>
          </w:tcPr>
          <w:p w14:paraId="3C638169"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 w:history="1">
              <w:r w:rsidRPr="009B69AE">
                <w:rPr>
                  <w:rStyle w:val="Hyperlink"/>
                  <w:rFonts w:asciiTheme="minorHAnsi" w:hAnsiTheme="minorHAnsi" w:cstheme="minorHAnsi"/>
                  <w:color w:val="000000" w:themeColor="text1"/>
                  <w:u w:val="none"/>
                </w:rPr>
                <w:t>Average Number of Workdays to Initiate Other-than-Serious Complaint Inspections (Federal Formula)</w:t>
              </w:r>
            </w:hyperlink>
          </w:p>
        </w:tc>
        <w:tc>
          <w:tcPr>
            <w:tcW w:w="1282" w:type="dxa"/>
          </w:tcPr>
          <w:p w14:paraId="5068706F"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1.54</w:t>
            </w:r>
          </w:p>
        </w:tc>
        <w:tc>
          <w:tcPr>
            <w:tcW w:w="1408" w:type="dxa"/>
          </w:tcPr>
          <w:p w14:paraId="51AE439D"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N/A</w:t>
            </w:r>
          </w:p>
        </w:tc>
        <w:tc>
          <w:tcPr>
            <w:tcW w:w="4371" w:type="dxa"/>
          </w:tcPr>
          <w:p w14:paraId="2564D074"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This measure is for informational purposes only and is not a mandated measure.</w:t>
            </w:r>
          </w:p>
        </w:tc>
      </w:tr>
      <w:tr w:rsidR="00222208" w:rsidRPr="009B69AE" w14:paraId="7C06F18E"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800F7E2"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2a</w:t>
            </w:r>
          </w:p>
        </w:tc>
        <w:tc>
          <w:tcPr>
            <w:tcW w:w="2255" w:type="dxa"/>
          </w:tcPr>
          <w:p w14:paraId="0832957C"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9B69AE">
                <w:rPr>
                  <w:rStyle w:val="Hyperlink"/>
                  <w:rFonts w:asciiTheme="minorHAnsi" w:hAnsiTheme="minorHAnsi" w:cstheme="minorHAnsi"/>
                  <w:color w:val="000000" w:themeColor="text1"/>
                  <w:u w:val="none"/>
                </w:rPr>
                <w:t xml:space="preserve">Average Number of Workdays to Initiate Serious Complaint Investigations (State Formula) </w:t>
              </w:r>
            </w:hyperlink>
          </w:p>
        </w:tc>
        <w:tc>
          <w:tcPr>
            <w:tcW w:w="1282" w:type="dxa"/>
          </w:tcPr>
          <w:p w14:paraId="179D7D9B"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4.11</w:t>
            </w:r>
          </w:p>
        </w:tc>
        <w:tc>
          <w:tcPr>
            <w:tcW w:w="1408" w:type="dxa"/>
          </w:tcPr>
          <w:p w14:paraId="0FE868B2"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5</w:t>
            </w:r>
          </w:p>
        </w:tc>
        <w:tc>
          <w:tcPr>
            <w:tcW w:w="4371" w:type="dxa"/>
          </w:tcPr>
          <w:p w14:paraId="62052FC8"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negotiated by OSHA and the State Plan.</w:t>
            </w:r>
          </w:p>
        </w:tc>
      </w:tr>
      <w:tr w:rsidR="00222208" w:rsidRPr="009B69AE" w14:paraId="409F51E3"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316DD5FD"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2b</w:t>
            </w:r>
          </w:p>
        </w:tc>
        <w:tc>
          <w:tcPr>
            <w:tcW w:w="2255" w:type="dxa"/>
          </w:tcPr>
          <w:p w14:paraId="5DB7190F"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2" w:history="1">
              <w:r w:rsidRPr="009B69AE">
                <w:rPr>
                  <w:rStyle w:val="Hyperlink"/>
                  <w:rFonts w:asciiTheme="minorHAnsi" w:hAnsiTheme="minorHAnsi" w:cstheme="minorHAnsi"/>
                  <w:color w:val="000000" w:themeColor="text1"/>
                  <w:u w:val="none"/>
                </w:rPr>
                <w:t xml:space="preserve">Average Number of Workdays to Initiate Other-than-Serious Complaint Investigations (State Formula) </w:t>
              </w:r>
            </w:hyperlink>
          </w:p>
        </w:tc>
        <w:tc>
          <w:tcPr>
            <w:tcW w:w="1282" w:type="dxa"/>
          </w:tcPr>
          <w:p w14:paraId="54493F99"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3.88</w:t>
            </w:r>
          </w:p>
        </w:tc>
        <w:tc>
          <w:tcPr>
            <w:tcW w:w="1408" w:type="dxa"/>
          </w:tcPr>
          <w:p w14:paraId="1919A0AF"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15</w:t>
            </w:r>
          </w:p>
        </w:tc>
        <w:tc>
          <w:tcPr>
            <w:tcW w:w="4371" w:type="dxa"/>
          </w:tcPr>
          <w:p w14:paraId="073613B9"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negotiated by OSHA and the State Plan.</w:t>
            </w:r>
          </w:p>
        </w:tc>
      </w:tr>
      <w:tr w:rsidR="00222208" w:rsidRPr="009B69AE" w14:paraId="535C4080" w14:textId="77777777" w:rsidTr="002C2484">
        <w:trPr>
          <w:cantSplit/>
          <w:trHeight w:val="1484"/>
        </w:trPr>
        <w:tc>
          <w:tcPr>
            <w:cnfStyle w:val="001000000000" w:firstRow="0" w:lastRow="0" w:firstColumn="1" w:lastColumn="0" w:oddVBand="0" w:evenVBand="0" w:oddHBand="0" w:evenHBand="0" w:firstRowFirstColumn="0" w:firstRowLastColumn="0" w:lastRowFirstColumn="0" w:lastRowLastColumn="0"/>
            <w:tcW w:w="1034" w:type="dxa"/>
          </w:tcPr>
          <w:p w14:paraId="3B15355A"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2c*</w:t>
            </w:r>
          </w:p>
        </w:tc>
        <w:tc>
          <w:tcPr>
            <w:tcW w:w="2255" w:type="dxa"/>
          </w:tcPr>
          <w:p w14:paraId="37AC86E7"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2" w:history="1">
              <w:r w:rsidRPr="009B69AE">
                <w:rPr>
                  <w:rStyle w:val="Hyperlink"/>
                  <w:rFonts w:asciiTheme="minorHAnsi" w:hAnsiTheme="minorHAnsi" w:cstheme="minorHAnsi"/>
                  <w:color w:val="000000" w:themeColor="text1"/>
                  <w:u w:val="none"/>
                </w:rPr>
                <w:t xml:space="preserve">Average Number of Workdays to Initiate Serious Complaint Investigations (Federal Formula) </w:t>
              </w:r>
            </w:hyperlink>
          </w:p>
        </w:tc>
        <w:tc>
          <w:tcPr>
            <w:tcW w:w="1282" w:type="dxa"/>
          </w:tcPr>
          <w:p w14:paraId="70C01126"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1.76</w:t>
            </w:r>
          </w:p>
        </w:tc>
        <w:tc>
          <w:tcPr>
            <w:tcW w:w="1408" w:type="dxa"/>
          </w:tcPr>
          <w:p w14:paraId="135ED8B7"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N/A</w:t>
            </w:r>
          </w:p>
        </w:tc>
        <w:tc>
          <w:tcPr>
            <w:tcW w:w="4371" w:type="dxa"/>
          </w:tcPr>
          <w:p w14:paraId="38ACAC56"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This measure is for informational purposes only and is not a mandated measure.</w:t>
            </w:r>
          </w:p>
        </w:tc>
      </w:tr>
      <w:tr w:rsidR="00222208" w:rsidRPr="009B69AE" w14:paraId="3B24FAAA" w14:textId="77777777" w:rsidTr="002C2484">
        <w:trPr>
          <w:cantSplit/>
          <w:trHeight w:val="1799"/>
        </w:trPr>
        <w:tc>
          <w:tcPr>
            <w:cnfStyle w:val="001000000000" w:firstRow="0" w:lastRow="0" w:firstColumn="1" w:lastColumn="0" w:oddVBand="0" w:evenVBand="0" w:oddHBand="0" w:evenHBand="0" w:firstRowFirstColumn="0" w:firstRowLastColumn="0" w:lastRowFirstColumn="0" w:lastRowLastColumn="0"/>
            <w:tcW w:w="1034" w:type="dxa"/>
          </w:tcPr>
          <w:p w14:paraId="15233F80"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lastRenderedPageBreak/>
              <w:t>2d*</w:t>
            </w:r>
          </w:p>
        </w:tc>
        <w:tc>
          <w:tcPr>
            <w:tcW w:w="2255" w:type="dxa"/>
          </w:tcPr>
          <w:p w14:paraId="0447D28B"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2" w:history="1">
              <w:r w:rsidRPr="009B69AE">
                <w:rPr>
                  <w:rStyle w:val="Hyperlink"/>
                  <w:rFonts w:asciiTheme="minorHAnsi" w:hAnsiTheme="minorHAnsi" w:cstheme="minorHAnsi"/>
                  <w:color w:val="000000" w:themeColor="text1"/>
                  <w:u w:val="none"/>
                </w:rPr>
                <w:t>Average Number of Workdays to Initiate Other-than-Serious Complaint Investigations (Federal Formula)</w:t>
              </w:r>
            </w:hyperlink>
          </w:p>
        </w:tc>
        <w:tc>
          <w:tcPr>
            <w:tcW w:w="1282" w:type="dxa"/>
          </w:tcPr>
          <w:p w14:paraId="5264C515"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1.45</w:t>
            </w:r>
          </w:p>
        </w:tc>
        <w:tc>
          <w:tcPr>
            <w:tcW w:w="1408" w:type="dxa"/>
          </w:tcPr>
          <w:p w14:paraId="7EE9A55F"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N/A</w:t>
            </w:r>
          </w:p>
        </w:tc>
        <w:tc>
          <w:tcPr>
            <w:tcW w:w="4371" w:type="dxa"/>
          </w:tcPr>
          <w:p w14:paraId="647A192F"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This measure is for informational purposes only and is not a mandated measure.</w:t>
            </w:r>
          </w:p>
        </w:tc>
      </w:tr>
      <w:tr w:rsidR="00222208" w:rsidRPr="009B69AE" w14:paraId="1AE1F184"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14B11664"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3</w:t>
            </w:r>
          </w:p>
        </w:tc>
        <w:tc>
          <w:tcPr>
            <w:tcW w:w="2255" w:type="dxa"/>
          </w:tcPr>
          <w:p w14:paraId="68B4AA81"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3" w:history="1">
              <w:r w:rsidRPr="009B69AE">
                <w:rPr>
                  <w:rStyle w:val="Hyperlink"/>
                  <w:rFonts w:asciiTheme="minorHAnsi" w:hAnsiTheme="minorHAnsi" w:cstheme="minorHAnsi"/>
                  <w:color w:val="000000" w:themeColor="text1"/>
                  <w:u w:val="none"/>
                </w:rPr>
                <w:t>Percent of Imminent Danger Complaints and Referrals responded to within One Workday</w:t>
              </w:r>
            </w:hyperlink>
          </w:p>
        </w:tc>
        <w:tc>
          <w:tcPr>
            <w:tcW w:w="1282" w:type="dxa"/>
          </w:tcPr>
          <w:p w14:paraId="75FE0F32"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93.75%</w:t>
            </w:r>
          </w:p>
        </w:tc>
        <w:tc>
          <w:tcPr>
            <w:tcW w:w="1408" w:type="dxa"/>
          </w:tcPr>
          <w:p w14:paraId="2E99E66E"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100%</w:t>
            </w:r>
          </w:p>
        </w:tc>
        <w:tc>
          <w:tcPr>
            <w:tcW w:w="4371" w:type="dxa"/>
          </w:tcPr>
          <w:p w14:paraId="6129C7C6"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roofErr w:type="gramStart"/>
            <w:r w:rsidRPr="009B69AE">
              <w:rPr>
                <w:rFonts w:asciiTheme="minorHAnsi" w:hAnsiTheme="minorHAnsi" w:cstheme="minorHAnsi"/>
              </w:rPr>
              <w:t>The further</w:t>
            </w:r>
            <w:proofErr w:type="gramEnd"/>
            <w:r w:rsidRPr="009B69AE">
              <w:rPr>
                <w:rFonts w:asciiTheme="minorHAnsi" w:hAnsiTheme="minorHAnsi" w:cstheme="minorHAnsi"/>
              </w:rPr>
              <w:t xml:space="preserve"> review level is fixed for all State Plans.</w:t>
            </w:r>
          </w:p>
        </w:tc>
      </w:tr>
      <w:tr w:rsidR="00222208" w:rsidRPr="009B69AE" w14:paraId="55B7F747"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8FB0EB8"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4</w:t>
            </w:r>
          </w:p>
        </w:tc>
        <w:tc>
          <w:tcPr>
            <w:tcW w:w="2255" w:type="dxa"/>
          </w:tcPr>
          <w:p w14:paraId="0270AAC6"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4" w:history="1">
              <w:r w:rsidRPr="009B69AE">
                <w:rPr>
                  <w:rStyle w:val="Hyperlink"/>
                  <w:rFonts w:asciiTheme="minorHAnsi" w:hAnsiTheme="minorHAnsi" w:cstheme="minorHAnsi"/>
                  <w:color w:val="000000" w:themeColor="text1"/>
                  <w:u w:val="none"/>
                </w:rPr>
                <w:t>Number of Denials where Entry Not Obtained</w:t>
              </w:r>
            </w:hyperlink>
          </w:p>
        </w:tc>
        <w:tc>
          <w:tcPr>
            <w:tcW w:w="1282" w:type="dxa"/>
          </w:tcPr>
          <w:p w14:paraId="3754200F"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0</w:t>
            </w:r>
          </w:p>
        </w:tc>
        <w:tc>
          <w:tcPr>
            <w:tcW w:w="1408" w:type="dxa"/>
          </w:tcPr>
          <w:p w14:paraId="315EA6C9"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0</w:t>
            </w:r>
          </w:p>
        </w:tc>
        <w:tc>
          <w:tcPr>
            <w:tcW w:w="4371" w:type="dxa"/>
          </w:tcPr>
          <w:p w14:paraId="17313481"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roofErr w:type="gramStart"/>
            <w:r w:rsidRPr="009B69AE">
              <w:rPr>
                <w:rFonts w:asciiTheme="minorHAnsi" w:hAnsiTheme="minorHAnsi" w:cstheme="minorHAnsi"/>
              </w:rPr>
              <w:t>The further</w:t>
            </w:r>
            <w:proofErr w:type="gramEnd"/>
            <w:r w:rsidRPr="009B69AE">
              <w:rPr>
                <w:rFonts w:asciiTheme="minorHAnsi" w:hAnsiTheme="minorHAnsi" w:cstheme="minorHAnsi"/>
              </w:rPr>
              <w:t xml:space="preserve"> review level is fixed for all State Plans.</w:t>
            </w:r>
          </w:p>
        </w:tc>
      </w:tr>
      <w:tr w:rsidR="00222208" w:rsidRPr="009B69AE" w14:paraId="21A62DD4" w14:textId="77777777" w:rsidTr="002C2484">
        <w:trPr>
          <w:cantSplit/>
          <w:trHeight w:val="854"/>
        </w:trPr>
        <w:tc>
          <w:tcPr>
            <w:cnfStyle w:val="001000000000" w:firstRow="0" w:lastRow="0" w:firstColumn="1" w:lastColumn="0" w:oddVBand="0" w:evenVBand="0" w:oddHBand="0" w:evenHBand="0" w:firstRowFirstColumn="0" w:firstRowLastColumn="0" w:lastRowFirstColumn="0" w:lastRowLastColumn="0"/>
            <w:tcW w:w="1034" w:type="dxa"/>
          </w:tcPr>
          <w:p w14:paraId="0D964466"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5a</w:t>
            </w:r>
          </w:p>
        </w:tc>
        <w:tc>
          <w:tcPr>
            <w:tcW w:w="2255" w:type="dxa"/>
          </w:tcPr>
          <w:p w14:paraId="58CABC38"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5" w:history="1">
              <w:r w:rsidRPr="009B69AE">
                <w:rPr>
                  <w:rStyle w:val="Hyperlink"/>
                  <w:rFonts w:asciiTheme="minorHAnsi" w:hAnsiTheme="minorHAnsi" w:cstheme="minorHAnsi"/>
                  <w:color w:val="000000" w:themeColor="text1"/>
                  <w:u w:val="none"/>
                </w:rPr>
                <w:t>Average Number of Serious/Willful/Repeat Violations per Inspection with Violations</w:t>
              </w:r>
            </w:hyperlink>
          </w:p>
        </w:tc>
        <w:tc>
          <w:tcPr>
            <w:tcW w:w="1282" w:type="dxa"/>
          </w:tcPr>
          <w:p w14:paraId="74A38EE6"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1.85</w:t>
            </w:r>
          </w:p>
        </w:tc>
        <w:tc>
          <w:tcPr>
            <w:tcW w:w="1408" w:type="dxa"/>
          </w:tcPr>
          <w:p w14:paraId="41AE1699"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9B69AE">
              <w:rPr>
                <w:rFonts w:asciiTheme="minorHAnsi" w:hAnsiTheme="minorHAnsi" w:cstheme="minorHAnsi"/>
              </w:rPr>
              <w:t>- 20% of 1.72</w:t>
            </w:r>
          </w:p>
          <w:p w14:paraId="4EA5CDF6"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p w14:paraId="49DB432A"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7BAC7234"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9B69AE">
              <w:rPr>
                <w:rFonts w:asciiTheme="minorHAnsi" w:eastAsia="PMingLiU" w:hAnsiTheme="minorHAnsi" w:cstheme="minorHAnsi"/>
                <w:color w:val="000000" w:themeColor="text1"/>
              </w:rPr>
              <w:t xml:space="preserve">The further review level is based on a three-year national average.  The minimum not requiring further review is 1.38. </w:t>
            </w:r>
          </w:p>
        </w:tc>
      </w:tr>
      <w:tr w:rsidR="00222208" w:rsidRPr="009B69AE" w14:paraId="5D7279C0"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7F38D815"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5b</w:t>
            </w:r>
          </w:p>
        </w:tc>
        <w:tc>
          <w:tcPr>
            <w:tcW w:w="2255" w:type="dxa"/>
          </w:tcPr>
          <w:p w14:paraId="42C69511"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5" w:history="1">
              <w:r w:rsidRPr="009B69AE">
                <w:rPr>
                  <w:rStyle w:val="Hyperlink"/>
                  <w:rFonts w:asciiTheme="minorHAnsi" w:hAnsiTheme="minorHAnsi" w:cstheme="minorHAnsi"/>
                  <w:color w:val="000000" w:themeColor="text1"/>
                  <w:u w:val="none"/>
                </w:rPr>
                <w:t>Average Number of Other-than-Serious Violations per Inspection with Violations</w:t>
              </w:r>
            </w:hyperlink>
          </w:p>
        </w:tc>
        <w:tc>
          <w:tcPr>
            <w:tcW w:w="1282" w:type="dxa"/>
          </w:tcPr>
          <w:p w14:paraId="57517555"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1.04</w:t>
            </w:r>
          </w:p>
        </w:tc>
        <w:tc>
          <w:tcPr>
            <w:tcW w:w="1408" w:type="dxa"/>
          </w:tcPr>
          <w:p w14:paraId="6B0F14A5"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943634" w:themeColor="accent2" w:themeShade="BF"/>
              </w:rPr>
            </w:pPr>
            <w:r w:rsidRPr="009B69AE">
              <w:rPr>
                <w:rFonts w:asciiTheme="minorHAnsi" w:hAnsiTheme="minorHAnsi" w:cstheme="minorHAnsi"/>
              </w:rPr>
              <w:t>- 20% of 0.95</w:t>
            </w:r>
          </w:p>
          <w:p w14:paraId="3C97E4D2"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2A320EE7"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9B69AE">
              <w:rPr>
                <w:rFonts w:asciiTheme="minorHAnsi" w:eastAsia="PMingLiU" w:hAnsiTheme="minorHAnsi" w:cstheme="minorHAnsi"/>
                <w:color w:val="000000" w:themeColor="text1"/>
              </w:rPr>
              <w:t>The further review level is based on a three-year national average.  The minimum not requiring further review is 0.76.</w:t>
            </w:r>
          </w:p>
        </w:tc>
      </w:tr>
      <w:tr w:rsidR="00222208" w:rsidRPr="009B69AE" w14:paraId="07BB51DB"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0BB59FAF"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6</w:t>
            </w:r>
          </w:p>
        </w:tc>
        <w:tc>
          <w:tcPr>
            <w:tcW w:w="2255" w:type="dxa"/>
          </w:tcPr>
          <w:p w14:paraId="51BBA363"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 xml:space="preserve">Percent of Total inspections in State and Local Government </w:t>
            </w:r>
          </w:p>
        </w:tc>
        <w:tc>
          <w:tcPr>
            <w:tcW w:w="1282" w:type="dxa"/>
          </w:tcPr>
          <w:p w14:paraId="2677EA41"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6.39%</w:t>
            </w:r>
          </w:p>
        </w:tc>
        <w:tc>
          <w:tcPr>
            <w:tcW w:w="1408" w:type="dxa"/>
          </w:tcPr>
          <w:p w14:paraId="6162788F"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w:t>
            </w:r>
          </w:p>
          <w:p w14:paraId="19B7E197"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Grant 5.63%</w:t>
            </w:r>
          </w:p>
        </w:tc>
        <w:tc>
          <w:tcPr>
            <w:tcW w:w="4371" w:type="dxa"/>
          </w:tcPr>
          <w:p w14:paraId="3E5616F4"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9B69AE">
              <w:rPr>
                <w:rFonts w:asciiTheme="minorHAnsi" w:eastAsia="PMingLiU" w:hAnsiTheme="minorHAnsi" w:cstheme="minorHAnsi"/>
                <w:color w:val="000000" w:themeColor="text1"/>
              </w:rPr>
              <w:t>The further review level is based on a number negotiated by OSHA and the State Plan through the grant application.  The minimum not requiring further review is 4.50%.</w:t>
            </w:r>
          </w:p>
        </w:tc>
      </w:tr>
      <w:tr w:rsidR="00222208" w:rsidRPr="009B69AE" w14:paraId="358FB5CB"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383FEF6A"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7a</w:t>
            </w:r>
          </w:p>
        </w:tc>
        <w:tc>
          <w:tcPr>
            <w:tcW w:w="2255" w:type="dxa"/>
          </w:tcPr>
          <w:p w14:paraId="07D07979"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7" w:history="1">
              <w:r w:rsidRPr="009B69AE">
                <w:rPr>
                  <w:rStyle w:val="Hyperlink"/>
                  <w:rFonts w:asciiTheme="minorHAnsi" w:hAnsiTheme="minorHAnsi" w:cstheme="minorHAnsi"/>
                  <w:color w:val="000000" w:themeColor="text1"/>
                  <w:u w:val="none"/>
                </w:rPr>
                <w:t>Number of Safety Inspections</w:t>
              </w:r>
            </w:hyperlink>
          </w:p>
        </w:tc>
        <w:tc>
          <w:tcPr>
            <w:tcW w:w="1282" w:type="dxa"/>
          </w:tcPr>
          <w:p w14:paraId="63D0C0C4"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1715</w:t>
            </w:r>
          </w:p>
        </w:tc>
        <w:tc>
          <w:tcPr>
            <w:tcW w:w="1408" w:type="dxa"/>
          </w:tcPr>
          <w:p w14:paraId="5A8006AE" w14:textId="766543E0"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w:t>
            </w:r>
          </w:p>
          <w:p w14:paraId="7C8D1521"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Grant 1653</w:t>
            </w:r>
          </w:p>
        </w:tc>
        <w:tc>
          <w:tcPr>
            <w:tcW w:w="4371" w:type="dxa"/>
          </w:tcPr>
          <w:p w14:paraId="4B707D9C"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9B69AE">
              <w:rPr>
                <w:rFonts w:asciiTheme="minorHAnsi" w:hAnsiTheme="minorHAnsi" w:cstheme="minorHAnsi"/>
                <w:color w:val="000000" w:themeColor="text1"/>
              </w:rPr>
              <w:t xml:space="preserve">The further review level is based on a number negotiated by OSHA and the State Plan through the grant application.  </w:t>
            </w:r>
            <w:r w:rsidRPr="009B69AE">
              <w:rPr>
                <w:rFonts w:asciiTheme="minorHAnsi" w:eastAsia="PMingLiU" w:hAnsiTheme="minorHAnsi" w:cstheme="minorHAnsi"/>
                <w:color w:val="000000" w:themeColor="text1"/>
              </w:rPr>
              <w:t>The minimum not requiring further review is 1322.</w:t>
            </w:r>
          </w:p>
        </w:tc>
      </w:tr>
      <w:tr w:rsidR="00222208" w:rsidRPr="009B69AE" w14:paraId="59A49521"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53E0AB4"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7b</w:t>
            </w:r>
          </w:p>
        </w:tc>
        <w:tc>
          <w:tcPr>
            <w:tcW w:w="2255" w:type="dxa"/>
          </w:tcPr>
          <w:p w14:paraId="182D930E"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7" w:history="1">
              <w:r w:rsidRPr="009B69AE">
                <w:rPr>
                  <w:rFonts w:asciiTheme="minorHAnsi" w:hAnsiTheme="minorHAnsi" w:cstheme="minorHAnsi"/>
                  <w:color w:val="000000" w:themeColor="text1"/>
                </w:rPr>
                <w:t xml:space="preserve">Number of </w:t>
              </w:r>
              <w:r w:rsidRPr="009B69AE">
                <w:rPr>
                  <w:rStyle w:val="Hyperlink"/>
                  <w:rFonts w:asciiTheme="minorHAnsi" w:hAnsiTheme="minorHAnsi" w:cstheme="minorHAnsi"/>
                  <w:color w:val="000000" w:themeColor="text1"/>
                  <w:u w:val="none"/>
                </w:rPr>
                <w:t>Health Inspections</w:t>
              </w:r>
            </w:hyperlink>
          </w:p>
        </w:tc>
        <w:tc>
          <w:tcPr>
            <w:tcW w:w="1282" w:type="dxa"/>
          </w:tcPr>
          <w:p w14:paraId="276F36A3"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508</w:t>
            </w:r>
          </w:p>
        </w:tc>
        <w:tc>
          <w:tcPr>
            <w:tcW w:w="1408" w:type="dxa"/>
          </w:tcPr>
          <w:p w14:paraId="708FC7AE" w14:textId="25E9F2B2"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w:t>
            </w:r>
          </w:p>
          <w:p w14:paraId="56EC4E74"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Grant 480</w:t>
            </w:r>
          </w:p>
        </w:tc>
        <w:tc>
          <w:tcPr>
            <w:tcW w:w="4371" w:type="dxa"/>
          </w:tcPr>
          <w:p w14:paraId="428A95E0"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9B69AE">
              <w:rPr>
                <w:rFonts w:asciiTheme="minorHAnsi" w:hAnsiTheme="minorHAnsi" w:cstheme="minorHAnsi"/>
                <w:color w:val="000000" w:themeColor="text1"/>
              </w:rPr>
              <w:t xml:space="preserve">The further review level is based on a number negotiated by OSHA and the State Plan through the grant application.  </w:t>
            </w:r>
            <w:r w:rsidRPr="009B69AE">
              <w:rPr>
                <w:rFonts w:asciiTheme="minorHAnsi" w:eastAsia="PMingLiU" w:hAnsiTheme="minorHAnsi" w:cstheme="minorHAnsi"/>
                <w:color w:val="000000" w:themeColor="text1"/>
              </w:rPr>
              <w:t>The minimum not requiring further review is 384.</w:t>
            </w:r>
          </w:p>
        </w:tc>
      </w:tr>
      <w:tr w:rsidR="00222208" w:rsidRPr="009B69AE" w14:paraId="60232CF5"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19F9FC44"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lastRenderedPageBreak/>
              <w:t>8a</w:t>
            </w:r>
          </w:p>
        </w:tc>
        <w:tc>
          <w:tcPr>
            <w:tcW w:w="2255" w:type="dxa"/>
          </w:tcPr>
          <w:p w14:paraId="264F780C"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hyperlink w:anchor="Measure8" w:history="1">
              <w:r w:rsidRPr="009B69AE">
                <w:rPr>
                  <w:rStyle w:val="Hyperlink"/>
                  <w:rFonts w:asciiTheme="minorHAnsi" w:hAnsiTheme="minorHAnsi" w:cstheme="minorHAnsi"/>
                  <w:color w:val="000000" w:themeColor="text1"/>
                  <w:u w:val="none"/>
                </w:rPr>
                <w:t>Average Current Penalty per Private Sector Serious Violation Total (1 to greater than 250 workers)</w:t>
              </w:r>
            </w:hyperlink>
          </w:p>
        </w:tc>
        <w:tc>
          <w:tcPr>
            <w:tcW w:w="1282" w:type="dxa"/>
          </w:tcPr>
          <w:p w14:paraId="51BD38CE"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$4,546.04</w:t>
            </w:r>
          </w:p>
        </w:tc>
        <w:tc>
          <w:tcPr>
            <w:tcW w:w="1408" w:type="dxa"/>
          </w:tcPr>
          <w:p w14:paraId="63390582" w14:textId="1B105622"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- 25% of</w:t>
            </w:r>
          </w:p>
          <w:p w14:paraId="1D9541CB"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rPr>
            </w:pPr>
            <w:r w:rsidRPr="009B69AE">
              <w:rPr>
                <w:rFonts w:asciiTheme="minorHAnsi" w:eastAsia="PMingLiU" w:hAnsiTheme="minorHAnsi" w:cstheme="minorHAnsi"/>
              </w:rPr>
              <w:t>$3,926.69</w:t>
            </w:r>
          </w:p>
          <w:p w14:paraId="0209BC00"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4A7E08C4" w14:textId="77777777" w:rsidR="00222208" w:rsidRPr="009B69AE" w:rsidRDefault="00222208" w:rsidP="002C2484">
            <w:pPr>
              <w:tabs>
                <w:tab w:val="left" w:pos="2416"/>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rPr>
            </w:pPr>
            <w:r w:rsidRPr="009B69AE">
              <w:rPr>
                <w:rFonts w:asciiTheme="minorHAnsi" w:hAnsiTheme="minorHAnsi" w:cstheme="minorHAnsi"/>
                <w:color w:val="000000" w:themeColor="text1"/>
              </w:rPr>
              <w:t>The further review level is based on a three-year national average.  The minimum not requiring further review is $2,945.02.</w:t>
            </w:r>
          </w:p>
        </w:tc>
      </w:tr>
      <w:tr w:rsidR="00222208" w:rsidRPr="009B69AE" w14:paraId="010DB9CF"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4080971C"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b w:val="0"/>
                <w:bCs w:val="0"/>
              </w:rPr>
            </w:pPr>
            <w:r w:rsidRPr="009B69AE">
              <w:rPr>
                <w:rFonts w:asciiTheme="minorHAnsi" w:eastAsia="PMingLiU" w:hAnsiTheme="minorHAnsi" w:cstheme="minorHAnsi"/>
              </w:rPr>
              <w:t>8b</w:t>
            </w:r>
          </w:p>
        </w:tc>
        <w:tc>
          <w:tcPr>
            <w:tcW w:w="2255" w:type="dxa"/>
          </w:tcPr>
          <w:p w14:paraId="2031DA6D"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9B69AE">
                <w:rPr>
                  <w:rStyle w:val="Hyperlink"/>
                  <w:rFonts w:asciiTheme="minorHAnsi" w:hAnsiTheme="minorHAnsi" w:cstheme="minorHAnsi"/>
                  <w:color w:val="000000" w:themeColor="text1"/>
                  <w:u w:val="none"/>
                </w:rPr>
                <w:t>Average Current Penalty per Private Sector Serious Violation (1 – 25 workers)</w:t>
              </w:r>
            </w:hyperlink>
          </w:p>
        </w:tc>
        <w:tc>
          <w:tcPr>
            <w:tcW w:w="1282" w:type="dxa"/>
          </w:tcPr>
          <w:p w14:paraId="3395457D"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$2,135.00</w:t>
            </w:r>
          </w:p>
        </w:tc>
        <w:tc>
          <w:tcPr>
            <w:tcW w:w="1408" w:type="dxa"/>
          </w:tcPr>
          <w:p w14:paraId="0097A79A" w14:textId="5CC5040E"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- 25% of</w:t>
            </w:r>
          </w:p>
          <w:p w14:paraId="55057498"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9B69AE">
              <w:rPr>
                <w:rFonts w:asciiTheme="minorHAnsi" w:hAnsiTheme="minorHAnsi" w:cstheme="minorHAnsi"/>
              </w:rPr>
              <w:t>$2,602.76</w:t>
            </w:r>
          </w:p>
          <w:p w14:paraId="4D56C728"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152329F8"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color w:val="000000" w:themeColor="text1"/>
              </w:rPr>
              <w:t xml:space="preserve">The further review level is based on a three-year national average.  The minimum not requiring further review is $1,952.07. </w:t>
            </w:r>
          </w:p>
        </w:tc>
      </w:tr>
      <w:tr w:rsidR="00222208" w:rsidRPr="009B69AE" w14:paraId="71A82086"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069DDBD9"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8c</w:t>
            </w:r>
          </w:p>
        </w:tc>
        <w:tc>
          <w:tcPr>
            <w:tcW w:w="2255" w:type="dxa"/>
          </w:tcPr>
          <w:p w14:paraId="7107B64C"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c" w:history="1">
              <w:r w:rsidRPr="009B69AE">
                <w:rPr>
                  <w:rStyle w:val="Hyperlink"/>
                  <w:rFonts w:asciiTheme="minorHAnsi" w:hAnsiTheme="minorHAnsi" w:cstheme="minorHAnsi"/>
                  <w:color w:val="000000" w:themeColor="text1"/>
                  <w:u w:val="none"/>
                </w:rPr>
                <w:t>Average Current Penalty per Private Sector Serious Violation (26 – 100 workers)</w:t>
              </w:r>
            </w:hyperlink>
          </w:p>
        </w:tc>
        <w:tc>
          <w:tcPr>
            <w:tcW w:w="1282" w:type="dxa"/>
          </w:tcPr>
          <w:p w14:paraId="4FE97C39"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$4,901.26</w:t>
            </w:r>
          </w:p>
        </w:tc>
        <w:tc>
          <w:tcPr>
            <w:tcW w:w="1408" w:type="dxa"/>
          </w:tcPr>
          <w:p w14:paraId="4B4F85FA" w14:textId="0D3985A6"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- 25% of</w:t>
            </w:r>
          </w:p>
          <w:p w14:paraId="44D3978B"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9B69AE">
              <w:rPr>
                <w:rFonts w:asciiTheme="minorHAnsi" w:hAnsiTheme="minorHAnsi" w:cstheme="minorHAnsi"/>
              </w:rPr>
              <w:t>$4,443.40</w:t>
            </w:r>
          </w:p>
          <w:p w14:paraId="04699388"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614D6853"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9B69AE">
              <w:rPr>
                <w:rFonts w:asciiTheme="minorHAnsi" w:hAnsiTheme="minorHAnsi" w:cstheme="minorHAnsi"/>
                <w:color w:val="000000" w:themeColor="text1"/>
              </w:rPr>
              <w:t>The further review level is based on a three-year national average.  The minimum not requiring further review is $3,332.55.</w:t>
            </w:r>
          </w:p>
        </w:tc>
      </w:tr>
      <w:tr w:rsidR="00222208" w:rsidRPr="009B69AE" w14:paraId="31A089F2"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9F4B5DB"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8d</w:t>
            </w:r>
          </w:p>
        </w:tc>
        <w:tc>
          <w:tcPr>
            <w:tcW w:w="2255" w:type="dxa"/>
          </w:tcPr>
          <w:p w14:paraId="1BF17218"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SAMM8d" w:history="1">
              <w:r w:rsidRPr="009B69AE">
                <w:rPr>
                  <w:rStyle w:val="Hyperlink"/>
                  <w:rFonts w:asciiTheme="minorHAnsi" w:hAnsiTheme="minorHAnsi" w:cstheme="minorHAnsi"/>
                  <w:color w:val="000000" w:themeColor="text1"/>
                  <w:u w:val="none"/>
                </w:rPr>
                <w:t>Average Current Penalty per Private Sector Serious Violation (101 – 250 workers)</w:t>
              </w:r>
            </w:hyperlink>
          </w:p>
        </w:tc>
        <w:tc>
          <w:tcPr>
            <w:tcW w:w="1282" w:type="dxa"/>
          </w:tcPr>
          <w:p w14:paraId="18B2CCE7"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$6,845.84</w:t>
            </w:r>
          </w:p>
        </w:tc>
        <w:tc>
          <w:tcPr>
            <w:tcW w:w="1408" w:type="dxa"/>
          </w:tcPr>
          <w:p w14:paraId="1E6B66A7" w14:textId="72C8EEBE"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- 25% of</w:t>
            </w:r>
          </w:p>
          <w:p w14:paraId="194DD901"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F79646" w:themeColor="accent6"/>
              </w:rPr>
            </w:pPr>
            <w:r w:rsidRPr="009B69AE">
              <w:rPr>
                <w:rFonts w:asciiTheme="minorHAnsi" w:hAnsiTheme="minorHAnsi" w:cstheme="minorHAnsi"/>
              </w:rPr>
              <w:t>$6,330.65</w:t>
            </w:r>
          </w:p>
          <w:p w14:paraId="5A8AC803"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19281454"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9B69AE">
              <w:rPr>
                <w:rFonts w:asciiTheme="minorHAnsi" w:hAnsiTheme="minorHAnsi" w:cstheme="minorHAnsi"/>
                <w:color w:val="000000" w:themeColor="text1"/>
              </w:rPr>
              <w:t>The further review level is based on a three-year national average.  The minimum not requiring further review is $4,747.99.</w:t>
            </w:r>
          </w:p>
        </w:tc>
      </w:tr>
      <w:tr w:rsidR="00222208" w:rsidRPr="009B69AE" w14:paraId="69DB528F"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76D8E1ED"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8e</w:t>
            </w:r>
          </w:p>
        </w:tc>
        <w:tc>
          <w:tcPr>
            <w:tcW w:w="2255" w:type="dxa"/>
          </w:tcPr>
          <w:p w14:paraId="79603934"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8" w:history="1">
              <w:r w:rsidRPr="009B69AE">
                <w:rPr>
                  <w:rStyle w:val="Hyperlink"/>
                  <w:rFonts w:asciiTheme="minorHAnsi" w:hAnsiTheme="minorHAnsi" w:cstheme="minorHAnsi"/>
                  <w:color w:val="000000" w:themeColor="text1"/>
                  <w:u w:val="none"/>
                </w:rPr>
                <w:t>Average Current Penalty per Private Sector Serious Violation (greater than 250 workers)</w:t>
              </w:r>
            </w:hyperlink>
          </w:p>
        </w:tc>
        <w:tc>
          <w:tcPr>
            <w:tcW w:w="1282" w:type="dxa"/>
          </w:tcPr>
          <w:p w14:paraId="7B7F86AF"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$10,214.30</w:t>
            </w:r>
          </w:p>
        </w:tc>
        <w:tc>
          <w:tcPr>
            <w:tcW w:w="1408" w:type="dxa"/>
          </w:tcPr>
          <w:p w14:paraId="665EDF15" w14:textId="217BED21"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- 25% of</w:t>
            </w:r>
          </w:p>
          <w:p w14:paraId="60A11E0A"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$7,873.27</w:t>
            </w:r>
          </w:p>
          <w:p w14:paraId="200A57AD"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47D24CDB"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000000" w:themeColor="text1"/>
              </w:rPr>
            </w:pPr>
            <w:r w:rsidRPr="009B69AE">
              <w:rPr>
                <w:rFonts w:asciiTheme="minorHAnsi" w:hAnsiTheme="minorHAnsi" w:cstheme="minorHAnsi"/>
                <w:color w:val="000000" w:themeColor="text1"/>
              </w:rPr>
              <w:t>The further review level is based on a three-year national average.  The minimum not requiring further review is $5,904.95.</w:t>
            </w:r>
          </w:p>
        </w:tc>
      </w:tr>
      <w:tr w:rsidR="00222208" w:rsidRPr="009B69AE" w14:paraId="6D152876"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1DFB3276"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9a</w:t>
            </w:r>
          </w:p>
        </w:tc>
        <w:tc>
          <w:tcPr>
            <w:tcW w:w="2255" w:type="dxa"/>
          </w:tcPr>
          <w:p w14:paraId="48CB8BAB"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9B69AE">
                <w:rPr>
                  <w:rStyle w:val="Hyperlink"/>
                  <w:rFonts w:asciiTheme="minorHAnsi" w:hAnsiTheme="minorHAnsi" w:cstheme="minorHAnsi"/>
                  <w:color w:val="000000" w:themeColor="text1"/>
                  <w:u w:val="none"/>
                </w:rPr>
                <w:t>Percent In-Compliance Programmed Safety</w:t>
              </w:r>
            </w:hyperlink>
          </w:p>
        </w:tc>
        <w:tc>
          <w:tcPr>
            <w:tcW w:w="1282" w:type="dxa"/>
          </w:tcPr>
          <w:p w14:paraId="43B9FECE"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43.89%</w:t>
            </w:r>
          </w:p>
        </w:tc>
        <w:tc>
          <w:tcPr>
            <w:tcW w:w="1408" w:type="dxa"/>
          </w:tcPr>
          <w:p w14:paraId="5170FCF3"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 30.44%</w:t>
            </w:r>
          </w:p>
          <w:p w14:paraId="76A4E77E"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color w:val="F79646" w:themeColor="accent6"/>
              </w:rPr>
            </w:pPr>
          </w:p>
        </w:tc>
        <w:tc>
          <w:tcPr>
            <w:tcW w:w="4371" w:type="dxa"/>
          </w:tcPr>
          <w:p w14:paraId="2F51B839"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based on a three-year national average.  The minimum not requiring further review is 36.53%.</w:t>
            </w:r>
          </w:p>
        </w:tc>
      </w:tr>
      <w:tr w:rsidR="00222208" w:rsidRPr="009B69AE" w14:paraId="08C0D751"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5FBE3B30"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9b</w:t>
            </w:r>
          </w:p>
        </w:tc>
        <w:tc>
          <w:tcPr>
            <w:tcW w:w="2255" w:type="dxa"/>
          </w:tcPr>
          <w:p w14:paraId="1FF19840"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9B69AE">
                <w:rPr>
                  <w:rStyle w:val="Hyperlink"/>
                  <w:rFonts w:asciiTheme="minorHAnsi" w:hAnsiTheme="minorHAnsi" w:cstheme="minorHAnsi"/>
                  <w:color w:val="000000" w:themeColor="text1"/>
                  <w:u w:val="none"/>
                </w:rPr>
                <w:t>Percent In-Compliance Unprogrammed Safety</w:t>
              </w:r>
            </w:hyperlink>
          </w:p>
        </w:tc>
        <w:tc>
          <w:tcPr>
            <w:tcW w:w="1282" w:type="dxa"/>
          </w:tcPr>
          <w:p w14:paraId="126A93BD"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35.68%</w:t>
            </w:r>
          </w:p>
        </w:tc>
        <w:tc>
          <w:tcPr>
            <w:tcW w:w="1408" w:type="dxa"/>
          </w:tcPr>
          <w:p w14:paraId="1DB26DE3"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 38.03%</w:t>
            </w:r>
          </w:p>
          <w:p w14:paraId="612E6817"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4C5C3743"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based on a three-year national average.  The minimum not requiring further review is 45.64%.</w:t>
            </w:r>
          </w:p>
        </w:tc>
      </w:tr>
      <w:tr w:rsidR="00222208" w:rsidRPr="009B69AE" w14:paraId="1EC374E8"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6910E6F6"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9c</w:t>
            </w:r>
          </w:p>
        </w:tc>
        <w:tc>
          <w:tcPr>
            <w:tcW w:w="2255" w:type="dxa"/>
          </w:tcPr>
          <w:p w14:paraId="48794F79"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9B69AE">
                <w:rPr>
                  <w:rStyle w:val="Hyperlink"/>
                  <w:rFonts w:asciiTheme="minorHAnsi" w:hAnsiTheme="minorHAnsi" w:cstheme="minorHAnsi"/>
                  <w:color w:val="000000" w:themeColor="text1"/>
                  <w:u w:val="none"/>
                </w:rPr>
                <w:t>Percent In-Compliance Programmed Health</w:t>
              </w:r>
            </w:hyperlink>
          </w:p>
        </w:tc>
        <w:tc>
          <w:tcPr>
            <w:tcW w:w="1282" w:type="dxa"/>
          </w:tcPr>
          <w:p w14:paraId="70EAA235"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28.13%</w:t>
            </w:r>
          </w:p>
        </w:tc>
        <w:tc>
          <w:tcPr>
            <w:tcW w:w="1408" w:type="dxa"/>
          </w:tcPr>
          <w:p w14:paraId="745DAF81"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w:t>
            </w:r>
          </w:p>
          <w:p w14:paraId="4922E990"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43.40%</w:t>
            </w:r>
          </w:p>
        </w:tc>
        <w:tc>
          <w:tcPr>
            <w:tcW w:w="4371" w:type="dxa"/>
          </w:tcPr>
          <w:p w14:paraId="5B672356"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The further review level is based on a three-year national average.  The minimum not requiring further review is 52.08%.</w:t>
            </w:r>
          </w:p>
        </w:tc>
      </w:tr>
      <w:tr w:rsidR="00222208" w:rsidRPr="009B69AE" w14:paraId="11D4F2E6" w14:textId="77777777" w:rsidTr="002C2484">
        <w:trPr>
          <w:cantSplit/>
        </w:trPr>
        <w:tc>
          <w:tcPr>
            <w:cnfStyle w:val="001000000000" w:firstRow="0" w:lastRow="0" w:firstColumn="1" w:lastColumn="0" w:oddVBand="0" w:evenVBand="0" w:oddHBand="0" w:evenHBand="0" w:firstRowFirstColumn="0" w:firstRowLastColumn="0" w:lastRowFirstColumn="0" w:lastRowLastColumn="0"/>
            <w:tcW w:w="1034" w:type="dxa"/>
          </w:tcPr>
          <w:p w14:paraId="4B68B9E1"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lastRenderedPageBreak/>
              <w:t>9d</w:t>
            </w:r>
          </w:p>
        </w:tc>
        <w:tc>
          <w:tcPr>
            <w:tcW w:w="2255" w:type="dxa"/>
          </w:tcPr>
          <w:p w14:paraId="0BAFBF2A"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9" w:history="1">
              <w:r w:rsidRPr="009B69AE">
                <w:rPr>
                  <w:rStyle w:val="Hyperlink"/>
                  <w:rFonts w:asciiTheme="minorHAnsi" w:hAnsiTheme="minorHAnsi" w:cstheme="minorHAnsi"/>
                  <w:color w:val="000000" w:themeColor="text1"/>
                  <w:u w:val="none"/>
                </w:rPr>
                <w:t>Percent In-Compliance Unprogrammed Health</w:t>
              </w:r>
            </w:hyperlink>
          </w:p>
          <w:p w14:paraId="70455A3D"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82" w:type="dxa"/>
          </w:tcPr>
          <w:p w14:paraId="2FA3C7E7"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55.33%</w:t>
            </w:r>
          </w:p>
        </w:tc>
        <w:tc>
          <w:tcPr>
            <w:tcW w:w="1408" w:type="dxa"/>
          </w:tcPr>
          <w:p w14:paraId="3938B891"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w:t>
            </w:r>
          </w:p>
          <w:p w14:paraId="500D6FBC"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43.63%</w:t>
            </w:r>
          </w:p>
          <w:p w14:paraId="2E847011"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4371" w:type="dxa"/>
          </w:tcPr>
          <w:p w14:paraId="29CBFDD1"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The further review level is based on a three-year national average.  The minimum not requiring further review is 52.35%.</w:t>
            </w:r>
          </w:p>
        </w:tc>
      </w:tr>
      <w:tr w:rsidR="00222208" w:rsidRPr="009B69AE" w14:paraId="50260C3E" w14:textId="77777777" w:rsidTr="002C2484">
        <w:trPr>
          <w:trHeight w:val="1142"/>
        </w:trPr>
        <w:tc>
          <w:tcPr>
            <w:cnfStyle w:val="001000000000" w:firstRow="0" w:lastRow="0" w:firstColumn="1" w:lastColumn="0" w:oddVBand="0" w:evenVBand="0" w:oddHBand="0" w:evenHBand="0" w:firstRowFirstColumn="0" w:firstRowLastColumn="0" w:lastRowFirstColumn="0" w:lastRowLastColumn="0"/>
            <w:tcW w:w="1034" w:type="dxa"/>
          </w:tcPr>
          <w:p w14:paraId="31772F55"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10</w:t>
            </w:r>
          </w:p>
        </w:tc>
        <w:tc>
          <w:tcPr>
            <w:tcW w:w="2255" w:type="dxa"/>
          </w:tcPr>
          <w:p w14:paraId="445F982F"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0" w:history="1">
              <w:r w:rsidRPr="009B69AE">
                <w:rPr>
                  <w:rStyle w:val="Hyperlink"/>
                  <w:rFonts w:asciiTheme="minorHAnsi" w:hAnsiTheme="minorHAnsi" w:cstheme="minorHAnsi"/>
                  <w:color w:val="000000" w:themeColor="text1"/>
                  <w:u w:val="none"/>
                </w:rPr>
                <w:t>Percent of Work-related Fatalities Responded to in One Workday</w:t>
              </w:r>
            </w:hyperlink>
          </w:p>
          <w:p w14:paraId="225E27C8"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p>
        </w:tc>
        <w:tc>
          <w:tcPr>
            <w:tcW w:w="1282" w:type="dxa"/>
          </w:tcPr>
          <w:p w14:paraId="1128DBEE"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100%</w:t>
            </w:r>
          </w:p>
        </w:tc>
        <w:tc>
          <w:tcPr>
            <w:tcW w:w="1408" w:type="dxa"/>
          </w:tcPr>
          <w:p w14:paraId="6789FCBF"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100%</w:t>
            </w:r>
          </w:p>
        </w:tc>
        <w:tc>
          <w:tcPr>
            <w:tcW w:w="4371" w:type="dxa"/>
          </w:tcPr>
          <w:p w14:paraId="33B20993"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roofErr w:type="gramStart"/>
            <w:r w:rsidRPr="009B69AE">
              <w:rPr>
                <w:rFonts w:asciiTheme="minorHAnsi" w:hAnsiTheme="minorHAnsi" w:cstheme="minorHAnsi"/>
              </w:rPr>
              <w:t>The further</w:t>
            </w:r>
            <w:proofErr w:type="gramEnd"/>
            <w:r w:rsidRPr="009B69AE">
              <w:rPr>
                <w:rFonts w:asciiTheme="minorHAnsi" w:hAnsiTheme="minorHAnsi" w:cstheme="minorHAnsi"/>
              </w:rPr>
              <w:t xml:space="preserve"> review level is fixed for all State Plans.</w:t>
            </w:r>
          </w:p>
        </w:tc>
      </w:tr>
      <w:tr w:rsidR="00222208" w:rsidRPr="009B69AE" w14:paraId="019F0E2E" w14:textId="77777777" w:rsidTr="002C2484">
        <w:tc>
          <w:tcPr>
            <w:cnfStyle w:val="001000000000" w:firstRow="0" w:lastRow="0" w:firstColumn="1" w:lastColumn="0" w:oddVBand="0" w:evenVBand="0" w:oddHBand="0" w:evenHBand="0" w:firstRowFirstColumn="0" w:firstRowLastColumn="0" w:lastRowFirstColumn="0" w:lastRowLastColumn="0"/>
            <w:tcW w:w="1034" w:type="dxa"/>
          </w:tcPr>
          <w:p w14:paraId="5EB07712"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11a</w:t>
            </w:r>
          </w:p>
        </w:tc>
        <w:tc>
          <w:tcPr>
            <w:tcW w:w="2255" w:type="dxa"/>
          </w:tcPr>
          <w:p w14:paraId="32D4D17F"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9B69AE">
                <w:rPr>
                  <w:rStyle w:val="Hyperlink"/>
                  <w:rFonts w:asciiTheme="minorHAnsi" w:hAnsiTheme="minorHAnsi" w:cstheme="minorHAnsi"/>
                  <w:color w:val="000000" w:themeColor="text1"/>
                  <w:u w:val="none"/>
                </w:rPr>
                <w:t>Average Safety Lapse Time</w:t>
              </w:r>
            </w:hyperlink>
          </w:p>
        </w:tc>
        <w:tc>
          <w:tcPr>
            <w:tcW w:w="1282" w:type="dxa"/>
          </w:tcPr>
          <w:p w14:paraId="2975B474"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63.70</w:t>
            </w:r>
          </w:p>
        </w:tc>
        <w:tc>
          <w:tcPr>
            <w:tcW w:w="1408" w:type="dxa"/>
          </w:tcPr>
          <w:p w14:paraId="23988C47"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 56.29</w:t>
            </w:r>
          </w:p>
          <w:p w14:paraId="2E4A33DF"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6FB4AEB3"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The further review level is based on a three-year national average.  The minimum not requiring further review is 67.54.</w:t>
            </w:r>
          </w:p>
        </w:tc>
      </w:tr>
      <w:tr w:rsidR="00222208" w:rsidRPr="009B69AE" w14:paraId="6B9AF086" w14:textId="77777777" w:rsidTr="002C2484">
        <w:tc>
          <w:tcPr>
            <w:cnfStyle w:val="001000000000" w:firstRow="0" w:lastRow="0" w:firstColumn="1" w:lastColumn="0" w:oddVBand="0" w:evenVBand="0" w:oddHBand="0" w:evenHBand="0" w:firstRowFirstColumn="0" w:firstRowLastColumn="0" w:lastRowFirstColumn="0" w:lastRowLastColumn="0"/>
            <w:tcW w:w="1034" w:type="dxa"/>
          </w:tcPr>
          <w:p w14:paraId="4DEFA5A5"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11b</w:t>
            </w:r>
          </w:p>
        </w:tc>
        <w:tc>
          <w:tcPr>
            <w:tcW w:w="2255" w:type="dxa"/>
          </w:tcPr>
          <w:p w14:paraId="7DB287DA"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1" w:history="1">
              <w:r w:rsidRPr="009B69AE">
                <w:rPr>
                  <w:rStyle w:val="Hyperlink"/>
                  <w:rFonts w:asciiTheme="minorHAnsi" w:hAnsiTheme="minorHAnsi" w:cstheme="minorHAnsi"/>
                  <w:color w:val="000000" w:themeColor="text1"/>
                  <w:u w:val="none"/>
                </w:rPr>
                <w:t>Average Health Lapse Time</w:t>
              </w:r>
            </w:hyperlink>
          </w:p>
        </w:tc>
        <w:tc>
          <w:tcPr>
            <w:tcW w:w="1282" w:type="dxa"/>
          </w:tcPr>
          <w:p w14:paraId="4512A47D"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77.07</w:t>
            </w:r>
          </w:p>
        </w:tc>
        <w:tc>
          <w:tcPr>
            <w:tcW w:w="1408" w:type="dxa"/>
          </w:tcPr>
          <w:p w14:paraId="773D37A2"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 67.00</w:t>
            </w:r>
          </w:p>
          <w:p w14:paraId="028C3518"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57DD9B48"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based on a three-year national average.  The minimum not requiring further review is 80.40.</w:t>
            </w:r>
          </w:p>
        </w:tc>
      </w:tr>
      <w:tr w:rsidR="00222208" w:rsidRPr="009B69AE" w14:paraId="41FFF248" w14:textId="77777777" w:rsidTr="002C2484">
        <w:tc>
          <w:tcPr>
            <w:cnfStyle w:val="001000000000" w:firstRow="0" w:lastRow="0" w:firstColumn="1" w:lastColumn="0" w:oddVBand="0" w:evenVBand="0" w:oddHBand="0" w:evenHBand="0" w:firstRowFirstColumn="0" w:firstRowLastColumn="0" w:lastRowFirstColumn="0" w:lastRowLastColumn="0"/>
            <w:tcW w:w="1034" w:type="dxa"/>
          </w:tcPr>
          <w:p w14:paraId="320A2D95"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12</w:t>
            </w:r>
          </w:p>
        </w:tc>
        <w:tc>
          <w:tcPr>
            <w:tcW w:w="2255" w:type="dxa"/>
          </w:tcPr>
          <w:p w14:paraId="4B836BFE"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Percent Penalty Retained</w:t>
            </w:r>
          </w:p>
        </w:tc>
        <w:tc>
          <w:tcPr>
            <w:tcW w:w="1282" w:type="dxa"/>
          </w:tcPr>
          <w:p w14:paraId="0BD2D854"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76.76%</w:t>
            </w:r>
          </w:p>
        </w:tc>
        <w:tc>
          <w:tcPr>
            <w:tcW w:w="1408" w:type="dxa"/>
          </w:tcPr>
          <w:p w14:paraId="32C1B4F4"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 70.58%</w:t>
            </w:r>
          </w:p>
          <w:p w14:paraId="4C47D573"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7AD46A53"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based on a three-year national average.  The minimum not requiring further review is 56.47%.</w:t>
            </w:r>
          </w:p>
        </w:tc>
      </w:tr>
      <w:tr w:rsidR="00222208" w:rsidRPr="009B69AE" w14:paraId="15BA68DE" w14:textId="77777777" w:rsidTr="002C2484">
        <w:tc>
          <w:tcPr>
            <w:cnfStyle w:val="001000000000" w:firstRow="0" w:lastRow="0" w:firstColumn="1" w:lastColumn="0" w:oddVBand="0" w:evenVBand="0" w:oddHBand="0" w:evenHBand="0" w:firstRowFirstColumn="0" w:firstRowLastColumn="0" w:lastRowFirstColumn="0" w:lastRowLastColumn="0"/>
            <w:tcW w:w="1034" w:type="dxa"/>
          </w:tcPr>
          <w:p w14:paraId="12FE7F03"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13</w:t>
            </w:r>
          </w:p>
        </w:tc>
        <w:tc>
          <w:tcPr>
            <w:tcW w:w="2255" w:type="dxa"/>
          </w:tcPr>
          <w:p w14:paraId="485B5B2C"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3" w:history="1">
              <w:r w:rsidRPr="009B69AE">
                <w:rPr>
                  <w:rStyle w:val="Hyperlink"/>
                  <w:rFonts w:asciiTheme="minorHAnsi" w:hAnsiTheme="minorHAnsi" w:cstheme="minorHAnsi"/>
                  <w:color w:val="000000" w:themeColor="text1"/>
                  <w:u w:val="none"/>
                </w:rPr>
                <w:t>Percent of Initial Inspections with Employee Walk Around Representation or Employee Interview</w:t>
              </w:r>
            </w:hyperlink>
          </w:p>
        </w:tc>
        <w:tc>
          <w:tcPr>
            <w:tcW w:w="1282" w:type="dxa"/>
          </w:tcPr>
          <w:p w14:paraId="73C592F4"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100%</w:t>
            </w:r>
          </w:p>
        </w:tc>
        <w:tc>
          <w:tcPr>
            <w:tcW w:w="1408" w:type="dxa"/>
          </w:tcPr>
          <w:p w14:paraId="7DA39106"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100%</w:t>
            </w:r>
          </w:p>
        </w:tc>
        <w:tc>
          <w:tcPr>
            <w:tcW w:w="4371" w:type="dxa"/>
          </w:tcPr>
          <w:p w14:paraId="06FF9316"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roofErr w:type="gramStart"/>
            <w:r w:rsidRPr="009B69AE">
              <w:rPr>
                <w:rFonts w:asciiTheme="minorHAnsi" w:hAnsiTheme="minorHAnsi" w:cstheme="minorHAnsi"/>
              </w:rPr>
              <w:t>The further</w:t>
            </w:r>
            <w:proofErr w:type="gramEnd"/>
            <w:r w:rsidRPr="009B69AE">
              <w:rPr>
                <w:rFonts w:asciiTheme="minorHAnsi" w:hAnsiTheme="minorHAnsi" w:cstheme="minorHAnsi"/>
              </w:rPr>
              <w:t xml:space="preserve"> review level is fixed for all State Plans.</w:t>
            </w:r>
          </w:p>
        </w:tc>
      </w:tr>
      <w:tr w:rsidR="00222208" w:rsidRPr="009B69AE" w14:paraId="7D388F0E" w14:textId="77777777" w:rsidTr="002C2484">
        <w:tc>
          <w:tcPr>
            <w:cnfStyle w:val="001000000000" w:firstRow="0" w:lastRow="0" w:firstColumn="1" w:lastColumn="0" w:oddVBand="0" w:evenVBand="0" w:oddHBand="0" w:evenHBand="0" w:firstRowFirstColumn="0" w:firstRowLastColumn="0" w:lastRowFirstColumn="0" w:lastRowLastColumn="0"/>
            <w:tcW w:w="1034" w:type="dxa"/>
          </w:tcPr>
          <w:p w14:paraId="2B55D721"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14</w:t>
            </w:r>
          </w:p>
        </w:tc>
        <w:tc>
          <w:tcPr>
            <w:tcW w:w="2255" w:type="dxa"/>
          </w:tcPr>
          <w:p w14:paraId="172AD599"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4" w:history="1">
              <w:r w:rsidRPr="009B69AE">
                <w:rPr>
                  <w:rStyle w:val="Hyperlink"/>
                  <w:rFonts w:asciiTheme="minorHAnsi" w:hAnsiTheme="minorHAnsi" w:cstheme="minorHAnsi"/>
                  <w:color w:val="000000" w:themeColor="text1"/>
                  <w:u w:val="none"/>
                </w:rPr>
                <w:t>Average Number of Days 11(c) Investigation Pending</w:t>
              </w:r>
            </w:hyperlink>
          </w:p>
        </w:tc>
        <w:tc>
          <w:tcPr>
            <w:tcW w:w="1282" w:type="dxa"/>
          </w:tcPr>
          <w:p w14:paraId="6151026E"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458.31</w:t>
            </w:r>
          </w:p>
        </w:tc>
        <w:tc>
          <w:tcPr>
            <w:tcW w:w="1408" w:type="dxa"/>
          </w:tcPr>
          <w:p w14:paraId="7BD72A79"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172</w:t>
            </w:r>
          </w:p>
        </w:tc>
        <w:tc>
          <w:tcPr>
            <w:tcW w:w="4371" w:type="dxa"/>
          </w:tcPr>
          <w:p w14:paraId="08854F1C"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negotiated by OSHA and the State Plan.</w:t>
            </w:r>
          </w:p>
        </w:tc>
      </w:tr>
      <w:tr w:rsidR="00222208" w:rsidRPr="009B69AE" w14:paraId="6D160563" w14:textId="77777777" w:rsidTr="002C2484">
        <w:tc>
          <w:tcPr>
            <w:cnfStyle w:val="001000000000" w:firstRow="0" w:lastRow="0" w:firstColumn="1" w:lastColumn="0" w:oddVBand="0" w:evenVBand="0" w:oddHBand="0" w:evenHBand="0" w:firstRowFirstColumn="0" w:firstRowLastColumn="0" w:lastRowFirstColumn="0" w:lastRowLastColumn="0"/>
            <w:tcW w:w="1034" w:type="dxa"/>
          </w:tcPr>
          <w:p w14:paraId="7DD4FA87"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15</w:t>
            </w:r>
          </w:p>
        </w:tc>
        <w:tc>
          <w:tcPr>
            <w:tcW w:w="2255" w:type="dxa"/>
          </w:tcPr>
          <w:p w14:paraId="6E9C035A"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5" w:history="1">
              <w:r w:rsidRPr="009B69AE">
                <w:rPr>
                  <w:rStyle w:val="Hyperlink"/>
                  <w:rFonts w:asciiTheme="minorHAnsi" w:hAnsiTheme="minorHAnsi" w:cstheme="minorHAnsi"/>
                  <w:color w:val="000000" w:themeColor="text1"/>
                  <w:u w:val="none"/>
                </w:rPr>
                <w:t>Percent of 11(c) Cases Pending Investigation Over 90 Days</w:t>
              </w:r>
            </w:hyperlink>
          </w:p>
        </w:tc>
        <w:tc>
          <w:tcPr>
            <w:tcW w:w="1282" w:type="dxa"/>
          </w:tcPr>
          <w:p w14:paraId="72398CB4"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100%</w:t>
            </w:r>
          </w:p>
        </w:tc>
        <w:tc>
          <w:tcPr>
            <w:tcW w:w="1408" w:type="dxa"/>
          </w:tcPr>
          <w:p w14:paraId="24D7BCB8"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eastAsia="PMingLiU" w:hAnsiTheme="minorHAnsi" w:cstheme="minorHAnsi"/>
              </w:rPr>
              <w:t>+ 20% of 75%</w:t>
            </w:r>
          </w:p>
        </w:tc>
        <w:tc>
          <w:tcPr>
            <w:tcW w:w="4371" w:type="dxa"/>
          </w:tcPr>
          <w:p w14:paraId="036FA4E8"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negotiated by OSHA and the State Plan.  The minimum not requiring further review is 90%.</w:t>
            </w:r>
          </w:p>
        </w:tc>
      </w:tr>
      <w:tr w:rsidR="00222208" w:rsidRPr="009B69AE" w14:paraId="5AF726D5" w14:textId="77777777" w:rsidTr="002C2484">
        <w:tc>
          <w:tcPr>
            <w:cnfStyle w:val="001000000000" w:firstRow="0" w:lastRow="0" w:firstColumn="1" w:lastColumn="0" w:oddVBand="0" w:evenVBand="0" w:oddHBand="0" w:evenHBand="0" w:firstRowFirstColumn="0" w:firstRowLastColumn="0" w:lastRowFirstColumn="0" w:lastRowLastColumn="0"/>
            <w:tcW w:w="1034" w:type="dxa"/>
          </w:tcPr>
          <w:p w14:paraId="00D98E25"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Theme="minorHAnsi" w:eastAsia="PMingLiU" w:hAnsiTheme="minorHAnsi" w:cstheme="minorHAnsi"/>
              </w:rPr>
            </w:pPr>
            <w:r w:rsidRPr="009B69AE">
              <w:rPr>
                <w:rFonts w:asciiTheme="minorHAnsi" w:eastAsia="PMingLiU" w:hAnsiTheme="minorHAnsi" w:cstheme="minorHAnsi"/>
              </w:rPr>
              <w:t>16</w:t>
            </w:r>
          </w:p>
        </w:tc>
        <w:tc>
          <w:tcPr>
            <w:tcW w:w="2255" w:type="dxa"/>
          </w:tcPr>
          <w:p w14:paraId="352ED990"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hyperlink w:anchor="Measure16" w:history="1">
              <w:r w:rsidRPr="009B69AE">
                <w:rPr>
                  <w:rStyle w:val="Hyperlink"/>
                  <w:rFonts w:asciiTheme="minorHAnsi" w:hAnsiTheme="minorHAnsi" w:cstheme="minorHAnsi"/>
                  <w:color w:val="000000" w:themeColor="text1"/>
                  <w:u w:val="none"/>
                </w:rPr>
                <w:t>Percent of Enforcement Presence</w:t>
              </w:r>
            </w:hyperlink>
          </w:p>
        </w:tc>
        <w:tc>
          <w:tcPr>
            <w:tcW w:w="1282" w:type="dxa"/>
          </w:tcPr>
          <w:p w14:paraId="615D4506"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1.30%</w:t>
            </w:r>
          </w:p>
        </w:tc>
        <w:tc>
          <w:tcPr>
            <w:tcW w:w="1408" w:type="dxa"/>
          </w:tcPr>
          <w:p w14:paraId="522DE91B" w14:textId="77777777" w:rsidR="00222208" w:rsidRPr="009B69AE" w:rsidRDefault="00222208" w:rsidP="009B69AE">
            <w:pPr>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9B69AE">
              <w:rPr>
                <w:rFonts w:asciiTheme="minorHAnsi" w:hAnsiTheme="minorHAnsi" w:cstheme="minorHAnsi"/>
              </w:rPr>
              <w:t>- 20% of 0.97%</w:t>
            </w:r>
          </w:p>
          <w:p w14:paraId="4654A4F3" w14:textId="77777777" w:rsidR="00222208" w:rsidRPr="009B69AE" w:rsidRDefault="00222208" w:rsidP="009B69AE">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jc w:val="center"/>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p>
        </w:tc>
        <w:tc>
          <w:tcPr>
            <w:tcW w:w="4371" w:type="dxa"/>
          </w:tcPr>
          <w:p w14:paraId="3848C695" w14:textId="77777777" w:rsidR="00222208" w:rsidRPr="009B69AE" w:rsidRDefault="00222208" w:rsidP="002C2484">
            <w:pPr>
              <w:tabs>
                <w:tab w:val="left" w:pos="0"/>
                <w:tab w:val="left" w:pos="412"/>
                <w:tab w:val="left" w:pos="1440"/>
                <w:tab w:val="left" w:pos="2160"/>
                <w:tab w:val="left" w:pos="2880"/>
                <w:tab w:val="left" w:pos="3600"/>
                <w:tab w:val="left" w:pos="4320"/>
                <w:tab w:val="left" w:pos="5040"/>
                <w:tab w:val="left" w:pos="5760"/>
                <w:tab w:val="left" w:pos="6480"/>
                <w:tab w:val="left" w:pos="7200"/>
                <w:tab w:val="left" w:pos="7920"/>
                <w:tab w:val="left" w:pos="8640"/>
              </w:tabs>
              <w:cnfStyle w:val="000000000000" w:firstRow="0" w:lastRow="0" w:firstColumn="0" w:lastColumn="0" w:oddVBand="0" w:evenVBand="0" w:oddHBand="0" w:evenHBand="0" w:firstRowFirstColumn="0" w:firstRowLastColumn="0" w:lastRowFirstColumn="0" w:lastRowLastColumn="0"/>
              <w:rPr>
                <w:rFonts w:asciiTheme="minorHAnsi" w:eastAsia="PMingLiU" w:hAnsiTheme="minorHAnsi" w:cstheme="minorHAnsi"/>
              </w:rPr>
            </w:pPr>
            <w:r w:rsidRPr="009B69AE">
              <w:rPr>
                <w:rFonts w:asciiTheme="minorHAnsi" w:hAnsiTheme="minorHAnsi" w:cstheme="minorHAnsi"/>
              </w:rPr>
              <w:t>The further review level is based on a three-year national average.  The minimum not requiring further review is 0.78%.</w:t>
            </w:r>
          </w:p>
        </w:tc>
      </w:tr>
    </w:tbl>
    <w:p w14:paraId="1BDB6C66" w14:textId="6929C9AA" w:rsidR="009B69AE" w:rsidRPr="001D54FF" w:rsidRDefault="009B69AE" w:rsidP="0000116F">
      <w:pPr>
        <w:rPr>
          <w:rFonts w:asciiTheme="minorHAnsi" w:hAnsiTheme="minorHAnsi" w:cstheme="minorHAnsi"/>
          <w:sz w:val="23"/>
          <w:szCs w:val="23"/>
        </w:rPr>
      </w:pPr>
      <w:r w:rsidRPr="001D54FF">
        <w:rPr>
          <w:rFonts w:asciiTheme="minorHAnsi" w:hAnsiTheme="minorHAnsi" w:cstheme="minorHAnsi"/>
          <w:sz w:val="23"/>
          <w:szCs w:val="23"/>
        </w:rPr>
        <w:t>NOTE: The national averages in this report are three-year rolling averages.  Unless otherwise noted, the data contained in this Appendix D is pulled from the State Activity Mandated Measures (SAMM) Report in OIS</w:t>
      </w:r>
      <w:r w:rsidR="003C122E">
        <w:rPr>
          <w:rFonts w:asciiTheme="minorHAnsi" w:hAnsiTheme="minorHAnsi" w:cstheme="minorHAnsi"/>
          <w:sz w:val="23"/>
          <w:szCs w:val="23"/>
        </w:rPr>
        <w:t>,</w:t>
      </w:r>
      <w:r w:rsidRPr="001D54FF">
        <w:rPr>
          <w:rFonts w:asciiTheme="minorHAnsi" w:hAnsiTheme="minorHAnsi" w:cstheme="minorHAnsi"/>
          <w:sz w:val="23"/>
          <w:szCs w:val="23"/>
        </w:rPr>
        <w:t xml:space="preserve"> run on December 09, 2025, as part of OSHA’s official end-of-year data run.</w:t>
      </w:r>
    </w:p>
    <w:sectPr w:rsidR="009B69AE" w:rsidRPr="001D54FF" w:rsidSect="001D54FF">
      <w:headerReference w:type="default" r:id="rId19"/>
      <w:pgSz w:w="12240" w:h="15840" w:code="1"/>
      <w:pgMar w:top="576" w:right="720"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8682C" w14:textId="77777777" w:rsidR="00313730" w:rsidRDefault="00313730" w:rsidP="00C872A0">
      <w:r>
        <w:separator/>
      </w:r>
    </w:p>
  </w:endnote>
  <w:endnote w:type="continuationSeparator" w:id="0">
    <w:p w14:paraId="0C332C92" w14:textId="77777777" w:rsidR="00313730" w:rsidRDefault="00313730" w:rsidP="00C872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crosoft Uighur">
    <w:panose1 w:val="02000000000000000000"/>
    <w:charset w:val="B2"/>
    <w:family w:val="auto"/>
    <w:pitch w:val="variable"/>
    <w:sig w:usb0="8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620547"/>
      <w:docPartObj>
        <w:docPartGallery w:val="Page Numbers (Bottom of Page)"/>
        <w:docPartUnique/>
      </w:docPartObj>
    </w:sdtPr>
    <w:sdtEndPr>
      <w:rPr>
        <w:rFonts w:asciiTheme="minorHAnsi" w:hAnsiTheme="minorHAnsi" w:cstheme="minorHAnsi"/>
        <w:noProof/>
      </w:rPr>
    </w:sdtEndPr>
    <w:sdtContent>
      <w:p w14:paraId="39D65DD9" w14:textId="0A8B3327" w:rsidR="00770948" w:rsidRPr="00A37980" w:rsidRDefault="00770948">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00F64C92" w:rsidRPr="00A37980">
          <w:rPr>
            <w:rFonts w:asciiTheme="minorHAnsi" w:hAnsiTheme="minorHAnsi" w:cstheme="minorHAnsi"/>
            <w:noProof/>
          </w:rPr>
          <w:t>11</w:t>
        </w:r>
        <w:r w:rsidRPr="00A37980">
          <w:rPr>
            <w:rFonts w:asciiTheme="minorHAnsi" w:hAnsiTheme="minorHAnsi" w:cstheme="minorHAnsi"/>
            <w:noProof/>
          </w:rPr>
          <w:fldChar w:fldCharType="end"/>
        </w:r>
      </w:p>
    </w:sdtContent>
  </w:sdt>
  <w:p w14:paraId="6FDB16CF" w14:textId="77777777" w:rsidR="00770948" w:rsidRPr="000E07E7" w:rsidRDefault="00770948" w:rsidP="000E07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19D98" w14:textId="77777777" w:rsidR="00770948" w:rsidRDefault="00770948">
    <w:pPr>
      <w:pStyle w:val="Footer"/>
      <w:jc w:val="center"/>
    </w:pPr>
  </w:p>
  <w:p w14:paraId="1927C436" w14:textId="77777777" w:rsidR="00770948" w:rsidRDefault="00770948" w:rsidP="005C489D">
    <w:pPr>
      <w:pStyle w:val="Footer"/>
      <w:tabs>
        <w:tab w:val="clear" w:pos="4680"/>
        <w:tab w:val="clear" w:pos="9360"/>
        <w:tab w:val="left" w:pos="327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93192"/>
      <w:docPartObj>
        <w:docPartGallery w:val="Page Numbers (Bottom of Page)"/>
        <w:docPartUnique/>
      </w:docPartObj>
    </w:sdtPr>
    <w:sdtEndPr>
      <w:rPr>
        <w:rFonts w:asciiTheme="minorHAnsi" w:hAnsiTheme="minorHAnsi" w:cstheme="minorHAnsi"/>
        <w:noProof/>
      </w:rPr>
    </w:sdtEndPr>
    <w:sdtContent>
      <w:p w14:paraId="6D63731F" w14:textId="1F3CCC06"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73F3C99D" w14:textId="77777777" w:rsidR="00770948" w:rsidRPr="000A134A" w:rsidRDefault="00770948" w:rsidP="000A13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4690436"/>
      <w:docPartObj>
        <w:docPartGallery w:val="Page Numbers (Bottom of Page)"/>
        <w:docPartUnique/>
      </w:docPartObj>
    </w:sdtPr>
    <w:sdtEndPr>
      <w:rPr>
        <w:rFonts w:asciiTheme="minorHAnsi" w:hAnsiTheme="minorHAnsi" w:cstheme="minorHAnsi"/>
        <w:noProof/>
      </w:rPr>
    </w:sdtEndPr>
    <w:sdtContent>
      <w:p w14:paraId="0A65D828" w14:textId="64ADC233" w:rsidR="002161A5" w:rsidRPr="00A37980" w:rsidRDefault="002161A5">
        <w:pPr>
          <w:pStyle w:val="Footer"/>
          <w:jc w:val="center"/>
          <w:rPr>
            <w:rFonts w:asciiTheme="minorHAnsi" w:hAnsiTheme="minorHAnsi" w:cstheme="minorHAnsi"/>
          </w:rPr>
        </w:pPr>
        <w:r w:rsidRPr="00A37980">
          <w:rPr>
            <w:rFonts w:asciiTheme="minorHAnsi" w:hAnsiTheme="minorHAnsi" w:cstheme="minorHAnsi"/>
          </w:rPr>
          <w:fldChar w:fldCharType="begin"/>
        </w:r>
        <w:r w:rsidRPr="00A37980">
          <w:rPr>
            <w:rFonts w:asciiTheme="minorHAnsi" w:hAnsiTheme="minorHAnsi" w:cstheme="minorHAnsi"/>
          </w:rPr>
          <w:instrText xml:space="preserve"> PAGE   \* MERGEFORMAT </w:instrText>
        </w:r>
        <w:r w:rsidRPr="00A37980">
          <w:rPr>
            <w:rFonts w:asciiTheme="minorHAnsi" w:hAnsiTheme="minorHAnsi" w:cstheme="minorHAnsi"/>
          </w:rPr>
          <w:fldChar w:fldCharType="separate"/>
        </w:r>
        <w:r w:rsidRPr="00A37980">
          <w:rPr>
            <w:rFonts w:asciiTheme="minorHAnsi" w:hAnsiTheme="minorHAnsi" w:cstheme="minorHAnsi"/>
            <w:noProof/>
          </w:rPr>
          <w:t>2</w:t>
        </w:r>
        <w:r w:rsidRPr="00A37980">
          <w:rPr>
            <w:rFonts w:asciiTheme="minorHAnsi" w:hAnsiTheme="minorHAnsi" w:cstheme="minorHAnsi"/>
            <w:noProof/>
          </w:rPr>
          <w:fldChar w:fldCharType="end"/>
        </w:r>
      </w:p>
    </w:sdtContent>
  </w:sdt>
  <w:p w14:paraId="15EEF38C" w14:textId="77777777" w:rsidR="00770948" w:rsidRDefault="0077094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421679"/>
      <w:docPartObj>
        <w:docPartGallery w:val="Page Numbers (Bottom of Page)"/>
        <w:docPartUnique/>
      </w:docPartObj>
    </w:sdtPr>
    <w:sdtEndPr>
      <w:rPr>
        <w:rFonts w:asciiTheme="minorHAnsi" w:hAnsiTheme="minorHAnsi" w:cstheme="minorHAnsi"/>
        <w:noProof/>
      </w:rPr>
    </w:sdtEndPr>
    <w:sdtContent>
      <w:p w14:paraId="04DF88F2" w14:textId="4A492D8E" w:rsidR="00986697" w:rsidRPr="00986697" w:rsidRDefault="00986697">
        <w:pPr>
          <w:pStyle w:val="Footer"/>
          <w:jc w:val="center"/>
          <w:rPr>
            <w:rFonts w:asciiTheme="minorHAnsi" w:hAnsiTheme="minorHAnsi" w:cstheme="minorHAnsi"/>
          </w:rPr>
        </w:pPr>
        <w:r w:rsidRPr="00986697">
          <w:rPr>
            <w:rFonts w:asciiTheme="minorHAnsi" w:hAnsiTheme="minorHAnsi" w:cstheme="minorHAnsi"/>
          </w:rPr>
          <w:fldChar w:fldCharType="begin"/>
        </w:r>
        <w:r w:rsidRPr="00986697">
          <w:rPr>
            <w:rFonts w:asciiTheme="minorHAnsi" w:hAnsiTheme="minorHAnsi" w:cstheme="minorHAnsi"/>
          </w:rPr>
          <w:instrText xml:space="preserve"> PAGE   \* MERGEFORMAT </w:instrText>
        </w:r>
        <w:r w:rsidRPr="00986697">
          <w:rPr>
            <w:rFonts w:asciiTheme="minorHAnsi" w:hAnsiTheme="minorHAnsi" w:cstheme="minorHAnsi"/>
          </w:rPr>
          <w:fldChar w:fldCharType="separate"/>
        </w:r>
        <w:r w:rsidRPr="00986697">
          <w:rPr>
            <w:rFonts w:asciiTheme="minorHAnsi" w:hAnsiTheme="minorHAnsi" w:cstheme="minorHAnsi"/>
            <w:noProof/>
          </w:rPr>
          <w:t>2</w:t>
        </w:r>
        <w:r w:rsidRPr="00986697">
          <w:rPr>
            <w:rFonts w:asciiTheme="minorHAnsi" w:hAnsiTheme="minorHAnsi" w:cstheme="minorHAnsi"/>
            <w:noProof/>
          </w:rPr>
          <w:fldChar w:fldCharType="end"/>
        </w:r>
      </w:p>
    </w:sdtContent>
  </w:sdt>
  <w:p w14:paraId="6B779F7D" w14:textId="77777777" w:rsidR="00986697" w:rsidRDefault="009866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A37BCC" w14:textId="77777777" w:rsidR="00313730" w:rsidRDefault="00313730" w:rsidP="00C872A0">
      <w:r>
        <w:separator/>
      </w:r>
    </w:p>
  </w:footnote>
  <w:footnote w:type="continuationSeparator" w:id="0">
    <w:p w14:paraId="328D50B9" w14:textId="77777777" w:rsidR="00313730" w:rsidRDefault="00313730" w:rsidP="00C872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5817E" w14:textId="16EC765D" w:rsidR="00770948" w:rsidRPr="0027745A" w:rsidRDefault="00023946" w:rsidP="00023946">
    <w:pPr>
      <w:keepNext/>
      <w:keepLines/>
      <w:widowControl/>
      <w:autoSpaceDE/>
      <w:autoSpaceDN/>
      <w:adjustRightInd/>
      <w:spacing w:line="276" w:lineRule="auto"/>
      <w:jc w:val="center"/>
      <w:outlineLvl w:val="0"/>
      <w:rPr>
        <w:rFonts w:asciiTheme="minorHAnsi" w:hAnsiTheme="minorHAnsi" w:cstheme="minorHAnsi"/>
        <w:b/>
        <w:sz w:val="28"/>
        <w:szCs w:val="28"/>
      </w:rPr>
    </w:pPr>
    <w:r w:rsidRPr="0027745A">
      <w:rPr>
        <w:rFonts w:asciiTheme="minorHAnsi" w:hAnsiTheme="minorHAnsi" w:cstheme="minorHAnsi"/>
        <w:b/>
        <w:bCs/>
        <w:sz w:val="28"/>
        <w:szCs w:val="28"/>
      </w:rPr>
      <w:t xml:space="preserve">Appendix B – Observations </w:t>
    </w:r>
    <w:r w:rsidR="00C77387">
      <w:rPr>
        <w:rFonts w:asciiTheme="minorHAnsi" w:hAnsiTheme="minorHAnsi" w:cstheme="minorHAnsi"/>
        <w:b/>
        <w:bCs/>
        <w:sz w:val="28"/>
        <w:szCs w:val="28"/>
      </w:rPr>
      <w:t xml:space="preserve">and Federal </w:t>
    </w:r>
    <w:r w:rsidRPr="0027745A">
      <w:rPr>
        <w:rFonts w:asciiTheme="minorHAnsi" w:hAnsiTheme="minorHAnsi" w:cstheme="minorHAnsi"/>
        <w:b/>
        <w:bCs/>
        <w:sz w:val="28"/>
        <w:szCs w:val="28"/>
      </w:rPr>
      <w:t>Monitoring</w:t>
    </w:r>
    <w:r w:rsidR="00C77387">
      <w:rPr>
        <w:rFonts w:asciiTheme="minorHAnsi" w:hAnsiTheme="minorHAnsi" w:cstheme="minorHAnsi"/>
        <w:b/>
        <w:bCs/>
        <w:sz w:val="28"/>
        <w:szCs w:val="28"/>
      </w:rPr>
      <w:t xml:space="preserve"> Plans</w:t>
    </w:r>
  </w:p>
  <w:p w14:paraId="2E359CA9" w14:textId="5613AACE" w:rsidR="00770948" w:rsidRDefault="00023946"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9C64FE">
      <w:rPr>
        <w:rFonts w:asciiTheme="minorHAnsi" w:hAnsiTheme="minorHAnsi" w:cstheme="minorHAnsi"/>
      </w:rPr>
      <w:t xml:space="preserve">FY </w:t>
    </w:r>
    <w:r w:rsidR="009831EF" w:rsidRPr="009831EF">
      <w:rPr>
        <w:rFonts w:asciiTheme="minorHAnsi" w:hAnsiTheme="minorHAnsi" w:cstheme="minorHAnsi"/>
      </w:rPr>
      <w:t>20</w:t>
    </w:r>
    <w:r w:rsidR="003D1ECF" w:rsidRPr="003D1ECF">
      <w:rPr>
        <w:rFonts w:asciiTheme="minorHAnsi" w:hAnsiTheme="minorHAnsi" w:cstheme="minorHAnsi"/>
      </w:rPr>
      <w:t>25</w:t>
    </w:r>
    <w:r w:rsidR="0027745A" w:rsidRPr="003D1ECF">
      <w:rPr>
        <w:rFonts w:asciiTheme="minorHAnsi" w:hAnsiTheme="minorHAnsi" w:cstheme="minorHAnsi"/>
      </w:rPr>
      <w:t xml:space="preserve"> </w:t>
    </w:r>
    <w:r w:rsidR="00880050" w:rsidRPr="00880050">
      <w:rPr>
        <w:rFonts w:asciiTheme="minorHAnsi" w:hAnsiTheme="minorHAnsi" w:cstheme="minorHAnsi"/>
      </w:rPr>
      <w:t>VOSH</w:t>
    </w:r>
    <w:r w:rsidR="0027745A" w:rsidRPr="00880050">
      <w:rPr>
        <w:rFonts w:asciiTheme="minorHAnsi" w:hAnsiTheme="minorHAnsi" w:cstheme="minorHAnsi"/>
      </w:rPr>
      <w:t xml:space="preserve"> </w:t>
    </w:r>
    <w:r w:rsidRPr="00880050">
      <w:rPr>
        <w:rFonts w:asciiTheme="minorHAnsi" w:hAnsiTheme="minorHAnsi" w:cstheme="minorHAnsi"/>
      </w:rPr>
      <w:t xml:space="preserve">Comprehensive </w:t>
    </w:r>
    <w:r w:rsidRPr="009C64FE">
      <w:rPr>
        <w:rFonts w:asciiTheme="minorHAnsi" w:hAnsiTheme="minorHAnsi" w:cstheme="minorHAnsi"/>
      </w:rPr>
      <w:t>FAME Report</w:t>
    </w:r>
  </w:p>
  <w:p w14:paraId="02F30842" w14:textId="77777777" w:rsidR="003D1ECF" w:rsidRPr="009C64FE" w:rsidRDefault="003D1ECF" w:rsidP="00023946">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5A760" w14:textId="63864F1D" w:rsidR="00770948" w:rsidRPr="0027745A" w:rsidRDefault="00A36008" w:rsidP="00A36008">
    <w:pPr>
      <w:keepNext/>
      <w:keepLines/>
      <w:widowControl/>
      <w:autoSpaceDE/>
      <w:autoSpaceDN/>
      <w:adjustRightInd/>
      <w:spacing w:line="276" w:lineRule="auto"/>
      <w:jc w:val="center"/>
      <w:outlineLvl w:val="0"/>
      <w:rPr>
        <w:rFonts w:asciiTheme="minorHAnsi" w:hAnsiTheme="minorHAnsi" w:cstheme="minorHAnsi"/>
        <w:sz w:val="28"/>
        <w:szCs w:val="28"/>
      </w:rPr>
    </w:pPr>
    <w:r w:rsidRPr="0027745A">
      <w:rPr>
        <w:rFonts w:asciiTheme="minorHAnsi" w:hAnsiTheme="minorHAnsi" w:cstheme="minorHAnsi"/>
        <w:b/>
        <w:bCs/>
        <w:sz w:val="28"/>
        <w:szCs w:val="28"/>
      </w:rPr>
      <w:t>Appendix A – New and Continued Findings and Recommendations</w:t>
    </w:r>
  </w:p>
  <w:p w14:paraId="65830905" w14:textId="3434E744" w:rsidR="00770948" w:rsidRPr="009C64FE" w:rsidRDefault="00600F93" w:rsidP="00600F93">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eastAsia="PMingLiU" w:hAnsiTheme="minorHAnsi" w:cstheme="minorHAnsi"/>
        <w:sz w:val="22"/>
        <w:szCs w:val="22"/>
      </w:rPr>
    </w:pPr>
    <w:r w:rsidRPr="009C64FE">
      <w:rPr>
        <w:rFonts w:asciiTheme="minorHAnsi" w:hAnsiTheme="minorHAnsi" w:cstheme="minorHAnsi"/>
      </w:rPr>
      <w:t xml:space="preserve">FY </w:t>
    </w:r>
    <w:r w:rsidR="009831EF" w:rsidRPr="009831EF">
      <w:rPr>
        <w:rFonts w:asciiTheme="minorHAnsi" w:hAnsiTheme="minorHAnsi" w:cstheme="minorHAnsi"/>
      </w:rPr>
      <w:t>2</w:t>
    </w:r>
    <w:r w:rsidR="009831EF" w:rsidRPr="003D1ECF">
      <w:rPr>
        <w:rFonts w:asciiTheme="minorHAnsi" w:hAnsiTheme="minorHAnsi" w:cstheme="minorHAnsi"/>
      </w:rPr>
      <w:t>0</w:t>
    </w:r>
    <w:r w:rsidR="003D1ECF" w:rsidRPr="003D1ECF">
      <w:rPr>
        <w:rFonts w:asciiTheme="minorHAnsi" w:hAnsiTheme="minorHAnsi" w:cstheme="minorHAnsi"/>
      </w:rPr>
      <w:t>25</w:t>
    </w:r>
    <w:r w:rsidR="0027745A" w:rsidRPr="0027745A">
      <w:rPr>
        <w:rFonts w:asciiTheme="minorHAnsi" w:hAnsiTheme="minorHAnsi" w:cstheme="minorHAnsi"/>
        <w:color w:val="0070C0"/>
      </w:rPr>
      <w:t xml:space="preserve"> </w:t>
    </w:r>
    <w:r w:rsidR="006B20F2" w:rsidRPr="006B20F2">
      <w:rPr>
        <w:rFonts w:asciiTheme="minorHAnsi" w:hAnsiTheme="minorHAnsi" w:cstheme="minorHAnsi"/>
      </w:rPr>
      <w:t>VOSH</w:t>
    </w:r>
    <w:r w:rsidR="0027745A" w:rsidRPr="0027745A">
      <w:rPr>
        <w:rFonts w:asciiTheme="minorHAnsi" w:hAnsiTheme="minorHAnsi" w:cstheme="minorHAnsi"/>
        <w:color w:val="0070C0"/>
      </w:rPr>
      <w:t xml:space="preserve"> </w:t>
    </w:r>
    <w:r w:rsidRPr="009C64FE">
      <w:rPr>
        <w:rFonts w:asciiTheme="minorHAnsi" w:hAnsiTheme="minorHAnsi" w:cstheme="minorHAnsi"/>
      </w:rPr>
      <w:t>Comprehensive FAME Report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4F807" w14:textId="77777777" w:rsidR="00986697" w:rsidRDefault="00986697" w:rsidP="009A2ED6">
    <w:pPr>
      <w:pStyle w:val="Header"/>
      <w:jc w:val="center"/>
      <w:rPr>
        <w:b/>
      </w:rPr>
    </w:pPr>
  </w:p>
  <w:p w14:paraId="5F3BFAB5" w14:textId="77777777" w:rsidR="00986697" w:rsidRPr="009A2ED6" w:rsidRDefault="00986697" w:rsidP="009A2ED6">
    <w:pPr>
      <w:pStyle w:val="Header"/>
      <w:jc w:val="center"/>
      <w:rPr>
        <w:b/>
      </w:rPr>
    </w:pPr>
  </w:p>
  <w:p w14:paraId="1B0DED9D" w14:textId="77777777" w:rsidR="00986697" w:rsidRPr="000767C0" w:rsidRDefault="00986697" w:rsidP="009A2ED6">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91895" w14:textId="7FD6A473" w:rsidR="00260F23" w:rsidRPr="008861B2" w:rsidRDefault="00986697" w:rsidP="00FC22AF">
    <w:pPr>
      <w:keepNext/>
      <w:keepLines/>
      <w:widowControl/>
      <w:autoSpaceDE/>
      <w:autoSpaceDN/>
      <w:adjustRightInd/>
      <w:spacing w:line="276" w:lineRule="auto"/>
      <w:jc w:val="center"/>
      <w:outlineLvl w:val="0"/>
      <w:rPr>
        <w:rFonts w:asciiTheme="minorHAnsi" w:hAnsiTheme="minorHAnsi" w:cstheme="minorHAnsi"/>
        <w:b/>
        <w:bCs/>
        <w:sz w:val="28"/>
        <w:szCs w:val="28"/>
      </w:rPr>
    </w:pPr>
    <w:r w:rsidRPr="006F2309">
      <w:t xml:space="preserve"> </w:t>
    </w:r>
    <w:r w:rsidR="00260F23" w:rsidRPr="0027745A">
      <w:rPr>
        <w:rFonts w:asciiTheme="minorHAnsi" w:hAnsiTheme="minorHAnsi" w:cstheme="minorHAnsi"/>
        <w:b/>
        <w:bCs/>
        <w:sz w:val="28"/>
        <w:szCs w:val="28"/>
      </w:rPr>
      <w:t>Appendix C</w:t>
    </w:r>
    <w:r w:rsidR="00FC22AF">
      <w:rPr>
        <w:rFonts w:asciiTheme="minorHAnsi" w:hAnsiTheme="minorHAnsi" w:cstheme="minorHAnsi"/>
        <w:b/>
        <w:bCs/>
        <w:sz w:val="28"/>
        <w:szCs w:val="28"/>
      </w:rPr>
      <w:t xml:space="preserve"> </w:t>
    </w:r>
    <w:r w:rsidR="00FC22AF" w:rsidRPr="008861B2">
      <w:rPr>
        <w:rFonts w:asciiTheme="minorHAnsi" w:hAnsiTheme="minorHAnsi" w:cstheme="minorHAnsi"/>
        <w:b/>
        <w:bCs/>
        <w:sz w:val="28"/>
        <w:szCs w:val="28"/>
      </w:rPr>
      <w:t xml:space="preserve">– </w:t>
    </w:r>
    <w:r w:rsidR="00260F23" w:rsidRPr="008861B2">
      <w:rPr>
        <w:rFonts w:asciiTheme="minorHAnsi" w:hAnsiTheme="minorHAnsi" w:cstheme="minorHAnsi"/>
        <w:b/>
        <w:bCs/>
        <w:sz w:val="28"/>
        <w:szCs w:val="28"/>
      </w:rPr>
      <w:t>Status of FY 20</w:t>
    </w:r>
    <w:r w:rsidR="008861B2" w:rsidRPr="008861B2">
      <w:rPr>
        <w:rFonts w:asciiTheme="minorHAnsi" w:hAnsiTheme="minorHAnsi" w:cstheme="minorHAnsi"/>
        <w:b/>
        <w:bCs/>
        <w:sz w:val="28"/>
        <w:szCs w:val="28"/>
      </w:rPr>
      <w:t>24</w:t>
    </w:r>
    <w:r w:rsidR="00260F23" w:rsidRPr="008861B2">
      <w:rPr>
        <w:rFonts w:asciiTheme="minorHAnsi" w:hAnsiTheme="minorHAnsi" w:cstheme="minorHAnsi"/>
        <w:b/>
        <w:bCs/>
        <w:sz w:val="28"/>
        <w:szCs w:val="28"/>
      </w:rPr>
      <w:t xml:space="preserve"> Findings and Recommendations</w:t>
    </w:r>
  </w:p>
  <w:p w14:paraId="32406994" w14:textId="343CE561" w:rsidR="00986697" w:rsidRPr="008861B2" w:rsidRDefault="00260F23" w:rsidP="008861B2">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w:t>
    </w:r>
    <w:r w:rsidR="009831EF" w:rsidRPr="008861B2">
      <w:rPr>
        <w:rFonts w:asciiTheme="minorHAnsi" w:hAnsiTheme="minorHAnsi" w:cstheme="minorHAnsi"/>
      </w:rPr>
      <w:t>20</w:t>
    </w:r>
    <w:r w:rsidR="008861B2" w:rsidRPr="008861B2">
      <w:rPr>
        <w:rFonts w:asciiTheme="minorHAnsi" w:hAnsiTheme="minorHAnsi" w:cstheme="minorHAnsi"/>
      </w:rPr>
      <w:t>25</w:t>
    </w:r>
    <w:r w:rsidRPr="008861B2">
      <w:rPr>
        <w:rFonts w:asciiTheme="minorHAnsi" w:hAnsiTheme="minorHAnsi" w:cstheme="minorHAnsi"/>
      </w:rPr>
      <w:t xml:space="preserve"> </w:t>
    </w:r>
    <w:r w:rsidR="00955BEF" w:rsidRPr="00955BEF">
      <w:rPr>
        <w:rFonts w:asciiTheme="minorHAnsi" w:hAnsiTheme="minorHAnsi" w:cstheme="minorHAnsi"/>
      </w:rPr>
      <w:t>VOSH</w:t>
    </w:r>
    <w:r w:rsidRPr="00955BEF">
      <w:rPr>
        <w:rFonts w:asciiTheme="minorHAnsi" w:hAnsiTheme="minorHAnsi" w:cstheme="minorHAnsi"/>
      </w:rPr>
      <w:t xml:space="preserve"> Comprehensive </w:t>
    </w:r>
    <w:r w:rsidRPr="0087209B">
      <w:rPr>
        <w:rFonts w:asciiTheme="minorHAnsi" w:hAnsiTheme="minorHAnsi" w:cstheme="minorHAnsi"/>
      </w:rPr>
      <w:t>FAME Report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251EC" w14:textId="60A33FE0" w:rsidR="00B326C2" w:rsidRPr="008861B2" w:rsidRDefault="00B326C2" w:rsidP="00EA7F30">
    <w:pPr>
      <w:keepNext/>
      <w:keepLines/>
      <w:widowControl/>
      <w:autoSpaceDE/>
      <w:autoSpaceDN/>
      <w:adjustRightInd/>
      <w:spacing w:line="276" w:lineRule="auto"/>
      <w:jc w:val="center"/>
      <w:outlineLvl w:val="0"/>
      <w:rPr>
        <w:rFonts w:asciiTheme="minorHAnsi" w:hAnsiTheme="minorHAnsi" w:cstheme="minorHAnsi"/>
        <w:b/>
        <w:sz w:val="28"/>
        <w:szCs w:val="28"/>
      </w:rPr>
    </w:pPr>
    <w:r w:rsidRPr="008861B2">
      <w:rPr>
        <w:rFonts w:asciiTheme="minorHAnsi" w:hAnsiTheme="minorHAnsi" w:cstheme="minorHAnsi"/>
        <w:b/>
        <w:sz w:val="28"/>
        <w:szCs w:val="28"/>
      </w:rPr>
      <w:t>Appendix D – FY 2025 State Activity Mandated Measures (SAMM) Report</w:t>
    </w:r>
  </w:p>
  <w:p w14:paraId="272D8927" w14:textId="77777777" w:rsidR="00B326C2" w:rsidRDefault="00B326C2" w:rsidP="0027745A">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r w:rsidRPr="008861B2">
      <w:rPr>
        <w:rFonts w:asciiTheme="minorHAnsi" w:hAnsiTheme="minorHAnsi" w:cstheme="minorHAnsi"/>
      </w:rPr>
      <w:t xml:space="preserve">FY 2025 </w:t>
    </w:r>
    <w:r w:rsidRPr="00287F46">
      <w:rPr>
        <w:rFonts w:asciiTheme="minorHAnsi" w:hAnsiTheme="minorHAnsi" w:cstheme="minorHAnsi"/>
      </w:rPr>
      <w:t xml:space="preserve">VOSH </w:t>
    </w:r>
    <w:r w:rsidRPr="008861B2">
      <w:rPr>
        <w:rFonts w:asciiTheme="minorHAnsi" w:hAnsiTheme="minorHAnsi" w:cstheme="minorHAnsi"/>
      </w:rPr>
      <w:t>Comprehensive FAME Report</w:t>
    </w:r>
  </w:p>
  <w:p w14:paraId="3E2E0651" w14:textId="77777777" w:rsidR="00C77387" w:rsidRPr="008861B2" w:rsidRDefault="00C77387" w:rsidP="0027745A">
    <w:pPr>
      <w:tabs>
        <w:tab w:val="left" w:pos="0"/>
        <w:tab w:val="left" w:pos="412"/>
        <w:tab w:val="left" w:pos="1440"/>
        <w:tab w:val="left" w:pos="2160"/>
        <w:tab w:val="left" w:pos="2880"/>
        <w:tab w:val="left" w:pos="3600"/>
        <w:tab w:val="left" w:pos="4320"/>
        <w:tab w:val="center" w:pos="4680"/>
        <w:tab w:val="left" w:pos="5040"/>
        <w:tab w:val="left" w:pos="5760"/>
        <w:tab w:val="left" w:pos="6480"/>
        <w:tab w:val="left" w:pos="7200"/>
        <w:tab w:val="left" w:pos="7920"/>
        <w:tab w:val="left" w:pos="8014"/>
        <w:tab w:val="left" w:pos="8640"/>
      </w:tabs>
      <w:jc w:val="cent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0000002"/>
    <w:multiLevelType w:val="multilevel"/>
    <w:tmpl w:val="021C6D6A"/>
    <w:name w:val="Roman"/>
    <w:lvl w:ilvl="0">
      <w:start w:val="1"/>
      <w:numFmt w:val="upperRoman"/>
      <w:lvlText w:val="%1."/>
      <w:lvlJc w:val="left"/>
      <w:rPr>
        <w:rFonts w:cs="Times New Roman"/>
      </w:rPr>
    </w:lvl>
    <w:lvl w:ilvl="1">
      <w:start w:val="1"/>
      <w:numFmt w:val="upperLetter"/>
      <w:lvlText w:val="%2."/>
      <w:lvlJc w:val="left"/>
      <w:rPr>
        <w:rFonts w:cs="Times New Roman"/>
      </w:rPr>
    </w:lvl>
    <w:lvl w:ilvl="2">
      <w:start w:val="1"/>
      <w:numFmt w:val="decimal"/>
      <w:lvlText w:val="%3."/>
      <w:lvlJc w:val="left"/>
      <w:rPr>
        <w:rFonts w:cs="Times New Roman"/>
      </w:rPr>
    </w:lvl>
    <w:lvl w:ilvl="3">
      <w:start w:val="1"/>
      <w:numFmt w:val="lowerLetter"/>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lowerRoman"/>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2" w15:restartNumberingAfterBreak="0">
    <w:nsid w:val="00000003"/>
    <w:multiLevelType w:val="multilevel"/>
    <w:tmpl w:val="00000000"/>
    <w:name w:val="AutoList11"/>
    <w:lvl w:ilvl="0">
      <w:start w:val="1"/>
      <w:numFmt w:val="upperLetter"/>
      <w:lvlText w:val="%1."/>
      <w:lvlJc w:val="left"/>
      <w:rPr>
        <w:rFonts w:cs="Times New Roman"/>
      </w:rPr>
    </w:lvl>
    <w:lvl w:ilvl="1">
      <w:start w:val="1"/>
      <w:numFmt w:val="decimal"/>
      <w:pStyle w:val="Level2"/>
      <w:lvlText w:val="%2."/>
      <w:lvlJc w:val="left"/>
      <w:rPr>
        <w:rFonts w:cs="Times New Roman"/>
      </w:rPr>
    </w:lvl>
    <w:lvl w:ilvl="2">
      <w:start w:val="1"/>
      <w:numFmt w:val="lowerLetter"/>
      <w:pStyle w:val="Level3"/>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3" w15:restartNumberingAfterBreak="0">
    <w:nsid w:val="00000004"/>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4" w15:restartNumberingAfterBreak="0">
    <w:nsid w:val="00000005"/>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5" w15:restartNumberingAfterBreak="0">
    <w:nsid w:val="00000006"/>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00000007"/>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7" w15:restartNumberingAfterBreak="0">
    <w:nsid w:val="00000008"/>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8" w15:restartNumberingAfterBreak="0">
    <w:nsid w:val="00000009"/>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9" w15:restartNumberingAfterBreak="0">
    <w:nsid w:val="0000000A"/>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0000000B"/>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1" w15:restartNumberingAfterBreak="0">
    <w:nsid w:val="0000000C"/>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2" w15:restartNumberingAfterBreak="0">
    <w:nsid w:val="0000000D"/>
    <w:multiLevelType w:val="multilevel"/>
    <w:tmpl w:val="00000000"/>
    <w:name w:val="AutoList11"/>
    <w:lvl w:ilvl="0">
      <w:start w:val="1"/>
      <w:numFmt w:val="upperLetter"/>
      <w:lvlText w:val="%1."/>
      <w:lvlJc w:val="left"/>
      <w:rPr>
        <w:rFonts w:cs="Times New Roman"/>
      </w:rPr>
    </w:lvl>
    <w:lvl w:ilvl="1">
      <w:start w:val="1"/>
      <w:numFmt w:val="decimal"/>
      <w:lvlText w:val="%2."/>
      <w:lvlJc w:val="left"/>
      <w:rPr>
        <w:rFonts w:cs="Times New Roman"/>
      </w:rPr>
    </w:lvl>
    <w:lvl w:ilvl="2">
      <w:start w:val="1"/>
      <w:numFmt w:val="lowerLetter"/>
      <w:lvlText w:val="(%3)"/>
      <w:lvlJc w:val="left"/>
      <w:rPr>
        <w:rFonts w:cs="Times New Roman"/>
      </w:rPr>
    </w:lvl>
    <w:lvl w:ilvl="3">
      <w:start w:val="1"/>
      <w:numFmt w:val="decimal"/>
      <w:lvlText w:val="·"/>
      <w:lvlJc w:val="left"/>
      <w:rPr>
        <w:rFonts w:cs="Times New Roman"/>
      </w:rPr>
    </w:lvl>
    <w:lvl w:ilvl="4">
      <w:start w:val="1"/>
      <w:numFmt w:val="upperRoman"/>
      <w:lvlText w:val="%5."/>
      <w:lvlJc w:val="left"/>
      <w:rPr>
        <w:rFonts w:cs="Times New Roman"/>
      </w:rPr>
    </w:lvl>
    <w:lvl w:ilvl="5">
      <w:start w:val="1"/>
      <w:numFmt w:val="upperRoman"/>
      <w:lvlText w:val="%6."/>
      <w:lvlJc w:val="left"/>
      <w:rPr>
        <w:rFonts w:cs="Times New Roman"/>
      </w:rPr>
    </w:lvl>
    <w:lvl w:ilvl="6">
      <w:start w:val="1"/>
      <w:numFmt w:val="upperRoman"/>
      <w:lvlText w:val="%7."/>
      <w:lvlJc w:val="left"/>
      <w:rPr>
        <w:rFonts w:cs="Times New Roman"/>
      </w:rPr>
    </w:lvl>
    <w:lvl w:ilvl="7">
      <w:start w:val="1"/>
      <w:numFmt w:val="upperRoman"/>
      <w:lvlText w:val="%8."/>
      <w:lvlJc w:val="left"/>
      <w:rPr>
        <w:rFonts w:cs="Times New Roman"/>
      </w:rPr>
    </w:lvl>
    <w:lvl w:ilvl="8">
      <w:numFmt w:val="decimal"/>
      <w:lvlText w:val=""/>
      <w:lvlJc w:val="left"/>
      <w:rPr>
        <w:rFonts w:cs="Times New Roman"/>
      </w:rPr>
    </w:lvl>
  </w:abstractNum>
  <w:abstractNum w:abstractNumId="13" w15:restartNumberingAfterBreak="0">
    <w:nsid w:val="0000000E"/>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0000000F"/>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5" w15:restartNumberingAfterBreak="0">
    <w:nsid w:val="00000010"/>
    <w:multiLevelType w:val="multilevel"/>
    <w:tmpl w:val="00000000"/>
    <w:name w:val="Triangles"/>
    <w:lvl w:ilvl="0">
      <w:start w:val="1"/>
      <w:numFmt w:val="decimal"/>
      <w:lvlText w:val="Ø"/>
      <w:lvlJc w:val="left"/>
      <w:rPr>
        <w:rFonts w:cs="Times New Roman"/>
      </w:rPr>
    </w:lvl>
    <w:lvl w:ilvl="1">
      <w:start w:val="1"/>
      <w:numFmt w:val="decimal"/>
      <w:lvlText w:val="Ø"/>
      <w:lvlJc w:val="left"/>
      <w:rPr>
        <w:rFonts w:cs="Times New Roman"/>
      </w:rPr>
    </w:lvl>
    <w:lvl w:ilvl="2">
      <w:start w:val="1"/>
      <w:numFmt w:val="decimal"/>
      <w:lvlText w:val="Ø"/>
      <w:lvlJc w:val="left"/>
      <w:rPr>
        <w:rFonts w:cs="Times New Roman"/>
      </w:rPr>
    </w:lvl>
    <w:lvl w:ilvl="3">
      <w:start w:val="1"/>
      <w:numFmt w:val="decimal"/>
      <w:lvlText w:val="Ø"/>
      <w:lvlJc w:val="left"/>
      <w:rPr>
        <w:rFonts w:cs="Times New Roman"/>
      </w:rPr>
    </w:lvl>
    <w:lvl w:ilvl="4">
      <w:start w:val="1"/>
      <w:numFmt w:val="decimal"/>
      <w:lvlText w:val="Ø"/>
      <w:lvlJc w:val="left"/>
      <w:rPr>
        <w:rFonts w:cs="Times New Roman"/>
      </w:rPr>
    </w:lvl>
    <w:lvl w:ilvl="5">
      <w:start w:val="1"/>
      <w:numFmt w:val="decimal"/>
      <w:lvlText w:val="Ø"/>
      <w:lvlJc w:val="left"/>
      <w:rPr>
        <w:rFonts w:cs="Times New Roman"/>
      </w:rPr>
    </w:lvl>
    <w:lvl w:ilvl="6">
      <w:start w:val="1"/>
      <w:numFmt w:val="decimal"/>
      <w:lvlText w:val="Ø"/>
      <w:lvlJc w:val="left"/>
      <w:rPr>
        <w:rFonts w:cs="Times New Roman"/>
      </w:rPr>
    </w:lvl>
    <w:lvl w:ilvl="7">
      <w:start w:val="1"/>
      <w:numFmt w:val="decimal"/>
      <w:lvlText w:val="Ø"/>
      <w:lvlJc w:val="left"/>
      <w:rPr>
        <w:rFonts w:cs="Times New Roman"/>
      </w:rPr>
    </w:lvl>
    <w:lvl w:ilvl="8">
      <w:numFmt w:val="decimal"/>
      <w:lvlText w:val=""/>
      <w:lvlJc w:val="left"/>
      <w:rPr>
        <w:rFonts w:cs="Times New Roman"/>
      </w:rPr>
    </w:lvl>
  </w:abstractNum>
  <w:abstractNum w:abstractNumId="16" w15:restartNumberingAfterBreak="0">
    <w:nsid w:val="00000011"/>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00000012"/>
    <w:multiLevelType w:val="multilevel"/>
    <w:tmpl w:val="00000000"/>
    <w:name w:val="ParaNumbers1"/>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lef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lef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numFmt w:val="decimal"/>
      <w:lvlText w:val=""/>
      <w:lvlJc w:val="left"/>
      <w:rPr>
        <w:rFonts w:cs="Times New Roman"/>
      </w:rPr>
    </w:lvl>
  </w:abstractNum>
  <w:abstractNum w:abstractNumId="18" w15:restartNumberingAfterBreak="0">
    <w:nsid w:val="00000013"/>
    <w:multiLevelType w:val="multilevel"/>
    <w:tmpl w:val="00000000"/>
    <w:name w:val="AutoList23"/>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19" w15:restartNumberingAfterBreak="0">
    <w:nsid w:val="00000014"/>
    <w:multiLevelType w:val="multilevel"/>
    <w:tmpl w:val="00000000"/>
    <w:name w:val="Bullet List"/>
    <w:lvl w:ilvl="0">
      <w:start w:val="1"/>
      <w:numFmt w:val="decimal"/>
      <w:lvlText w:val="·"/>
      <w:lvlJc w:val="left"/>
      <w:rPr>
        <w:rFonts w:cs="Times New Roman"/>
      </w:rPr>
    </w:lvl>
    <w:lvl w:ilvl="1">
      <w:start w:val="1"/>
      <w:numFmt w:val="decimal"/>
      <w:lvlText w:val="·"/>
      <w:lvlJc w:val="left"/>
      <w:rPr>
        <w:rFonts w:cs="Times New Roman"/>
      </w:rPr>
    </w:lvl>
    <w:lvl w:ilvl="2">
      <w:start w:val="1"/>
      <w:numFmt w:val="decimal"/>
      <w:lvlText w:val="%3."/>
      <w:lvlJc w:val="left"/>
      <w:rPr>
        <w:rFonts w:cs="Times New Roman"/>
      </w:rPr>
    </w:lvl>
    <w:lvl w:ilvl="3">
      <w:start w:val="1"/>
      <w:numFmt w:val="decimal"/>
      <w:lvlText w:val="·"/>
      <w:lvlJc w:val="left"/>
      <w:rPr>
        <w:rFonts w:cs="Times New Roman"/>
      </w:rPr>
    </w:lvl>
    <w:lvl w:ilvl="4">
      <w:start w:val="1"/>
      <w:numFmt w:val="decimal"/>
      <w:lvlText w:val="·"/>
      <w:lvlJc w:val="left"/>
      <w:rPr>
        <w:rFonts w:cs="Times New Roman"/>
      </w:rPr>
    </w:lvl>
    <w:lvl w:ilvl="5">
      <w:start w:val="1"/>
      <w:numFmt w:val="decimal"/>
      <w:lvlText w:val="·"/>
      <w:lvlJc w:val="left"/>
      <w:rPr>
        <w:rFonts w:cs="Times New Roman"/>
      </w:rPr>
    </w:lvl>
    <w:lvl w:ilvl="6">
      <w:start w:val="1"/>
      <w:numFmt w:val="decimal"/>
      <w:lvlText w:val="·"/>
      <w:lvlJc w:val="left"/>
      <w:rPr>
        <w:rFonts w:cs="Times New Roman"/>
      </w:rPr>
    </w:lvl>
    <w:lvl w:ilvl="7">
      <w:start w:val="1"/>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00000015"/>
    <w:multiLevelType w:val="multilevel"/>
    <w:tmpl w:val="00000000"/>
    <w:name w:val="AutoList2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1" w15:restartNumberingAfterBreak="0">
    <w:nsid w:val="00000016"/>
    <w:multiLevelType w:val="multilevel"/>
    <w:tmpl w:val="00000000"/>
    <w:name w:val="AutoList2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2" w15:restartNumberingAfterBreak="0">
    <w:nsid w:val="00000017"/>
    <w:multiLevelType w:val="multilevel"/>
    <w:tmpl w:val="00000000"/>
    <w:name w:val="AutoList26"/>
    <w:lvl w:ilvl="0">
      <w:start w:val="1"/>
      <w:numFmt w:val="decimal"/>
      <w:pStyle w:val="Level1"/>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numFmt w:val="decimal"/>
      <w:lvlText w:val=""/>
      <w:lvlJc w:val="left"/>
      <w:rPr>
        <w:rFonts w:cs="Times New Roman"/>
      </w:rPr>
    </w:lvl>
  </w:abstractNum>
  <w:abstractNum w:abstractNumId="23" w15:restartNumberingAfterBreak="0">
    <w:nsid w:val="00904A56"/>
    <w:multiLevelType w:val="hybridMultilevel"/>
    <w:tmpl w:val="3CC85956"/>
    <w:lvl w:ilvl="0" w:tplc="52E80B7C">
      <w:start w:val="1"/>
      <w:numFmt w:val="upperLetter"/>
      <w:lvlText w:val="%1."/>
      <w:lvlJc w:val="left"/>
      <w:pPr>
        <w:ind w:left="936" w:hanging="360"/>
      </w:pPr>
      <w:rPr>
        <w:i w:val="0"/>
        <w:iCs w:val="0"/>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4" w15:restartNumberingAfterBreak="0">
    <w:nsid w:val="03C377FA"/>
    <w:multiLevelType w:val="hybridMultilevel"/>
    <w:tmpl w:val="9B56D940"/>
    <w:lvl w:ilvl="0" w:tplc="B77A3606">
      <w:start w:val="2"/>
      <w:numFmt w:val="lowerLetter"/>
      <w:lvlText w:val="%1)"/>
      <w:lvlJc w:val="left"/>
      <w:pPr>
        <w:ind w:left="1350" w:hanging="360"/>
      </w:pPr>
      <w:rPr>
        <w:rFonts w:asciiTheme="minorHAnsi" w:hAnsiTheme="minorHAnsi" w:cstheme="minorHAnsi" w:hint="default"/>
        <w:color w:val="auto"/>
        <w:sz w:val="24"/>
        <w:szCs w:val="24"/>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25" w15:restartNumberingAfterBreak="0">
    <w:nsid w:val="07642C7A"/>
    <w:multiLevelType w:val="hybridMultilevel"/>
    <w:tmpl w:val="0BBA5AF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09384FAA"/>
    <w:multiLevelType w:val="hybridMultilevel"/>
    <w:tmpl w:val="AB5C9702"/>
    <w:lvl w:ilvl="0" w:tplc="BF76C3FE">
      <w:start w:val="1"/>
      <w:numFmt w:val="bullet"/>
      <w:lvlText w:val=""/>
      <w:lvlJc w:val="left"/>
      <w:pPr>
        <w:ind w:left="842" w:hanging="360"/>
      </w:pPr>
      <w:rPr>
        <w:rFonts w:ascii="Symbol" w:hAnsi="Symbol" w:hint="default"/>
        <w:sz w:val="24"/>
        <w:szCs w:val="24"/>
      </w:rPr>
    </w:lvl>
    <w:lvl w:ilvl="1" w:tplc="04090003" w:tentative="1">
      <w:start w:val="1"/>
      <w:numFmt w:val="bullet"/>
      <w:lvlText w:val="o"/>
      <w:lvlJc w:val="left"/>
      <w:pPr>
        <w:ind w:left="1562" w:hanging="360"/>
      </w:pPr>
      <w:rPr>
        <w:rFonts w:ascii="Courier New" w:hAnsi="Courier New" w:cs="Courier New" w:hint="default"/>
      </w:rPr>
    </w:lvl>
    <w:lvl w:ilvl="2" w:tplc="04090005" w:tentative="1">
      <w:start w:val="1"/>
      <w:numFmt w:val="bullet"/>
      <w:lvlText w:val=""/>
      <w:lvlJc w:val="left"/>
      <w:pPr>
        <w:ind w:left="2282" w:hanging="360"/>
      </w:pPr>
      <w:rPr>
        <w:rFonts w:ascii="Wingdings" w:hAnsi="Wingdings" w:hint="default"/>
      </w:rPr>
    </w:lvl>
    <w:lvl w:ilvl="3" w:tplc="04090001" w:tentative="1">
      <w:start w:val="1"/>
      <w:numFmt w:val="bullet"/>
      <w:lvlText w:val=""/>
      <w:lvlJc w:val="left"/>
      <w:pPr>
        <w:ind w:left="3002" w:hanging="360"/>
      </w:pPr>
      <w:rPr>
        <w:rFonts w:ascii="Symbol" w:hAnsi="Symbol" w:hint="default"/>
      </w:rPr>
    </w:lvl>
    <w:lvl w:ilvl="4" w:tplc="04090003" w:tentative="1">
      <w:start w:val="1"/>
      <w:numFmt w:val="bullet"/>
      <w:lvlText w:val="o"/>
      <w:lvlJc w:val="left"/>
      <w:pPr>
        <w:ind w:left="3722" w:hanging="360"/>
      </w:pPr>
      <w:rPr>
        <w:rFonts w:ascii="Courier New" w:hAnsi="Courier New" w:cs="Courier New" w:hint="default"/>
      </w:rPr>
    </w:lvl>
    <w:lvl w:ilvl="5" w:tplc="04090005" w:tentative="1">
      <w:start w:val="1"/>
      <w:numFmt w:val="bullet"/>
      <w:lvlText w:val=""/>
      <w:lvlJc w:val="left"/>
      <w:pPr>
        <w:ind w:left="4442" w:hanging="360"/>
      </w:pPr>
      <w:rPr>
        <w:rFonts w:ascii="Wingdings" w:hAnsi="Wingdings" w:hint="default"/>
      </w:rPr>
    </w:lvl>
    <w:lvl w:ilvl="6" w:tplc="04090001" w:tentative="1">
      <w:start w:val="1"/>
      <w:numFmt w:val="bullet"/>
      <w:lvlText w:val=""/>
      <w:lvlJc w:val="left"/>
      <w:pPr>
        <w:ind w:left="5162" w:hanging="360"/>
      </w:pPr>
      <w:rPr>
        <w:rFonts w:ascii="Symbol" w:hAnsi="Symbol" w:hint="default"/>
      </w:rPr>
    </w:lvl>
    <w:lvl w:ilvl="7" w:tplc="04090003" w:tentative="1">
      <w:start w:val="1"/>
      <w:numFmt w:val="bullet"/>
      <w:lvlText w:val="o"/>
      <w:lvlJc w:val="left"/>
      <w:pPr>
        <w:ind w:left="5882" w:hanging="360"/>
      </w:pPr>
      <w:rPr>
        <w:rFonts w:ascii="Courier New" w:hAnsi="Courier New" w:cs="Courier New" w:hint="default"/>
      </w:rPr>
    </w:lvl>
    <w:lvl w:ilvl="8" w:tplc="04090005" w:tentative="1">
      <w:start w:val="1"/>
      <w:numFmt w:val="bullet"/>
      <w:lvlText w:val=""/>
      <w:lvlJc w:val="left"/>
      <w:pPr>
        <w:ind w:left="6602" w:hanging="360"/>
      </w:pPr>
      <w:rPr>
        <w:rFonts w:ascii="Wingdings" w:hAnsi="Wingdings" w:hint="default"/>
      </w:rPr>
    </w:lvl>
  </w:abstractNum>
  <w:abstractNum w:abstractNumId="27" w15:restartNumberingAfterBreak="0">
    <w:nsid w:val="0F21171E"/>
    <w:multiLevelType w:val="hybridMultilevel"/>
    <w:tmpl w:val="105E4526"/>
    <w:lvl w:ilvl="0" w:tplc="57863664">
      <w:start w:val="1"/>
      <w:numFmt w:val="upperRoman"/>
      <w:lvlText w:val="%1."/>
      <w:lvlJc w:val="left"/>
      <w:pPr>
        <w:ind w:left="1080" w:hanging="720"/>
      </w:pPr>
      <w:rPr>
        <w:rFonts w:hint="default"/>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03B68C7"/>
    <w:multiLevelType w:val="hybridMultilevel"/>
    <w:tmpl w:val="C678679C"/>
    <w:lvl w:ilvl="0" w:tplc="5352D62E">
      <w:start w:val="1"/>
      <w:numFmt w:val="lowerLetter"/>
      <w:lvlText w:val="%1)"/>
      <w:lvlJc w:val="left"/>
      <w:pPr>
        <w:ind w:left="2520" w:hanging="360"/>
      </w:pPr>
      <w:rPr>
        <w:rFonts w:asciiTheme="minorHAnsi" w:hAnsiTheme="minorHAnsi" w:cstheme="minorHAnsi" w:hint="default"/>
        <w:b w:val="0"/>
        <w:color w:val="auto"/>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9" w15:restartNumberingAfterBreak="0">
    <w:nsid w:val="10886B52"/>
    <w:multiLevelType w:val="hybridMultilevel"/>
    <w:tmpl w:val="CA9AF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09F50D3"/>
    <w:multiLevelType w:val="hybridMultilevel"/>
    <w:tmpl w:val="D676E5C6"/>
    <w:lvl w:ilvl="0" w:tplc="FFFFFFFF">
      <w:start w:val="1"/>
      <w:numFmt w:val="upperLetter"/>
      <w:lvlText w:val="%1."/>
      <w:lvlJc w:val="left"/>
      <w:pPr>
        <w:ind w:left="936" w:hanging="360"/>
      </w:pPr>
      <w:rPr>
        <w:i w:val="0"/>
        <w:iCs w:val="0"/>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1" w15:restartNumberingAfterBreak="0">
    <w:nsid w:val="10E263EB"/>
    <w:multiLevelType w:val="hybridMultilevel"/>
    <w:tmpl w:val="D66C9552"/>
    <w:lvl w:ilvl="0" w:tplc="13B8FD4A">
      <w:start w:val="1"/>
      <w:numFmt w:val="upperRoman"/>
      <w:lvlText w:val="%1."/>
      <w:lvlJc w:val="left"/>
      <w:pPr>
        <w:ind w:left="1440" w:hanging="720"/>
      </w:pPr>
      <w:rPr>
        <w:rFonts w:cs="Times New Roman" w:hint="default"/>
        <w:b w:val="0"/>
        <w:sz w:val="28"/>
        <w:szCs w:val="28"/>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2" w15:restartNumberingAfterBreak="0">
    <w:nsid w:val="111A58A0"/>
    <w:multiLevelType w:val="hybridMultilevel"/>
    <w:tmpl w:val="77F42B64"/>
    <w:lvl w:ilvl="0" w:tplc="04090017">
      <w:start w:val="1"/>
      <w:numFmt w:val="lowerLetter"/>
      <w:lvlText w:val="%1)"/>
      <w:lvlJc w:val="left"/>
      <w:pPr>
        <w:ind w:left="1987" w:hanging="360"/>
      </w:p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33" w15:restartNumberingAfterBreak="0">
    <w:nsid w:val="1192341D"/>
    <w:multiLevelType w:val="hybridMultilevel"/>
    <w:tmpl w:val="C11E1D06"/>
    <w:lvl w:ilvl="0" w:tplc="ABE888AC">
      <w:start w:val="9"/>
      <w:numFmt w:val="bullet"/>
      <w:lvlText w:val="•"/>
      <w:lvlJc w:val="left"/>
      <w:pPr>
        <w:ind w:left="1800" w:hanging="360"/>
      </w:pPr>
      <w:rPr>
        <w:rFonts w:ascii="Calibri" w:eastAsia="Times New Roman"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11E94E70"/>
    <w:multiLevelType w:val="hybridMultilevel"/>
    <w:tmpl w:val="3294C416"/>
    <w:lvl w:ilvl="0" w:tplc="04090001">
      <w:start w:val="1"/>
      <w:numFmt w:val="bullet"/>
      <w:lvlText w:val=""/>
      <w:lvlJc w:val="left"/>
      <w:pPr>
        <w:ind w:left="720" w:hanging="360"/>
      </w:pPr>
      <w:rPr>
        <w:rFonts w:ascii="Symbol" w:hAnsi="Symbol" w:hint="default"/>
      </w:rPr>
    </w:lvl>
    <w:lvl w:ilvl="1" w:tplc="3A24E58C">
      <w:start w:val="1"/>
      <w:numFmt w:val="bullet"/>
      <w:lvlText w:val="o"/>
      <w:lvlJc w:val="left"/>
      <w:pPr>
        <w:ind w:left="1440" w:hanging="360"/>
      </w:pPr>
      <w:rPr>
        <w:rFonts w:ascii="Courier New" w:hAnsi="Courier New" w:cs="Courier New" w:hint="default"/>
        <w:sz w:val="20"/>
        <w:szCs w:val="2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34E3A79"/>
    <w:multiLevelType w:val="hybridMultilevel"/>
    <w:tmpl w:val="7BE0E6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C0348EC"/>
    <w:multiLevelType w:val="hybridMultilevel"/>
    <w:tmpl w:val="16B0D604"/>
    <w:lvl w:ilvl="0" w:tplc="06FE98DC">
      <w:start w:val="1"/>
      <w:numFmt w:val="decimal"/>
      <w:lvlText w:val="%1."/>
      <w:lvlJc w:val="left"/>
      <w:pPr>
        <w:ind w:left="630" w:hanging="360"/>
      </w:pPr>
      <w:rPr>
        <w:b/>
        <w:bCs/>
        <w:color w:val="auto"/>
      </w:rPr>
    </w:lvl>
    <w:lvl w:ilvl="1" w:tplc="82A4523C">
      <w:start w:val="1"/>
      <w:numFmt w:val="lowerLetter"/>
      <w:lvlText w:val="%2)"/>
      <w:lvlJc w:val="left"/>
      <w:pPr>
        <w:ind w:left="1440" w:hanging="360"/>
      </w:pPr>
      <w:rPr>
        <w:b w:val="0"/>
        <w:bCs/>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1D52132A"/>
    <w:multiLevelType w:val="hybridMultilevel"/>
    <w:tmpl w:val="58C2947C"/>
    <w:lvl w:ilvl="0" w:tplc="FFFFFFFF">
      <w:start w:val="1"/>
      <w:numFmt w:val="upperLetter"/>
      <w:lvlText w:val="%1."/>
      <w:lvlJc w:val="left"/>
      <w:pPr>
        <w:ind w:left="936" w:hanging="360"/>
      </w:pPr>
      <w:rPr>
        <w:i w:val="0"/>
        <w:iCs w:val="0"/>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38" w15:restartNumberingAfterBreak="0">
    <w:nsid w:val="1F9B3E10"/>
    <w:multiLevelType w:val="hybridMultilevel"/>
    <w:tmpl w:val="B4407D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2C4F19E8"/>
    <w:multiLevelType w:val="hybridMultilevel"/>
    <w:tmpl w:val="3F3C334A"/>
    <w:lvl w:ilvl="0" w:tplc="BFE4398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30253707"/>
    <w:multiLevelType w:val="hybridMultilevel"/>
    <w:tmpl w:val="9D3C8D62"/>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12637C2"/>
    <w:multiLevelType w:val="hybridMultilevel"/>
    <w:tmpl w:val="E23A8454"/>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2" w15:restartNumberingAfterBreak="0">
    <w:nsid w:val="33BB4099"/>
    <w:multiLevelType w:val="hybridMultilevel"/>
    <w:tmpl w:val="BFBC1B22"/>
    <w:lvl w:ilvl="0" w:tplc="30FE0AD0">
      <w:start w:val="1"/>
      <w:numFmt w:val="upperLetter"/>
      <w:lvlText w:val="%1."/>
      <w:lvlJc w:val="left"/>
      <w:pPr>
        <w:ind w:left="1080" w:hanging="360"/>
      </w:pPr>
      <w:rPr>
        <w:rFonts w:asciiTheme="minorHAnsi" w:hAnsiTheme="minorHAnsi" w:cstheme="minorHAnsi" w:hint="default"/>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3CAB256D"/>
    <w:multiLevelType w:val="hybridMultilevel"/>
    <w:tmpl w:val="9C283294"/>
    <w:lvl w:ilvl="0" w:tplc="286AE7D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F7F3169"/>
    <w:multiLevelType w:val="hybridMultilevel"/>
    <w:tmpl w:val="8F6E0EAA"/>
    <w:lvl w:ilvl="0" w:tplc="04090001">
      <w:start w:val="1"/>
      <w:numFmt w:val="bullet"/>
      <w:lvlText w:val=""/>
      <w:lvlJc w:val="left"/>
      <w:pPr>
        <w:ind w:left="1987" w:hanging="360"/>
      </w:pPr>
      <w:rPr>
        <w:rFonts w:ascii="Symbol" w:hAnsi="Symbol" w:hint="default"/>
      </w:rPr>
    </w:lvl>
    <w:lvl w:ilvl="1" w:tplc="04090003" w:tentative="1">
      <w:start w:val="1"/>
      <w:numFmt w:val="bullet"/>
      <w:lvlText w:val="o"/>
      <w:lvlJc w:val="left"/>
      <w:pPr>
        <w:ind w:left="2707" w:hanging="360"/>
      </w:pPr>
      <w:rPr>
        <w:rFonts w:ascii="Courier New" w:hAnsi="Courier New" w:cs="Courier New" w:hint="default"/>
      </w:rPr>
    </w:lvl>
    <w:lvl w:ilvl="2" w:tplc="04090005" w:tentative="1">
      <w:start w:val="1"/>
      <w:numFmt w:val="bullet"/>
      <w:lvlText w:val=""/>
      <w:lvlJc w:val="left"/>
      <w:pPr>
        <w:ind w:left="3427" w:hanging="360"/>
      </w:pPr>
      <w:rPr>
        <w:rFonts w:ascii="Wingdings" w:hAnsi="Wingdings" w:hint="default"/>
      </w:rPr>
    </w:lvl>
    <w:lvl w:ilvl="3" w:tplc="04090001" w:tentative="1">
      <w:start w:val="1"/>
      <w:numFmt w:val="bullet"/>
      <w:lvlText w:val=""/>
      <w:lvlJc w:val="left"/>
      <w:pPr>
        <w:ind w:left="4147" w:hanging="360"/>
      </w:pPr>
      <w:rPr>
        <w:rFonts w:ascii="Symbol" w:hAnsi="Symbol" w:hint="default"/>
      </w:rPr>
    </w:lvl>
    <w:lvl w:ilvl="4" w:tplc="04090003" w:tentative="1">
      <w:start w:val="1"/>
      <w:numFmt w:val="bullet"/>
      <w:lvlText w:val="o"/>
      <w:lvlJc w:val="left"/>
      <w:pPr>
        <w:ind w:left="4867" w:hanging="360"/>
      </w:pPr>
      <w:rPr>
        <w:rFonts w:ascii="Courier New" w:hAnsi="Courier New" w:cs="Courier New" w:hint="default"/>
      </w:rPr>
    </w:lvl>
    <w:lvl w:ilvl="5" w:tplc="04090005" w:tentative="1">
      <w:start w:val="1"/>
      <w:numFmt w:val="bullet"/>
      <w:lvlText w:val=""/>
      <w:lvlJc w:val="left"/>
      <w:pPr>
        <w:ind w:left="5587" w:hanging="360"/>
      </w:pPr>
      <w:rPr>
        <w:rFonts w:ascii="Wingdings" w:hAnsi="Wingdings" w:hint="default"/>
      </w:rPr>
    </w:lvl>
    <w:lvl w:ilvl="6" w:tplc="04090001" w:tentative="1">
      <w:start w:val="1"/>
      <w:numFmt w:val="bullet"/>
      <w:lvlText w:val=""/>
      <w:lvlJc w:val="left"/>
      <w:pPr>
        <w:ind w:left="6307" w:hanging="360"/>
      </w:pPr>
      <w:rPr>
        <w:rFonts w:ascii="Symbol" w:hAnsi="Symbol" w:hint="default"/>
      </w:rPr>
    </w:lvl>
    <w:lvl w:ilvl="7" w:tplc="04090003" w:tentative="1">
      <w:start w:val="1"/>
      <w:numFmt w:val="bullet"/>
      <w:lvlText w:val="o"/>
      <w:lvlJc w:val="left"/>
      <w:pPr>
        <w:ind w:left="7027" w:hanging="360"/>
      </w:pPr>
      <w:rPr>
        <w:rFonts w:ascii="Courier New" w:hAnsi="Courier New" w:cs="Courier New" w:hint="default"/>
      </w:rPr>
    </w:lvl>
    <w:lvl w:ilvl="8" w:tplc="04090005" w:tentative="1">
      <w:start w:val="1"/>
      <w:numFmt w:val="bullet"/>
      <w:lvlText w:val=""/>
      <w:lvlJc w:val="left"/>
      <w:pPr>
        <w:ind w:left="7747" w:hanging="360"/>
      </w:pPr>
      <w:rPr>
        <w:rFonts w:ascii="Wingdings" w:hAnsi="Wingdings" w:hint="default"/>
      </w:rPr>
    </w:lvl>
  </w:abstractNum>
  <w:abstractNum w:abstractNumId="45" w15:restartNumberingAfterBreak="0">
    <w:nsid w:val="40704845"/>
    <w:multiLevelType w:val="hybridMultilevel"/>
    <w:tmpl w:val="31BED34E"/>
    <w:lvl w:ilvl="0" w:tplc="FF62EBE0">
      <w:start w:val="1"/>
      <w:numFmt w:val="lowerLetter"/>
      <w:lvlText w:val="%1)"/>
      <w:lvlJc w:val="left"/>
      <w:pPr>
        <w:ind w:left="2520" w:hanging="360"/>
      </w:pPr>
      <w:rPr>
        <w:rFonts w:asciiTheme="minorHAnsi" w:eastAsia="Times New Roman" w:hAnsiTheme="minorHAnsi" w:cstheme="minorHAnsi" w:hint="default"/>
        <w:b w:val="0"/>
        <w:sz w:val="24"/>
        <w:szCs w:val="24"/>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6" w15:restartNumberingAfterBreak="0">
    <w:nsid w:val="41BB6511"/>
    <w:multiLevelType w:val="hybridMultilevel"/>
    <w:tmpl w:val="344CB28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15:restartNumberingAfterBreak="0">
    <w:nsid w:val="48890154"/>
    <w:multiLevelType w:val="hybridMultilevel"/>
    <w:tmpl w:val="6C764B3C"/>
    <w:lvl w:ilvl="0" w:tplc="BDD2CDBC">
      <w:start w:val="1"/>
      <w:numFmt w:val="lowerLetter"/>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9C5467A"/>
    <w:multiLevelType w:val="hybridMultilevel"/>
    <w:tmpl w:val="7BEEFD5C"/>
    <w:lvl w:ilvl="0" w:tplc="04090011">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9" w15:restartNumberingAfterBreak="0">
    <w:nsid w:val="4E30408F"/>
    <w:multiLevelType w:val="hybridMultilevel"/>
    <w:tmpl w:val="DED88A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5421332D"/>
    <w:multiLevelType w:val="hybridMultilevel"/>
    <w:tmpl w:val="2396BD8E"/>
    <w:lvl w:ilvl="0" w:tplc="491C06CE">
      <w:start w:val="1"/>
      <w:numFmt w:val="lowerRoman"/>
      <w:lvlText w:val="%1)"/>
      <w:lvlJc w:val="left"/>
      <w:pPr>
        <w:ind w:left="2610" w:hanging="360"/>
      </w:pPr>
      <w:rPr>
        <w:rFonts w:ascii="Times New Roman" w:eastAsia="Times New Roman" w:hAnsi="Times New Roman" w:cs="Times New Roman" w:hint="default"/>
        <w:b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51" w15:restartNumberingAfterBreak="0">
    <w:nsid w:val="55A90D1F"/>
    <w:multiLevelType w:val="hybridMultilevel"/>
    <w:tmpl w:val="09BA6C2C"/>
    <w:lvl w:ilvl="0" w:tplc="C12E9A30">
      <w:start w:val="5"/>
      <w:numFmt w:val="lowerLetter"/>
      <w:lvlText w:val="%1)"/>
      <w:lvlJc w:val="left"/>
      <w:pPr>
        <w:ind w:left="1080" w:hanging="360"/>
      </w:pPr>
      <w:rPr>
        <w:rFonts w:asciiTheme="minorHAnsi" w:eastAsia="Times New Roman" w:hAnsiTheme="minorHAnsi" w:cstheme="minorHAnsi" w:hint="default"/>
        <w:b w:val="0"/>
        <w:color w:val="auto"/>
      </w:rPr>
    </w:lvl>
    <w:lvl w:ilvl="1" w:tplc="04090019" w:tentative="1">
      <w:start w:val="1"/>
      <w:numFmt w:val="lowerLetter"/>
      <w:lvlText w:val="%2."/>
      <w:lvlJc w:val="left"/>
      <w:pPr>
        <w:ind w:left="270" w:hanging="360"/>
      </w:pPr>
    </w:lvl>
    <w:lvl w:ilvl="2" w:tplc="0409001B" w:tentative="1">
      <w:start w:val="1"/>
      <w:numFmt w:val="lowerRoman"/>
      <w:lvlText w:val="%3."/>
      <w:lvlJc w:val="right"/>
      <w:pPr>
        <w:ind w:left="990" w:hanging="180"/>
      </w:pPr>
    </w:lvl>
    <w:lvl w:ilvl="3" w:tplc="0409000F" w:tentative="1">
      <w:start w:val="1"/>
      <w:numFmt w:val="decimal"/>
      <w:lvlText w:val="%4."/>
      <w:lvlJc w:val="left"/>
      <w:pPr>
        <w:ind w:left="1710" w:hanging="360"/>
      </w:pPr>
    </w:lvl>
    <w:lvl w:ilvl="4" w:tplc="04090019" w:tentative="1">
      <w:start w:val="1"/>
      <w:numFmt w:val="lowerLetter"/>
      <w:lvlText w:val="%5."/>
      <w:lvlJc w:val="left"/>
      <w:pPr>
        <w:ind w:left="2430" w:hanging="360"/>
      </w:pPr>
    </w:lvl>
    <w:lvl w:ilvl="5" w:tplc="0409001B" w:tentative="1">
      <w:start w:val="1"/>
      <w:numFmt w:val="lowerRoman"/>
      <w:lvlText w:val="%6."/>
      <w:lvlJc w:val="right"/>
      <w:pPr>
        <w:ind w:left="3150" w:hanging="180"/>
      </w:pPr>
    </w:lvl>
    <w:lvl w:ilvl="6" w:tplc="0409000F" w:tentative="1">
      <w:start w:val="1"/>
      <w:numFmt w:val="decimal"/>
      <w:lvlText w:val="%7."/>
      <w:lvlJc w:val="left"/>
      <w:pPr>
        <w:ind w:left="3870" w:hanging="360"/>
      </w:pPr>
    </w:lvl>
    <w:lvl w:ilvl="7" w:tplc="04090019" w:tentative="1">
      <w:start w:val="1"/>
      <w:numFmt w:val="lowerLetter"/>
      <w:lvlText w:val="%8."/>
      <w:lvlJc w:val="left"/>
      <w:pPr>
        <w:ind w:left="4590" w:hanging="360"/>
      </w:pPr>
    </w:lvl>
    <w:lvl w:ilvl="8" w:tplc="0409001B" w:tentative="1">
      <w:start w:val="1"/>
      <w:numFmt w:val="lowerRoman"/>
      <w:lvlText w:val="%9."/>
      <w:lvlJc w:val="right"/>
      <w:pPr>
        <w:ind w:left="5310" w:hanging="180"/>
      </w:pPr>
    </w:lvl>
  </w:abstractNum>
  <w:abstractNum w:abstractNumId="52" w15:restartNumberingAfterBreak="0">
    <w:nsid w:val="59515208"/>
    <w:multiLevelType w:val="hybridMultilevel"/>
    <w:tmpl w:val="925A04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A2F0941"/>
    <w:multiLevelType w:val="hybridMultilevel"/>
    <w:tmpl w:val="BFF46432"/>
    <w:lvl w:ilvl="0" w:tplc="491C06CE">
      <w:start w:val="1"/>
      <w:numFmt w:val="lowerRoman"/>
      <w:lvlText w:val="%1)"/>
      <w:lvlJc w:val="left"/>
      <w:pPr>
        <w:ind w:left="2520" w:hanging="360"/>
      </w:pPr>
      <w:rPr>
        <w:rFonts w:ascii="Times New Roman" w:eastAsia="Times New Roman" w:hAnsi="Times New Roman" w:cs="Times New Roman" w:hint="default"/>
        <w:b w:val="0"/>
      </w:rPr>
    </w:lvl>
    <w:lvl w:ilvl="1" w:tplc="04090003" w:tentative="1">
      <w:start w:val="1"/>
      <w:numFmt w:val="bullet"/>
      <w:lvlText w:val="o"/>
      <w:lvlJc w:val="left"/>
      <w:pPr>
        <w:ind w:left="3240" w:hanging="360"/>
      </w:pPr>
      <w:rPr>
        <w:rFonts w:ascii="Courier New" w:hAnsi="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54" w15:restartNumberingAfterBreak="0">
    <w:nsid w:val="64013EF1"/>
    <w:multiLevelType w:val="hybridMultilevel"/>
    <w:tmpl w:val="A1BC2934"/>
    <w:lvl w:ilvl="0" w:tplc="FFFFFFFF">
      <w:start w:val="1"/>
      <w:numFmt w:val="upperLetter"/>
      <w:lvlText w:val="%1."/>
      <w:lvlJc w:val="left"/>
      <w:pPr>
        <w:ind w:left="936" w:hanging="360"/>
      </w:pPr>
      <w:rPr>
        <w:i w:val="0"/>
        <w:iCs w:val="0"/>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55" w15:restartNumberingAfterBreak="0">
    <w:nsid w:val="64A855FE"/>
    <w:multiLevelType w:val="hybridMultilevel"/>
    <w:tmpl w:val="92241832"/>
    <w:lvl w:ilvl="0" w:tplc="04090001">
      <w:start w:val="1"/>
      <w:numFmt w:val="bullet"/>
      <w:lvlText w:val=""/>
      <w:lvlJc w:val="left"/>
      <w:pPr>
        <w:ind w:left="2721" w:hanging="360"/>
      </w:pPr>
      <w:rPr>
        <w:rFonts w:ascii="Symbol" w:hAnsi="Symbol" w:hint="default"/>
      </w:rPr>
    </w:lvl>
    <w:lvl w:ilvl="1" w:tplc="04090003">
      <w:start w:val="1"/>
      <w:numFmt w:val="bullet"/>
      <w:lvlText w:val="o"/>
      <w:lvlJc w:val="left"/>
      <w:pPr>
        <w:ind w:left="3441" w:hanging="360"/>
      </w:pPr>
      <w:rPr>
        <w:rFonts w:ascii="Courier New" w:hAnsi="Courier New" w:cs="Courier New" w:hint="default"/>
      </w:rPr>
    </w:lvl>
    <w:lvl w:ilvl="2" w:tplc="04090005" w:tentative="1">
      <w:start w:val="1"/>
      <w:numFmt w:val="bullet"/>
      <w:lvlText w:val=""/>
      <w:lvlJc w:val="left"/>
      <w:pPr>
        <w:ind w:left="4161" w:hanging="360"/>
      </w:pPr>
      <w:rPr>
        <w:rFonts w:ascii="Wingdings" w:hAnsi="Wingdings" w:hint="default"/>
      </w:rPr>
    </w:lvl>
    <w:lvl w:ilvl="3" w:tplc="04090001" w:tentative="1">
      <w:start w:val="1"/>
      <w:numFmt w:val="bullet"/>
      <w:lvlText w:val=""/>
      <w:lvlJc w:val="left"/>
      <w:pPr>
        <w:ind w:left="4881" w:hanging="360"/>
      </w:pPr>
      <w:rPr>
        <w:rFonts w:ascii="Symbol" w:hAnsi="Symbol" w:hint="default"/>
      </w:rPr>
    </w:lvl>
    <w:lvl w:ilvl="4" w:tplc="04090003" w:tentative="1">
      <w:start w:val="1"/>
      <w:numFmt w:val="bullet"/>
      <w:lvlText w:val="o"/>
      <w:lvlJc w:val="left"/>
      <w:pPr>
        <w:ind w:left="5601" w:hanging="360"/>
      </w:pPr>
      <w:rPr>
        <w:rFonts w:ascii="Courier New" w:hAnsi="Courier New" w:cs="Courier New" w:hint="default"/>
      </w:rPr>
    </w:lvl>
    <w:lvl w:ilvl="5" w:tplc="04090005" w:tentative="1">
      <w:start w:val="1"/>
      <w:numFmt w:val="bullet"/>
      <w:lvlText w:val=""/>
      <w:lvlJc w:val="left"/>
      <w:pPr>
        <w:ind w:left="6321" w:hanging="360"/>
      </w:pPr>
      <w:rPr>
        <w:rFonts w:ascii="Wingdings" w:hAnsi="Wingdings" w:hint="default"/>
      </w:rPr>
    </w:lvl>
    <w:lvl w:ilvl="6" w:tplc="04090001" w:tentative="1">
      <w:start w:val="1"/>
      <w:numFmt w:val="bullet"/>
      <w:lvlText w:val=""/>
      <w:lvlJc w:val="left"/>
      <w:pPr>
        <w:ind w:left="7041" w:hanging="360"/>
      </w:pPr>
      <w:rPr>
        <w:rFonts w:ascii="Symbol" w:hAnsi="Symbol" w:hint="default"/>
      </w:rPr>
    </w:lvl>
    <w:lvl w:ilvl="7" w:tplc="04090003" w:tentative="1">
      <w:start w:val="1"/>
      <w:numFmt w:val="bullet"/>
      <w:lvlText w:val="o"/>
      <w:lvlJc w:val="left"/>
      <w:pPr>
        <w:ind w:left="7761" w:hanging="360"/>
      </w:pPr>
      <w:rPr>
        <w:rFonts w:ascii="Courier New" w:hAnsi="Courier New" w:cs="Courier New" w:hint="default"/>
      </w:rPr>
    </w:lvl>
    <w:lvl w:ilvl="8" w:tplc="04090005" w:tentative="1">
      <w:start w:val="1"/>
      <w:numFmt w:val="bullet"/>
      <w:lvlText w:val=""/>
      <w:lvlJc w:val="left"/>
      <w:pPr>
        <w:ind w:left="8481" w:hanging="360"/>
      </w:pPr>
      <w:rPr>
        <w:rFonts w:ascii="Wingdings" w:hAnsi="Wingdings" w:hint="default"/>
      </w:rPr>
    </w:lvl>
  </w:abstractNum>
  <w:abstractNum w:abstractNumId="56" w15:restartNumberingAfterBreak="0">
    <w:nsid w:val="66232ABA"/>
    <w:multiLevelType w:val="hybridMultilevel"/>
    <w:tmpl w:val="E3DE4346"/>
    <w:lvl w:ilvl="0" w:tplc="0409000F">
      <w:start w:val="1"/>
      <w:numFmt w:val="decimal"/>
      <w:lvlText w:val="%1."/>
      <w:lvlJc w:val="left"/>
      <w:pPr>
        <w:ind w:left="936" w:hanging="360"/>
      </w:pPr>
      <w:rPr>
        <w:i w:val="0"/>
        <w:iCs w:val="0"/>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57" w15:restartNumberingAfterBreak="0">
    <w:nsid w:val="680D1412"/>
    <w:multiLevelType w:val="hybridMultilevel"/>
    <w:tmpl w:val="4454B5D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9C45A92"/>
    <w:multiLevelType w:val="hybridMultilevel"/>
    <w:tmpl w:val="438CBC76"/>
    <w:lvl w:ilvl="0" w:tplc="FFFFFFFF">
      <w:start w:val="1"/>
      <w:numFmt w:val="upperLetter"/>
      <w:lvlText w:val="%1."/>
      <w:lvlJc w:val="left"/>
      <w:pPr>
        <w:ind w:left="936" w:hanging="360"/>
      </w:pPr>
      <w:rPr>
        <w:i w:val="0"/>
        <w:iCs w:val="0"/>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59" w15:restartNumberingAfterBreak="0">
    <w:nsid w:val="6D291AD6"/>
    <w:multiLevelType w:val="hybridMultilevel"/>
    <w:tmpl w:val="5210912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F473DF0"/>
    <w:multiLevelType w:val="hybridMultilevel"/>
    <w:tmpl w:val="FAA2BE76"/>
    <w:lvl w:ilvl="0" w:tplc="04090015">
      <w:start w:val="1"/>
      <w:numFmt w:val="upperLetter"/>
      <w:lvlText w:val="%1."/>
      <w:lvlJc w:val="left"/>
      <w:pPr>
        <w:ind w:left="1800" w:hanging="360"/>
      </w:pPr>
      <w:rPr>
        <w:rFonts w:cs="Times New Roman"/>
      </w:rPr>
    </w:lvl>
    <w:lvl w:ilvl="1" w:tplc="04090019">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1" w15:restartNumberingAfterBreak="0">
    <w:nsid w:val="70D62007"/>
    <w:multiLevelType w:val="hybridMultilevel"/>
    <w:tmpl w:val="CCC07418"/>
    <w:lvl w:ilvl="0" w:tplc="62C6A2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17260F1"/>
    <w:multiLevelType w:val="hybridMultilevel"/>
    <w:tmpl w:val="87C4EB26"/>
    <w:lvl w:ilvl="0" w:tplc="491C06CE">
      <w:start w:val="1"/>
      <w:numFmt w:val="lowerRoman"/>
      <w:lvlText w:val="%1)"/>
      <w:lvlJc w:val="left"/>
      <w:pPr>
        <w:ind w:left="2070" w:hanging="360"/>
      </w:pPr>
      <w:rPr>
        <w:rFonts w:ascii="Times New Roman" w:eastAsia="Times New Roman" w:hAnsi="Times New Roman" w:cs="Times New Roman" w:hint="default"/>
        <w:b w:val="0"/>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63" w15:restartNumberingAfterBreak="0">
    <w:nsid w:val="72381063"/>
    <w:multiLevelType w:val="hybridMultilevel"/>
    <w:tmpl w:val="2E3AB1AE"/>
    <w:lvl w:ilvl="0" w:tplc="F33E5088">
      <w:start w:val="1"/>
      <w:numFmt w:val="decimal"/>
      <w:lvlText w:val="%1."/>
      <w:lvlJc w:val="left"/>
      <w:pPr>
        <w:ind w:left="1800" w:hanging="360"/>
      </w:pPr>
      <w:rPr>
        <w:rFonts w:asciiTheme="minorHAnsi" w:hAnsiTheme="minorHAnsi" w:cstheme="minorHAnsi"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4" w15:restartNumberingAfterBreak="0">
    <w:nsid w:val="784D70EC"/>
    <w:multiLevelType w:val="hybridMultilevel"/>
    <w:tmpl w:val="2EBE7AEA"/>
    <w:lvl w:ilvl="0" w:tplc="04090017">
      <w:start w:val="1"/>
      <w:numFmt w:val="lowerLetter"/>
      <w:lvlText w:val="%1)"/>
      <w:lvlJc w:val="left"/>
      <w:pPr>
        <w:ind w:left="2520" w:hanging="360"/>
      </w:pPr>
      <w:rPr>
        <w:rFonts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86B7B5F"/>
    <w:multiLevelType w:val="hybridMultilevel"/>
    <w:tmpl w:val="D21AE17A"/>
    <w:lvl w:ilvl="0" w:tplc="E3D28E18">
      <w:start w:val="9"/>
      <w:numFmt w:val="upperLetter"/>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start w:val="1"/>
      <w:numFmt w:val="decimal"/>
      <w:lvlText w:val="%4."/>
      <w:lvlJc w:val="left"/>
      <w:pPr>
        <w:ind w:left="3240" w:hanging="360"/>
      </w:pPr>
      <w:rPr>
        <w:rFonts w:cs="Times New Roman"/>
      </w:rPr>
    </w:lvl>
    <w:lvl w:ilvl="4" w:tplc="04090019">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6" w15:restartNumberingAfterBreak="0">
    <w:nsid w:val="78CE3A2B"/>
    <w:multiLevelType w:val="hybridMultilevel"/>
    <w:tmpl w:val="18A26DBE"/>
    <w:lvl w:ilvl="0" w:tplc="8BD8499E">
      <w:start w:val="1"/>
      <w:numFmt w:val="upperLetter"/>
      <w:lvlText w:val="%1."/>
      <w:lvlJc w:val="left"/>
      <w:pPr>
        <w:ind w:left="720" w:hanging="360"/>
      </w:pPr>
      <w:rPr>
        <w:rFonts w:asciiTheme="minorHAnsi" w:hAnsiTheme="minorHAnsi" w:cstheme="minorHAnsi"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9F8635D"/>
    <w:multiLevelType w:val="hybridMultilevel"/>
    <w:tmpl w:val="C9AE98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F761F00"/>
    <w:multiLevelType w:val="hybridMultilevel"/>
    <w:tmpl w:val="0B229458"/>
    <w:lvl w:ilvl="0" w:tplc="FFFFFFFF">
      <w:start w:val="1"/>
      <w:numFmt w:val="upperLetter"/>
      <w:lvlText w:val="%1."/>
      <w:lvlJc w:val="left"/>
      <w:pPr>
        <w:ind w:left="936" w:hanging="360"/>
      </w:pPr>
      <w:rPr>
        <w:i w:val="0"/>
        <w:iCs w:val="0"/>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abstractNum w:abstractNumId="69" w15:restartNumberingAfterBreak="0">
    <w:nsid w:val="7FE01691"/>
    <w:multiLevelType w:val="hybridMultilevel"/>
    <w:tmpl w:val="D9A29624"/>
    <w:lvl w:ilvl="0" w:tplc="FFFFFFFF">
      <w:start w:val="1"/>
      <w:numFmt w:val="upperLetter"/>
      <w:lvlText w:val="%1."/>
      <w:lvlJc w:val="left"/>
      <w:pPr>
        <w:ind w:left="936" w:hanging="360"/>
      </w:pPr>
      <w:rPr>
        <w:i w:val="0"/>
        <w:iCs w:val="0"/>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num w:numId="1" w16cid:durableId="803042448">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2" w16cid:durableId="1729378992">
    <w:abstractNumId w:val="2"/>
    <w:lvlOverride w:ilvl="0">
      <w:startOverride w:val="1"/>
      <w:lvl w:ilvl="0">
        <w:start w:val="1"/>
        <w:numFmt w:val="upperLetter"/>
        <w:lvlText w:val="%1."/>
        <w:lvlJc w:val="left"/>
        <w:rPr>
          <w:rFonts w:cs="Times New Roman"/>
        </w:rPr>
      </w:lvl>
    </w:lvlOverride>
    <w:lvlOverride w:ilvl="1">
      <w:startOverride w:val="1"/>
      <w:lvl w:ilvl="1">
        <w:start w:val="1"/>
        <w:numFmt w:val="decimal"/>
        <w:pStyle w:val="Level2"/>
        <w:lvlText w:val="%2."/>
        <w:lvlJc w:val="left"/>
        <w:rPr>
          <w:rFonts w:cs="Times New Roman"/>
        </w:rPr>
      </w:lvl>
    </w:lvlOverride>
    <w:lvlOverride w:ilvl="2">
      <w:startOverride w:val="1"/>
      <w:lvl w:ilvl="2">
        <w:start w:val="1"/>
        <w:numFmt w:val="lowerLetter"/>
        <w:pStyle w:val="Level3"/>
        <w:lvlText w:val="(%3)"/>
        <w:lvlJc w:val="left"/>
        <w:rPr>
          <w:rFonts w:cs="Times New Roman"/>
        </w:rPr>
      </w:lvl>
    </w:lvlOverride>
    <w:lvlOverride w:ilvl="3">
      <w:startOverride w:val="1"/>
      <w:lvl w:ilvl="3">
        <w:start w:val="1"/>
        <w:numFmt w:val="decimal"/>
        <w:lvlText w:val="·"/>
        <w:lvlJc w:val="left"/>
        <w:rPr>
          <w:rFonts w:cs="Times New Roman"/>
        </w:rPr>
      </w:lvl>
    </w:lvlOverride>
    <w:lvlOverride w:ilvl="4">
      <w:startOverride w:val="1"/>
      <w:lvl w:ilvl="4">
        <w:start w:val="1"/>
        <w:numFmt w:val="upperRoman"/>
        <w:lvlText w:val="%5."/>
        <w:lvlJc w:val="left"/>
        <w:rPr>
          <w:rFonts w:cs="Times New Roman"/>
        </w:rPr>
      </w:lvl>
    </w:lvlOverride>
    <w:lvlOverride w:ilvl="5">
      <w:startOverride w:val="1"/>
      <w:lvl w:ilvl="5">
        <w:start w:val="1"/>
        <w:numFmt w:val="upperRoman"/>
        <w:lvlText w:val="%6."/>
        <w:lvlJc w:val="left"/>
        <w:rPr>
          <w:rFonts w:cs="Times New Roman"/>
        </w:rPr>
      </w:lvl>
    </w:lvlOverride>
    <w:lvlOverride w:ilvl="6">
      <w:startOverride w:val="1"/>
      <w:lvl w:ilvl="6">
        <w:start w:val="1"/>
        <w:numFmt w:val="upperRoman"/>
        <w:lvlText w:val="%7."/>
        <w:lvlJc w:val="left"/>
        <w:rPr>
          <w:rFonts w:cs="Times New Roman"/>
        </w:rPr>
      </w:lvl>
    </w:lvlOverride>
    <w:lvlOverride w:ilvl="7">
      <w:startOverride w:val="1"/>
      <w:lvl w:ilvl="7">
        <w:start w:val="1"/>
        <w:numFmt w:val="upperRoman"/>
        <w:lvlText w:val="%8."/>
        <w:lvlJc w:val="left"/>
        <w:rPr>
          <w:rFonts w:cs="Times New Roman"/>
        </w:rPr>
      </w:lvl>
    </w:lvlOverride>
  </w:num>
  <w:num w:numId="3" w16cid:durableId="954559939">
    <w:abstractNumId w:val="22"/>
    <w:lvlOverride w:ilvl="0">
      <w:startOverride w:val="1"/>
      <w:lvl w:ilvl="0">
        <w:start w:val="1"/>
        <w:numFmt w:val="decimal"/>
        <w:pStyle w:val="Level1"/>
        <w:lvlText w:val="%1."/>
        <w:lvlJc w:val="left"/>
        <w:rPr>
          <w:rFonts w:cs="Times New Roman"/>
        </w:rPr>
      </w:lvl>
    </w:lvlOverride>
    <w:lvlOverride w:ilvl="1">
      <w:startOverride w:val="1"/>
      <w:lvl w:ilvl="1">
        <w:start w:val="1"/>
        <w:numFmt w:val="decimal"/>
        <w:lvlText w:val="%2."/>
        <w:lvlJc w:val="left"/>
        <w:rPr>
          <w:rFonts w:cs="Times New Roman"/>
        </w:rPr>
      </w:lvl>
    </w:lvlOverride>
    <w:lvlOverride w:ilvl="2">
      <w:startOverride w:val="1"/>
      <w:lvl w:ilvl="2">
        <w:start w:val="1"/>
        <w:numFmt w:val="decimal"/>
        <w:lvlText w:val="%3."/>
        <w:lvlJc w:val="left"/>
        <w:rPr>
          <w:rFonts w:cs="Times New Roman"/>
        </w:rPr>
      </w:lvl>
    </w:lvlOverride>
    <w:lvlOverride w:ilvl="3">
      <w:startOverride w:val="1"/>
      <w:lvl w:ilvl="3">
        <w:start w:val="1"/>
        <w:numFmt w:val="decimal"/>
        <w:lvlText w:val="%4."/>
        <w:lvlJc w:val="left"/>
        <w:rPr>
          <w:rFonts w:cs="Times New Roman"/>
        </w:rPr>
      </w:lvl>
    </w:lvlOverride>
    <w:lvlOverride w:ilvl="4">
      <w:startOverride w:val="1"/>
      <w:lvl w:ilvl="4">
        <w:start w:val="1"/>
        <w:numFmt w:val="decimal"/>
        <w:lvlText w:val="%5."/>
        <w:lvlJc w:val="left"/>
        <w:rPr>
          <w:rFonts w:cs="Times New Roman"/>
        </w:rPr>
      </w:lvl>
    </w:lvlOverride>
    <w:lvlOverride w:ilvl="5">
      <w:startOverride w:val="1"/>
      <w:lvl w:ilvl="5">
        <w:start w:val="1"/>
        <w:numFmt w:val="decimal"/>
        <w:lvlText w:val="%6."/>
        <w:lvlJc w:val="left"/>
        <w:rPr>
          <w:rFonts w:cs="Times New Roman"/>
        </w:rPr>
      </w:lvl>
    </w:lvlOverride>
    <w:lvlOverride w:ilvl="6">
      <w:startOverride w:val="1"/>
      <w:lvl w:ilvl="6">
        <w:start w:val="1"/>
        <w:numFmt w:val="decimal"/>
        <w:lvlText w:val="%7."/>
        <w:lvlJc w:val="left"/>
        <w:rPr>
          <w:rFonts w:cs="Times New Roman"/>
        </w:rPr>
      </w:lvl>
    </w:lvlOverride>
    <w:lvlOverride w:ilvl="7">
      <w:startOverride w:val="1"/>
      <w:lvl w:ilvl="7">
        <w:start w:val="1"/>
        <w:numFmt w:val="decimal"/>
        <w:lvlText w:val="%8."/>
        <w:lvlJc w:val="left"/>
        <w:rPr>
          <w:rFonts w:cs="Times New Roman"/>
        </w:rPr>
      </w:lvl>
    </w:lvlOverride>
  </w:num>
  <w:num w:numId="4" w16cid:durableId="293025102">
    <w:abstractNumId w:val="65"/>
  </w:num>
  <w:num w:numId="5" w16cid:durableId="1641574927">
    <w:abstractNumId w:val="45"/>
  </w:num>
  <w:num w:numId="6" w16cid:durableId="968047276">
    <w:abstractNumId w:val="25"/>
  </w:num>
  <w:num w:numId="7" w16cid:durableId="1018002385">
    <w:abstractNumId w:val="28"/>
  </w:num>
  <w:num w:numId="8" w16cid:durableId="475490153">
    <w:abstractNumId w:val="53"/>
  </w:num>
  <w:num w:numId="9" w16cid:durableId="557128755">
    <w:abstractNumId w:val="64"/>
  </w:num>
  <w:num w:numId="10" w16cid:durableId="1607038499">
    <w:abstractNumId w:val="40"/>
  </w:num>
  <w:num w:numId="11" w16cid:durableId="521359101">
    <w:abstractNumId w:val="31"/>
  </w:num>
  <w:num w:numId="12" w16cid:durableId="285309317">
    <w:abstractNumId w:val="60"/>
  </w:num>
  <w:num w:numId="13" w16cid:durableId="1756198758">
    <w:abstractNumId w:val="49"/>
  </w:num>
  <w:num w:numId="14" w16cid:durableId="1165126218">
    <w:abstractNumId w:val="35"/>
  </w:num>
  <w:num w:numId="15" w16cid:durableId="799111955">
    <w:abstractNumId w:val="34"/>
  </w:num>
  <w:num w:numId="16" w16cid:durableId="1464157711">
    <w:abstractNumId w:val="66"/>
  </w:num>
  <w:num w:numId="17" w16cid:durableId="1737849693">
    <w:abstractNumId w:val="38"/>
  </w:num>
  <w:num w:numId="18" w16cid:durableId="1825199997">
    <w:abstractNumId w:val="26"/>
  </w:num>
  <w:num w:numId="19" w16cid:durableId="1151871631">
    <w:abstractNumId w:val="24"/>
  </w:num>
  <w:num w:numId="20" w16cid:durableId="24258368">
    <w:abstractNumId w:val="43"/>
  </w:num>
  <w:num w:numId="21" w16cid:durableId="437601764">
    <w:abstractNumId w:val="62"/>
  </w:num>
  <w:num w:numId="22" w16cid:durableId="1574119629">
    <w:abstractNumId w:val="50"/>
  </w:num>
  <w:num w:numId="23" w16cid:durableId="1490554481">
    <w:abstractNumId w:val="41"/>
  </w:num>
  <w:num w:numId="24" w16cid:durableId="1928494669">
    <w:abstractNumId w:val="47"/>
  </w:num>
  <w:num w:numId="25" w16cid:durableId="1901747032">
    <w:abstractNumId w:val="63"/>
  </w:num>
  <w:num w:numId="26" w16cid:durableId="1307124853">
    <w:abstractNumId w:val="42"/>
  </w:num>
  <w:num w:numId="27" w16cid:durableId="437339714">
    <w:abstractNumId w:val="48"/>
  </w:num>
  <w:num w:numId="28" w16cid:durableId="965816752">
    <w:abstractNumId w:val="52"/>
  </w:num>
  <w:num w:numId="29" w16cid:durableId="60561976">
    <w:abstractNumId w:val="36"/>
  </w:num>
  <w:num w:numId="30" w16cid:durableId="1457872483">
    <w:abstractNumId w:val="51"/>
  </w:num>
  <w:num w:numId="31" w16cid:durableId="1095445195">
    <w:abstractNumId w:val="55"/>
  </w:num>
  <w:num w:numId="32" w16cid:durableId="1457093822">
    <w:abstractNumId w:val="33"/>
  </w:num>
  <w:num w:numId="33" w16cid:durableId="605890426">
    <w:abstractNumId w:val="44"/>
  </w:num>
  <w:num w:numId="34" w16cid:durableId="1638224988">
    <w:abstractNumId w:val="32"/>
  </w:num>
  <w:num w:numId="35" w16cid:durableId="1656496101">
    <w:abstractNumId w:val="46"/>
  </w:num>
  <w:num w:numId="36" w16cid:durableId="176425050">
    <w:abstractNumId w:val="29"/>
  </w:num>
  <w:num w:numId="37" w16cid:durableId="1135637183">
    <w:abstractNumId w:val="57"/>
  </w:num>
  <w:num w:numId="38" w16cid:durableId="1303272596">
    <w:abstractNumId w:val="59"/>
  </w:num>
  <w:num w:numId="39" w16cid:durableId="33699145">
    <w:abstractNumId w:val="67"/>
  </w:num>
  <w:num w:numId="40" w16cid:durableId="1252470830">
    <w:abstractNumId w:val="23"/>
  </w:num>
  <w:num w:numId="41" w16cid:durableId="1588610290">
    <w:abstractNumId w:val="58"/>
  </w:num>
  <w:num w:numId="42" w16cid:durableId="2104455616">
    <w:abstractNumId w:val="68"/>
  </w:num>
  <w:num w:numId="43" w16cid:durableId="1956406536">
    <w:abstractNumId w:val="69"/>
  </w:num>
  <w:num w:numId="44" w16cid:durableId="1918637366">
    <w:abstractNumId w:val="30"/>
  </w:num>
  <w:num w:numId="45" w16cid:durableId="1763523296">
    <w:abstractNumId w:val="54"/>
  </w:num>
  <w:num w:numId="46" w16cid:durableId="1866674178">
    <w:abstractNumId w:val="37"/>
  </w:num>
  <w:num w:numId="47" w16cid:durableId="1470516092">
    <w:abstractNumId w:val="56"/>
  </w:num>
  <w:num w:numId="48" w16cid:durableId="543031309">
    <w:abstractNumId w:val="27"/>
  </w:num>
  <w:num w:numId="49" w16cid:durableId="1031565030">
    <w:abstractNumId w:val="61"/>
  </w:num>
  <w:num w:numId="50" w16cid:durableId="1959486239">
    <w:abstractNumId w:val="3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revisionView w:markup="0" w:insDel="0" w:formatting="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72A0"/>
    <w:rsid w:val="000006F3"/>
    <w:rsid w:val="0000116F"/>
    <w:rsid w:val="000011DF"/>
    <w:rsid w:val="00001A5D"/>
    <w:rsid w:val="00001C91"/>
    <w:rsid w:val="0000201A"/>
    <w:rsid w:val="00002B73"/>
    <w:rsid w:val="00003428"/>
    <w:rsid w:val="000036AB"/>
    <w:rsid w:val="000037B1"/>
    <w:rsid w:val="00004200"/>
    <w:rsid w:val="00006B05"/>
    <w:rsid w:val="0000730D"/>
    <w:rsid w:val="00007781"/>
    <w:rsid w:val="00007B3F"/>
    <w:rsid w:val="00010527"/>
    <w:rsid w:val="00010CA1"/>
    <w:rsid w:val="00011174"/>
    <w:rsid w:val="000116C0"/>
    <w:rsid w:val="00012245"/>
    <w:rsid w:val="00012344"/>
    <w:rsid w:val="00012DEA"/>
    <w:rsid w:val="00012FCD"/>
    <w:rsid w:val="0001328B"/>
    <w:rsid w:val="000140B4"/>
    <w:rsid w:val="0001437F"/>
    <w:rsid w:val="00014C7A"/>
    <w:rsid w:val="00015637"/>
    <w:rsid w:val="00016214"/>
    <w:rsid w:val="0001670C"/>
    <w:rsid w:val="00016803"/>
    <w:rsid w:val="0001693A"/>
    <w:rsid w:val="0001706D"/>
    <w:rsid w:val="00017349"/>
    <w:rsid w:val="000175B9"/>
    <w:rsid w:val="00021274"/>
    <w:rsid w:val="000217D1"/>
    <w:rsid w:val="00021FE0"/>
    <w:rsid w:val="0002225F"/>
    <w:rsid w:val="00022BEE"/>
    <w:rsid w:val="00023946"/>
    <w:rsid w:val="00023A95"/>
    <w:rsid w:val="00023D1E"/>
    <w:rsid w:val="00023E67"/>
    <w:rsid w:val="000242A4"/>
    <w:rsid w:val="000244FA"/>
    <w:rsid w:val="000248F0"/>
    <w:rsid w:val="00025114"/>
    <w:rsid w:val="00025F57"/>
    <w:rsid w:val="0002659E"/>
    <w:rsid w:val="000268C9"/>
    <w:rsid w:val="00026B4E"/>
    <w:rsid w:val="00026D63"/>
    <w:rsid w:val="00027093"/>
    <w:rsid w:val="00027C8C"/>
    <w:rsid w:val="000306B1"/>
    <w:rsid w:val="0003072C"/>
    <w:rsid w:val="000308EA"/>
    <w:rsid w:val="00030CE1"/>
    <w:rsid w:val="000315FB"/>
    <w:rsid w:val="00032FBA"/>
    <w:rsid w:val="000338AE"/>
    <w:rsid w:val="0003442F"/>
    <w:rsid w:val="0003444C"/>
    <w:rsid w:val="00034638"/>
    <w:rsid w:val="00035083"/>
    <w:rsid w:val="0003567C"/>
    <w:rsid w:val="00036865"/>
    <w:rsid w:val="00036BF8"/>
    <w:rsid w:val="00036EB4"/>
    <w:rsid w:val="00036F0D"/>
    <w:rsid w:val="00037211"/>
    <w:rsid w:val="0003744D"/>
    <w:rsid w:val="00037590"/>
    <w:rsid w:val="000375FA"/>
    <w:rsid w:val="000377A4"/>
    <w:rsid w:val="00037C53"/>
    <w:rsid w:val="00037F48"/>
    <w:rsid w:val="000404ED"/>
    <w:rsid w:val="000407C4"/>
    <w:rsid w:val="00040930"/>
    <w:rsid w:val="00040BBD"/>
    <w:rsid w:val="000417F2"/>
    <w:rsid w:val="00041B44"/>
    <w:rsid w:val="00041EEB"/>
    <w:rsid w:val="00042327"/>
    <w:rsid w:val="0004262E"/>
    <w:rsid w:val="0004274E"/>
    <w:rsid w:val="00042F4B"/>
    <w:rsid w:val="0004329F"/>
    <w:rsid w:val="00043515"/>
    <w:rsid w:val="00043893"/>
    <w:rsid w:val="00044436"/>
    <w:rsid w:val="000447C9"/>
    <w:rsid w:val="000449F8"/>
    <w:rsid w:val="00044CCF"/>
    <w:rsid w:val="00044E35"/>
    <w:rsid w:val="00045479"/>
    <w:rsid w:val="00045BD6"/>
    <w:rsid w:val="00045C51"/>
    <w:rsid w:val="00046151"/>
    <w:rsid w:val="000468C6"/>
    <w:rsid w:val="00046BEE"/>
    <w:rsid w:val="00046E13"/>
    <w:rsid w:val="000470EE"/>
    <w:rsid w:val="00047BEE"/>
    <w:rsid w:val="0005007B"/>
    <w:rsid w:val="00050184"/>
    <w:rsid w:val="00050B2A"/>
    <w:rsid w:val="000517FA"/>
    <w:rsid w:val="00051A22"/>
    <w:rsid w:val="000522E9"/>
    <w:rsid w:val="0005260D"/>
    <w:rsid w:val="00052971"/>
    <w:rsid w:val="00052B36"/>
    <w:rsid w:val="0005308B"/>
    <w:rsid w:val="00053171"/>
    <w:rsid w:val="00053A2C"/>
    <w:rsid w:val="00053FD7"/>
    <w:rsid w:val="00055243"/>
    <w:rsid w:val="0005564F"/>
    <w:rsid w:val="0005589E"/>
    <w:rsid w:val="00055B40"/>
    <w:rsid w:val="00055F2C"/>
    <w:rsid w:val="00056CFD"/>
    <w:rsid w:val="00057774"/>
    <w:rsid w:val="00057840"/>
    <w:rsid w:val="00060D39"/>
    <w:rsid w:val="00060ED9"/>
    <w:rsid w:val="00061875"/>
    <w:rsid w:val="000625FB"/>
    <w:rsid w:val="00062F5D"/>
    <w:rsid w:val="0006398D"/>
    <w:rsid w:val="000639BC"/>
    <w:rsid w:val="000642F9"/>
    <w:rsid w:val="00064492"/>
    <w:rsid w:val="00064547"/>
    <w:rsid w:val="000648EA"/>
    <w:rsid w:val="00064C8D"/>
    <w:rsid w:val="000654C0"/>
    <w:rsid w:val="000657F3"/>
    <w:rsid w:val="00065AB2"/>
    <w:rsid w:val="000667A3"/>
    <w:rsid w:val="00066A7B"/>
    <w:rsid w:val="00066C52"/>
    <w:rsid w:val="00066F4B"/>
    <w:rsid w:val="000701E4"/>
    <w:rsid w:val="0007073F"/>
    <w:rsid w:val="0007157F"/>
    <w:rsid w:val="00071748"/>
    <w:rsid w:val="00071E18"/>
    <w:rsid w:val="00071E2A"/>
    <w:rsid w:val="00071E71"/>
    <w:rsid w:val="000724F1"/>
    <w:rsid w:val="000726ED"/>
    <w:rsid w:val="00072958"/>
    <w:rsid w:val="0007302E"/>
    <w:rsid w:val="0007306B"/>
    <w:rsid w:val="000743D1"/>
    <w:rsid w:val="00074876"/>
    <w:rsid w:val="000751DC"/>
    <w:rsid w:val="000754C3"/>
    <w:rsid w:val="00075C1C"/>
    <w:rsid w:val="000762C5"/>
    <w:rsid w:val="00076601"/>
    <w:rsid w:val="000767C0"/>
    <w:rsid w:val="00076DBD"/>
    <w:rsid w:val="00077018"/>
    <w:rsid w:val="00077410"/>
    <w:rsid w:val="00080614"/>
    <w:rsid w:val="00083A76"/>
    <w:rsid w:val="00084829"/>
    <w:rsid w:val="00084D0B"/>
    <w:rsid w:val="000850BE"/>
    <w:rsid w:val="00085230"/>
    <w:rsid w:val="00085266"/>
    <w:rsid w:val="00085629"/>
    <w:rsid w:val="00086CE3"/>
    <w:rsid w:val="00086F2F"/>
    <w:rsid w:val="0008759E"/>
    <w:rsid w:val="00087720"/>
    <w:rsid w:val="00087E9F"/>
    <w:rsid w:val="00087EE9"/>
    <w:rsid w:val="00090155"/>
    <w:rsid w:val="000902ED"/>
    <w:rsid w:val="0009045A"/>
    <w:rsid w:val="00091167"/>
    <w:rsid w:val="00091286"/>
    <w:rsid w:val="0009134A"/>
    <w:rsid w:val="000917A7"/>
    <w:rsid w:val="00091ABD"/>
    <w:rsid w:val="00091AE2"/>
    <w:rsid w:val="00091B54"/>
    <w:rsid w:val="00092003"/>
    <w:rsid w:val="000923E0"/>
    <w:rsid w:val="00092555"/>
    <w:rsid w:val="00092667"/>
    <w:rsid w:val="000928F6"/>
    <w:rsid w:val="000929B5"/>
    <w:rsid w:val="00092F1B"/>
    <w:rsid w:val="00093239"/>
    <w:rsid w:val="00093DDA"/>
    <w:rsid w:val="00093EA7"/>
    <w:rsid w:val="00094618"/>
    <w:rsid w:val="00094DC5"/>
    <w:rsid w:val="0009535D"/>
    <w:rsid w:val="0009583F"/>
    <w:rsid w:val="00095901"/>
    <w:rsid w:val="00096361"/>
    <w:rsid w:val="000969E2"/>
    <w:rsid w:val="00096B65"/>
    <w:rsid w:val="000A134A"/>
    <w:rsid w:val="000A1BF4"/>
    <w:rsid w:val="000A1CE9"/>
    <w:rsid w:val="000A2DE7"/>
    <w:rsid w:val="000A337C"/>
    <w:rsid w:val="000A3878"/>
    <w:rsid w:val="000A3C69"/>
    <w:rsid w:val="000A40EC"/>
    <w:rsid w:val="000A55DB"/>
    <w:rsid w:val="000A5B06"/>
    <w:rsid w:val="000A658C"/>
    <w:rsid w:val="000A6BF6"/>
    <w:rsid w:val="000A6CB8"/>
    <w:rsid w:val="000A7279"/>
    <w:rsid w:val="000A7A05"/>
    <w:rsid w:val="000B04AA"/>
    <w:rsid w:val="000B0796"/>
    <w:rsid w:val="000B07D7"/>
    <w:rsid w:val="000B0946"/>
    <w:rsid w:val="000B1508"/>
    <w:rsid w:val="000B162F"/>
    <w:rsid w:val="000B1A5B"/>
    <w:rsid w:val="000B1ACA"/>
    <w:rsid w:val="000B1D81"/>
    <w:rsid w:val="000B1ECC"/>
    <w:rsid w:val="000B22E4"/>
    <w:rsid w:val="000B2349"/>
    <w:rsid w:val="000B275B"/>
    <w:rsid w:val="000B3A37"/>
    <w:rsid w:val="000B4852"/>
    <w:rsid w:val="000B5B34"/>
    <w:rsid w:val="000B6334"/>
    <w:rsid w:val="000B6561"/>
    <w:rsid w:val="000C04C6"/>
    <w:rsid w:val="000C0E15"/>
    <w:rsid w:val="000C12C6"/>
    <w:rsid w:val="000C1882"/>
    <w:rsid w:val="000C1ED8"/>
    <w:rsid w:val="000C295F"/>
    <w:rsid w:val="000C2E74"/>
    <w:rsid w:val="000C2FCE"/>
    <w:rsid w:val="000C3344"/>
    <w:rsid w:val="000C368E"/>
    <w:rsid w:val="000C38BD"/>
    <w:rsid w:val="000C4141"/>
    <w:rsid w:val="000C43DE"/>
    <w:rsid w:val="000C46E4"/>
    <w:rsid w:val="000C5C82"/>
    <w:rsid w:val="000C609E"/>
    <w:rsid w:val="000C719E"/>
    <w:rsid w:val="000C7469"/>
    <w:rsid w:val="000C7C9A"/>
    <w:rsid w:val="000D0695"/>
    <w:rsid w:val="000D08E3"/>
    <w:rsid w:val="000D1822"/>
    <w:rsid w:val="000D22D8"/>
    <w:rsid w:val="000D2510"/>
    <w:rsid w:val="000D251B"/>
    <w:rsid w:val="000D302A"/>
    <w:rsid w:val="000D343F"/>
    <w:rsid w:val="000D34E1"/>
    <w:rsid w:val="000D3E62"/>
    <w:rsid w:val="000D41E9"/>
    <w:rsid w:val="000D4A64"/>
    <w:rsid w:val="000D63AD"/>
    <w:rsid w:val="000D750A"/>
    <w:rsid w:val="000D7AAD"/>
    <w:rsid w:val="000E0408"/>
    <w:rsid w:val="000E0535"/>
    <w:rsid w:val="000E07E7"/>
    <w:rsid w:val="000E0DD1"/>
    <w:rsid w:val="000E142B"/>
    <w:rsid w:val="000E1AA2"/>
    <w:rsid w:val="000E1B55"/>
    <w:rsid w:val="000E20A2"/>
    <w:rsid w:val="000E3504"/>
    <w:rsid w:val="000E46F3"/>
    <w:rsid w:val="000E4F1A"/>
    <w:rsid w:val="000E5C64"/>
    <w:rsid w:val="000E6466"/>
    <w:rsid w:val="000E6D49"/>
    <w:rsid w:val="000E6DCF"/>
    <w:rsid w:val="000E7288"/>
    <w:rsid w:val="000E7CE8"/>
    <w:rsid w:val="000E7DF4"/>
    <w:rsid w:val="000E7EB2"/>
    <w:rsid w:val="000E7F42"/>
    <w:rsid w:val="000F1B88"/>
    <w:rsid w:val="000F1D68"/>
    <w:rsid w:val="000F1E49"/>
    <w:rsid w:val="000F40AE"/>
    <w:rsid w:val="000F46ED"/>
    <w:rsid w:val="000F4DA3"/>
    <w:rsid w:val="000F5631"/>
    <w:rsid w:val="000F5A36"/>
    <w:rsid w:val="000F6A5C"/>
    <w:rsid w:val="000F6D4A"/>
    <w:rsid w:val="000F7ECC"/>
    <w:rsid w:val="00101BBD"/>
    <w:rsid w:val="00101D01"/>
    <w:rsid w:val="00101D9A"/>
    <w:rsid w:val="00101E51"/>
    <w:rsid w:val="00102A33"/>
    <w:rsid w:val="00102C1E"/>
    <w:rsid w:val="00103733"/>
    <w:rsid w:val="001039FA"/>
    <w:rsid w:val="001039FB"/>
    <w:rsid w:val="00103B7F"/>
    <w:rsid w:val="00103D0B"/>
    <w:rsid w:val="0010413B"/>
    <w:rsid w:val="00104A81"/>
    <w:rsid w:val="001056A7"/>
    <w:rsid w:val="00105D6F"/>
    <w:rsid w:val="00107312"/>
    <w:rsid w:val="0011001D"/>
    <w:rsid w:val="0011011A"/>
    <w:rsid w:val="00110732"/>
    <w:rsid w:val="00110CB0"/>
    <w:rsid w:val="001113A1"/>
    <w:rsid w:val="00112C81"/>
    <w:rsid w:val="0011326F"/>
    <w:rsid w:val="00114FC3"/>
    <w:rsid w:val="0011522A"/>
    <w:rsid w:val="00115B48"/>
    <w:rsid w:val="00115DF5"/>
    <w:rsid w:val="00115E28"/>
    <w:rsid w:val="00116055"/>
    <w:rsid w:val="00116B67"/>
    <w:rsid w:val="001170E4"/>
    <w:rsid w:val="00117115"/>
    <w:rsid w:val="001174A0"/>
    <w:rsid w:val="0012164B"/>
    <w:rsid w:val="00122027"/>
    <w:rsid w:val="00122159"/>
    <w:rsid w:val="00122228"/>
    <w:rsid w:val="0012279E"/>
    <w:rsid w:val="00122835"/>
    <w:rsid w:val="00122839"/>
    <w:rsid w:val="00122BCD"/>
    <w:rsid w:val="00122BD3"/>
    <w:rsid w:val="001244C7"/>
    <w:rsid w:val="00125065"/>
    <w:rsid w:val="00125345"/>
    <w:rsid w:val="00125C8A"/>
    <w:rsid w:val="00127CA4"/>
    <w:rsid w:val="00132701"/>
    <w:rsid w:val="00132F71"/>
    <w:rsid w:val="001330C1"/>
    <w:rsid w:val="001330E6"/>
    <w:rsid w:val="00133189"/>
    <w:rsid w:val="00133460"/>
    <w:rsid w:val="00133D7F"/>
    <w:rsid w:val="001341FE"/>
    <w:rsid w:val="00134438"/>
    <w:rsid w:val="0013481B"/>
    <w:rsid w:val="00134F5D"/>
    <w:rsid w:val="001353F6"/>
    <w:rsid w:val="001358F0"/>
    <w:rsid w:val="00136907"/>
    <w:rsid w:val="00136DA3"/>
    <w:rsid w:val="00136F23"/>
    <w:rsid w:val="00137218"/>
    <w:rsid w:val="00140C21"/>
    <w:rsid w:val="00141758"/>
    <w:rsid w:val="00142198"/>
    <w:rsid w:val="0014244E"/>
    <w:rsid w:val="001426E1"/>
    <w:rsid w:val="0014277F"/>
    <w:rsid w:val="00142BA8"/>
    <w:rsid w:val="00143518"/>
    <w:rsid w:val="0014352E"/>
    <w:rsid w:val="00143ACD"/>
    <w:rsid w:val="00144168"/>
    <w:rsid w:val="0014420A"/>
    <w:rsid w:val="00144879"/>
    <w:rsid w:val="00144A53"/>
    <w:rsid w:val="00144C81"/>
    <w:rsid w:val="00144DE9"/>
    <w:rsid w:val="00145BC1"/>
    <w:rsid w:val="001469F6"/>
    <w:rsid w:val="00146A43"/>
    <w:rsid w:val="001471B8"/>
    <w:rsid w:val="001479BD"/>
    <w:rsid w:val="00147D9A"/>
    <w:rsid w:val="00147F8B"/>
    <w:rsid w:val="0015001D"/>
    <w:rsid w:val="00150473"/>
    <w:rsid w:val="00150BAA"/>
    <w:rsid w:val="00150F03"/>
    <w:rsid w:val="001515BB"/>
    <w:rsid w:val="00151F7F"/>
    <w:rsid w:val="00152207"/>
    <w:rsid w:val="0015235C"/>
    <w:rsid w:val="00155591"/>
    <w:rsid w:val="00156BBB"/>
    <w:rsid w:val="00156CD6"/>
    <w:rsid w:val="00156DDB"/>
    <w:rsid w:val="00156E0C"/>
    <w:rsid w:val="00157520"/>
    <w:rsid w:val="00157921"/>
    <w:rsid w:val="00160402"/>
    <w:rsid w:val="001609A7"/>
    <w:rsid w:val="00161740"/>
    <w:rsid w:val="001638B6"/>
    <w:rsid w:val="00163E90"/>
    <w:rsid w:val="00165072"/>
    <w:rsid w:val="00165167"/>
    <w:rsid w:val="001656E6"/>
    <w:rsid w:val="00166CCD"/>
    <w:rsid w:val="0016719C"/>
    <w:rsid w:val="001700B7"/>
    <w:rsid w:val="00172085"/>
    <w:rsid w:val="00172544"/>
    <w:rsid w:val="0017278B"/>
    <w:rsid w:val="001729BD"/>
    <w:rsid w:val="00173853"/>
    <w:rsid w:val="0017442E"/>
    <w:rsid w:val="00174667"/>
    <w:rsid w:val="0017508D"/>
    <w:rsid w:val="0017552C"/>
    <w:rsid w:val="001756D0"/>
    <w:rsid w:val="001763A4"/>
    <w:rsid w:val="00176DF8"/>
    <w:rsid w:val="00177A1E"/>
    <w:rsid w:val="00177D70"/>
    <w:rsid w:val="00177E41"/>
    <w:rsid w:val="0018015A"/>
    <w:rsid w:val="00180573"/>
    <w:rsid w:val="00180E1F"/>
    <w:rsid w:val="00182222"/>
    <w:rsid w:val="00182B5C"/>
    <w:rsid w:val="00182CE0"/>
    <w:rsid w:val="001843E2"/>
    <w:rsid w:val="001861B8"/>
    <w:rsid w:val="00186535"/>
    <w:rsid w:val="00186CA0"/>
    <w:rsid w:val="00187065"/>
    <w:rsid w:val="00187182"/>
    <w:rsid w:val="00187875"/>
    <w:rsid w:val="00187A43"/>
    <w:rsid w:val="00187EAA"/>
    <w:rsid w:val="00190252"/>
    <w:rsid w:val="001902FE"/>
    <w:rsid w:val="00190540"/>
    <w:rsid w:val="00191B07"/>
    <w:rsid w:val="001927A4"/>
    <w:rsid w:val="00192881"/>
    <w:rsid w:val="001928D8"/>
    <w:rsid w:val="001929DA"/>
    <w:rsid w:val="00192C14"/>
    <w:rsid w:val="001938F9"/>
    <w:rsid w:val="00193E53"/>
    <w:rsid w:val="001941DE"/>
    <w:rsid w:val="00194E52"/>
    <w:rsid w:val="001950D7"/>
    <w:rsid w:val="00195153"/>
    <w:rsid w:val="001958C8"/>
    <w:rsid w:val="00197003"/>
    <w:rsid w:val="00197254"/>
    <w:rsid w:val="00197C80"/>
    <w:rsid w:val="001A2336"/>
    <w:rsid w:val="001A2967"/>
    <w:rsid w:val="001A3273"/>
    <w:rsid w:val="001A35F4"/>
    <w:rsid w:val="001A3671"/>
    <w:rsid w:val="001A4FD2"/>
    <w:rsid w:val="001A5886"/>
    <w:rsid w:val="001A5A50"/>
    <w:rsid w:val="001A6B79"/>
    <w:rsid w:val="001A7BB9"/>
    <w:rsid w:val="001A7F60"/>
    <w:rsid w:val="001B0219"/>
    <w:rsid w:val="001B02D7"/>
    <w:rsid w:val="001B03A3"/>
    <w:rsid w:val="001B054A"/>
    <w:rsid w:val="001B0632"/>
    <w:rsid w:val="001B0AF1"/>
    <w:rsid w:val="001B0DE2"/>
    <w:rsid w:val="001B160F"/>
    <w:rsid w:val="001B17AF"/>
    <w:rsid w:val="001B2484"/>
    <w:rsid w:val="001B284A"/>
    <w:rsid w:val="001B30D1"/>
    <w:rsid w:val="001B346B"/>
    <w:rsid w:val="001B6DA7"/>
    <w:rsid w:val="001B762D"/>
    <w:rsid w:val="001B77A2"/>
    <w:rsid w:val="001B7BE7"/>
    <w:rsid w:val="001C154D"/>
    <w:rsid w:val="001C1A4B"/>
    <w:rsid w:val="001C2B11"/>
    <w:rsid w:val="001C3276"/>
    <w:rsid w:val="001C4253"/>
    <w:rsid w:val="001C4404"/>
    <w:rsid w:val="001C44E8"/>
    <w:rsid w:val="001C487D"/>
    <w:rsid w:val="001C560E"/>
    <w:rsid w:val="001C56AC"/>
    <w:rsid w:val="001C58C2"/>
    <w:rsid w:val="001C5F4A"/>
    <w:rsid w:val="001C620B"/>
    <w:rsid w:val="001C6DD3"/>
    <w:rsid w:val="001C7857"/>
    <w:rsid w:val="001D1819"/>
    <w:rsid w:val="001D1A16"/>
    <w:rsid w:val="001D1F8E"/>
    <w:rsid w:val="001D3183"/>
    <w:rsid w:val="001D3CF5"/>
    <w:rsid w:val="001D431C"/>
    <w:rsid w:val="001D4D7C"/>
    <w:rsid w:val="001D54FF"/>
    <w:rsid w:val="001D6530"/>
    <w:rsid w:val="001D681F"/>
    <w:rsid w:val="001D6D59"/>
    <w:rsid w:val="001D6D8F"/>
    <w:rsid w:val="001D7428"/>
    <w:rsid w:val="001D7613"/>
    <w:rsid w:val="001E0BFA"/>
    <w:rsid w:val="001E0DF0"/>
    <w:rsid w:val="001E0EFF"/>
    <w:rsid w:val="001E1B35"/>
    <w:rsid w:val="001E1C5D"/>
    <w:rsid w:val="001E1FD1"/>
    <w:rsid w:val="001E2D62"/>
    <w:rsid w:val="001E55DC"/>
    <w:rsid w:val="001E5ABD"/>
    <w:rsid w:val="001E5C43"/>
    <w:rsid w:val="001E5FE4"/>
    <w:rsid w:val="001E6727"/>
    <w:rsid w:val="001E799B"/>
    <w:rsid w:val="001F0B51"/>
    <w:rsid w:val="001F1D8A"/>
    <w:rsid w:val="001F2B37"/>
    <w:rsid w:val="001F2B72"/>
    <w:rsid w:val="001F2C7F"/>
    <w:rsid w:val="001F3750"/>
    <w:rsid w:val="001F40E1"/>
    <w:rsid w:val="001F410D"/>
    <w:rsid w:val="001F48A3"/>
    <w:rsid w:val="001F51EA"/>
    <w:rsid w:val="001F5249"/>
    <w:rsid w:val="001F5516"/>
    <w:rsid w:val="001F58B8"/>
    <w:rsid w:val="001F5C13"/>
    <w:rsid w:val="001F6CAF"/>
    <w:rsid w:val="002004FA"/>
    <w:rsid w:val="00200AB1"/>
    <w:rsid w:val="00200D27"/>
    <w:rsid w:val="002011AC"/>
    <w:rsid w:val="00201B11"/>
    <w:rsid w:val="00201CCC"/>
    <w:rsid w:val="00201EB9"/>
    <w:rsid w:val="0020244D"/>
    <w:rsid w:val="00202BD7"/>
    <w:rsid w:val="00202FEF"/>
    <w:rsid w:val="0020316B"/>
    <w:rsid w:val="002032E3"/>
    <w:rsid w:val="002048CC"/>
    <w:rsid w:val="00205108"/>
    <w:rsid w:val="00205391"/>
    <w:rsid w:val="00205A99"/>
    <w:rsid w:val="00205B04"/>
    <w:rsid w:val="00205B95"/>
    <w:rsid w:val="0020682E"/>
    <w:rsid w:val="0020733F"/>
    <w:rsid w:val="00207B94"/>
    <w:rsid w:val="002102C2"/>
    <w:rsid w:val="00210E15"/>
    <w:rsid w:val="00211296"/>
    <w:rsid w:val="00211626"/>
    <w:rsid w:val="00211715"/>
    <w:rsid w:val="0021277A"/>
    <w:rsid w:val="00212BC7"/>
    <w:rsid w:val="002139E2"/>
    <w:rsid w:val="00213FCA"/>
    <w:rsid w:val="002145AF"/>
    <w:rsid w:val="00214F0C"/>
    <w:rsid w:val="002161A5"/>
    <w:rsid w:val="00216621"/>
    <w:rsid w:val="0021681D"/>
    <w:rsid w:val="00216B0E"/>
    <w:rsid w:val="00217433"/>
    <w:rsid w:val="00217437"/>
    <w:rsid w:val="00217506"/>
    <w:rsid w:val="002175FA"/>
    <w:rsid w:val="00220537"/>
    <w:rsid w:val="0022214A"/>
    <w:rsid w:val="00222208"/>
    <w:rsid w:val="00222350"/>
    <w:rsid w:val="002231D3"/>
    <w:rsid w:val="002235F3"/>
    <w:rsid w:val="0022364F"/>
    <w:rsid w:val="00223A5E"/>
    <w:rsid w:val="00223C75"/>
    <w:rsid w:val="00224479"/>
    <w:rsid w:val="002247E7"/>
    <w:rsid w:val="0022537C"/>
    <w:rsid w:val="00225FE8"/>
    <w:rsid w:val="0022685E"/>
    <w:rsid w:val="00227736"/>
    <w:rsid w:val="00227868"/>
    <w:rsid w:val="00230302"/>
    <w:rsid w:val="002303B9"/>
    <w:rsid w:val="00230915"/>
    <w:rsid w:val="00230BF3"/>
    <w:rsid w:val="00230C4A"/>
    <w:rsid w:val="00230D53"/>
    <w:rsid w:val="0023191B"/>
    <w:rsid w:val="002321B8"/>
    <w:rsid w:val="00232301"/>
    <w:rsid w:val="00232543"/>
    <w:rsid w:val="002329EA"/>
    <w:rsid w:val="00232E03"/>
    <w:rsid w:val="002334B9"/>
    <w:rsid w:val="002335B5"/>
    <w:rsid w:val="002337B2"/>
    <w:rsid w:val="00233C64"/>
    <w:rsid w:val="00234310"/>
    <w:rsid w:val="002369D7"/>
    <w:rsid w:val="00236BCC"/>
    <w:rsid w:val="002370C3"/>
    <w:rsid w:val="00237D20"/>
    <w:rsid w:val="002404BA"/>
    <w:rsid w:val="002408D3"/>
    <w:rsid w:val="00240C3E"/>
    <w:rsid w:val="00240F9A"/>
    <w:rsid w:val="002420CE"/>
    <w:rsid w:val="002427F7"/>
    <w:rsid w:val="00243015"/>
    <w:rsid w:val="0024338F"/>
    <w:rsid w:val="002469A7"/>
    <w:rsid w:val="00246A7F"/>
    <w:rsid w:val="00246BA2"/>
    <w:rsid w:val="00247C5A"/>
    <w:rsid w:val="002501B6"/>
    <w:rsid w:val="002511A8"/>
    <w:rsid w:val="002512E8"/>
    <w:rsid w:val="00251C33"/>
    <w:rsid w:val="00251FA2"/>
    <w:rsid w:val="002523FB"/>
    <w:rsid w:val="00253249"/>
    <w:rsid w:val="0025357C"/>
    <w:rsid w:val="002536CB"/>
    <w:rsid w:val="00253746"/>
    <w:rsid w:val="00253D93"/>
    <w:rsid w:val="00255248"/>
    <w:rsid w:val="0025526A"/>
    <w:rsid w:val="00255C2F"/>
    <w:rsid w:val="00255EA4"/>
    <w:rsid w:val="00256DB0"/>
    <w:rsid w:val="00260A36"/>
    <w:rsid w:val="00260A89"/>
    <w:rsid w:val="00260C9F"/>
    <w:rsid w:val="00260E4F"/>
    <w:rsid w:val="00260F23"/>
    <w:rsid w:val="00261362"/>
    <w:rsid w:val="00261A11"/>
    <w:rsid w:val="0026257D"/>
    <w:rsid w:val="00262826"/>
    <w:rsid w:val="00262A51"/>
    <w:rsid w:val="00262DDC"/>
    <w:rsid w:val="00264C6E"/>
    <w:rsid w:val="002653DE"/>
    <w:rsid w:val="00265778"/>
    <w:rsid w:val="00265F84"/>
    <w:rsid w:val="00266F77"/>
    <w:rsid w:val="002679E5"/>
    <w:rsid w:val="00270695"/>
    <w:rsid w:val="002707B8"/>
    <w:rsid w:val="00271F85"/>
    <w:rsid w:val="0027222C"/>
    <w:rsid w:val="002725BC"/>
    <w:rsid w:val="00272EBC"/>
    <w:rsid w:val="002731DD"/>
    <w:rsid w:val="002731DE"/>
    <w:rsid w:val="002735F9"/>
    <w:rsid w:val="00273CD1"/>
    <w:rsid w:val="00274463"/>
    <w:rsid w:val="0027502F"/>
    <w:rsid w:val="0027745A"/>
    <w:rsid w:val="00277C24"/>
    <w:rsid w:val="00277DD4"/>
    <w:rsid w:val="00281209"/>
    <w:rsid w:val="0028166F"/>
    <w:rsid w:val="00281733"/>
    <w:rsid w:val="0028174D"/>
    <w:rsid w:val="00281A30"/>
    <w:rsid w:val="00282123"/>
    <w:rsid w:val="002823D9"/>
    <w:rsid w:val="002831C6"/>
    <w:rsid w:val="00283432"/>
    <w:rsid w:val="00287F46"/>
    <w:rsid w:val="002902AB"/>
    <w:rsid w:val="00290422"/>
    <w:rsid w:val="00290B29"/>
    <w:rsid w:val="00290DEE"/>
    <w:rsid w:val="00291330"/>
    <w:rsid w:val="00291C2D"/>
    <w:rsid w:val="00292313"/>
    <w:rsid w:val="002928D6"/>
    <w:rsid w:val="00292DAA"/>
    <w:rsid w:val="00293B3D"/>
    <w:rsid w:val="00293D89"/>
    <w:rsid w:val="00294168"/>
    <w:rsid w:val="00294245"/>
    <w:rsid w:val="002948AE"/>
    <w:rsid w:val="00294BB9"/>
    <w:rsid w:val="00294FD0"/>
    <w:rsid w:val="002954DC"/>
    <w:rsid w:val="0029647F"/>
    <w:rsid w:val="00296780"/>
    <w:rsid w:val="00296B1E"/>
    <w:rsid w:val="00296B5D"/>
    <w:rsid w:val="00297ABC"/>
    <w:rsid w:val="00297C60"/>
    <w:rsid w:val="002A14EE"/>
    <w:rsid w:val="002A1E2C"/>
    <w:rsid w:val="002A2421"/>
    <w:rsid w:val="002A38C1"/>
    <w:rsid w:val="002A40A1"/>
    <w:rsid w:val="002A4594"/>
    <w:rsid w:val="002A4934"/>
    <w:rsid w:val="002A50A7"/>
    <w:rsid w:val="002A65C4"/>
    <w:rsid w:val="002A6EA8"/>
    <w:rsid w:val="002A7519"/>
    <w:rsid w:val="002B001C"/>
    <w:rsid w:val="002B0715"/>
    <w:rsid w:val="002B15DC"/>
    <w:rsid w:val="002B1FD3"/>
    <w:rsid w:val="002B2093"/>
    <w:rsid w:val="002B2507"/>
    <w:rsid w:val="002B334F"/>
    <w:rsid w:val="002B3E37"/>
    <w:rsid w:val="002B4100"/>
    <w:rsid w:val="002B4250"/>
    <w:rsid w:val="002B429D"/>
    <w:rsid w:val="002B43F3"/>
    <w:rsid w:val="002B4680"/>
    <w:rsid w:val="002B4830"/>
    <w:rsid w:val="002B49D7"/>
    <w:rsid w:val="002B4A30"/>
    <w:rsid w:val="002B4F49"/>
    <w:rsid w:val="002B59BE"/>
    <w:rsid w:val="002B59F1"/>
    <w:rsid w:val="002B5CEA"/>
    <w:rsid w:val="002B63FA"/>
    <w:rsid w:val="002B65CA"/>
    <w:rsid w:val="002B65D5"/>
    <w:rsid w:val="002B7D36"/>
    <w:rsid w:val="002C06B5"/>
    <w:rsid w:val="002C1E78"/>
    <w:rsid w:val="002C1FF0"/>
    <w:rsid w:val="002C21A1"/>
    <w:rsid w:val="002C24CE"/>
    <w:rsid w:val="002C26F9"/>
    <w:rsid w:val="002C2BC9"/>
    <w:rsid w:val="002C3197"/>
    <w:rsid w:val="002C4A9F"/>
    <w:rsid w:val="002C4E8C"/>
    <w:rsid w:val="002C5E1F"/>
    <w:rsid w:val="002C651B"/>
    <w:rsid w:val="002C65D1"/>
    <w:rsid w:val="002C75B3"/>
    <w:rsid w:val="002D0261"/>
    <w:rsid w:val="002D0DA5"/>
    <w:rsid w:val="002D1002"/>
    <w:rsid w:val="002D1D1E"/>
    <w:rsid w:val="002D2D8E"/>
    <w:rsid w:val="002D4660"/>
    <w:rsid w:val="002D473A"/>
    <w:rsid w:val="002D4D59"/>
    <w:rsid w:val="002D4E51"/>
    <w:rsid w:val="002D4F37"/>
    <w:rsid w:val="002D54B7"/>
    <w:rsid w:val="002D595E"/>
    <w:rsid w:val="002D61CE"/>
    <w:rsid w:val="002D67B7"/>
    <w:rsid w:val="002D6E03"/>
    <w:rsid w:val="002D7A75"/>
    <w:rsid w:val="002E030B"/>
    <w:rsid w:val="002E03FA"/>
    <w:rsid w:val="002E04B5"/>
    <w:rsid w:val="002E0CF6"/>
    <w:rsid w:val="002E1671"/>
    <w:rsid w:val="002E1782"/>
    <w:rsid w:val="002E1873"/>
    <w:rsid w:val="002E211F"/>
    <w:rsid w:val="002E26A9"/>
    <w:rsid w:val="002E318F"/>
    <w:rsid w:val="002E397D"/>
    <w:rsid w:val="002E3EF7"/>
    <w:rsid w:val="002E43B7"/>
    <w:rsid w:val="002E4405"/>
    <w:rsid w:val="002E4FDC"/>
    <w:rsid w:val="002E50F9"/>
    <w:rsid w:val="002E516E"/>
    <w:rsid w:val="002E5F0C"/>
    <w:rsid w:val="002E6386"/>
    <w:rsid w:val="002E6CD0"/>
    <w:rsid w:val="002E6E73"/>
    <w:rsid w:val="002E799C"/>
    <w:rsid w:val="002F0D97"/>
    <w:rsid w:val="002F140C"/>
    <w:rsid w:val="002F1A8A"/>
    <w:rsid w:val="002F243E"/>
    <w:rsid w:val="002F29AB"/>
    <w:rsid w:val="002F2F62"/>
    <w:rsid w:val="002F2FE7"/>
    <w:rsid w:val="002F313C"/>
    <w:rsid w:val="002F398D"/>
    <w:rsid w:val="002F41E6"/>
    <w:rsid w:val="002F4FA0"/>
    <w:rsid w:val="002F54C7"/>
    <w:rsid w:val="002F5908"/>
    <w:rsid w:val="002F5F07"/>
    <w:rsid w:val="002F671E"/>
    <w:rsid w:val="002F672F"/>
    <w:rsid w:val="002F6F7D"/>
    <w:rsid w:val="002F77C7"/>
    <w:rsid w:val="002F78C9"/>
    <w:rsid w:val="002F7F47"/>
    <w:rsid w:val="0030105C"/>
    <w:rsid w:val="003018B6"/>
    <w:rsid w:val="003019FA"/>
    <w:rsid w:val="003039EA"/>
    <w:rsid w:val="0030459C"/>
    <w:rsid w:val="00304846"/>
    <w:rsid w:val="00304930"/>
    <w:rsid w:val="00304967"/>
    <w:rsid w:val="0030523E"/>
    <w:rsid w:val="00305E20"/>
    <w:rsid w:val="00305E5A"/>
    <w:rsid w:val="00311426"/>
    <w:rsid w:val="00312CB7"/>
    <w:rsid w:val="00312D97"/>
    <w:rsid w:val="00312FDE"/>
    <w:rsid w:val="00313730"/>
    <w:rsid w:val="0031493F"/>
    <w:rsid w:val="00315669"/>
    <w:rsid w:val="00315E58"/>
    <w:rsid w:val="00315ED3"/>
    <w:rsid w:val="00315EF6"/>
    <w:rsid w:val="0031613D"/>
    <w:rsid w:val="003162DA"/>
    <w:rsid w:val="003171B6"/>
    <w:rsid w:val="00317DEF"/>
    <w:rsid w:val="003201FA"/>
    <w:rsid w:val="00320A32"/>
    <w:rsid w:val="00320AF3"/>
    <w:rsid w:val="00322518"/>
    <w:rsid w:val="003235C8"/>
    <w:rsid w:val="00324086"/>
    <w:rsid w:val="003249AC"/>
    <w:rsid w:val="00324AE8"/>
    <w:rsid w:val="0032597C"/>
    <w:rsid w:val="00326DD8"/>
    <w:rsid w:val="00327926"/>
    <w:rsid w:val="00327E12"/>
    <w:rsid w:val="003306BF"/>
    <w:rsid w:val="00331057"/>
    <w:rsid w:val="00331F49"/>
    <w:rsid w:val="0033232A"/>
    <w:rsid w:val="0033247E"/>
    <w:rsid w:val="003325C0"/>
    <w:rsid w:val="00333033"/>
    <w:rsid w:val="003340EF"/>
    <w:rsid w:val="00334155"/>
    <w:rsid w:val="00336613"/>
    <w:rsid w:val="00336FF6"/>
    <w:rsid w:val="0033715B"/>
    <w:rsid w:val="00337EF1"/>
    <w:rsid w:val="00340289"/>
    <w:rsid w:val="00340ED2"/>
    <w:rsid w:val="00341244"/>
    <w:rsid w:val="00341B64"/>
    <w:rsid w:val="00341DD1"/>
    <w:rsid w:val="003421BB"/>
    <w:rsid w:val="00343604"/>
    <w:rsid w:val="00343701"/>
    <w:rsid w:val="00344186"/>
    <w:rsid w:val="003449A7"/>
    <w:rsid w:val="00344D3F"/>
    <w:rsid w:val="0034504D"/>
    <w:rsid w:val="00345174"/>
    <w:rsid w:val="0034562A"/>
    <w:rsid w:val="00345A77"/>
    <w:rsid w:val="003468BE"/>
    <w:rsid w:val="003478A8"/>
    <w:rsid w:val="00350A75"/>
    <w:rsid w:val="003510CD"/>
    <w:rsid w:val="00351ABE"/>
    <w:rsid w:val="00351B49"/>
    <w:rsid w:val="00351DAD"/>
    <w:rsid w:val="00353370"/>
    <w:rsid w:val="0035483B"/>
    <w:rsid w:val="00354A17"/>
    <w:rsid w:val="00354C60"/>
    <w:rsid w:val="00355663"/>
    <w:rsid w:val="0035620E"/>
    <w:rsid w:val="00356D71"/>
    <w:rsid w:val="0035765D"/>
    <w:rsid w:val="00360CDE"/>
    <w:rsid w:val="00360CEB"/>
    <w:rsid w:val="00361953"/>
    <w:rsid w:val="003625AF"/>
    <w:rsid w:val="00363176"/>
    <w:rsid w:val="00363AF6"/>
    <w:rsid w:val="00363CE6"/>
    <w:rsid w:val="0036420B"/>
    <w:rsid w:val="00365779"/>
    <w:rsid w:val="00366337"/>
    <w:rsid w:val="00366FCA"/>
    <w:rsid w:val="0036752E"/>
    <w:rsid w:val="003675BA"/>
    <w:rsid w:val="00367717"/>
    <w:rsid w:val="00371330"/>
    <w:rsid w:val="003717D0"/>
    <w:rsid w:val="00372E55"/>
    <w:rsid w:val="00373067"/>
    <w:rsid w:val="00373624"/>
    <w:rsid w:val="00373DFC"/>
    <w:rsid w:val="00374643"/>
    <w:rsid w:val="00374C13"/>
    <w:rsid w:val="00374E61"/>
    <w:rsid w:val="0037554E"/>
    <w:rsid w:val="003759CE"/>
    <w:rsid w:val="00375AFE"/>
    <w:rsid w:val="003774A9"/>
    <w:rsid w:val="003801F8"/>
    <w:rsid w:val="00380246"/>
    <w:rsid w:val="0038038C"/>
    <w:rsid w:val="003807BF"/>
    <w:rsid w:val="00380DBE"/>
    <w:rsid w:val="003810F0"/>
    <w:rsid w:val="003815FB"/>
    <w:rsid w:val="00382125"/>
    <w:rsid w:val="003822A8"/>
    <w:rsid w:val="0038253D"/>
    <w:rsid w:val="00382632"/>
    <w:rsid w:val="003828A1"/>
    <w:rsid w:val="00382B75"/>
    <w:rsid w:val="00383151"/>
    <w:rsid w:val="00383223"/>
    <w:rsid w:val="00383E0A"/>
    <w:rsid w:val="00384A7B"/>
    <w:rsid w:val="00384FB0"/>
    <w:rsid w:val="003861AB"/>
    <w:rsid w:val="0038622A"/>
    <w:rsid w:val="00386589"/>
    <w:rsid w:val="00386A92"/>
    <w:rsid w:val="00386FB5"/>
    <w:rsid w:val="0038718C"/>
    <w:rsid w:val="00387B03"/>
    <w:rsid w:val="00387C8A"/>
    <w:rsid w:val="00387CDC"/>
    <w:rsid w:val="0039004A"/>
    <w:rsid w:val="0039036E"/>
    <w:rsid w:val="00391282"/>
    <w:rsid w:val="0039224B"/>
    <w:rsid w:val="00392942"/>
    <w:rsid w:val="00392C0A"/>
    <w:rsid w:val="003959AB"/>
    <w:rsid w:val="00395A18"/>
    <w:rsid w:val="0039632A"/>
    <w:rsid w:val="00396513"/>
    <w:rsid w:val="00396CFB"/>
    <w:rsid w:val="00396D6C"/>
    <w:rsid w:val="003973B3"/>
    <w:rsid w:val="003A0DAA"/>
    <w:rsid w:val="003A117C"/>
    <w:rsid w:val="003A15AE"/>
    <w:rsid w:val="003A16AE"/>
    <w:rsid w:val="003A1E5E"/>
    <w:rsid w:val="003A1F58"/>
    <w:rsid w:val="003A20DA"/>
    <w:rsid w:val="003A2119"/>
    <w:rsid w:val="003A437D"/>
    <w:rsid w:val="003A53CD"/>
    <w:rsid w:val="003A5A24"/>
    <w:rsid w:val="003A5D41"/>
    <w:rsid w:val="003A652E"/>
    <w:rsid w:val="003A6AD5"/>
    <w:rsid w:val="003A79DB"/>
    <w:rsid w:val="003A79E8"/>
    <w:rsid w:val="003B120C"/>
    <w:rsid w:val="003B1BCB"/>
    <w:rsid w:val="003B2078"/>
    <w:rsid w:val="003B2977"/>
    <w:rsid w:val="003B2BCC"/>
    <w:rsid w:val="003B3314"/>
    <w:rsid w:val="003B3D85"/>
    <w:rsid w:val="003B3DD0"/>
    <w:rsid w:val="003B4049"/>
    <w:rsid w:val="003B44E2"/>
    <w:rsid w:val="003B572B"/>
    <w:rsid w:val="003B5B99"/>
    <w:rsid w:val="003C0D15"/>
    <w:rsid w:val="003C122E"/>
    <w:rsid w:val="003C24E4"/>
    <w:rsid w:val="003C25AC"/>
    <w:rsid w:val="003C3543"/>
    <w:rsid w:val="003C3E4A"/>
    <w:rsid w:val="003C4331"/>
    <w:rsid w:val="003C45C1"/>
    <w:rsid w:val="003C5067"/>
    <w:rsid w:val="003C5371"/>
    <w:rsid w:val="003C553A"/>
    <w:rsid w:val="003C5C8B"/>
    <w:rsid w:val="003C6195"/>
    <w:rsid w:val="003C664A"/>
    <w:rsid w:val="003C70C3"/>
    <w:rsid w:val="003C7877"/>
    <w:rsid w:val="003C7FAB"/>
    <w:rsid w:val="003D1ECF"/>
    <w:rsid w:val="003D248B"/>
    <w:rsid w:val="003D2F9B"/>
    <w:rsid w:val="003D345F"/>
    <w:rsid w:val="003D3D07"/>
    <w:rsid w:val="003D4747"/>
    <w:rsid w:val="003D4816"/>
    <w:rsid w:val="003D4CC4"/>
    <w:rsid w:val="003D4ED4"/>
    <w:rsid w:val="003D5142"/>
    <w:rsid w:val="003D53B8"/>
    <w:rsid w:val="003D560E"/>
    <w:rsid w:val="003D56B2"/>
    <w:rsid w:val="003D5C97"/>
    <w:rsid w:val="003D5D7B"/>
    <w:rsid w:val="003D6D33"/>
    <w:rsid w:val="003D7434"/>
    <w:rsid w:val="003D750D"/>
    <w:rsid w:val="003E01A1"/>
    <w:rsid w:val="003E1251"/>
    <w:rsid w:val="003E1D6A"/>
    <w:rsid w:val="003E2170"/>
    <w:rsid w:val="003E231E"/>
    <w:rsid w:val="003E30C8"/>
    <w:rsid w:val="003E375A"/>
    <w:rsid w:val="003E4222"/>
    <w:rsid w:val="003E4294"/>
    <w:rsid w:val="003E4AC4"/>
    <w:rsid w:val="003E4B5E"/>
    <w:rsid w:val="003E5216"/>
    <w:rsid w:val="003E5292"/>
    <w:rsid w:val="003E5ECF"/>
    <w:rsid w:val="003E6165"/>
    <w:rsid w:val="003E67AF"/>
    <w:rsid w:val="003E6A8F"/>
    <w:rsid w:val="003E6E8B"/>
    <w:rsid w:val="003E713A"/>
    <w:rsid w:val="003E75A0"/>
    <w:rsid w:val="003E7A6E"/>
    <w:rsid w:val="003E7AEA"/>
    <w:rsid w:val="003F0994"/>
    <w:rsid w:val="003F0FB1"/>
    <w:rsid w:val="003F1614"/>
    <w:rsid w:val="003F221B"/>
    <w:rsid w:val="003F2626"/>
    <w:rsid w:val="003F2A7C"/>
    <w:rsid w:val="003F2C9D"/>
    <w:rsid w:val="003F46FA"/>
    <w:rsid w:val="003F49AA"/>
    <w:rsid w:val="003F6589"/>
    <w:rsid w:val="003F65B2"/>
    <w:rsid w:val="003F6C61"/>
    <w:rsid w:val="003F7844"/>
    <w:rsid w:val="003F78C1"/>
    <w:rsid w:val="003F7A1E"/>
    <w:rsid w:val="004007AC"/>
    <w:rsid w:val="00401DF0"/>
    <w:rsid w:val="0040227E"/>
    <w:rsid w:val="00403973"/>
    <w:rsid w:val="00403ADC"/>
    <w:rsid w:val="00403ED1"/>
    <w:rsid w:val="0040424A"/>
    <w:rsid w:val="004044D4"/>
    <w:rsid w:val="00404511"/>
    <w:rsid w:val="00405681"/>
    <w:rsid w:val="00406712"/>
    <w:rsid w:val="00407264"/>
    <w:rsid w:val="00407582"/>
    <w:rsid w:val="004076BB"/>
    <w:rsid w:val="00407F7C"/>
    <w:rsid w:val="004103CD"/>
    <w:rsid w:val="00410A18"/>
    <w:rsid w:val="00410CBE"/>
    <w:rsid w:val="00410D47"/>
    <w:rsid w:val="00411962"/>
    <w:rsid w:val="004119E8"/>
    <w:rsid w:val="00411AF2"/>
    <w:rsid w:val="00411E44"/>
    <w:rsid w:val="00412BB4"/>
    <w:rsid w:val="004134D7"/>
    <w:rsid w:val="004138A5"/>
    <w:rsid w:val="004138DF"/>
    <w:rsid w:val="00413B4B"/>
    <w:rsid w:val="00413B64"/>
    <w:rsid w:val="00414885"/>
    <w:rsid w:val="00414F98"/>
    <w:rsid w:val="0041560D"/>
    <w:rsid w:val="0041600B"/>
    <w:rsid w:val="00416112"/>
    <w:rsid w:val="004166F1"/>
    <w:rsid w:val="004167FD"/>
    <w:rsid w:val="0041692C"/>
    <w:rsid w:val="00416B3C"/>
    <w:rsid w:val="0041793D"/>
    <w:rsid w:val="00421D4F"/>
    <w:rsid w:val="00422070"/>
    <w:rsid w:val="0042395F"/>
    <w:rsid w:val="00424E17"/>
    <w:rsid w:val="0042568D"/>
    <w:rsid w:val="004258DD"/>
    <w:rsid w:val="00425EE1"/>
    <w:rsid w:val="0042623B"/>
    <w:rsid w:val="00426918"/>
    <w:rsid w:val="0042694A"/>
    <w:rsid w:val="004271C3"/>
    <w:rsid w:val="00430277"/>
    <w:rsid w:val="0043036A"/>
    <w:rsid w:val="00431115"/>
    <w:rsid w:val="00431337"/>
    <w:rsid w:val="00431578"/>
    <w:rsid w:val="004315A7"/>
    <w:rsid w:val="00431F6C"/>
    <w:rsid w:val="0043241F"/>
    <w:rsid w:val="00432644"/>
    <w:rsid w:val="00433874"/>
    <w:rsid w:val="0043419E"/>
    <w:rsid w:val="00434D2A"/>
    <w:rsid w:val="00435115"/>
    <w:rsid w:val="00435253"/>
    <w:rsid w:val="004359BB"/>
    <w:rsid w:val="00437030"/>
    <w:rsid w:val="00437EF0"/>
    <w:rsid w:val="00437FBB"/>
    <w:rsid w:val="00440A6A"/>
    <w:rsid w:val="00440DF1"/>
    <w:rsid w:val="00440FA1"/>
    <w:rsid w:val="004412C3"/>
    <w:rsid w:val="004419F6"/>
    <w:rsid w:val="0044248C"/>
    <w:rsid w:val="00443D46"/>
    <w:rsid w:val="00446455"/>
    <w:rsid w:val="004473F6"/>
    <w:rsid w:val="0044758B"/>
    <w:rsid w:val="00450F3E"/>
    <w:rsid w:val="00451D3D"/>
    <w:rsid w:val="00451DA6"/>
    <w:rsid w:val="00452072"/>
    <w:rsid w:val="00454277"/>
    <w:rsid w:val="00454314"/>
    <w:rsid w:val="00454FE1"/>
    <w:rsid w:val="004555E1"/>
    <w:rsid w:val="00455A67"/>
    <w:rsid w:val="00456950"/>
    <w:rsid w:val="00456A58"/>
    <w:rsid w:val="00456AB3"/>
    <w:rsid w:val="00457149"/>
    <w:rsid w:val="00457C7E"/>
    <w:rsid w:val="0046047E"/>
    <w:rsid w:val="00460CD3"/>
    <w:rsid w:val="004623F1"/>
    <w:rsid w:val="00464590"/>
    <w:rsid w:val="004645FE"/>
    <w:rsid w:val="00464C75"/>
    <w:rsid w:val="0046584D"/>
    <w:rsid w:val="004658D1"/>
    <w:rsid w:val="004667BF"/>
    <w:rsid w:val="00466B8D"/>
    <w:rsid w:val="004675B8"/>
    <w:rsid w:val="00470794"/>
    <w:rsid w:val="00470F0F"/>
    <w:rsid w:val="00471157"/>
    <w:rsid w:val="0047158B"/>
    <w:rsid w:val="004716D7"/>
    <w:rsid w:val="00471E67"/>
    <w:rsid w:val="00471EC7"/>
    <w:rsid w:val="004729E0"/>
    <w:rsid w:val="004734ED"/>
    <w:rsid w:val="00473850"/>
    <w:rsid w:val="00473B86"/>
    <w:rsid w:val="00473DD7"/>
    <w:rsid w:val="00473E98"/>
    <w:rsid w:val="004740E8"/>
    <w:rsid w:val="00474334"/>
    <w:rsid w:val="004745DA"/>
    <w:rsid w:val="00474896"/>
    <w:rsid w:val="00475E79"/>
    <w:rsid w:val="004766E7"/>
    <w:rsid w:val="00476A1F"/>
    <w:rsid w:val="00477542"/>
    <w:rsid w:val="00477632"/>
    <w:rsid w:val="0047789A"/>
    <w:rsid w:val="0047794D"/>
    <w:rsid w:val="00477951"/>
    <w:rsid w:val="00480BEA"/>
    <w:rsid w:val="00480EE8"/>
    <w:rsid w:val="004811CE"/>
    <w:rsid w:val="0048173C"/>
    <w:rsid w:val="00483334"/>
    <w:rsid w:val="004834B7"/>
    <w:rsid w:val="00483779"/>
    <w:rsid w:val="0048380E"/>
    <w:rsid w:val="00484C84"/>
    <w:rsid w:val="00485461"/>
    <w:rsid w:val="00486665"/>
    <w:rsid w:val="0048668C"/>
    <w:rsid w:val="00486971"/>
    <w:rsid w:val="00486BE3"/>
    <w:rsid w:val="00487D91"/>
    <w:rsid w:val="00490A6D"/>
    <w:rsid w:val="0049137F"/>
    <w:rsid w:val="00491788"/>
    <w:rsid w:val="00491ECF"/>
    <w:rsid w:val="004923EB"/>
    <w:rsid w:val="0049240B"/>
    <w:rsid w:val="004930EF"/>
    <w:rsid w:val="0049331D"/>
    <w:rsid w:val="0049342D"/>
    <w:rsid w:val="00493E60"/>
    <w:rsid w:val="0049420B"/>
    <w:rsid w:val="0049474F"/>
    <w:rsid w:val="0049492E"/>
    <w:rsid w:val="00495129"/>
    <w:rsid w:val="00495293"/>
    <w:rsid w:val="004954D4"/>
    <w:rsid w:val="00496745"/>
    <w:rsid w:val="00497316"/>
    <w:rsid w:val="00497C0D"/>
    <w:rsid w:val="00497CF7"/>
    <w:rsid w:val="004A055B"/>
    <w:rsid w:val="004A0B82"/>
    <w:rsid w:val="004A1639"/>
    <w:rsid w:val="004A17E0"/>
    <w:rsid w:val="004A18BA"/>
    <w:rsid w:val="004A57F6"/>
    <w:rsid w:val="004A5A2F"/>
    <w:rsid w:val="004A613F"/>
    <w:rsid w:val="004A7126"/>
    <w:rsid w:val="004A79F2"/>
    <w:rsid w:val="004A7C66"/>
    <w:rsid w:val="004B0171"/>
    <w:rsid w:val="004B07E0"/>
    <w:rsid w:val="004B099F"/>
    <w:rsid w:val="004B0D97"/>
    <w:rsid w:val="004B106A"/>
    <w:rsid w:val="004B134E"/>
    <w:rsid w:val="004B2609"/>
    <w:rsid w:val="004B2A33"/>
    <w:rsid w:val="004B31ED"/>
    <w:rsid w:val="004B394F"/>
    <w:rsid w:val="004B3BF1"/>
    <w:rsid w:val="004B3D81"/>
    <w:rsid w:val="004B75BE"/>
    <w:rsid w:val="004C06FC"/>
    <w:rsid w:val="004C1432"/>
    <w:rsid w:val="004C376C"/>
    <w:rsid w:val="004C3ECD"/>
    <w:rsid w:val="004C4037"/>
    <w:rsid w:val="004C4576"/>
    <w:rsid w:val="004C52A0"/>
    <w:rsid w:val="004C5E86"/>
    <w:rsid w:val="004C641B"/>
    <w:rsid w:val="004C69CB"/>
    <w:rsid w:val="004C6A5B"/>
    <w:rsid w:val="004C7EFC"/>
    <w:rsid w:val="004C7FC0"/>
    <w:rsid w:val="004D0505"/>
    <w:rsid w:val="004D05C8"/>
    <w:rsid w:val="004D0B18"/>
    <w:rsid w:val="004D0DB7"/>
    <w:rsid w:val="004D0DD0"/>
    <w:rsid w:val="004D194A"/>
    <w:rsid w:val="004D1CA7"/>
    <w:rsid w:val="004D2E06"/>
    <w:rsid w:val="004D354C"/>
    <w:rsid w:val="004D4A2C"/>
    <w:rsid w:val="004D5251"/>
    <w:rsid w:val="004D55A8"/>
    <w:rsid w:val="004D6DF4"/>
    <w:rsid w:val="004D7611"/>
    <w:rsid w:val="004D7B1E"/>
    <w:rsid w:val="004E11D8"/>
    <w:rsid w:val="004E1CE4"/>
    <w:rsid w:val="004E22AA"/>
    <w:rsid w:val="004E24A5"/>
    <w:rsid w:val="004E2D8F"/>
    <w:rsid w:val="004E3225"/>
    <w:rsid w:val="004E40FD"/>
    <w:rsid w:val="004E4C79"/>
    <w:rsid w:val="004E58BC"/>
    <w:rsid w:val="004E6043"/>
    <w:rsid w:val="004E6A1F"/>
    <w:rsid w:val="004E72DE"/>
    <w:rsid w:val="004E7417"/>
    <w:rsid w:val="004E7689"/>
    <w:rsid w:val="004E76B7"/>
    <w:rsid w:val="004F0127"/>
    <w:rsid w:val="004F2324"/>
    <w:rsid w:val="004F38C7"/>
    <w:rsid w:val="004F3BF4"/>
    <w:rsid w:val="004F476D"/>
    <w:rsid w:val="004F4B9A"/>
    <w:rsid w:val="004F4DAF"/>
    <w:rsid w:val="004F5900"/>
    <w:rsid w:val="004F5FF4"/>
    <w:rsid w:val="004F706D"/>
    <w:rsid w:val="004F7483"/>
    <w:rsid w:val="004F7758"/>
    <w:rsid w:val="00500243"/>
    <w:rsid w:val="005002F9"/>
    <w:rsid w:val="00500704"/>
    <w:rsid w:val="0050077F"/>
    <w:rsid w:val="00500DCB"/>
    <w:rsid w:val="00500DEF"/>
    <w:rsid w:val="00501CB0"/>
    <w:rsid w:val="00501F3B"/>
    <w:rsid w:val="005024F2"/>
    <w:rsid w:val="00502AFB"/>
    <w:rsid w:val="00502CA4"/>
    <w:rsid w:val="00502D50"/>
    <w:rsid w:val="00503BDD"/>
    <w:rsid w:val="005044C0"/>
    <w:rsid w:val="0050509A"/>
    <w:rsid w:val="00505D38"/>
    <w:rsid w:val="005062C1"/>
    <w:rsid w:val="005102D9"/>
    <w:rsid w:val="0051107A"/>
    <w:rsid w:val="00511BBB"/>
    <w:rsid w:val="005129C3"/>
    <w:rsid w:val="005133E4"/>
    <w:rsid w:val="00513906"/>
    <w:rsid w:val="00513BF3"/>
    <w:rsid w:val="00513D6B"/>
    <w:rsid w:val="00514202"/>
    <w:rsid w:val="0051489E"/>
    <w:rsid w:val="00514AB4"/>
    <w:rsid w:val="00514C2E"/>
    <w:rsid w:val="00515984"/>
    <w:rsid w:val="00516441"/>
    <w:rsid w:val="00516517"/>
    <w:rsid w:val="005175EF"/>
    <w:rsid w:val="005179A1"/>
    <w:rsid w:val="00517C69"/>
    <w:rsid w:val="00521191"/>
    <w:rsid w:val="00521E3E"/>
    <w:rsid w:val="00522159"/>
    <w:rsid w:val="0052265F"/>
    <w:rsid w:val="005230B7"/>
    <w:rsid w:val="00523941"/>
    <w:rsid w:val="0052483D"/>
    <w:rsid w:val="0052559E"/>
    <w:rsid w:val="0052566E"/>
    <w:rsid w:val="0052587C"/>
    <w:rsid w:val="00525F49"/>
    <w:rsid w:val="0052604A"/>
    <w:rsid w:val="00526B5D"/>
    <w:rsid w:val="00527DB3"/>
    <w:rsid w:val="00530044"/>
    <w:rsid w:val="0053037B"/>
    <w:rsid w:val="005307D7"/>
    <w:rsid w:val="00531978"/>
    <w:rsid w:val="0053288A"/>
    <w:rsid w:val="00532F54"/>
    <w:rsid w:val="005330E2"/>
    <w:rsid w:val="005353EA"/>
    <w:rsid w:val="00535BCB"/>
    <w:rsid w:val="00536FF5"/>
    <w:rsid w:val="00537323"/>
    <w:rsid w:val="005404A8"/>
    <w:rsid w:val="00540A1E"/>
    <w:rsid w:val="00540D4C"/>
    <w:rsid w:val="00541771"/>
    <w:rsid w:val="00541BE6"/>
    <w:rsid w:val="00542FFC"/>
    <w:rsid w:val="00543D20"/>
    <w:rsid w:val="00543F37"/>
    <w:rsid w:val="005446C0"/>
    <w:rsid w:val="00544F5B"/>
    <w:rsid w:val="0054533A"/>
    <w:rsid w:val="00545AD4"/>
    <w:rsid w:val="005461C0"/>
    <w:rsid w:val="00547676"/>
    <w:rsid w:val="00551791"/>
    <w:rsid w:val="00551AA7"/>
    <w:rsid w:val="0055228B"/>
    <w:rsid w:val="00552434"/>
    <w:rsid w:val="00552EB3"/>
    <w:rsid w:val="0055345E"/>
    <w:rsid w:val="005543E0"/>
    <w:rsid w:val="00554AC6"/>
    <w:rsid w:val="00555259"/>
    <w:rsid w:val="00555593"/>
    <w:rsid w:val="005556B2"/>
    <w:rsid w:val="00556CC3"/>
    <w:rsid w:val="00561034"/>
    <w:rsid w:val="00561182"/>
    <w:rsid w:val="00561459"/>
    <w:rsid w:val="00561B12"/>
    <w:rsid w:val="0056204C"/>
    <w:rsid w:val="005623EA"/>
    <w:rsid w:val="00562433"/>
    <w:rsid w:val="00562495"/>
    <w:rsid w:val="00562AAA"/>
    <w:rsid w:val="00562AE6"/>
    <w:rsid w:val="00562F0E"/>
    <w:rsid w:val="00563F82"/>
    <w:rsid w:val="005643CE"/>
    <w:rsid w:val="0056467E"/>
    <w:rsid w:val="005647C8"/>
    <w:rsid w:val="00564DCB"/>
    <w:rsid w:val="00565D72"/>
    <w:rsid w:val="00565F80"/>
    <w:rsid w:val="0056636D"/>
    <w:rsid w:val="00566E92"/>
    <w:rsid w:val="005672B5"/>
    <w:rsid w:val="00567D65"/>
    <w:rsid w:val="005700FC"/>
    <w:rsid w:val="00570CBC"/>
    <w:rsid w:val="0057110B"/>
    <w:rsid w:val="00571660"/>
    <w:rsid w:val="005718D3"/>
    <w:rsid w:val="00571D17"/>
    <w:rsid w:val="0057283B"/>
    <w:rsid w:val="00573AF2"/>
    <w:rsid w:val="005742AE"/>
    <w:rsid w:val="00574AF5"/>
    <w:rsid w:val="00575B51"/>
    <w:rsid w:val="00576178"/>
    <w:rsid w:val="00576382"/>
    <w:rsid w:val="005773FD"/>
    <w:rsid w:val="0057789C"/>
    <w:rsid w:val="0058075C"/>
    <w:rsid w:val="005817DF"/>
    <w:rsid w:val="005819C5"/>
    <w:rsid w:val="00581F9D"/>
    <w:rsid w:val="005821D8"/>
    <w:rsid w:val="005824E9"/>
    <w:rsid w:val="00582701"/>
    <w:rsid w:val="00582C97"/>
    <w:rsid w:val="00583EF2"/>
    <w:rsid w:val="0058464C"/>
    <w:rsid w:val="00584756"/>
    <w:rsid w:val="00584F2E"/>
    <w:rsid w:val="005860FD"/>
    <w:rsid w:val="005865F2"/>
    <w:rsid w:val="005866F4"/>
    <w:rsid w:val="00587EE4"/>
    <w:rsid w:val="00587FB2"/>
    <w:rsid w:val="00590091"/>
    <w:rsid w:val="005903FA"/>
    <w:rsid w:val="0059072C"/>
    <w:rsid w:val="005915D6"/>
    <w:rsid w:val="00591A40"/>
    <w:rsid w:val="00591F96"/>
    <w:rsid w:val="00592648"/>
    <w:rsid w:val="00594452"/>
    <w:rsid w:val="005949C8"/>
    <w:rsid w:val="00594F37"/>
    <w:rsid w:val="005953DF"/>
    <w:rsid w:val="0059544B"/>
    <w:rsid w:val="00597441"/>
    <w:rsid w:val="00597E22"/>
    <w:rsid w:val="005A02B8"/>
    <w:rsid w:val="005A0888"/>
    <w:rsid w:val="005A1AFE"/>
    <w:rsid w:val="005A2F63"/>
    <w:rsid w:val="005A2F6F"/>
    <w:rsid w:val="005A327A"/>
    <w:rsid w:val="005A432E"/>
    <w:rsid w:val="005A43D0"/>
    <w:rsid w:val="005A573D"/>
    <w:rsid w:val="005A59F4"/>
    <w:rsid w:val="005A5B9A"/>
    <w:rsid w:val="005A5EEE"/>
    <w:rsid w:val="005A6B9B"/>
    <w:rsid w:val="005A7525"/>
    <w:rsid w:val="005A765A"/>
    <w:rsid w:val="005A7708"/>
    <w:rsid w:val="005B0650"/>
    <w:rsid w:val="005B09C2"/>
    <w:rsid w:val="005B0F17"/>
    <w:rsid w:val="005B1367"/>
    <w:rsid w:val="005B13A4"/>
    <w:rsid w:val="005B2248"/>
    <w:rsid w:val="005B368D"/>
    <w:rsid w:val="005B3E85"/>
    <w:rsid w:val="005B49E6"/>
    <w:rsid w:val="005B5008"/>
    <w:rsid w:val="005B50B8"/>
    <w:rsid w:val="005B5B2D"/>
    <w:rsid w:val="005B5BFC"/>
    <w:rsid w:val="005B6297"/>
    <w:rsid w:val="005B6F87"/>
    <w:rsid w:val="005B7F7F"/>
    <w:rsid w:val="005C0670"/>
    <w:rsid w:val="005C08BB"/>
    <w:rsid w:val="005C0A06"/>
    <w:rsid w:val="005C138B"/>
    <w:rsid w:val="005C203B"/>
    <w:rsid w:val="005C2D7C"/>
    <w:rsid w:val="005C360F"/>
    <w:rsid w:val="005C3F96"/>
    <w:rsid w:val="005C489D"/>
    <w:rsid w:val="005C59CE"/>
    <w:rsid w:val="005C5F99"/>
    <w:rsid w:val="005C6529"/>
    <w:rsid w:val="005C66B6"/>
    <w:rsid w:val="005C7BB3"/>
    <w:rsid w:val="005D01C9"/>
    <w:rsid w:val="005D027D"/>
    <w:rsid w:val="005D1101"/>
    <w:rsid w:val="005D1912"/>
    <w:rsid w:val="005D1B1B"/>
    <w:rsid w:val="005D1EFD"/>
    <w:rsid w:val="005D1FFE"/>
    <w:rsid w:val="005D25EC"/>
    <w:rsid w:val="005D2A56"/>
    <w:rsid w:val="005D2A8C"/>
    <w:rsid w:val="005D2ABC"/>
    <w:rsid w:val="005D2D13"/>
    <w:rsid w:val="005D34B0"/>
    <w:rsid w:val="005D42DA"/>
    <w:rsid w:val="005D49FF"/>
    <w:rsid w:val="005D5070"/>
    <w:rsid w:val="005D54CA"/>
    <w:rsid w:val="005D5717"/>
    <w:rsid w:val="005D5AE6"/>
    <w:rsid w:val="005D5CD7"/>
    <w:rsid w:val="005D5F35"/>
    <w:rsid w:val="005D6827"/>
    <w:rsid w:val="005D7D4E"/>
    <w:rsid w:val="005D7DEC"/>
    <w:rsid w:val="005D7FB3"/>
    <w:rsid w:val="005E0BB0"/>
    <w:rsid w:val="005E1543"/>
    <w:rsid w:val="005E18EB"/>
    <w:rsid w:val="005E1D1F"/>
    <w:rsid w:val="005E20BF"/>
    <w:rsid w:val="005E2179"/>
    <w:rsid w:val="005E2647"/>
    <w:rsid w:val="005E28CB"/>
    <w:rsid w:val="005E316B"/>
    <w:rsid w:val="005E38B1"/>
    <w:rsid w:val="005E3EFB"/>
    <w:rsid w:val="005E4462"/>
    <w:rsid w:val="005E4FBA"/>
    <w:rsid w:val="005E56E6"/>
    <w:rsid w:val="005E5AC0"/>
    <w:rsid w:val="005E6055"/>
    <w:rsid w:val="005E6084"/>
    <w:rsid w:val="005E61ED"/>
    <w:rsid w:val="005F0277"/>
    <w:rsid w:val="005F0BB0"/>
    <w:rsid w:val="005F1373"/>
    <w:rsid w:val="005F1B5A"/>
    <w:rsid w:val="005F2502"/>
    <w:rsid w:val="005F26A9"/>
    <w:rsid w:val="005F2EEE"/>
    <w:rsid w:val="005F4085"/>
    <w:rsid w:val="005F460E"/>
    <w:rsid w:val="005F6EEB"/>
    <w:rsid w:val="005F70AA"/>
    <w:rsid w:val="005F7CBE"/>
    <w:rsid w:val="005F7DCB"/>
    <w:rsid w:val="006005B6"/>
    <w:rsid w:val="00600B02"/>
    <w:rsid w:val="00600F93"/>
    <w:rsid w:val="00601444"/>
    <w:rsid w:val="00601A7C"/>
    <w:rsid w:val="006025A4"/>
    <w:rsid w:val="00602922"/>
    <w:rsid w:val="006036FD"/>
    <w:rsid w:val="00603B4A"/>
    <w:rsid w:val="0060451E"/>
    <w:rsid w:val="006049B0"/>
    <w:rsid w:val="00605D38"/>
    <w:rsid w:val="00607964"/>
    <w:rsid w:val="00610702"/>
    <w:rsid w:val="006109F6"/>
    <w:rsid w:val="006124DB"/>
    <w:rsid w:val="0061276B"/>
    <w:rsid w:val="006129F8"/>
    <w:rsid w:val="00613597"/>
    <w:rsid w:val="00613722"/>
    <w:rsid w:val="00614D52"/>
    <w:rsid w:val="006152F9"/>
    <w:rsid w:val="00615341"/>
    <w:rsid w:val="006163AE"/>
    <w:rsid w:val="00616ADA"/>
    <w:rsid w:val="00616C0D"/>
    <w:rsid w:val="006175A7"/>
    <w:rsid w:val="00617E57"/>
    <w:rsid w:val="006220FA"/>
    <w:rsid w:val="006222F3"/>
    <w:rsid w:val="00622818"/>
    <w:rsid w:val="00622E0E"/>
    <w:rsid w:val="00623184"/>
    <w:rsid w:val="006239C7"/>
    <w:rsid w:val="00623BE6"/>
    <w:rsid w:val="00623EDB"/>
    <w:rsid w:val="0062454B"/>
    <w:rsid w:val="006247E3"/>
    <w:rsid w:val="006252C6"/>
    <w:rsid w:val="00625571"/>
    <w:rsid w:val="0062567E"/>
    <w:rsid w:val="0062576C"/>
    <w:rsid w:val="00625D43"/>
    <w:rsid w:val="00625E44"/>
    <w:rsid w:val="00630505"/>
    <w:rsid w:val="00630860"/>
    <w:rsid w:val="00630922"/>
    <w:rsid w:val="00630E11"/>
    <w:rsid w:val="00631143"/>
    <w:rsid w:val="006312BF"/>
    <w:rsid w:val="00631459"/>
    <w:rsid w:val="0063159D"/>
    <w:rsid w:val="00631C17"/>
    <w:rsid w:val="0063248E"/>
    <w:rsid w:val="006324CB"/>
    <w:rsid w:val="00632A5E"/>
    <w:rsid w:val="00632CF0"/>
    <w:rsid w:val="00632E7D"/>
    <w:rsid w:val="006331B0"/>
    <w:rsid w:val="0063359F"/>
    <w:rsid w:val="0063415D"/>
    <w:rsid w:val="006345B2"/>
    <w:rsid w:val="00635284"/>
    <w:rsid w:val="00635B1E"/>
    <w:rsid w:val="006360DB"/>
    <w:rsid w:val="00636481"/>
    <w:rsid w:val="00636B85"/>
    <w:rsid w:val="006370F9"/>
    <w:rsid w:val="006375A1"/>
    <w:rsid w:val="006375A7"/>
    <w:rsid w:val="006375CA"/>
    <w:rsid w:val="00637ABC"/>
    <w:rsid w:val="006402B4"/>
    <w:rsid w:val="0064102F"/>
    <w:rsid w:val="0064166B"/>
    <w:rsid w:val="0064206E"/>
    <w:rsid w:val="00643DC9"/>
    <w:rsid w:val="00644F2A"/>
    <w:rsid w:val="006460B8"/>
    <w:rsid w:val="0064646B"/>
    <w:rsid w:val="006465E9"/>
    <w:rsid w:val="00646DE8"/>
    <w:rsid w:val="00646FB2"/>
    <w:rsid w:val="006479EF"/>
    <w:rsid w:val="00650491"/>
    <w:rsid w:val="00650593"/>
    <w:rsid w:val="0065064A"/>
    <w:rsid w:val="006514A3"/>
    <w:rsid w:val="006514D3"/>
    <w:rsid w:val="006522FA"/>
    <w:rsid w:val="0065293B"/>
    <w:rsid w:val="006529AA"/>
    <w:rsid w:val="00654707"/>
    <w:rsid w:val="00654F53"/>
    <w:rsid w:val="00657DDE"/>
    <w:rsid w:val="0066010E"/>
    <w:rsid w:val="00660D00"/>
    <w:rsid w:val="00661D37"/>
    <w:rsid w:val="00662965"/>
    <w:rsid w:val="00664D23"/>
    <w:rsid w:val="00665397"/>
    <w:rsid w:val="0066611D"/>
    <w:rsid w:val="0066658E"/>
    <w:rsid w:val="006668D8"/>
    <w:rsid w:val="00666D5A"/>
    <w:rsid w:val="00670051"/>
    <w:rsid w:val="00670523"/>
    <w:rsid w:val="00670587"/>
    <w:rsid w:val="006712EB"/>
    <w:rsid w:val="00671320"/>
    <w:rsid w:val="006713DB"/>
    <w:rsid w:val="00671912"/>
    <w:rsid w:val="00672943"/>
    <w:rsid w:val="00672D7A"/>
    <w:rsid w:val="0067419C"/>
    <w:rsid w:val="00675794"/>
    <w:rsid w:val="00675CCF"/>
    <w:rsid w:val="00676044"/>
    <w:rsid w:val="006765F9"/>
    <w:rsid w:val="00677275"/>
    <w:rsid w:val="006772A1"/>
    <w:rsid w:val="00680315"/>
    <w:rsid w:val="00680333"/>
    <w:rsid w:val="006809BC"/>
    <w:rsid w:val="00680E08"/>
    <w:rsid w:val="00681052"/>
    <w:rsid w:val="00681057"/>
    <w:rsid w:val="006813E9"/>
    <w:rsid w:val="00681DA9"/>
    <w:rsid w:val="006826C6"/>
    <w:rsid w:val="00683C7D"/>
    <w:rsid w:val="00684729"/>
    <w:rsid w:val="00684994"/>
    <w:rsid w:val="006849DB"/>
    <w:rsid w:val="006856D8"/>
    <w:rsid w:val="006857A8"/>
    <w:rsid w:val="00685909"/>
    <w:rsid w:val="00686534"/>
    <w:rsid w:val="00686D1E"/>
    <w:rsid w:val="00686E4E"/>
    <w:rsid w:val="0068709A"/>
    <w:rsid w:val="006870FC"/>
    <w:rsid w:val="0068713F"/>
    <w:rsid w:val="00687569"/>
    <w:rsid w:val="00687DDC"/>
    <w:rsid w:val="00687F36"/>
    <w:rsid w:val="00690430"/>
    <w:rsid w:val="00690C77"/>
    <w:rsid w:val="0069149D"/>
    <w:rsid w:val="006915C5"/>
    <w:rsid w:val="00691C71"/>
    <w:rsid w:val="00692B34"/>
    <w:rsid w:val="00692B5D"/>
    <w:rsid w:val="006936D1"/>
    <w:rsid w:val="00693E90"/>
    <w:rsid w:val="00694365"/>
    <w:rsid w:val="0069437A"/>
    <w:rsid w:val="00694464"/>
    <w:rsid w:val="00694549"/>
    <w:rsid w:val="00694616"/>
    <w:rsid w:val="00695011"/>
    <w:rsid w:val="00695381"/>
    <w:rsid w:val="00695FDB"/>
    <w:rsid w:val="00696044"/>
    <w:rsid w:val="00696E76"/>
    <w:rsid w:val="00697198"/>
    <w:rsid w:val="00697625"/>
    <w:rsid w:val="00697734"/>
    <w:rsid w:val="00697AC6"/>
    <w:rsid w:val="00697AE2"/>
    <w:rsid w:val="00697F14"/>
    <w:rsid w:val="006A01D7"/>
    <w:rsid w:val="006A424B"/>
    <w:rsid w:val="006A4410"/>
    <w:rsid w:val="006A551F"/>
    <w:rsid w:val="006A6C8A"/>
    <w:rsid w:val="006A6EF2"/>
    <w:rsid w:val="006A79FB"/>
    <w:rsid w:val="006A7B6C"/>
    <w:rsid w:val="006B0884"/>
    <w:rsid w:val="006B16CD"/>
    <w:rsid w:val="006B20F2"/>
    <w:rsid w:val="006B213F"/>
    <w:rsid w:val="006B2246"/>
    <w:rsid w:val="006B22CB"/>
    <w:rsid w:val="006B22FA"/>
    <w:rsid w:val="006B2A4E"/>
    <w:rsid w:val="006B2BD1"/>
    <w:rsid w:val="006B2C36"/>
    <w:rsid w:val="006B33DA"/>
    <w:rsid w:val="006B345B"/>
    <w:rsid w:val="006B3ABA"/>
    <w:rsid w:val="006B3CA3"/>
    <w:rsid w:val="006B4C20"/>
    <w:rsid w:val="006B57B3"/>
    <w:rsid w:val="006B5FC7"/>
    <w:rsid w:val="006B664F"/>
    <w:rsid w:val="006B6F5A"/>
    <w:rsid w:val="006B72DC"/>
    <w:rsid w:val="006B76DB"/>
    <w:rsid w:val="006C0489"/>
    <w:rsid w:val="006C0DF1"/>
    <w:rsid w:val="006C0E51"/>
    <w:rsid w:val="006C1162"/>
    <w:rsid w:val="006C179B"/>
    <w:rsid w:val="006C19FF"/>
    <w:rsid w:val="006C26AA"/>
    <w:rsid w:val="006C26E8"/>
    <w:rsid w:val="006C2749"/>
    <w:rsid w:val="006C297F"/>
    <w:rsid w:val="006C2C06"/>
    <w:rsid w:val="006C3519"/>
    <w:rsid w:val="006C370D"/>
    <w:rsid w:val="006C40EC"/>
    <w:rsid w:val="006C4152"/>
    <w:rsid w:val="006C43A3"/>
    <w:rsid w:val="006C44E6"/>
    <w:rsid w:val="006C4B0D"/>
    <w:rsid w:val="006C5C95"/>
    <w:rsid w:val="006C70ED"/>
    <w:rsid w:val="006C75A8"/>
    <w:rsid w:val="006C7AD8"/>
    <w:rsid w:val="006D045D"/>
    <w:rsid w:val="006D05F8"/>
    <w:rsid w:val="006D1715"/>
    <w:rsid w:val="006D1B81"/>
    <w:rsid w:val="006D219A"/>
    <w:rsid w:val="006D2FCF"/>
    <w:rsid w:val="006D3126"/>
    <w:rsid w:val="006D3407"/>
    <w:rsid w:val="006D34D6"/>
    <w:rsid w:val="006D34ED"/>
    <w:rsid w:val="006D3AD7"/>
    <w:rsid w:val="006D4453"/>
    <w:rsid w:val="006D44D3"/>
    <w:rsid w:val="006D49F8"/>
    <w:rsid w:val="006D52C6"/>
    <w:rsid w:val="006D559B"/>
    <w:rsid w:val="006D64A8"/>
    <w:rsid w:val="006D68FE"/>
    <w:rsid w:val="006D6F0C"/>
    <w:rsid w:val="006D7194"/>
    <w:rsid w:val="006D7281"/>
    <w:rsid w:val="006D7D9D"/>
    <w:rsid w:val="006E0020"/>
    <w:rsid w:val="006E02C8"/>
    <w:rsid w:val="006E0322"/>
    <w:rsid w:val="006E0832"/>
    <w:rsid w:val="006E09FA"/>
    <w:rsid w:val="006E0DA4"/>
    <w:rsid w:val="006E11C5"/>
    <w:rsid w:val="006E2139"/>
    <w:rsid w:val="006E25CC"/>
    <w:rsid w:val="006E2E96"/>
    <w:rsid w:val="006E31DC"/>
    <w:rsid w:val="006E4324"/>
    <w:rsid w:val="006E4ADC"/>
    <w:rsid w:val="006E4CB9"/>
    <w:rsid w:val="006E5030"/>
    <w:rsid w:val="006E5935"/>
    <w:rsid w:val="006E5B1C"/>
    <w:rsid w:val="006E60C6"/>
    <w:rsid w:val="006E6AF1"/>
    <w:rsid w:val="006E6CC3"/>
    <w:rsid w:val="006E7241"/>
    <w:rsid w:val="006E7A97"/>
    <w:rsid w:val="006E7D41"/>
    <w:rsid w:val="006F01DD"/>
    <w:rsid w:val="006F1081"/>
    <w:rsid w:val="006F10FB"/>
    <w:rsid w:val="006F13F6"/>
    <w:rsid w:val="006F1799"/>
    <w:rsid w:val="006F1912"/>
    <w:rsid w:val="006F22ED"/>
    <w:rsid w:val="006F32FE"/>
    <w:rsid w:val="006F36C4"/>
    <w:rsid w:val="006F3FF7"/>
    <w:rsid w:val="006F43CA"/>
    <w:rsid w:val="006F4D78"/>
    <w:rsid w:val="006F511E"/>
    <w:rsid w:val="006F52DD"/>
    <w:rsid w:val="006F5C6B"/>
    <w:rsid w:val="006F5CBA"/>
    <w:rsid w:val="006F5D72"/>
    <w:rsid w:val="006F5F73"/>
    <w:rsid w:val="006F6852"/>
    <w:rsid w:val="006F7EA9"/>
    <w:rsid w:val="006F7EB9"/>
    <w:rsid w:val="00700807"/>
    <w:rsid w:val="007010B5"/>
    <w:rsid w:val="00702538"/>
    <w:rsid w:val="007025D9"/>
    <w:rsid w:val="0070267C"/>
    <w:rsid w:val="0070369D"/>
    <w:rsid w:val="00703E39"/>
    <w:rsid w:val="00704431"/>
    <w:rsid w:val="007052B7"/>
    <w:rsid w:val="007054DC"/>
    <w:rsid w:val="0070595E"/>
    <w:rsid w:val="00705A09"/>
    <w:rsid w:val="00705F58"/>
    <w:rsid w:val="00706DBB"/>
    <w:rsid w:val="007076B5"/>
    <w:rsid w:val="00710360"/>
    <w:rsid w:val="00711F3A"/>
    <w:rsid w:val="00713EBD"/>
    <w:rsid w:val="007147AF"/>
    <w:rsid w:val="00714CC3"/>
    <w:rsid w:val="0071549E"/>
    <w:rsid w:val="00716505"/>
    <w:rsid w:val="007166D8"/>
    <w:rsid w:val="0072002A"/>
    <w:rsid w:val="0072015A"/>
    <w:rsid w:val="00720230"/>
    <w:rsid w:val="00720865"/>
    <w:rsid w:val="00721A60"/>
    <w:rsid w:val="00722501"/>
    <w:rsid w:val="007232E0"/>
    <w:rsid w:val="00723639"/>
    <w:rsid w:val="00723AE2"/>
    <w:rsid w:val="007249B2"/>
    <w:rsid w:val="00724A9A"/>
    <w:rsid w:val="00725BBB"/>
    <w:rsid w:val="0072632C"/>
    <w:rsid w:val="00726338"/>
    <w:rsid w:val="0072657B"/>
    <w:rsid w:val="007270F4"/>
    <w:rsid w:val="00730EA0"/>
    <w:rsid w:val="00731276"/>
    <w:rsid w:val="00731312"/>
    <w:rsid w:val="00732324"/>
    <w:rsid w:val="00732C5B"/>
    <w:rsid w:val="007334BB"/>
    <w:rsid w:val="0073390C"/>
    <w:rsid w:val="00733A22"/>
    <w:rsid w:val="007340FB"/>
    <w:rsid w:val="00734139"/>
    <w:rsid w:val="00734D34"/>
    <w:rsid w:val="00734E27"/>
    <w:rsid w:val="00735867"/>
    <w:rsid w:val="00735E94"/>
    <w:rsid w:val="007366D8"/>
    <w:rsid w:val="00737318"/>
    <w:rsid w:val="00737B21"/>
    <w:rsid w:val="00737B68"/>
    <w:rsid w:val="007408CB"/>
    <w:rsid w:val="00740A9B"/>
    <w:rsid w:val="00740F2A"/>
    <w:rsid w:val="00742840"/>
    <w:rsid w:val="0074312B"/>
    <w:rsid w:val="00744134"/>
    <w:rsid w:val="007442C1"/>
    <w:rsid w:val="007443F6"/>
    <w:rsid w:val="007453B6"/>
    <w:rsid w:val="007458FA"/>
    <w:rsid w:val="00745A81"/>
    <w:rsid w:val="00745BAE"/>
    <w:rsid w:val="00746640"/>
    <w:rsid w:val="007467DE"/>
    <w:rsid w:val="00747079"/>
    <w:rsid w:val="00747E84"/>
    <w:rsid w:val="00747FC7"/>
    <w:rsid w:val="00750997"/>
    <w:rsid w:val="00750ADF"/>
    <w:rsid w:val="007517FD"/>
    <w:rsid w:val="00751C55"/>
    <w:rsid w:val="0075200E"/>
    <w:rsid w:val="0075274C"/>
    <w:rsid w:val="007529AA"/>
    <w:rsid w:val="00752B72"/>
    <w:rsid w:val="00752FE4"/>
    <w:rsid w:val="00753357"/>
    <w:rsid w:val="00753EE9"/>
    <w:rsid w:val="00754555"/>
    <w:rsid w:val="0075486E"/>
    <w:rsid w:val="00755256"/>
    <w:rsid w:val="007552CC"/>
    <w:rsid w:val="0075534D"/>
    <w:rsid w:val="00755907"/>
    <w:rsid w:val="007562DA"/>
    <w:rsid w:val="007569E1"/>
    <w:rsid w:val="00756FF8"/>
    <w:rsid w:val="0075740C"/>
    <w:rsid w:val="0075756B"/>
    <w:rsid w:val="00757C70"/>
    <w:rsid w:val="0076044A"/>
    <w:rsid w:val="007604F4"/>
    <w:rsid w:val="0076059A"/>
    <w:rsid w:val="00762319"/>
    <w:rsid w:val="007627D2"/>
    <w:rsid w:val="00762C7C"/>
    <w:rsid w:val="00762FBE"/>
    <w:rsid w:val="007634A9"/>
    <w:rsid w:val="0076356B"/>
    <w:rsid w:val="007651EA"/>
    <w:rsid w:val="007664E4"/>
    <w:rsid w:val="0076691B"/>
    <w:rsid w:val="00766A7A"/>
    <w:rsid w:val="00770948"/>
    <w:rsid w:val="00770D8D"/>
    <w:rsid w:val="00771BAB"/>
    <w:rsid w:val="00771C54"/>
    <w:rsid w:val="007740BD"/>
    <w:rsid w:val="007747BE"/>
    <w:rsid w:val="00775886"/>
    <w:rsid w:val="00775967"/>
    <w:rsid w:val="00775FD9"/>
    <w:rsid w:val="007768DF"/>
    <w:rsid w:val="007768FB"/>
    <w:rsid w:val="00776F99"/>
    <w:rsid w:val="00776FFC"/>
    <w:rsid w:val="00777C67"/>
    <w:rsid w:val="00777EE6"/>
    <w:rsid w:val="007802AD"/>
    <w:rsid w:val="0078047F"/>
    <w:rsid w:val="00780A59"/>
    <w:rsid w:val="00781203"/>
    <w:rsid w:val="00781EF8"/>
    <w:rsid w:val="00781F73"/>
    <w:rsid w:val="007821B2"/>
    <w:rsid w:val="00782EEC"/>
    <w:rsid w:val="00782FF3"/>
    <w:rsid w:val="00783E5B"/>
    <w:rsid w:val="00784002"/>
    <w:rsid w:val="007845E1"/>
    <w:rsid w:val="00784ACA"/>
    <w:rsid w:val="00785927"/>
    <w:rsid w:val="00785982"/>
    <w:rsid w:val="00786C19"/>
    <w:rsid w:val="00786EAE"/>
    <w:rsid w:val="00787686"/>
    <w:rsid w:val="00787904"/>
    <w:rsid w:val="00787A5A"/>
    <w:rsid w:val="00787E50"/>
    <w:rsid w:val="00790C73"/>
    <w:rsid w:val="00791150"/>
    <w:rsid w:val="00791468"/>
    <w:rsid w:val="00793286"/>
    <w:rsid w:val="00793541"/>
    <w:rsid w:val="007936FA"/>
    <w:rsid w:val="00793D9F"/>
    <w:rsid w:val="00795EF2"/>
    <w:rsid w:val="007967D3"/>
    <w:rsid w:val="007968B8"/>
    <w:rsid w:val="00796B1B"/>
    <w:rsid w:val="007971B6"/>
    <w:rsid w:val="007A0B2C"/>
    <w:rsid w:val="007A0FEC"/>
    <w:rsid w:val="007A12C9"/>
    <w:rsid w:val="007A16B0"/>
    <w:rsid w:val="007A17BB"/>
    <w:rsid w:val="007A26C1"/>
    <w:rsid w:val="007A2721"/>
    <w:rsid w:val="007A272C"/>
    <w:rsid w:val="007A28CD"/>
    <w:rsid w:val="007A2B3E"/>
    <w:rsid w:val="007A2EE6"/>
    <w:rsid w:val="007A4323"/>
    <w:rsid w:val="007A45B2"/>
    <w:rsid w:val="007A584C"/>
    <w:rsid w:val="007A6135"/>
    <w:rsid w:val="007A71AC"/>
    <w:rsid w:val="007A744E"/>
    <w:rsid w:val="007A7AF1"/>
    <w:rsid w:val="007A7CFC"/>
    <w:rsid w:val="007B0E92"/>
    <w:rsid w:val="007B1087"/>
    <w:rsid w:val="007B177C"/>
    <w:rsid w:val="007B18D0"/>
    <w:rsid w:val="007B1F3E"/>
    <w:rsid w:val="007B21AB"/>
    <w:rsid w:val="007B2A08"/>
    <w:rsid w:val="007B2E9D"/>
    <w:rsid w:val="007B5E8E"/>
    <w:rsid w:val="007B6225"/>
    <w:rsid w:val="007B6843"/>
    <w:rsid w:val="007B74E6"/>
    <w:rsid w:val="007B75D9"/>
    <w:rsid w:val="007B7A39"/>
    <w:rsid w:val="007B7E72"/>
    <w:rsid w:val="007C09B3"/>
    <w:rsid w:val="007C0B6B"/>
    <w:rsid w:val="007C0D75"/>
    <w:rsid w:val="007C12FC"/>
    <w:rsid w:val="007C13B8"/>
    <w:rsid w:val="007C22D2"/>
    <w:rsid w:val="007C2593"/>
    <w:rsid w:val="007C2617"/>
    <w:rsid w:val="007C2DF3"/>
    <w:rsid w:val="007C2F55"/>
    <w:rsid w:val="007C2FE3"/>
    <w:rsid w:val="007C3072"/>
    <w:rsid w:val="007C38C6"/>
    <w:rsid w:val="007C4D6B"/>
    <w:rsid w:val="007C4FEE"/>
    <w:rsid w:val="007C68B5"/>
    <w:rsid w:val="007C79A2"/>
    <w:rsid w:val="007D1327"/>
    <w:rsid w:val="007D1457"/>
    <w:rsid w:val="007D14A3"/>
    <w:rsid w:val="007D1D5D"/>
    <w:rsid w:val="007D2185"/>
    <w:rsid w:val="007D2511"/>
    <w:rsid w:val="007D354A"/>
    <w:rsid w:val="007D36E3"/>
    <w:rsid w:val="007D38AE"/>
    <w:rsid w:val="007D4151"/>
    <w:rsid w:val="007D41D8"/>
    <w:rsid w:val="007D4FDA"/>
    <w:rsid w:val="007D52F7"/>
    <w:rsid w:val="007D5AD8"/>
    <w:rsid w:val="007D5F7A"/>
    <w:rsid w:val="007D6269"/>
    <w:rsid w:val="007D62F3"/>
    <w:rsid w:val="007D6425"/>
    <w:rsid w:val="007D7696"/>
    <w:rsid w:val="007E01D5"/>
    <w:rsid w:val="007E120E"/>
    <w:rsid w:val="007E28A0"/>
    <w:rsid w:val="007E45DE"/>
    <w:rsid w:val="007E48CF"/>
    <w:rsid w:val="007E623F"/>
    <w:rsid w:val="007E7124"/>
    <w:rsid w:val="007E76D4"/>
    <w:rsid w:val="007F00FF"/>
    <w:rsid w:val="007F035B"/>
    <w:rsid w:val="007F1946"/>
    <w:rsid w:val="007F1C22"/>
    <w:rsid w:val="007F1C79"/>
    <w:rsid w:val="007F2C92"/>
    <w:rsid w:val="007F2D88"/>
    <w:rsid w:val="007F31B2"/>
    <w:rsid w:val="007F34B6"/>
    <w:rsid w:val="007F352D"/>
    <w:rsid w:val="007F36F6"/>
    <w:rsid w:val="007F446E"/>
    <w:rsid w:val="007F497E"/>
    <w:rsid w:val="007F49BC"/>
    <w:rsid w:val="007F4E1E"/>
    <w:rsid w:val="007F549E"/>
    <w:rsid w:val="007F607A"/>
    <w:rsid w:val="007F6FB1"/>
    <w:rsid w:val="007F708D"/>
    <w:rsid w:val="007F71DF"/>
    <w:rsid w:val="007F75B0"/>
    <w:rsid w:val="00800E71"/>
    <w:rsid w:val="00801EB3"/>
    <w:rsid w:val="00802ABC"/>
    <w:rsid w:val="00802AF1"/>
    <w:rsid w:val="00802D57"/>
    <w:rsid w:val="00802DCF"/>
    <w:rsid w:val="00803052"/>
    <w:rsid w:val="008033C2"/>
    <w:rsid w:val="0080342B"/>
    <w:rsid w:val="00803AF3"/>
    <w:rsid w:val="00803DB8"/>
    <w:rsid w:val="008045D9"/>
    <w:rsid w:val="0080547D"/>
    <w:rsid w:val="00805831"/>
    <w:rsid w:val="00805E6A"/>
    <w:rsid w:val="00805FBE"/>
    <w:rsid w:val="00806604"/>
    <w:rsid w:val="00806A19"/>
    <w:rsid w:val="00806A3A"/>
    <w:rsid w:val="00807B2B"/>
    <w:rsid w:val="00810570"/>
    <w:rsid w:val="0081207E"/>
    <w:rsid w:val="00812232"/>
    <w:rsid w:val="00812A8C"/>
    <w:rsid w:val="00812AA1"/>
    <w:rsid w:val="00812C53"/>
    <w:rsid w:val="008131FA"/>
    <w:rsid w:val="008133C0"/>
    <w:rsid w:val="00813F1A"/>
    <w:rsid w:val="00814A3A"/>
    <w:rsid w:val="00814DD0"/>
    <w:rsid w:val="00815A3E"/>
    <w:rsid w:val="0081725F"/>
    <w:rsid w:val="008177EE"/>
    <w:rsid w:val="00820BED"/>
    <w:rsid w:val="00821692"/>
    <w:rsid w:val="00821B54"/>
    <w:rsid w:val="00821CCF"/>
    <w:rsid w:val="00822091"/>
    <w:rsid w:val="00822725"/>
    <w:rsid w:val="00822A6D"/>
    <w:rsid w:val="00823311"/>
    <w:rsid w:val="00823C69"/>
    <w:rsid w:val="008246E3"/>
    <w:rsid w:val="008247AC"/>
    <w:rsid w:val="008259CF"/>
    <w:rsid w:val="00825E35"/>
    <w:rsid w:val="008260A4"/>
    <w:rsid w:val="0082610A"/>
    <w:rsid w:val="00827673"/>
    <w:rsid w:val="00827686"/>
    <w:rsid w:val="0082769B"/>
    <w:rsid w:val="00827C22"/>
    <w:rsid w:val="00827EC4"/>
    <w:rsid w:val="008305E0"/>
    <w:rsid w:val="00830CC4"/>
    <w:rsid w:val="00830FE7"/>
    <w:rsid w:val="0083168B"/>
    <w:rsid w:val="00831D33"/>
    <w:rsid w:val="0083297E"/>
    <w:rsid w:val="00832D88"/>
    <w:rsid w:val="008330AB"/>
    <w:rsid w:val="0083338D"/>
    <w:rsid w:val="00833722"/>
    <w:rsid w:val="00833FB6"/>
    <w:rsid w:val="0083471E"/>
    <w:rsid w:val="00834A2C"/>
    <w:rsid w:val="00834BC3"/>
    <w:rsid w:val="00834E65"/>
    <w:rsid w:val="00836129"/>
    <w:rsid w:val="00836157"/>
    <w:rsid w:val="00836E40"/>
    <w:rsid w:val="00837769"/>
    <w:rsid w:val="008402A4"/>
    <w:rsid w:val="00841FAE"/>
    <w:rsid w:val="00842C77"/>
    <w:rsid w:val="00842FE7"/>
    <w:rsid w:val="00844434"/>
    <w:rsid w:val="008455EF"/>
    <w:rsid w:val="00845891"/>
    <w:rsid w:val="00845DFC"/>
    <w:rsid w:val="0084695A"/>
    <w:rsid w:val="008507FE"/>
    <w:rsid w:val="00850E16"/>
    <w:rsid w:val="0085198F"/>
    <w:rsid w:val="00852018"/>
    <w:rsid w:val="0085210E"/>
    <w:rsid w:val="00853D80"/>
    <w:rsid w:val="008543E8"/>
    <w:rsid w:val="00855ED6"/>
    <w:rsid w:val="00856121"/>
    <w:rsid w:val="008604D0"/>
    <w:rsid w:val="00860754"/>
    <w:rsid w:val="00860AF0"/>
    <w:rsid w:val="008618B2"/>
    <w:rsid w:val="0086260E"/>
    <w:rsid w:val="0086265D"/>
    <w:rsid w:val="00862760"/>
    <w:rsid w:val="00863502"/>
    <w:rsid w:val="0086516C"/>
    <w:rsid w:val="0086562B"/>
    <w:rsid w:val="00865D63"/>
    <w:rsid w:val="00867A25"/>
    <w:rsid w:val="008700BA"/>
    <w:rsid w:val="00870445"/>
    <w:rsid w:val="0087082D"/>
    <w:rsid w:val="00871DD7"/>
    <w:rsid w:val="0087209B"/>
    <w:rsid w:val="0087298D"/>
    <w:rsid w:val="00872BF5"/>
    <w:rsid w:val="00873666"/>
    <w:rsid w:val="00873733"/>
    <w:rsid w:val="00873AB0"/>
    <w:rsid w:val="00873B7F"/>
    <w:rsid w:val="00874736"/>
    <w:rsid w:val="008748B4"/>
    <w:rsid w:val="008751F6"/>
    <w:rsid w:val="00875CD5"/>
    <w:rsid w:val="00876854"/>
    <w:rsid w:val="008768BB"/>
    <w:rsid w:val="00876986"/>
    <w:rsid w:val="008769E3"/>
    <w:rsid w:val="008769F5"/>
    <w:rsid w:val="00876C2D"/>
    <w:rsid w:val="00880050"/>
    <w:rsid w:val="008804BC"/>
    <w:rsid w:val="00880D1A"/>
    <w:rsid w:val="00880F3A"/>
    <w:rsid w:val="0088198B"/>
    <w:rsid w:val="00881C6D"/>
    <w:rsid w:val="00881D81"/>
    <w:rsid w:val="00881E2C"/>
    <w:rsid w:val="00882091"/>
    <w:rsid w:val="008824B1"/>
    <w:rsid w:val="008825F5"/>
    <w:rsid w:val="00883566"/>
    <w:rsid w:val="008839D0"/>
    <w:rsid w:val="00883E59"/>
    <w:rsid w:val="00884691"/>
    <w:rsid w:val="008849FF"/>
    <w:rsid w:val="00884ED9"/>
    <w:rsid w:val="008851F7"/>
    <w:rsid w:val="008859AC"/>
    <w:rsid w:val="008861B2"/>
    <w:rsid w:val="00886588"/>
    <w:rsid w:val="0088694E"/>
    <w:rsid w:val="008869C8"/>
    <w:rsid w:val="00886A03"/>
    <w:rsid w:val="00886AC3"/>
    <w:rsid w:val="008906DF"/>
    <w:rsid w:val="00890775"/>
    <w:rsid w:val="00891128"/>
    <w:rsid w:val="00892176"/>
    <w:rsid w:val="008931E4"/>
    <w:rsid w:val="00893BB7"/>
    <w:rsid w:val="00894F33"/>
    <w:rsid w:val="00896574"/>
    <w:rsid w:val="008A0025"/>
    <w:rsid w:val="008A1D93"/>
    <w:rsid w:val="008A1EDA"/>
    <w:rsid w:val="008A2094"/>
    <w:rsid w:val="008A2249"/>
    <w:rsid w:val="008A2B08"/>
    <w:rsid w:val="008A337D"/>
    <w:rsid w:val="008A338C"/>
    <w:rsid w:val="008A37BA"/>
    <w:rsid w:val="008A3890"/>
    <w:rsid w:val="008A4178"/>
    <w:rsid w:val="008A4E18"/>
    <w:rsid w:val="008A571F"/>
    <w:rsid w:val="008A64F4"/>
    <w:rsid w:val="008A674D"/>
    <w:rsid w:val="008A78EC"/>
    <w:rsid w:val="008A7991"/>
    <w:rsid w:val="008A7C07"/>
    <w:rsid w:val="008A7D38"/>
    <w:rsid w:val="008B05D4"/>
    <w:rsid w:val="008B0E67"/>
    <w:rsid w:val="008B10D1"/>
    <w:rsid w:val="008B11C9"/>
    <w:rsid w:val="008B155F"/>
    <w:rsid w:val="008B1863"/>
    <w:rsid w:val="008B1BC6"/>
    <w:rsid w:val="008B2586"/>
    <w:rsid w:val="008B42FF"/>
    <w:rsid w:val="008B48D4"/>
    <w:rsid w:val="008B4A36"/>
    <w:rsid w:val="008B5196"/>
    <w:rsid w:val="008B6B71"/>
    <w:rsid w:val="008B6DB1"/>
    <w:rsid w:val="008B7258"/>
    <w:rsid w:val="008B74C1"/>
    <w:rsid w:val="008C0158"/>
    <w:rsid w:val="008C0EC9"/>
    <w:rsid w:val="008C174F"/>
    <w:rsid w:val="008C2937"/>
    <w:rsid w:val="008C3928"/>
    <w:rsid w:val="008C3F3A"/>
    <w:rsid w:val="008C4902"/>
    <w:rsid w:val="008C5042"/>
    <w:rsid w:val="008C544B"/>
    <w:rsid w:val="008C67C8"/>
    <w:rsid w:val="008D1581"/>
    <w:rsid w:val="008D1BAD"/>
    <w:rsid w:val="008D1C55"/>
    <w:rsid w:val="008D1E28"/>
    <w:rsid w:val="008D1EBE"/>
    <w:rsid w:val="008D246A"/>
    <w:rsid w:val="008D2563"/>
    <w:rsid w:val="008D2643"/>
    <w:rsid w:val="008D2CFC"/>
    <w:rsid w:val="008D33E2"/>
    <w:rsid w:val="008D356E"/>
    <w:rsid w:val="008D4019"/>
    <w:rsid w:val="008D51F3"/>
    <w:rsid w:val="008D5324"/>
    <w:rsid w:val="008D53AB"/>
    <w:rsid w:val="008D68A8"/>
    <w:rsid w:val="008E051D"/>
    <w:rsid w:val="008E0F34"/>
    <w:rsid w:val="008E1E03"/>
    <w:rsid w:val="008E2B3B"/>
    <w:rsid w:val="008E3D6D"/>
    <w:rsid w:val="008E460A"/>
    <w:rsid w:val="008E4A0D"/>
    <w:rsid w:val="008E4D5C"/>
    <w:rsid w:val="008E69B6"/>
    <w:rsid w:val="008E7142"/>
    <w:rsid w:val="008E7249"/>
    <w:rsid w:val="008E7E0F"/>
    <w:rsid w:val="008F093F"/>
    <w:rsid w:val="008F12FA"/>
    <w:rsid w:val="008F1B64"/>
    <w:rsid w:val="008F1D30"/>
    <w:rsid w:val="008F1DA9"/>
    <w:rsid w:val="008F1FE6"/>
    <w:rsid w:val="008F2A12"/>
    <w:rsid w:val="008F3C0A"/>
    <w:rsid w:val="008F431C"/>
    <w:rsid w:val="008F4901"/>
    <w:rsid w:val="008F5218"/>
    <w:rsid w:val="008F5289"/>
    <w:rsid w:val="008F5430"/>
    <w:rsid w:val="008F5789"/>
    <w:rsid w:val="008F57F8"/>
    <w:rsid w:val="008F617F"/>
    <w:rsid w:val="008F68F1"/>
    <w:rsid w:val="008F6AD8"/>
    <w:rsid w:val="008F6CBC"/>
    <w:rsid w:val="008F760D"/>
    <w:rsid w:val="008F79E8"/>
    <w:rsid w:val="00900C92"/>
    <w:rsid w:val="00900D8C"/>
    <w:rsid w:val="00901219"/>
    <w:rsid w:val="00901BA6"/>
    <w:rsid w:val="00901E39"/>
    <w:rsid w:val="00902957"/>
    <w:rsid w:val="00903370"/>
    <w:rsid w:val="00903410"/>
    <w:rsid w:val="00903AF6"/>
    <w:rsid w:val="009042CC"/>
    <w:rsid w:val="00904571"/>
    <w:rsid w:val="00904F74"/>
    <w:rsid w:val="00904F81"/>
    <w:rsid w:val="00906134"/>
    <w:rsid w:val="00907160"/>
    <w:rsid w:val="009076A8"/>
    <w:rsid w:val="00907DA6"/>
    <w:rsid w:val="00907EF2"/>
    <w:rsid w:val="00910D95"/>
    <w:rsid w:val="009111FD"/>
    <w:rsid w:val="00911788"/>
    <w:rsid w:val="009119D8"/>
    <w:rsid w:val="009127A4"/>
    <w:rsid w:val="00912AE9"/>
    <w:rsid w:val="00913BF3"/>
    <w:rsid w:val="00913D5F"/>
    <w:rsid w:val="009144D9"/>
    <w:rsid w:val="00914A3B"/>
    <w:rsid w:val="00915435"/>
    <w:rsid w:val="009159B2"/>
    <w:rsid w:val="00915CB8"/>
    <w:rsid w:val="00916060"/>
    <w:rsid w:val="0091695C"/>
    <w:rsid w:val="00916A3B"/>
    <w:rsid w:val="009179D3"/>
    <w:rsid w:val="00917B96"/>
    <w:rsid w:val="009202CA"/>
    <w:rsid w:val="00920BBD"/>
    <w:rsid w:val="00921178"/>
    <w:rsid w:val="0092172A"/>
    <w:rsid w:val="00921D13"/>
    <w:rsid w:val="009222CA"/>
    <w:rsid w:val="009226D8"/>
    <w:rsid w:val="00923BE8"/>
    <w:rsid w:val="0092467F"/>
    <w:rsid w:val="009246DC"/>
    <w:rsid w:val="00925876"/>
    <w:rsid w:val="0092646E"/>
    <w:rsid w:val="00926AB4"/>
    <w:rsid w:val="00927692"/>
    <w:rsid w:val="0093078C"/>
    <w:rsid w:val="009310B5"/>
    <w:rsid w:val="00931611"/>
    <w:rsid w:val="009318B6"/>
    <w:rsid w:val="00931DA4"/>
    <w:rsid w:val="00932278"/>
    <w:rsid w:val="009329AE"/>
    <w:rsid w:val="00933C53"/>
    <w:rsid w:val="00933F6B"/>
    <w:rsid w:val="00934C83"/>
    <w:rsid w:val="009369AE"/>
    <w:rsid w:val="00936F40"/>
    <w:rsid w:val="009373D5"/>
    <w:rsid w:val="00937733"/>
    <w:rsid w:val="00937E49"/>
    <w:rsid w:val="00937F45"/>
    <w:rsid w:val="00941DAE"/>
    <w:rsid w:val="00944178"/>
    <w:rsid w:val="00944184"/>
    <w:rsid w:val="0094439D"/>
    <w:rsid w:val="00944AFA"/>
    <w:rsid w:val="0094554D"/>
    <w:rsid w:val="00945650"/>
    <w:rsid w:val="00945A2A"/>
    <w:rsid w:val="00945FE2"/>
    <w:rsid w:val="0094621D"/>
    <w:rsid w:val="00950727"/>
    <w:rsid w:val="00951779"/>
    <w:rsid w:val="00951FDB"/>
    <w:rsid w:val="009522DA"/>
    <w:rsid w:val="00952CCA"/>
    <w:rsid w:val="00952EAF"/>
    <w:rsid w:val="00953E02"/>
    <w:rsid w:val="00954323"/>
    <w:rsid w:val="00954DD3"/>
    <w:rsid w:val="00954F85"/>
    <w:rsid w:val="00955015"/>
    <w:rsid w:val="00955BEF"/>
    <w:rsid w:val="009565E3"/>
    <w:rsid w:val="009567B8"/>
    <w:rsid w:val="00957680"/>
    <w:rsid w:val="00957EF8"/>
    <w:rsid w:val="00960473"/>
    <w:rsid w:val="009607C3"/>
    <w:rsid w:val="0096086A"/>
    <w:rsid w:val="00960D34"/>
    <w:rsid w:val="009611D2"/>
    <w:rsid w:val="009621A0"/>
    <w:rsid w:val="00962BC2"/>
    <w:rsid w:val="00962E6A"/>
    <w:rsid w:val="00964224"/>
    <w:rsid w:val="00965DF4"/>
    <w:rsid w:val="00966824"/>
    <w:rsid w:val="0096696A"/>
    <w:rsid w:val="00967201"/>
    <w:rsid w:val="0097020F"/>
    <w:rsid w:val="00970215"/>
    <w:rsid w:val="0097022B"/>
    <w:rsid w:val="00970DE5"/>
    <w:rsid w:val="00971FDA"/>
    <w:rsid w:val="009722A8"/>
    <w:rsid w:val="00972548"/>
    <w:rsid w:val="009728FF"/>
    <w:rsid w:val="00974486"/>
    <w:rsid w:val="00974888"/>
    <w:rsid w:val="00974B47"/>
    <w:rsid w:val="00974D53"/>
    <w:rsid w:val="00976C15"/>
    <w:rsid w:val="009772A5"/>
    <w:rsid w:val="00977550"/>
    <w:rsid w:val="00977978"/>
    <w:rsid w:val="00980B5D"/>
    <w:rsid w:val="00981173"/>
    <w:rsid w:val="00981A75"/>
    <w:rsid w:val="00981B3E"/>
    <w:rsid w:val="00981F83"/>
    <w:rsid w:val="00982D6D"/>
    <w:rsid w:val="009831EF"/>
    <w:rsid w:val="00983E3B"/>
    <w:rsid w:val="009841A8"/>
    <w:rsid w:val="00984626"/>
    <w:rsid w:val="00986697"/>
    <w:rsid w:val="009866C8"/>
    <w:rsid w:val="009868BE"/>
    <w:rsid w:val="00986A0E"/>
    <w:rsid w:val="00986B64"/>
    <w:rsid w:val="00986EFA"/>
    <w:rsid w:val="009876A4"/>
    <w:rsid w:val="009911BB"/>
    <w:rsid w:val="009917E9"/>
    <w:rsid w:val="00993789"/>
    <w:rsid w:val="00993B1A"/>
    <w:rsid w:val="00994395"/>
    <w:rsid w:val="009944E4"/>
    <w:rsid w:val="00994F61"/>
    <w:rsid w:val="00995100"/>
    <w:rsid w:val="00996057"/>
    <w:rsid w:val="00996394"/>
    <w:rsid w:val="00996C89"/>
    <w:rsid w:val="009979B9"/>
    <w:rsid w:val="00997AB4"/>
    <w:rsid w:val="00997E15"/>
    <w:rsid w:val="00997EAB"/>
    <w:rsid w:val="009A02BC"/>
    <w:rsid w:val="009A03C7"/>
    <w:rsid w:val="009A1399"/>
    <w:rsid w:val="009A22FD"/>
    <w:rsid w:val="009A23E7"/>
    <w:rsid w:val="009A2ED6"/>
    <w:rsid w:val="009A31E7"/>
    <w:rsid w:val="009A546A"/>
    <w:rsid w:val="009A579B"/>
    <w:rsid w:val="009A621C"/>
    <w:rsid w:val="009A64D1"/>
    <w:rsid w:val="009A6677"/>
    <w:rsid w:val="009A6B1A"/>
    <w:rsid w:val="009A6C66"/>
    <w:rsid w:val="009A6EF9"/>
    <w:rsid w:val="009A7BBC"/>
    <w:rsid w:val="009B1B93"/>
    <w:rsid w:val="009B2500"/>
    <w:rsid w:val="009B2A11"/>
    <w:rsid w:val="009B2A6D"/>
    <w:rsid w:val="009B2F28"/>
    <w:rsid w:val="009B4328"/>
    <w:rsid w:val="009B5014"/>
    <w:rsid w:val="009B5581"/>
    <w:rsid w:val="009B5940"/>
    <w:rsid w:val="009B61A1"/>
    <w:rsid w:val="009B63ED"/>
    <w:rsid w:val="009B69AE"/>
    <w:rsid w:val="009B710D"/>
    <w:rsid w:val="009B77EF"/>
    <w:rsid w:val="009B7BF1"/>
    <w:rsid w:val="009C0EFF"/>
    <w:rsid w:val="009C15DA"/>
    <w:rsid w:val="009C2538"/>
    <w:rsid w:val="009C3862"/>
    <w:rsid w:val="009C4171"/>
    <w:rsid w:val="009C44E7"/>
    <w:rsid w:val="009C475C"/>
    <w:rsid w:val="009C4771"/>
    <w:rsid w:val="009C47D1"/>
    <w:rsid w:val="009C4C2D"/>
    <w:rsid w:val="009C5878"/>
    <w:rsid w:val="009C5AFF"/>
    <w:rsid w:val="009C5D89"/>
    <w:rsid w:val="009C5EDF"/>
    <w:rsid w:val="009C64FE"/>
    <w:rsid w:val="009C6522"/>
    <w:rsid w:val="009C6898"/>
    <w:rsid w:val="009C6968"/>
    <w:rsid w:val="009C75C9"/>
    <w:rsid w:val="009D0CBC"/>
    <w:rsid w:val="009D1492"/>
    <w:rsid w:val="009D169E"/>
    <w:rsid w:val="009D17E7"/>
    <w:rsid w:val="009D1916"/>
    <w:rsid w:val="009D257B"/>
    <w:rsid w:val="009D2602"/>
    <w:rsid w:val="009D2F13"/>
    <w:rsid w:val="009D31B3"/>
    <w:rsid w:val="009D3234"/>
    <w:rsid w:val="009D3D46"/>
    <w:rsid w:val="009D41B7"/>
    <w:rsid w:val="009D46CC"/>
    <w:rsid w:val="009D5CA7"/>
    <w:rsid w:val="009D65CD"/>
    <w:rsid w:val="009D6CC8"/>
    <w:rsid w:val="009D6E2E"/>
    <w:rsid w:val="009D7298"/>
    <w:rsid w:val="009E03C7"/>
    <w:rsid w:val="009E0911"/>
    <w:rsid w:val="009E0B0A"/>
    <w:rsid w:val="009E1724"/>
    <w:rsid w:val="009E1A02"/>
    <w:rsid w:val="009E1B4C"/>
    <w:rsid w:val="009E3C1C"/>
    <w:rsid w:val="009E3C57"/>
    <w:rsid w:val="009E50D1"/>
    <w:rsid w:val="009E6ACB"/>
    <w:rsid w:val="009E79E0"/>
    <w:rsid w:val="009F1043"/>
    <w:rsid w:val="009F16C9"/>
    <w:rsid w:val="009F2D78"/>
    <w:rsid w:val="009F3018"/>
    <w:rsid w:val="009F3070"/>
    <w:rsid w:val="009F36CA"/>
    <w:rsid w:val="009F37E6"/>
    <w:rsid w:val="009F3BB0"/>
    <w:rsid w:val="009F4FE2"/>
    <w:rsid w:val="009F610B"/>
    <w:rsid w:val="009F6167"/>
    <w:rsid w:val="009F6A4C"/>
    <w:rsid w:val="009F73B2"/>
    <w:rsid w:val="009F752A"/>
    <w:rsid w:val="00A001A0"/>
    <w:rsid w:val="00A003BE"/>
    <w:rsid w:val="00A00EE1"/>
    <w:rsid w:val="00A02078"/>
    <w:rsid w:val="00A022AB"/>
    <w:rsid w:val="00A03435"/>
    <w:rsid w:val="00A03567"/>
    <w:rsid w:val="00A0385F"/>
    <w:rsid w:val="00A0422E"/>
    <w:rsid w:val="00A06C2D"/>
    <w:rsid w:val="00A079D0"/>
    <w:rsid w:val="00A10FD4"/>
    <w:rsid w:val="00A11132"/>
    <w:rsid w:val="00A11969"/>
    <w:rsid w:val="00A12146"/>
    <w:rsid w:val="00A12403"/>
    <w:rsid w:val="00A1297E"/>
    <w:rsid w:val="00A12FF3"/>
    <w:rsid w:val="00A13F71"/>
    <w:rsid w:val="00A1444C"/>
    <w:rsid w:val="00A157B9"/>
    <w:rsid w:val="00A158FB"/>
    <w:rsid w:val="00A16922"/>
    <w:rsid w:val="00A1712E"/>
    <w:rsid w:val="00A17F2D"/>
    <w:rsid w:val="00A20667"/>
    <w:rsid w:val="00A21E0E"/>
    <w:rsid w:val="00A22348"/>
    <w:rsid w:val="00A23652"/>
    <w:rsid w:val="00A242C4"/>
    <w:rsid w:val="00A24C62"/>
    <w:rsid w:val="00A25146"/>
    <w:rsid w:val="00A254EC"/>
    <w:rsid w:val="00A25A43"/>
    <w:rsid w:val="00A25F51"/>
    <w:rsid w:val="00A26045"/>
    <w:rsid w:val="00A26182"/>
    <w:rsid w:val="00A264D5"/>
    <w:rsid w:val="00A27297"/>
    <w:rsid w:val="00A275FE"/>
    <w:rsid w:val="00A27686"/>
    <w:rsid w:val="00A30382"/>
    <w:rsid w:val="00A30CEC"/>
    <w:rsid w:val="00A31E44"/>
    <w:rsid w:val="00A32604"/>
    <w:rsid w:val="00A32E5B"/>
    <w:rsid w:val="00A32E6C"/>
    <w:rsid w:val="00A32EF3"/>
    <w:rsid w:val="00A351EB"/>
    <w:rsid w:val="00A351F4"/>
    <w:rsid w:val="00A35312"/>
    <w:rsid w:val="00A354C8"/>
    <w:rsid w:val="00A35909"/>
    <w:rsid w:val="00A36008"/>
    <w:rsid w:val="00A364D3"/>
    <w:rsid w:val="00A364FC"/>
    <w:rsid w:val="00A37980"/>
    <w:rsid w:val="00A37E37"/>
    <w:rsid w:val="00A407E6"/>
    <w:rsid w:val="00A417AE"/>
    <w:rsid w:val="00A43345"/>
    <w:rsid w:val="00A44040"/>
    <w:rsid w:val="00A447E6"/>
    <w:rsid w:val="00A4489B"/>
    <w:rsid w:val="00A463E3"/>
    <w:rsid w:val="00A46F92"/>
    <w:rsid w:val="00A50AD6"/>
    <w:rsid w:val="00A50D0F"/>
    <w:rsid w:val="00A50E2B"/>
    <w:rsid w:val="00A51495"/>
    <w:rsid w:val="00A539A0"/>
    <w:rsid w:val="00A54097"/>
    <w:rsid w:val="00A54E99"/>
    <w:rsid w:val="00A55D47"/>
    <w:rsid w:val="00A56A47"/>
    <w:rsid w:val="00A5702E"/>
    <w:rsid w:val="00A575A0"/>
    <w:rsid w:val="00A57661"/>
    <w:rsid w:val="00A57859"/>
    <w:rsid w:val="00A57999"/>
    <w:rsid w:val="00A60C8A"/>
    <w:rsid w:val="00A60E34"/>
    <w:rsid w:val="00A60F33"/>
    <w:rsid w:val="00A61EE8"/>
    <w:rsid w:val="00A623D7"/>
    <w:rsid w:val="00A62606"/>
    <w:rsid w:val="00A62EA7"/>
    <w:rsid w:val="00A635D3"/>
    <w:rsid w:val="00A63772"/>
    <w:rsid w:val="00A6455F"/>
    <w:rsid w:val="00A6459E"/>
    <w:rsid w:val="00A64686"/>
    <w:rsid w:val="00A64CAE"/>
    <w:rsid w:val="00A6578C"/>
    <w:rsid w:val="00A66825"/>
    <w:rsid w:val="00A71A0A"/>
    <w:rsid w:val="00A71AB6"/>
    <w:rsid w:val="00A72227"/>
    <w:rsid w:val="00A72CC1"/>
    <w:rsid w:val="00A73E12"/>
    <w:rsid w:val="00A748F2"/>
    <w:rsid w:val="00A74911"/>
    <w:rsid w:val="00A74939"/>
    <w:rsid w:val="00A75F0B"/>
    <w:rsid w:val="00A75FFC"/>
    <w:rsid w:val="00A76287"/>
    <w:rsid w:val="00A76F39"/>
    <w:rsid w:val="00A77477"/>
    <w:rsid w:val="00A779AF"/>
    <w:rsid w:val="00A77B52"/>
    <w:rsid w:val="00A77EE5"/>
    <w:rsid w:val="00A80044"/>
    <w:rsid w:val="00A80C99"/>
    <w:rsid w:val="00A8117A"/>
    <w:rsid w:val="00A81845"/>
    <w:rsid w:val="00A81F5B"/>
    <w:rsid w:val="00A8271D"/>
    <w:rsid w:val="00A82B34"/>
    <w:rsid w:val="00A83611"/>
    <w:rsid w:val="00A8580C"/>
    <w:rsid w:val="00A8581F"/>
    <w:rsid w:val="00A859A3"/>
    <w:rsid w:val="00A85A45"/>
    <w:rsid w:val="00A85EAA"/>
    <w:rsid w:val="00A85F3E"/>
    <w:rsid w:val="00A8681D"/>
    <w:rsid w:val="00A86A92"/>
    <w:rsid w:val="00A86CEB"/>
    <w:rsid w:val="00A902D8"/>
    <w:rsid w:val="00A9049F"/>
    <w:rsid w:val="00A90AA5"/>
    <w:rsid w:val="00A912BA"/>
    <w:rsid w:val="00A924F3"/>
    <w:rsid w:val="00A92842"/>
    <w:rsid w:val="00A92A29"/>
    <w:rsid w:val="00A92AF0"/>
    <w:rsid w:val="00A92C29"/>
    <w:rsid w:val="00A9347F"/>
    <w:rsid w:val="00A94369"/>
    <w:rsid w:val="00A946F4"/>
    <w:rsid w:val="00A9598C"/>
    <w:rsid w:val="00A95F17"/>
    <w:rsid w:val="00A97923"/>
    <w:rsid w:val="00A97FEE"/>
    <w:rsid w:val="00AA0DE7"/>
    <w:rsid w:val="00AA0E31"/>
    <w:rsid w:val="00AA0FEB"/>
    <w:rsid w:val="00AA1803"/>
    <w:rsid w:val="00AA20EA"/>
    <w:rsid w:val="00AA2224"/>
    <w:rsid w:val="00AA4155"/>
    <w:rsid w:val="00AA446F"/>
    <w:rsid w:val="00AA4DC5"/>
    <w:rsid w:val="00AA59A6"/>
    <w:rsid w:val="00AA657C"/>
    <w:rsid w:val="00AA700A"/>
    <w:rsid w:val="00AA739B"/>
    <w:rsid w:val="00AB0BDE"/>
    <w:rsid w:val="00AB0D80"/>
    <w:rsid w:val="00AB0D9D"/>
    <w:rsid w:val="00AB1B20"/>
    <w:rsid w:val="00AB1FC8"/>
    <w:rsid w:val="00AB284D"/>
    <w:rsid w:val="00AB2F02"/>
    <w:rsid w:val="00AB304E"/>
    <w:rsid w:val="00AB46C2"/>
    <w:rsid w:val="00AB49E6"/>
    <w:rsid w:val="00AB5BCA"/>
    <w:rsid w:val="00AB6C17"/>
    <w:rsid w:val="00AB7ADE"/>
    <w:rsid w:val="00AC0586"/>
    <w:rsid w:val="00AC0A1C"/>
    <w:rsid w:val="00AC0A9D"/>
    <w:rsid w:val="00AC0C9E"/>
    <w:rsid w:val="00AC0E46"/>
    <w:rsid w:val="00AC1087"/>
    <w:rsid w:val="00AC20C0"/>
    <w:rsid w:val="00AC2876"/>
    <w:rsid w:val="00AC3349"/>
    <w:rsid w:val="00AC33C8"/>
    <w:rsid w:val="00AC3400"/>
    <w:rsid w:val="00AC355B"/>
    <w:rsid w:val="00AC449A"/>
    <w:rsid w:val="00AC4C13"/>
    <w:rsid w:val="00AC4C74"/>
    <w:rsid w:val="00AC4CD2"/>
    <w:rsid w:val="00AC5891"/>
    <w:rsid w:val="00AC5D5B"/>
    <w:rsid w:val="00AC640A"/>
    <w:rsid w:val="00AC6C60"/>
    <w:rsid w:val="00AC6F7F"/>
    <w:rsid w:val="00AC7BE1"/>
    <w:rsid w:val="00AD030E"/>
    <w:rsid w:val="00AD059B"/>
    <w:rsid w:val="00AD102A"/>
    <w:rsid w:val="00AD1502"/>
    <w:rsid w:val="00AD1796"/>
    <w:rsid w:val="00AD2353"/>
    <w:rsid w:val="00AD239A"/>
    <w:rsid w:val="00AD26D4"/>
    <w:rsid w:val="00AD3102"/>
    <w:rsid w:val="00AD3EDC"/>
    <w:rsid w:val="00AD4BF1"/>
    <w:rsid w:val="00AD505E"/>
    <w:rsid w:val="00AD5CCC"/>
    <w:rsid w:val="00AD5F02"/>
    <w:rsid w:val="00AD60DF"/>
    <w:rsid w:val="00AD6507"/>
    <w:rsid w:val="00AD6864"/>
    <w:rsid w:val="00AD6869"/>
    <w:rsid w:val="00AD6CC5"/>
    <w:rsid w:val="00AD713A"/>
    <w:rsid w:val="00AD7E0B"/>
    <w:rsid w:val="00AD7F40"/>
    <w:rsid w:val="00AE055E"/>
    <w:rsid w:val="00AE065E"/>
    <w:rsid w:val="00AE0768"/>
    <w:rsid w:val="00AE0E58"/>
    <w:rsid w:val="00AE199E"/>
    <w:rsid w:val="00AE2CD5"/>
    <w:rsid w:val="00AE4318"/>
    <w:rsid w:val="00AE488F"/>
    <w:rsid w:val="00AE594A"/>
    <w:rsid w:val="00AE5DD7"/>
    <w:rsid w:val="00AE640D"/>
    <w:rsid w:val="00AE67A4"/>
    <w:rsid w:val="00AE6895"/>
    <w:rsid w:val="00AE7C4E"/>
    <w:rsid w:val="00AF0189"/>
    <w:rsid w:val="00AF03FA"/>
    <w:rsid w:val="00AF061D"/>
    <w:rsid w:val="00AF098A"/>
    <w:rsid w:val="00AF098D"/>
    <w:rsid w:val="00AF0A77"/>
    <w:rsid w:val="00AF12CE"/>
    <w:rsid w:val="00AF1DBB"/>
    <w:rsid w:val="00AF2859"/>
    <w:rsid w:val="00AF3FE0"/>
    <w:rsid w:val="00AF45EB"/>
    <w:rsid w:val="00AF4794"/>
    <w:rsid w:val="00AF50C9"/>
    <w:rsid w:val="00AF63CB"/>
    <w:rsid w:val="00AF66E6"/>
    <w:rsid w:val="00AF695E"/>
    <w:rsid w:val="00AF7191"/>
    <w:rsid w:val="00AF775F"/>
    <w:rsid w:val="00AF79F7"/>
    <w:rsid w:val="00AF7C74"/>
    <w:rsid w:val="00B001EB"/>
    <w:rsid w:val="00B00586"/>
    <w:rsid w:val="00B00972"/>
    <w:rsid w:val="00B0098B"/>
    <w:rsid w:val="00B01901"/>
    <w:rsid w:val="00B02E7B"/>
    <w:rsid w:val="00B03F73"/>
    <w:rsid w:val="00B041BF"/>
    <w:rsid w:val="00B045B7"/>
    <w:rsid w:val="00B04DCD"/>
    <w:rsid w:val="00B06231"/>
    <w:rsid w:val="00B06B70"/>
    <w:rsid w:val="00B11AF9"/>
    <w:rsid w:val="00B12706"/>
    <w:rsid w:val="00B1288B"/>
    <w:rsid w:val="00B14145"/>
    <w:rsid w:val="00B1482D"/>
    <w:rsid w:val="00B15536"/>
    <w:rsid w:val="00B163B8"/>
    <w:rsid w:val="00B17125"/>
    <w:rsid w:val="00B17AC0"/>
    <w:rsid w:val="00B17B7B"/>
    <w:rsid w:val="00B17D2D"/>
    <w:rsid w:val="00B17D41"/>
    <w:rsid w:val="00B2013D"/>
    <w:rsid w:val="00B21333"/>
    <w:rsid w:val="00B22A6E"/>
    <w:rsid w:val="00B22E7D"/>
    <w:rsid w:val="00B23266"/>
    <w:rsid w:val="00B23DB2"/>
    <w:rsid w:val="00B241DC"/>
    <w:rsid w:val="00B24AD9"/>
    <w:rsid w:val="00B25959"/>
    <w:rsid w:val="00B25C25"/>
    <w:rsid w:val="00B2659B"/>
    <w:rsid w:val="00B267CA"/>
    <w:rsid w:val="00B27AE8"/>
    <w:rsid w:val="00B30315"/>
    <w:rsid w:val="00B307E4"/>
    <w:rsid w:val="00B3096F"/>
    <w:rsid w:val="00B3199D"/>
    <w:rsid w:val="00B320B9"/>
    <w:rsid w:val="00B326C2"/>
    <w:rsid w:val="00B32A7C"/>
    <w:rsid w:val="00B3306F"/>
    <w:rsid w:val="00B3350A"/>
    <w:rsid w:val="00B34378"/>
    <w:rsid w:val="00B34994"/>
    <w:rsid w:val="00B35307"/>
    <w:rsid w:val="00B3572E"/>
    <w:rsid w:val="00B3582E"/>
    <w:rsid w:val="00B3708A"/>
    <w:rsid w:val="00B37C79"/>
    <w:rsid w:val="00B40734"/>
    <w:rsid w:val="00B40C90"/>
    <w:rsid w:val="00B4160E"/>
    <w:rsid w:val="00B41FAA"/>
    <w:rsid w:val="00B42EA2"/>
    <w:rsid w:val="00B43A13"/>
    <w:rsid w:val="00B46A1E"/>
    <w:rsid w:val="00B46F12"/>
    <w:rsid w:val="00B4710E"/>
    <w:rsid w:val="00B47553"/>
    <w:rsid w:val="00B47758"/>
    <w:rsid w:val="00B50658"/>
    <w:rsid w:val="00B50A27"/>
    <w:rsid w:val="00B5134D"/>
    <w:rsid w:val="00B516F5"/>
    <w:rsid w:val="00B51758"/>
    <w:rsid w:val="00B52B0D"/>
    <w:rsid w:val="00B52BBF"/>
    <w:rsid w:val="00B53660"/>
    <w:rsid w:val="00B53896"/>
    <w:rsid w:val="00B53C68"/>
    <w:rsid w:val="00B5413B"/>
    <w:rsid w:val="00B542F6"/>
    <w:rsid w:val="00B54341"/>
    <w:rsid w:val="00B5496A"/>
    <w:rsid w:val="00B559F2"/>
    <w:rsid w:val="00B560A0"/>
    <w:rsid w:val="00B57130"/>
    <w:rsid w:val="00B57730"/>
    <w:rsid w:val="00B57816"/>
    <w:rsid w:val="00B57D82"/>
    <w:rsid w:val="00B57F7A"/>
    <w:rsid w:val="00B6087C"/>
    <w:rsid w:val="00B60E4E"/>
    <w:rsid w:val="00B60ED3"/>
    <w:rsid w:val="00B61973"/>
    <w:rsid w:val="00B61BC2"/>
    <w:rsid w:val="00B61ED6"/>
    <w:rsid w:val="00B62815"/>
    <w:rsid w:val="00B62D29"/>
    <w:rsid w:val="00B62E41"/>
    <w:rsid w:val="00B63D6F"/>
    <w:rsid w:val="00B64388"/>
    <w:rsid w:val="00B64D94"/>
    <w:rsid w:val="00B657B7"/>
    <w:rsid w:val="00B65CDA"/>
    <w:rsid w:val="00B6685A"/>
    <w:rsid w:val="00B70AD6"/>
    <w:rsid w:val="00B710C6"/>
    <w:rsid w:val="00B71940"/>
    <w:rsid w:val="00B72D36"/>
    <w:rsid w:val="00B7349F"/>
    <w:rsid w:val="00B735E5"/>
    <w:rsid w:val="00B743E8"/>
    <w:rsid w:val="00B753AC"/>
    <w:rsid w:val="00B75FEC"/>
    <w:rsid w:val="00B76239"/>
    <w:rsid w:val="00B7671C"/>
    <w:rsid w:val="00B76EA8"/>
    <w:rsid w:val="00B775F5"/>
    <w:rsid w:val="00B808E4"/>
    <w:rsid w:val="00B80C2B"/>
    <w:rsid w:val="00B810C9"/>
    <w:rsid w:val="00B81A7D"/>
    <w:rsid w:val="00B81C6B"/>
    <w:rsid w:val="00B82B33"/>
    <w:rsid w:val="00B8321B"/>
    <w:rsid w:val="00B83729"/>
    <w:rsid w:val="00B839FB"/>
    <w:rsid w:val="00B83DFF"/>
    <w:rsid w:val="00B84A9F"/>
    <w:rsid w:val="00B84EA0"/>
    <w:rsid w:val="00B85C12"/>
    <w:rsid w:val="00B8620B"/>
    <w:rsid w:val="00B87E5D"/>
    <w:rsid w:val="00B87EE3"/>
    <w:rsid w:val="00B9099D"/>
    <w:rsid w:val="00B909F2"/>
    <w:rsid w:val="00B91749"/>
    <w:rsid w:val="00B928DE"/>
    <w:rsid w:val="00B928F3"/>
    <w:rsid w:val="00B92912"/>
    <w:rsid w:val="00B92B21"/>
    <w:rsid w:val="00B92BEA"/>
    <w:rsid w:val="00B93999"/>
    <w:rsid w:val="00B941FE"/>
    <w:rsid w:val="00B94870"/>
    <w:rsid w:val="00B948EE"/>
    <w:rsid w:val="00B949C9"/>
    <w:rsid w:val="00B95605"/>
    <w:rsid w:val="00B968AA"/>
    <w:rsid w:val="00B96B6A"/>
    <w:rsid w:val="00B9719D"/>
    <w:rsid w:val="00B9743E"/>
    <w:rsid w:val="00BA0943"/>
    <w:rsid w:val="00BA0C81"/>
    <w:rsid w:val="00BA0EFE"/>
    <w:rsid w:val="00BA1F04"/>
    <w:rsid w:val="00BA21E1"/>
    <w:rsid w:val="00BA23ED"/>
    <w:rsid w:val="00BA2B60"/>
    <w:rsid w:val="00BA423F"/>
    <w:rsid w:val="00BA430B"/>
    <w:rsid w:val="00BA5906"/>
    <w:rsid w:val="00BA59F4"/>
    <w:rsid w:val="00BA5E24"/>
    <w:rsid w:val="00BA64E8"/>
    <w:rsid w:val="00BA6508"/>
    <w:rsid w:val="00BA6512"/>
    <w:rsid w:val="00BA75BB"/>
    <w:rsid w:val="00BA7CD8"/>
    <w:rsid w:val="00BB0343"/>
    <w:rsid w:val="00BB07DF"/>
    <w:rsid w:val="00BB0974"/>
    <w:rsid w:val="00BB09F8"/>
    <w:rsid w:val="00BB0DDB"/>
    <w:rsid w:val="00BB134A"/>
    <w:rsid w:val="00BB13CF"/>
    <w:rsid w:val="00BB1861"/>
    <w:rsid w:val="00BB1922"/>
    <w:rsid w:val="00BB235B"/>
    <w:rsid w:val="00BB27EB"/>
    <w:rsid w:val="00BB2BD7"/>
    <w:rsid w:val="00BB2C23"/>
    <w:rsid w:val="00BB344E"/>
    <w:rsid w:val="00BB3726"/>
    <w:rsid w:val="00BB3A29"/>
    <w:rsid w:val="00BB3CBD"/>
    <w:rsid w:val="00BB438F"/>
    <w:rsid w:val="00BB458D"/>
    <w:rsid w:val="00BB4A00"/>
    <w:rsid w:val="00BB4CA1"/>
    <w:rsid w:val="00BB54A2"/>
    <w:rsid w:val="00BB5CDE"/>
    <w:rsid w:val="00BB5D1E"/>
    <w:rsid w:val="00BB6000"/>
    <w:rsid w:val="00BB600D"/>
    <w:rsid w:val="00BB683B"/>
    <w:rsid w:val="00BB72F4"/>
    <w:rsid w:val="00BB7D5B"/>
    <w:rsid w:val="00BC0BB3"/>
    <w:rsid w:val="00BC0C8C"/>
    <w:rsid w:val="00BC0E8D"/>
    <w:rsid w:val="00BC10BC"/>
    <w:rsid w:val="00BC12EF"/>
    <w:rsid w:val="00BC15AE"/>
    <w:rsid w:val="00BC17C3"/>
    <w:rsid w:val="00BC1B03"/>
    <w:rsid w:val="00BC23FB"/>
    <w:rsid w:val="00BC2458"/>
    <w:rsid w:val="00BC3E13"/>
    <w:rsid w:val="00BC4909"/>
    <w:rsid w:val="00BC6254"/>
    <w:rsid w:val="00BC6255"/>
    <w:rsid w:val="00BC73CD"/>
    <w:rsid w:val="00BC7A4C"/>
    <w:rsid w:val="00BD03DF"/>
    <w:rsid w:val="00BD05FC"/>
    <w:rsid w:val="00BD091E"/>
    <w:rsid w:val="00BD2129"/>
    <w:rsid w:val="00BD2B40"/>
    <w:rsid w:val="00BD2B8D"/>
    <w:rsid w:val="00BD2F1E"/>
    <w:rsid w:val="00BD3834"/>
    <w:rsid w:val="00BD4895"/>
    <w:rsid w:val="00BD53A7"/>
    <w:rsid w:val="00BD5726"/>
    <w:rsid w:val="00BD5923"/>
    <w:rsid w:val="00BD6750"/>
    <w:rsid w:val="00BD6B7C"/>
    <w:rsid w:val="00BD7018"/>
    <w:rsid w:val="00BD7A6B"/>
    <w:rsid w:val="00BD7D58"/>
    <w:rsid w:val="00BD7DD0"/>
    <w:rsid w:val="00BE0493"/>
    <w:rsid w:val="00BE0E43"/>
    <w:rsid w:val="00BE1153"/>
    <w:rsid w:val="00BE1529"/>
    <w:rsid w:val="00BE172C"/>
    <w:rsid w:val="00BE700D"/>
    <w:rsid w:val="00BE73EA"/>
    <w:rsid w:val="00BF0852"/>
    <w:rsid w:val="00BF0D4C"/>
    <w:rsid w:val="00BF0E77"/>
    <w:rsid w:val="00BF1FE0"/>
    <w:rsid w:val="00BF3962"/>
    <w:rsid w:val="00BF3B9A"/>
    <w:rsid w:val="00BF4442"/>
    <w:rsid w:val="00BF487A"/>
    <w:rsid w:val="00BF4D3D"/>
    <w:rsid w:val="00BF5642"/>
    <w:rsid w:val="00BF640F"/>
    <w:rsid w:val="00BF64C3"/>
    <w:rsid w:val="00BF66D5"/>
    <w:rsid w:val="00BF6BF4"/>
    <w:rsid w:val="00BF6F68"/>
    <w:rsid w:val="00BF7129"/>
    <w:rsid w:val="00BF79BE"/>
    <w:rsid w:val="00BF7B50"/>
    <w:rsid w:val="00C0060B"/>
    <w:rsid w:val="00C00706"/>
    <w:rsid w:val="00C00A69"/>
    <w:rsid w:val="00C00F49"/>
    <w:rsid w:val="00C01523"/>
    <w:rsid w:val="00C01F72"/>
    <w:rsid w:val="00C01FEE"/>
    <w:rsid w:val="00C0237C"/>
    <w:rsid w:val="00C02C51"/>
    <w:rsid w:val="00C033E7"/>
    <w:rsid w:val="00C03A84"/>
    <w:rsid w:val="00C04166"/>
    <w:rsid w:val="00C04D74"/>
    <w:rsid w:val="00C04FA8"/>
    <w:rsid w:val="00C0743E"/>
    <w:rsid w:val="00C07DF4"/>
    <w:rsid w:val="00C10836"/>
    <w:rsid w:val="00C1104C"/>
    <w:rsid w:val="00C11668"/>
    <w:rsid w:val="00C11FD0"/>
    <w:rsid w:val="00C122BA"/>
    <w:rsid w:val="00C122C2"/>
    <w:rsid w:val="00C12D78"/>
    <w:rsid w:val="00C133B2"/>
    <w:rsid w:val="00C14DDE"/>
    <w:rsid w:val="00C15234"/>
    <w:rsid w:val="00C15A52"/>
    <w:rsid w:val="00C15E83"/>
    <w:rsid w:val="00C15E93"/>
    <w:rsid w:val="00C1632D"/>
    <w:rsid w:val="00C1694F"/>
    <w:rsid w:val="00C170C0"/>
    <w:rsid w:val="00C17DE9"/>
    <w:rsid w:val="00C204A6"/>
    <w:rsid w:val="00C211B3"/>
    <w:rsid w:val="00C2197D"/>
    <w:rsid w:val="00C22DAC"/>
    <w:rsid w:val="00C2352A"/>
    <w:rsid w:val="00C23BD1"/>
    <w:rsid w:val="00C2542A"/>
    <w:rsid w:val="00C2561C"/>
    <w:rsid w:val="00C264CB"/>
    <w:rsid w:val="00C27EF9"/>
    <w:rsid w:val="00C300E4"/>
    <w:rsid w:val="00C303A9"/>
    <w:rsid w:val="00C306A7"/>
    <w:rsid w:val="00C30CD3"/>
    <w:rsid w:val="00C31569"/>
    <w:rsid w:val="00C318E1"/>
    <w:rsid w:val="00C31905"/>
    <w:rsid w:val="00C31AF7"/>
    <w:rsid w:val="00C33853"/>
    <w:rsid w:val="00C33CFA"/>
    <w:rsid w:val="00C341AA"/>
    <w:rsid w:val="00C344E9"/>
    <w:rsid w:val="00C35F90"/>
    <w:rsid w:val="00C36BFD"/>
    <w:rsid w:val="00C424FE"/>
    <w:rsid w:val="00C42588"/>
    <w:rsid w:val="00C42DCE"/>
    <w:rsid w:val="00C443EA"/>
    <w:rsid w:val="00C449C8"/>
    <w:rsid w:val="00C451D8"/>
    <w:rsid w:val="00C461C2"/>
    <w:rsid w:val="00C4636A"/>
    <w:rsid w:val="00C4663F"/>
    <w:rsid w:val="00C4671E"/>
    <w:rsid w:val="00C46A4B"/>
    <w:rsid w:val="00C46C07"/>
    <w:rsid w:val="00C475EE"/>
    <w:rsid w:val="00C509C9"/>
    <w:rsid w:val="00C5164B"/>
    <w:rsid w:val="00C51EEC"/>
    <w:rsid w:val="00C51F1C"/>
    <w:rsid w:val="00C52C11"/>
    <w:rsid w:val="00C52CB2"/>
    <w:rsid w:val="00C537A3"/>
    <w:rsid w:val="00C53BB2"/>
    <w:rsid w:val="00C549F3"/>
    <w:rsid w:val="00C55A51"/>
    <w:rsid w:val="00C55A71"/>
    <w:rsid w:val="00C608B8"/>
    <w:rsid w:val="00C60E0E"/>
    <w:rsid w:val="00C610FD"/>
    <w:rsid w:val="00C61526"/>
    <w:rsid w:val="00C630AC"/>
    <w:rsid w:val="00C632AD"/>
    <w:rsid w:val="00C6348B"/>
    <w:rsid w:val="00C63620"/>
    <w:rsid w:val="00C654D9"/>
    <w:rsid w:val="00C6601C"/>
    <w:rsid w:val="00C66599"/>
    <w:rsid w:val="00C665D9"/>
    <w:rsid w:val="00C66BC5"/>
    <w:rsid w:val="00C66E12"/>
    <w:rsid w:val="00C67434"/>
    <w:rsid w:val="00C67463"/>
    <w:rsid w:val="00C704AA"/>
    <w:rsid w:val="00C70B64"/>
    <w:rsid w:val="00C7155A"/>
    <w:rsid w:val="00C71652"/>
    <w:rsid w:val="00C7184D"/>
    <w:rsid w:val="00C71B50"/>
    <w:rsid w:val="00C72DC0"/>
    <w:rsid w:val="00C730EC"/>
    <w:rsid w:val="00C73F5F"/>
    <w:rsid w:val="00C74CA5"/>
    <w:rsid w:val="00C74E27"/>
    <w:rsid w:val="00C7576E"/>
    <w:rsid w:val="00C76AC4"/>
    <w:rsid w:val="00C77387"/>
    <w:rsid w:val="00C773B8"/>
    <w:rsid w:val="00C779B2"/>
    <w:rsid w:val="00C77C6A"/>
    <w:rsid w:val="00C77F54"/>
    <w:rsid w:val="00C800CC"/>
    <w:rsid w:val="00C80798"/>
    <w:rsid w:val="00C808AA"/>
    <w:rsid w:val="00C80A74"/>
    <w:rsid w:val="00C80F3B"/>
    <w:rsid w:val="00C818BD"/>
    <w:rsid w:val="00C8191F"/>
    <w:rsid w:val="00C81B55"/>
    <w:rsid w:val="00C8226D"/>
    <w:rsid w:val="00C822E1"/>
    <w:rsid w:val="00C824EA"/>
    <w:rsid w:val="00C82687"/>
    <w:rsid w:val="00C82A5B"/>
    <w:rsid w:val="00C8335A"/>
    <w:rsid w:val="00C8360B"/>
    <w:rsid w:val="00C84621"/>
    <w:rsid w:val="00C850D8"/>
    <w:rsid w:val="00C8517B"/>
    <w:rsid w:val="00C8526F"/>
    <w:rsid w:val="00C85CAB"/>
    <w:rsid w:val="00C85F05"/>
    <w:rsid w:val="00C865A9"/>
    <w:rsid w:val="00C872A0"/>
    <w:rsid w:val="00C87D24"/>
    <w:rsid w:val="00C9046E"/>
    <w:rsid w:val="00C90EE5"/>
    <w:rsid w:val="00C914BD"/>
    <w:rsid w:val="00C924E7"/>
    <w:rsid w:val="00C93677"/>
    <w:rsid w:val="00C93B4B"/>
    <w:rsid w:val="00C94E65"/>
    <w:rsid w:val="00C94FA3"/>
    <w:rsid w:val="00C9531D"/>
    <w:rsid w:val="00C9589E"/>
    <w:rsid w:val="00C95BA0"/>
    <w:rsid w:val="00C95F1F"/>
    <w:rsid w:val="00C95FC8"/>
    <w:rsid w:val="00C965F0"/>
    <w:rsid w:val="00C968AE"/>
    <w:rsid w:val="00C97809"/>
    <w:rsid w:val="00C97DDC"/>
    <w:rsid w:val="00CA1905"/>
    <w:rsid w:val="00CA2286"/>
    <w:rsid w:val="00CA396C"/>
    <w:rsid w:val="00CA3D17"/>
    <w:rsid w:val="00CA5380"/>
    <w:rsid w:val="00CA5678"/>
    <w:rsid w:val="00CA5C2E"/>
    <w:rsid w:val="00CA61D3"/>
    <w:rsid w:val="00CA6A62"/>
    <w:rsid w:val="00CA70D9"/>
    <w:rsid w:val="00CA7F47"/>
    <w:rsid w:val="00CB04A3"/>
    <w:rsid w:val="00CB0B25"/>
    <w:rsid w:val="00CB1B3B"/>
    <w:rsid w:val="00CB2B58"/>
    <w:rsid w:val="00CB3C3B"/>
    <w:rsid w:val="00CB4C22"/>
    <w:rsid w:val="00CB5186"/>
    <w:rsid w:val="00CB5257"/>
    <w:rsid w:val="00CB52E3"/>
    <w:rsid w:val="00CB540B"/>
    <w:rsid w:val="00CB70D5"/>
    <w:rsid w:val="00CB7600"/>
    <w:rsid w:val="00CB7EDE"/>
    <w:rsid w:val="00CC00D5"/>
    <w:rsid w:val="00CC014E"/>
    <w:rsid w:val="00CC0407"/>
    <w:rsid w:val="00CC1054"/>
    <w:rsid w:val="00CC1CB6"/>
    <w:rsid w:val="00CC22A8"/>
    <w:rsid w:val="00CC319A"/>
    <w:rsid w:val="00CC3303"/>
    <w:rsid w:val="00CC4104"/>
    <w:rsid w:val="00CC4C6A"/>
    <w:rsid w:val="00CC4F20"/>
    <w:rsid w:val="00CC5997"/>
    <w:rsid w:val="00CC5D70"/>
    <w:rsid w:val="00CC665E"/>
    <w:rsid w:val="00CC66D7"/>
    <w:rsid w:val="00CC6E87"/>
    <w:rsid w:val="00CC79E0"/>
    <w:rsid w:val="00CD011B"/>
    <w:rsid w:val="00CD053A"/>
    <w:rsid w:val="00CD059B"/>
    <w:rsid w:val="00CD157B"/>
    <w:rsid w:val="00CD1748"/>
    <w:rsid w:val="00CD251B"/>
    <w:rsid w:val="00CD515F"/>
    <w:rsid w:val="00CD51F5"/>
    <w:rsid w:val="00CD571C"/>
    <w:rsid w:val="00CD5CEF"/>
    <w:rsid w:val="00CD5E06"/>
    <w:rsid w:val="00CD670F"/>
    <w:rsid w:val="00CE0290"/>
    <w:rsid w:val="00CE0BF0"/>
    <w:rsid w:val="00CE0D1A"/>
    <w:rsid w:val="00CE0EF4"/>
    <w:rsid w:val="00CE0FA9"/>
    <w:rsid w:val="00CE1258"/>
    <w:rsid w:val="00CE1B82"/>
    <w:rsid w:val="00CE2BEB"/>
    <w:rsid w:val="00CE3842"/>
    <w:rsid w:val="00CE3F81"/>
    <w:rsid w:val="00CE4800"/>
    <w:rsid w:val="00CE4F95"/>
    <w:rsid w:val="00CE57AA"/>
    <w:rsid w:val="00CE6394"/>
    <w:rsid w:val="00CE65DB"/>
    <w:rsid w:val="00CE688B"/>
    <w:rsid w:val="00CE7F54"/>
    <w:rsid w:val="00CF0BB6"/>
    <w:rsid w:val="00CF1A32"/>
    <w:rsid w:val="00CF1A61"/>
    <w:rsid w:val="00CF1CD9"/>
    <w:rsid w:val="00CF2BA3"/>
    <w:rsid w:val="00CF317C"/>
    <w:rsid w:val="00CF3423"/>
    <w:rsid w:val="00CF4C38"/>
    <w:rsid w:val="00CF504D"/>
    <w:rsid w:val="00CF57EA"/>
    <w:rsid w:val="00CF590D"/>
    <w:rsid w:val="00CF679D"/>
    <w:rsid w:val="00CF6D46"/>
    <w:rsid w:val="00CF6DE1"/>
    <w:rsid w:val="00D00330"/>
    <w:rsid w:val="00D00616"/>
    <w:rsid w:val="00D0089D"/>
    <w:rsid w:val="00D00FD6"/>
    <w:rsid w:val="00D012B0"/>
    <w:rsid w:val="00D018B7"/>
    <w:rsid w:val="00D01BA1"/>
    <w:rsid w:val="00D02492"/>
    <w:rsid w:val="00D027E6"/>
    <w:rsid w:val="00D02E83"/>
    <w:rsid w:val="00D03079"/>
    <w:rsid w:val="00D03616"/>
    <w:rsid w:val="00D038B6"/>
    <w:rsid w:val="00D03BEC"/>
    <w:rsid w:val="00D03F7E"/>
    <w:rsid w:val="00D05841"/>
    <w:rsid w:val="00D05D30"/>
    <w:rsid w:val="00D05F49"/>
    <w:rsid w:val="00D05F8E"/>
    <w:rsid w:val="00D07BB7"/>
    <w:rsid w:val="00D07FBD"/>
    <w:rsid w:val="00D10405"/>
    <w:rsid w:val="00D10BDF"/>
    <w:rsid w:val="00D110CF"/>
    <w:rsid w:val="00D117D5"/>
    <w:rsid w:val="00D1186B"/>
    <w:rsid w:val="00D11C10"/>
    <w:rsid w:val="00D12DCB"/>
    <w:rsid w:val="00D132FA"/>
    <w:rsid w:val="00D13AEE"/>
    <w:rsid w:val="00D13B29"/>
    <w:rsid w:val="00D144D9"/>
    <w:rsid w:val="00D1582D"/>
    <w:rsid w:val="00D15D33"/>
    <w:rsid w:val="00D1749C"/>
    <w:rsid w:val="00D1764E"/>
    <w:rsid w:val="00D2028E"/>
    <w:rsid w:val="00D202A1"/>
    <w:rsid w:val="00D20CE3"/>
    <w:rsid w:val="00D20F1B"/>
    <w:rsid w:val="00D214C1"/>
    <w:rsid w:val="00D228CE"/>
    <w:rsid w:val="00D229F1"/>
    <w:rsid w:val="00D22BED"/>
    <w:rsid w:val="00D22CD2"/>
    <w:rsid w:val="00D23434"/>
    <w:rsid w:val="00D23477"/>
    <w:rsid w:val="00D234B1"/>
    <w:rsid w:val="00D23754"/>
    <w:rsid w:val="00D2466C"/>
    <w:rsid w:val="00D24728"/>
    <w:rsid w:val="00D25027"/>
    <w:rsid w:val="00D250FD"/>
    <w:rsid w:val="00D254BA"/>
    <w:rsid w:val="00D276BC"/>
    <w:rsid w:val="00D279F3"/>
    <w:rsid w:val="00D305E7"/>
    <w:rsid w:val="00D3125A"/>
    <w:rsid w:val="00D31519"/>
    <w:rsid w:val="00D31908"/>
    <w:rsid w:val="00D31C9C"/>
    <w:rsid w:val="00D31E7C"/>
    <w:rsid w:val="00D32166"/>
    <w:rsid w:val="00D32C28"/>
    <w:rsid w:val="00D33D34"/>
    <w:rsid w:val="00D3428F"/>
    <w:rsid w:val="00D3493F"/>
    <w:rsid w:val="00D34A5E"/>
    <w:rsid w:val="00D34D18"/>
    <w:rsid w:val="00D35071"/>
    <w:rsid w:val="00D35A6B"/>
    <w:rsid w:val="00D35BB1"/>
    <w:rsid w:val="00D36B33"/>
    <w:rsid w:val="00D3721D"/>
    <w:rsid w:val="00D37A04"/>
    <w:rsid w:val="00D37B8F"/>
    <w:rsid w:val="00D37D8A"/>
    <w:rsid w:val="00D40574"/>
    <w:rsid w:val="00D41A52"/>
    <w:rsid w:val="00D4284D"/>
    <w:rsid w:val="00D44000"/>
    <w:rsid w:val="00D44132"/>
    <w:rsid w:val="00D4417E"/>
    <w:rsid w:val="00D44789"/>
    <w:rsid w:val="00D454C7"/>
    <w:rsid w:val="00D46618"/>
    <w:rsid w:val="00D46800"/>
    <w:rsid w:val="00D46C7E"/>
    <w:rsid w:val="00D46D6E"/>
    <w:rsid w:val="00D4766A"/>
    <w:rsid w:val="00D4786B"/>
    <w:rsid w:val="00D50134"/>
    <w:rsid w:val="00D50B41"/>
    <w:rsid w:val="00D50E0E"/>
    <w:rsid w:val="00D514F2"/>
    <w:rsid w:val="00D51525"/>
    <w:rsid w:val="00D515AC"/>
    <w:rsid w:val="00D5167E"/>
    <w:rsid w:val="00D519B7"/>
    <w:rsid w:val="00D51D7E"/>
    <w:rsid w:val="00D51E9B"/>
    <w:rsid w:val="00D521CC"/>
    <w:rsid w:val="00D5320C"/>
    <w:rsid w:val="00D540D1"/>
    <w:rsid w:val="00D54448"/>
    <w:rsid w:val="00D54C49"/>
    <w:rsid w:val="00D55598"/>
    <w:rsid w:val="00D557BF"/>
    <w:rsid w:val="00D56517"/>
    <w:rsid w:val="00D571B4"/>
    <w:rsid w:val="00D57236"/>
    <w:rsid w:val="00D57473"/>
    <w:rsid w:val="00D60A29"/>
    <w:rsid w:val="00D60C9C"/>
    <w:rsid w:val="00D6289E"/>
    <w:rsid w:val="00D6337A"/>
    <w:rsid w:val="00D63C8B"/>
    <w:rsid w:val="00D641D6"/>
    <w:rsid w:val="00D64690"/>
    <w:rsid w:val="00D65827"/>
    <w:rsid w:val="00D65888"/>
    <w:rsid w:val="00D65B51"/>
    <w:rsid w:val="00D66301"/>
    <w:rsid w:val="00D701DD"/>
    <w:rsid w:val="00D70B1F"/>
    <w:rsid w:val="00D715F7"/>
    <w:rsid w:val="00D717AD"/>
    <w:rsid w:val="00D719DA"/>
    <w:rsid w:val="00D7255B"/>
    <w:rsid w:val="00D72659"/>
    <w:rsid w:val="00D72C6E"/>
    <w:rsid w:val="00D72DDD"/>
    <w:rsid w:val="00D73016"/>
    <w:rsid w:val="00D73036"/>
    <w:rsid w:val="00D731B1"/>
    <w:rsid w:val="00D7419B"/>
    <w:rsid w:val="00D742B5"/>
    <w:rsid w:val="00D746AE"/>
    <w:rsid w:val="00D75CD5"/>
    <w:rsid w:val="00D7607D"/>
    <w:rsid w:val="00D77658"/>
    <w:rsid w:val="00D80209"/>
    <w:rsid w:val="00D8047B"/>
    <w:rsid w:val="00D81445"/>
    <w:rsid w:val="00D81AE6"/>
    <w:rsid w:val="00D823C0"/>
    <w:rsid w:val="00D82509"/>
    <w:rsid w:val="00D825EA"/>
    <w:rsid w:val="00D82A17"/>
    <w:rsid w:val="00D83995"/>
    <w:rsid w:val="00D83CC0"/>
    <w:rsid w:val="00D83D8F"/>
    <w:rsid w:val="00D84607"/>
    <w:rsid w:val="00D84901"/>
    <w:rsid w:val="00D851FD"/>
    <w:rsid w:val="00D85577"/>
    <w:rsid w:val="00D855AF"/>
    <w:rsid w:val="00D85D0B"/>
    <w:rsid w:val="00D86182"/>
    <w:rsid w:val="00D86250"/>
    <w:rsid w:val="00D8651C"/>
    <w:rsid w:val="00D86879"/>
    <w:rsid w:val="00D8715F"/>
    <w:rsid w:val="00D8716B"/>
    <w:rsid w:val="00D876B3"/>
    <w:rsid w:val="00D87E6A"/>
    <w:rsid w:val="00D87EFC"/>
    <w:rsid w:val="00D90320"/>
    <w:rsid w:val="00D91654"/>
    <w:rsid w:val="00D92790"/>
    <w:rsid w:val="00D943B6"/>
    <w:rsid w:val="00D94975"/>
    <w:rsid w:val="00D94CE2"/>
    <w:rsid w:val="00D95665"/>
    <w:rsid w:val="00D956C3"/>
    <w:rsid w:val="00D958B1"/>
    <w:rsid w:val="00D96976"/>
    <w:rsid w:val="00D96D6A"/>
    <w:rsid w:val="00D96F97"/>
    <w:rsid w:val="00D97481"/>
    <w:rsid w:val="00D974F0"/>
    <w:rsid w:val="00D97609"/>
    <w:rsid w:val="00D97C66"/>
    <w:rsid w:val="00DA0A14"/>
    <w:rsid w:val="00DA0CF5"/>
    <w:rsid w:val="00DA10A4"/>
    <w:rsid w:val="00DA1B90"/>
    <w:rsid w:val="00DA211B"/>
    <w:rsid w:val="00DA2D94"/>
    <w:rsid w:val="00DA32D1"/>
    <w:rsid w:val="00DA42B5"/>
    <w:rsid w:val="00DA5270"/>
    <w:rsid w:val="00DA5B20"/>
    <w:rsid w:val="00DA70B4"/>
    <w:rsid w:val="00DA78F5"/>
    <w:rsid w:val="00DA7C30"/>
    <w:rsid w:val="00DA7F12"/>
    <w:rsid w:val="00DB0CC6"/>
    <w:rsid w:val="00DB0EFF"/>
    <w:rsid w:val="00DB18FD"/>
    <w:rsid w:val="00DB1CD2"/>
    <w:rsid w:val="00DB253C"/>
    <w:rsid w:val="00DB32BF"/>
    <w:rsid w:val="00DB32D7"/>
    <w:rsid w:val="00DB3ABE"/>
    <w:rsid w:val="00DB4A52"/>
    <w:rsid w:val="00DB5B03"/>
    <w:rsid w:val="00DB6078"/>
    <w:rsid w:val="00DB63A4"/>
    <w:rsid w:val="00DB752F"/>
    <w:rsid w:val="00DB76D9"/>
    <w:rsid w:val="00DB7A60"/>
    <w:rsid w:val="00DC03F3"/>
    <w:rsid w:val="00DC07B4"/>
    <w:rsid w:val="00DC0E99"/>
    <w:rsid w:val="00DC162F"/>
    <w:rsid w:val="00DC2E09"/>
    <w:rsid w:val="00DC2F53"/>
    <w:rsid w:val="00DC330A"/>
    <w:rsid w:val="00DC38DE"/>
    <w:rsid w:val="00DC4A62"/>
    <w:rsid w:val="00DC4C42"/>
    <w:rsid w:val="00DC5FE6"/>
    <w:rsid w:val="00DC60D2"/>
    <w:rsid w:val="00DC650E"/>
    <w:rsid w:val="00DC6A5E"/>
    <w:rsid w:val="00DC6BAF"/>
    <w:rsid w:val="00DC7013"/>
    <w:rsid w:val="00DC7221"/>
    <w:rsid w:val="00DC722F"/>
    <w:rsid w:val="00DC742E"/>
    <w:rsid w:val="00DD0202"/>
    <w:rsid w:val="00DD0F62"/>
    <w:rsid w:val="00DD12F8"/>
    <w:rsid w:val="00DD17C1"/>
    <w:rsid w:val="00DD1846"/>
    <w:rsid w:val="00DD1881"/>
    <w:rsid w:val="00DD20B7"/>
    <w:rsid w:val="00DD233A"/>
    <w:rsid w:val="00DD254F"/>
    <w:rsid w:val="00DD2820"/>
    <w:rsid w:val="00DD3283"/>
    <w:rsid w:val="00DD4693"/>
    <w:rsid w:val="00DD4ABA"/>
    <w:rsid w:val="00DD54CA"/>
    <w:rsid w:val="00DD555E"/>
    <w:rsid w:val="00DD57EB"/>
    <w:rsid w:val="00DD5DE3"/>
    <w:rsid w:val="00DD5F50"/>
    <w:rsid w:val="00DD6045"/>
    <w:rsid w:val="00DD634F"/>
    <w:rsid w:val="00DD7206"/>
    <w:rsid w:val="00DD7D54"/>
    <w:rsid w:val="00DE00B2"/>
    <w:rsid w:val="00DE04F8"/>
    <w:rsid w:val="00DE096C"/>
    <w:rsid w:val="00DE0A12"/>
    <w:rsid w:val="00DE14F6"/>
    <w:rsid w:val="00DE1FFC"/>
    <w:rsid w:val="00DE2D03"/>
    <w:rsid w:val="00DE368D"/>
    <w:rsid w:val="00DE38DF"/>
    <w:rsid w:val="00DE3B47"/>
    <w:rsid w:val="00DE3BFE"/>
    <w:rsid w:val="00DE3D20"/>
    <w:rsid w:val="00DE3E19"/>
    <w:rsid w:val="00DE3ED2"/>
    <w:rsid w:val="00DE4028"/>
    <w:rsid w:val="00DE43D9"/>
    <w:rsid w:val="00DE4CE6"/>
    <w:rsid w:val="00DE6CFB"/>
    <w:rsid w:val="00DE7017"/>
    <w:rsid w:val="00DE76B9"/>
    <w:rsid w:val="00DF0540"/>
    <w:rsid w:val="00DF1356"/>
    <w:rsid w:val="00DF2649"/>
    <w:rsid w:val="00DF370C"/>
    <w:rsid w:val="00DF4BCF"/>
    <w:rsid w:val="00DF505B"/>
    <w:rsid w:val="00DF5A0A"/>
    <w:rsid w:val="00DF631B"/>
    <w:rsid w:val="00DF78FB"/>
    <w:rsid w:val="00DF7CEB"/>
    <w:rsid w:val="00E005BB"/>
    <w:rsid w:val="00E006CC"/>
    <w:rsid w:val="00E019D5"/>
    <w:rsid w:val="00E01DCD"/>
    <w:rsid w:val="00E02095"/>
    <w:rsid w:val="00E0242C"/>
    <w:rsid w:val="00E0359B"/>
    <w:rsid w:val="00E04989"/>
    <w:rsid w:val="00E05350"/>
    <w:rsid w:val="00E05851"/>
    <w:rsid w:val="00E073B9"/>
    <w:rsid w:val="00E078F5"/>
    <w:rsid w:val="00E112CB"/>
    <w:rsid w:val="00E11F9C"/>
    <w:rsid w:val="00E12335"/>
    <w:rsid w:val="00E125C6"/>
    <w:rsid w:val="00E14CD7"/>
    <w:rsid w:val="00E14FE2"/>
    <w:rsid w:val="00E15C25"/>
    <w:rsid w:val="00E162B6"/>
    <w:rsid w:val="00E1696A"/>
    <w:rsid w:val="00E16C4E"/>
    <w:rsid w:val="00E16CF8"/>
    <w:rsid w:val="00E1739F"/>
    <w:rsid w:val="00E1762B"/>
    <w:rsid w:val="00E17A5E"/>
    <w:rsid w:val="00E215F9"/>
    <w:rsid w:val="00E218D8"/>
    <w:rsid w:val="00E2267D"/>
    <w:rsid w:val="00E23059"/>
    <w:rsid w:val="00E23F07"/>
    <w:rsid w:val="00E24AAC"/>
    <w:rsid w:val="00E258BC"/>
    <w:rsid w:val="00E25EE0"/>
    <w:rsid w:val="00E25FA3"/>
    <w:rsid w:val="00E26019"/>
    <w:rsid w:val="00E27EED"/>
    <w:rsid w:val="00E3047A"/>
    <w:rsid w:val="00E30C19"/>
    <w:rsid w:val="00E3116D"/>
    <w:rsid w:val="00E31853"/>
    <w:rsid w:val="00E33321"/>
    <w:rsid w:val="00E34937"/>
    <w:rsid w:val="00E37663"/>
    <w:rsid w:val="00E3787C"/>
    <w:rsid w:val="00E37E61"/>
    <w:rsid w:val="00E418A6"/>
    <w:rsid w:val="00E424E0"/>
    <w:rsid w:val="00E4256F"/>
    <w:rsid w:val="00E42CBA"/>
    <w:rsid w:val="00E43E68"/>
    <w:rsid w:val="00E43F4A"/>
    <w:rsid w:val="00E44F28"/>
    <w:rsid w:val="00E44FA2"/>
    <w:rsid w:val="00E454E2"/>
    <w:rsid w:val="00E458FF"/>
    <w:rsid w:val="00E460C7"/>
    <w:rsid w:val="00E4629D"/>
    <w:rsid w:val="00E46472"/>
    <w:rsid w:val="00E466D1"/>
    <w:rsid w:val="00E4679F"/>
    <w:rsid w:val="00E46890"/>
    <w:rsid w:val="00E46E66"/>
    <w:rsid w:val="00E4787F"/>
    <w:rsid w:val="00E50489"/>
    <w:rsid w:val="00E50592"/>
    <w:rsid w:val="00E50A96"/>
    <w:rsid w:val="00E50ECC"/>
    <w:rsid w:val="00E51BFC"/>
    <w:rsid w:val="00E51CA0"/>
    <w:rsid w:val="00E51F18"/>
    <w:rsid w:val="00E521AE"/>
    <w:rsid w:val="00E523AE"/>
    <w:rsid w:val="00E527B8"/>
    <w:rsid w:val="00E52E82"/>
    <w:rsid w:val="00E52F76"/>
    <w:rsid w:val="00E537FF"/>
    <w:rsid w:val="00E5416A"/>
    <w:rsid w:val="00E55209"/>
    <w:rsid w:val="00E556FA"/>
    <w:rsid w:val="00E557C1"/>
    <w:rsid w:val="00E55EAA"/>
    <w:rsid w:val="00E56539"/>
    <w:rsid w:val="00E565FB"/>
    <w:rsid w:val="00E56885"/>
    <w:rsid w:val="00E56AC9"/>
    <w:rsid w:val="00E56BFE"/>
    <w:rsid w:val="00E577BF"/>
    <w:rsid w:val="00E5794D"/>
    <w:rsid w:val="00E60C1F"/>
    <w:rsid w:val="00E60DC6"/>
    <w:rsid w:val="00E65DDE"/>
    <w:rsid w:val="00E669C4"/>
    <w:rsid w:val="00E66EAD"/>
    <w:rsid w:val="00E6740C"/>
    <w:rsid w:val="00E67540"/>
    <w:rsid w:val="00E70905"/>
    <w:rsid w:val="00E70C17"/>
    <w:rsid w:val="00E70DF0"/>
    <w:rsid w:val="00E70E21"/>
    <w:rsid w:val="00E70FCB"/>
    <w:rsid w:val="00E71027"/>
    <w:rsid w:val="00E71235"/>
    <w:rsid w:val="00E71308"/>
    <w:rsid w:val="00E71691"/>
    <w:rsid w:val="00E71D99"/>
    <w:rsid w:val="00E72466"/>
    <w:rsid w:val="00E72ED0"/>
    <w:rsid w:val="00E747AA"/>
    <w:rsid w:val="00E747E3"/>
    <w:rsid w:val="00E74B4F"/>
    <w:rsid w:val="00E759AB"/>
    <w:rsid w:val="00E75ACD"/>
    <w:rsid w:val="00E76ADF"/>
    <w:rsid w:val="00E770BA"/>
    <w:rsid w:val="00E774A4"/>
    <w:rsid w:val="00E77D16"/>
    <w:rsid w:val="00E77F65"/>
    <w:rsid w:val="00E77FDA"/>
    <w:rsid w:val="00E81AA1"/>
    <w:rsid w:val="00E821BF"/>
    <w:rsid w:val="00E835E9"/>
    <w:rsid w:val="00E840AA"/>
    <w:rsid w:val="00E85252"/>
    <w:rsid w:val="00E85665"/>
    <w:rsid w:val="00E858C0"/>
    <w:rsid w:val="00E8689E"/>
    <w:rsid w:val="00E8692D"/>
    <w:rsid w:val="00E87299"/>
    <w:rsid w:val="00E909DF"/>
    <w:rsid w:val="00E90E1E"/>
    <w:rsid w:val="00E90EE0"/>
    <w:rsid w:val="00E918D2"/>
    <w:rsid w:val="00E92647"/>
    <w:rsid w:val="00E92B70"/>
    <w:rsid w:val="00E930DA"/>
    <w:rsid w:val="00E9361B"/>
    <w:rsid w:val="00E940B0"/>
    <w:rsid w:val="00E95510"/>
    <w:rsid w:val="00E95912"/>
    <w:rsid w:val="00E95C83"/>
    <w:rsid w:val="00E95FC7"/>
    <w:rsid w:val="00E969E9"/>
    <w:rsid w:val="00E96BF3"/>
    <w:rsid w:val="00E97F1B"/>
    <w:rsid w:val="00EA04E6"/>
    <w:rsid w:val="00EA07CA"/>
    <w:rsid w:val="00EA120A"/>
    <w:rsid w:val="00EA1480"/>
    <w:rsid w:val="00EA22A0"/>
    <w:rsid w:val="00EA2ABA"/>
    <w:rsid w:val="00EA2E7A"/>
    <w:rsid w:val="00EA3BAC"/>
    <w:rsid w:val="00EA4614"/>
    <w:rsid w:val="00EA4F01"/>
    <w:rsid w:val="00EA5046"/>
    <w:rsid w:val="00EA546C"/>
    <w:rsid w:val="00EA5653"/>
    <w:rsid w:val="00EA5779"/>
    <w:rsid w:val="00EA5B26"/>
    <w:rsid w:val="00EA5B42"/>
    <w:rsid w:val="00EA5C0F"/>
    <w:rsid w:val="00EA6178"/>
    <w:rsid w:val="00EA70FF"/>
    <w:rsid w:val="00EA7286"/>
    <w:rsid w:val="00EA7911"/>
    <w:rsid w:val="00EA7C36"/>
    <w:rsid w:val="00EA7C95"/>
    <w:rsid w:val="00EA7F30"/>
    <w:rsid w:val="00EB18C1"/>
    <w:rsid w:val="00EB1EB7"/>
    <w:rsid w:val="00EB264B"/>
    <w:rsid w:val="00EB2DCD"/>
    <w:rsid w:val="00EB30C9"/>
    <w:rsid w:val="00EB31F4"/>
    <w:rsid w:val="00EB37BB"/>
    <w:rsid w:val="00EB4306"/>
    <w:rsid w:val="00EB4370"/>
    <w:rsid w:val="00EB5A71"/>
    <w:rsid w:val="00EB64AB"/>
    <w:rsid w:val="00EB6746"/>
    <w:rsid w:val="00EB6967"/>
    <w:rsid w:val="00EB6971"/>
    <w:rsid w:val="00EB6AD5"/>
    <w:rsid w:val="00EB6D36"/>
    <w:rsid w:val="00EB76E4"/>
    <w:rsid w:val="00EC26B0"/>
    <w:rsid w:val="00EC3897"/>
    <w:rsid w:val="00EC3E42"/>
    <w:rsid w:val="00EC4241"/>
    <w:rsid w:val="00EC4FED"/>
    <w:rsid w:val="00EC5008"/>
    <w:rsid w:val="00EC5A36"/>
    <w:rsid w:val="00EC6B24"/>
    <w:rsid w:val="00EC7073"/>
    <w:rsid w:val="00ED0545"/>
    <w:rsid w:val="00ED1876"/>
    <w:rsid w:val="00ED1D4F"/>
    <w:rsid w:val="00ED2E55"/>
    <w:rsid w:val="00ED3388"/>
    <w:rsid w:val="00ED38C3"/>
    <w:rsid w:val="00ED3B99"/>
    <w:rsid w:val="00ED440C"/>
    <w:rsid w:val="00ED4724"/>
    <w:rsid w:val="00ED5C0A"/>
    <w:rsid w:val="00ED68CE"/>
    <w:rsid w:val="00ED6A18"/>
    <w:rsid w:val="00ED6F8F"/>
    <w:rsid w:val="00ED7C6A"/>
    <w:rsid w:val="00EE101F"/>
    <w:rsid w:val="00EE15CE"/>
    <w:rsid w:val="00EE1C01"/>
    <w:rsid w:val="00EE1C69"/>
    <w:rsid w:val="00EE22DC"/>
    <w:rsid w:val="00EE2AD3"/>
    <w:rsid w:val="00EE2BC4"/>
    <w:rsid w:val="00EE2D47"/>
    <w:rsid w:val="00EE3379"/>
    <w:rsid w:val="00EE357F"/>
    <w:rsid w:val="00EE52D6"/>
    <w:rsid w:val="00EE62EA"/>
    <w:rsid w:val="00EE6D89"/>
    <w:rsid w:val="00EE7613"/>
    <w:rsid w:val="00EE76EC"/>
    <w:rsid w:val="00EE77F7"/>
    <w:rsid w:val="00EE7DB4"/>
    <w:rsid w:val="00EF0435"/>
    <w:rsid w:val="00EF0823"/>
    <w:rsid w:val="00EF11AE"/>
    <w:rsid w:val="00EF1810"/>
    <w:rsid w:val="00EF1969"/>
    <w:rsid w:val="00EF1BC8"/>
    <w:rsid w:val="00EF1C93"/>
    <w:rsid w:val="00EF1D77"/>
    <w:rsid w:val="00EF2589"/>
    <w:rsid w:val="00EF25EC"/>
    <w:rsid w:val="00EF2E0D"/>
    <w:rsid w:val="00EF34B9"/>
    <w:rsid w:val="00EF35FB"/>
    <w:rsid w:val="00EF383F"/>
    <w:rsid w:val="00EF3D10"/>
    <w:rsid w:val="00EF4AFC"/>
    <w:rsid w:val="00EF4F87"/>
    <w:rsid w:val="00EF5252"/>
    <w:rsid w:val="00EF573C"/>
    <w:rsid w:val="00EF5B74"/>
    <w:rsid w:val="00EF6541"/>
    <w:rsid w:val="00EF66A2"/>
    <w:rsid w:val="00EF7362"/>
    <w:rsid w:val="00EF76F7"/>
    <w:rsid w:val="00F0014B"/>
    <w:rsid w:val="00F001FB"/>
    <w:rsid w:val="00F00AD0"/>
    <w:rsid w:val="00F01C12"/>
    <w:rsid w:val="00F02B7B"/>
    <w:rsid w:val="00F02FB6"/>
    <w:rsid w:val="00F0311C"/>
    <w:rsid w:val="00F0678A"/>
    <w:rsid w:val="00F074BF"/>
    <w:rsid w:val="00F077A8"/>
    <w:rsid w:val="00F077B3"/>
    <w:rsid w:val="00F07A5F"/>
    <w:rsid w:val="00F07B5E"/>
    <w:rsid w:val="00F07E19"/>
    <w:rsid w:val="00F102CD"/>
    <w:rsid w:val="00F1048B"/>
    <w:rsid w:val="00F105DC"/>
    <w:rsid w:val="00F10951"/>
    <w:rsid w:val="00F10B61"/>
    <w:rsid w:val="00F11A11"/>
    <w:rsid w:val="00F128CB"/>
    <w:rsid w:val="00F135BE"/>
    <w:rsid w:val="00F13BE8"/>
    <w:rsid w:val="00F142FD"/>
    <w:rsid w:val="00F14AF4"/>
    <w:rsid w:val="00F16940"/>
    <w:rsid w:val="00F177C2"/>
    <w:rsid w:val="00F20167"/>
    <w:rsid w:val="00F201B9"/>
    <w:rsid w:val="00F20723"/>
    <w:rsid w:val="00F213D3"/>
    <w:rsid w:val="00F21A48"/>
    <w:rsid w:val="00F2244E"/>
    <w:rsid w:val="00F23EDB"/>
    <w:rsid w:val="00F2477F"/>
    <w:rsid w:val="00F24906"/>
    <w:rsid w:val="00F24E6F"/>
    <w:rsid w:val="00F25BBC"/>
    <w:rsid w:val="00F26294"/>
    <w:rsid w:val="00F26A75"/>
    <w:rsid w:val="00F26B70"/>
    <w:rsid w:val="00F27A32"/>
    <w:rsid w:val="00F300E9"/>
    <w:rsid w:val="00F30516"/>
    <w:rsid w:val="00F31BDD"/>
    <w:rsid w:val="00F31CE0"/>
    <w:rsid w:val="00F32B46"/>
    <w:rsid w:val="00F33271"/>
    <w:rsid w:val="00F33550"/>
    <w:rsid w:val="00F338E7"/>
    <w:rsid w:val="00F33973"/>
    <w:rsid w:val="00F33A38"/>
    <w:rsid w:val="00F347EE"/>
    <w:rsid w:val="00F35612"/>
    <w:rsid w:val="00F35987"/>
    <w:rsid w:val="00F35F68"/>
    <w:rsid w:val="00F3765A"/>
    <w:rsid w:val="00F40BE3"/>
    <w:rsid w:val="00F40C8D"/>
    <w:rsid w:val="00F40E31"/>
    <w:rsid w:val="00F414A6"/>
    <w:rsid w:val="00F42E3D"/>
    <w:rsid w:val="00F43937"/>
    <w:rsid w:val="00F43E59"/>
    <w:rsid w:val="00F46270"/>
    <w:rsid w:val="00F5030C"/>
    <w:rsid w:val="00F519F0"/>
    <w:rsid w:val="00F526EB"/>
    <w:rsid w:val="00F52C95"/>
    <w:rsid w:val="00F5367B"/>
    <w:rsid w:val="00F5387B"/>
    <w:rsid w:val="00F5467E"/>
    <w:rsid w:val="00F54BA5"/>
    <w:rsid w:val="00F54FF0"/>
    <w:rsid w:val="00F5665F"/>
    <w:rsid w:val="00F57CFE"/>
    <w:rsid w:val="00F60A49"/>
    <w:rsid w:val="00F60A93"/>
    <w:rsid w:val="00F60F45"/>
    <w:rsid w:val="00F6137F"/>
    <w:rsid w:val="00F63864"/>
    <w:rsid w:val="00F6407E"/>
    <w:rsid w:val="00F64150"/>
    <w:rsid w:val="00F64C92"/>
    <w:rsid w:val="00F64F1D"/>
    <w:rsid w:val="00F657D6"/>
    <w:rsid w:val="00F65A4D"/>
    <w:rsid w:val="00F65E2D"/>
    <w:rsid w:val="00F65EA5"/>
    <w:rsid w:val="00F663A7"/>
    <w:rsid w:val="00F66AFB"/>
    <w:rsid w:val="00F66D2D"/>
    <w:rsid w:val="00F708DA"/>
    <w:rsid w:val="00F71596"/>
    <w:rsid w:val="00F717E1"/>
    <w:rsid w:val="00F7399D"/>
    <w:rsid w:val="00F73E5E"/>
    <w:rsid w:val="00F749B5"/>
    <w:rsid w:val="00F74C40"/>
    <w:rsid w:val="00F76033"/>
    <w:rsid w:val="00F7699A"/>
    <w:rsid w:val="00F76CC4"/>
    <w:rsid w:val="00F80868"/>
    <w:rsid w:val="00F80D0D"/>
    <w:rsid w:val="00F8252F"/>
    <w:rsid w:val="00F8391F"/>
    <w:rsid w:val="00F83B13"/>
    <w:rsid w:val="00F83FEA"/>
    <w:rsid w:val="00F84339"/>
    <w:rsid w:val="00F846A9"/>
    <w:rsid w:val="00F856E9"/>
    <w:rsid w:val="00F862D0"/>
    <w:rsid w:val="00F86355"/>
    <w:rsid w:val="00F869A4"/>
    <w:rsid w:val="00F903FA"/>
    <w:rsid w:val="00F908F3"/>
    <w:rsid w:val="00F90909"/>
    <w:rsid w:val="00F92206"/>
    <w:rsid w:val="00F931B1"/>
    <w:rsid w:val="00F933E0"/>
    <w:rsid w:val="00F93B5C"/>
    <w:rsid w:val="00F93D50"/>
    <w:rsid w:val="00F94116"/>
    <w:rsid w:val="00F95126"/>
    <w:rsid w:val="00F95B7B"/>
    <w:rsid w:val="00F95D6A"/>
    <w:rsid w:val="00F95E36"/>
    <w:rsid w:val="00F962F3"/>
    <w:rsid w:val="00F96371"/>
    <w:rsid w:val="00F96718"/>
    <w:rsid w:val="00F96BBF"/>
    <w:rsid w:val="00F970A5"/>
    <w:rsid w:val="00FA04AD"/>
    <w:rsid w:val="00FA0DCF"/>
    <w:rsid w:val="00FA19CC"/>
    <w:rsid w:val="00FA1DC6"/>
    <w:rsid w:val="00FA2035"/>
    <w:rsid w:val="00FA296B"/>
    <w:rsid w:val="00FA2C37"/>
    <w:rsid w:val="00FA3D9A"/>
    <w:rsid w:val="00FA3F38"/>
    <w:rsid w:val="00FA41CF"/>
    <w:rsid w:val="00FA467D"/>
    <w:rsid w:val="00FA4E44"/>
    <w:rsid w:val="00FA576D"/>
    <w:rsid w:val="00FA6706"/>
    <w:rsid w:val="00FA69A5"/>
    <w:rsid w:val="00FA6B86"/>
    <w:rsid w:val="00FA759D"/>
    <w:rsid w:val="00FB02A8"/>
    <w:rsid w:val="00FB0850"/>
    <w:rsid w:val="00FB174D"/>
    <w:rsid w:val="00FB2C32"/>
    <w:rsid w:val="00FB37FF"/>
    <w:rsid w:val="00FB38D2"/>
    <w:rsid w:val="00FB421B"/>
    <w:rsid w:val="00FB46EF"/>
    <w:rsid w:val="00FB5436"/>
    <w:rsid w:val="00FB57A6"/>
    <w:rsid w:val="00FB5905"/>
    <w:rsid w:val="00FB6510"/>
    <w:rsid w:val="00FB7A54"/>
    <w:rsid w:val="00FB7A61"/>
    <w:rsid w:val="00FC0457"/>
    <w:rsid w:val="00FC04EC"/>
    <w:rsid w:val="00FC067D"/>
    <w:rsid w:val="00FC0D89"/>
    <w:rsid w:val="00FC0FA3"/>
    <w:rsid w:val="00FC10B0"/>
    <w:rsid w:val="00FC1E77"/>
    <w:rsid w:val="00FC22AF"/>
    <w:rsid w:val="00FC3EB4"/>
    <w:rsid w:val="00FC41C1"/>
    <w:rsid w:val="00FC4360"/>
    <w:rsid w:val="00FC45B5"/>
    <w:rsid w:val="00FC467C"/>
    <w:rsid w:val="00FC4E6C"/>
    <w:rsid w:val="00FC52DF"/>
    <w:rsid w:val="00FC60D3"/>
    <w:rsid w:val="00FC6328"/>
    <w:rsid w:val="00FC6471"/>
    <w:rsid w:val="00FC67DA"/>
    <w:rsid w:val="00FC6FB3"/>
    <w:rsid w:val="00FC7308"/>
    <w:rsid w:val="00FD0B7B"/>
    <w:rsid w:val="00FD1787"/>
    <w:rsid w:val="00FD1D4B"/>
    <w:rsid w:val="00FD20F9"/>
    <w:rsid w:val="00FD2772"/>
    <w:rsid w:val="00FD31FF"/>
    <w:rsid w:val="00FD383B"/>
    <w:rsid w:val="00FD3D87"/>
    <w:rsid w:val="00FD4221"/>
    <w:rsid w:val="00FD4244"/>
    <w:rsid w:val="00FD441F"/>
    <w:rsid w:val="00FD6A7C"/>
    <w:rsid w:val="00FD6B45"/>
    <w:rsid w:val="00FD6CB1"/>
    <w:rsid w:val="00FE00B5"/>
    <w:rsid w:val="00FE027F"/>
    <w:rsid w:val="00FE11A7"/>
    <w:rsid w:val="00FE200B"/>
    <w:rsid w:val="00FE2EE5"/>
    <w:rsid w:val="00FE32C0"/>
    <w:rsid w:val="00FE3B79"/>
    <w:rsid w:val="00FE3F35"/>
    <w:rsid w:val="00FE5BEF"/>
    <w:rsid w:val="00FE5C9F"/>
    <w:rsid w:val="00FE6760"/>
    <w:rsid w:val="00FE6F63"/>
    <w:rsid w:val="00FE7047"/>
    <w:rsid w:val="00FE71B9"/>
    <w:rsid w:val="00FE7353"/>
    <w:rsid w:val="00FE76F1"/>
    <w:rsid w:val="00FF01BC"/>
    <w:rsid w:val="00FF026F"/>
    <w:rsid w:val="00FF0510"/>
    <w:rsid w:val="00FF127C"/>
    <w:rsid w:val="00FF15AD"/>
    <w:rsid w:val="00FF15DB"/>
    <w:rsid w:val="00FF1BB7"/>
    <w:rsid w:val="00FF2778"/>
    <w:rsid w:val="00FF29E3"/>
    <w:rsid w:val="00FF2BC5"/>
    <w:rsid w:val="00FF3188"/>
    <w:rsid w:val="00FF50FC"/>
    <w:rsid w:val="00FF6828"/>
    <w:rsid w:val="00FF693A"/>
    <w:rsid w:val="00FF7058"/>
    <w:rsid w:val="00FF738C"/>
    <w:rsid w:val="00FF7B28"/>
    <w:rsid w:val="00FF7D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00673BE"/>
  <w15:docId w15:val="{D31880B0-8034-4BE9-A226-EC89A8E36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uiPriority="0"/>
    <w:lsdException w:name="index 2" w:locked="1" w:uiPriority="0"/>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3266"/>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99"/>
    <w:qFormat/>
    <w:locked/>
    <w:rsid w:val="00216621"/>
    <w:pPr>
      <w:keepNext/>
      <w:keepLines/>
      <w:widowControl/>
      <w:autoSpaceDE/>
      <w:autoSpaceDN/>
      <w:adjustRightInd/>
      <w:spacing w:before="480" w:line="276" w:lineRule="auto"/>
      <w:outlineLvl w:val="0"/>
    </w:pPr>
    <w:rPr>
      <w:rFonts w:ascii="Cambria" w:hAnsi="Cambria"/>
      <w:b/>
      <w:bCs/>
      <w:color w:val="365F91"/>
      <w:sz w:val="28"/>
      <w:szCs w:val="28"/>
    </w:rPr>
  </w:style>
  <w:style w:type="paragraph" w:styleId="Heading2">
    <w:name w:val="heading 2"/>
    <w:basedOn w:val="Normal"/>
    <w:next w:val="Normal"/>
    <w:link w:val="Heading2Char"/>
    <w:uiPriority w:val="99"/>
    <w:qFormat/>
    <w:locked/>
    <w:rsid w:val="00600F93"/>
    <w:pPr>
      <w:keepNext/>
      <w:keepLines/>
      <w:spacing w:before="200"/>
      <w:outlineLvl w:val="1"/>
    </w:pPr>
    <w:rPr>
      <w:rFonts w:ascii="Cambria" w:hAnsi="Cambria"/>
      <w:b/>
      <w:bCs/>
      <w:color w:val="1D1B11" w:themeColor="background2" w:themeShade="1A"/>
      <w:sz w:val="26"/>
      <w:szCs w:val="26"/>
    </w:rPr>
  </w:style>
  <w:style w:type="paragraph" w:styleId="Heading3">
    <w:name w:val="heading 3"/>
    <w:basedOn w:val="Normal"/>
    <w:next w:val="Normal"/>
    <w:link w:val="Heading3Char"/>
    <w:uiPriority w:val="99"/>
    <w:qFormat/>
    <w:locked/>
    <w:rsid w:val="00986697"/>
    <w:pPr>
      <w:keepNext/>
      <w:keepLines/>
      <w:spacing w:before="200"/>
      <w:outlineLvl w:val="2"/>
    </w:pPr>
    <w:rPr>
      <w:rFonts w:ascii="Cambria" w:hAnsi="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16621"/>
    <w:rPr>
      <w:rFonts w:ascii="Cambria" w:hAnsi="Cambria" w:cs="Times New Roman"/>
      <w:b/>
      <w:bCs/>
      <w:color w:val="365F91"/>
      <w:sz w:val="28"/>
      <w:szCs w:val="28"/>
    </w:rPr>
  </w:style>
  <w:style w:type="character" w:customStyle="1" w:styleId="Heading2Char">
    <w:name w:val="Heading 2 Char"/>
    <w:basedOn w:val="DefaultParagraphFont"/>
    <w:link w:val="Heading2"/>
    <w:uiPriority w:val="99"/>
    <w:locked/>
    <w:rsid w:val="00600F93"/>
    <w:rPr>
      <w:rFonts w:ascii="Cambria" w:hAnsi="Cambria"/>
      <w:b/>
      <w:bCs/>
      <w:color w:val="1D1B11" w:themeColor="background2" w:themeShade="1A"/>
      <w:sz w:val="26"/>
      <w:szCs w:val="26"/>
    </w:rPr>
  </w:style>
  <w:style w:type="character" w:customStyle="1" w:styleId="Heading3Char">
    <w:name w:val="Heading 3 Char"/>
    <w:basedOn w:val="DefaultParagraphFont"/>
    <w:link w:val="Heading3"/>
    <w:uiPriority w:val="99"/>
    <w:locked/>
    <w:rsid w:val="00986697"/>
    <w:rPr>
      <w:rFonts w:ascii="Cambria" w:hAnsi="Cambria"/>
      <w:b/>
      <w:bCs/>
      <w:sz w:val="24"/>
      <w:szCs w:val="24"/>
    </w:rPr>
  </w:style>
  <w:style w:type="character" w:styleId="FootnoteReference">
    <w:name w:val="footnote reference"/>
    <w:basedOn w:val="DefaultParagraphFont"/>
    <w:uiPriority w:val="99"/>
    <w:rsid w:val="006B4C20"/>
    <w:rPr>
      <w:rFonts w:cs="Times New Roman"/>
    </w:rPr>
  </w:style>
  <w:style w:type="paragraph" w:customStyle="1" w:styleId="Level1">
    <w:name w:val="Level 1"/>
    <w:basedOn w:val="Normal"/>
    <w:uiPriority w:val="99"/>
    <w:rsid w:val="006B4C20"/>
    <w:pPr>
      <w:numPr>
        <w:numId w:val="3"/>
      </w:numPr>
      <w:ind w:left="222" w:hanging="8"/>
      <w:outlineLvl w:val="0"/>
    </w:pPr>
  </w:style>
  <w:style w:type="paragraph" w:styleId="TOC1">
    <w:name w:val="toc 1"/>
    <w:basedOn w:val="Normal"/>
    <w:next w:val="Normal"/>
    <w:uiPriority w:val="39"/>
    <w:rsid w:val="006B4C20"/>
    <w:pPr>
      <w:spacing w:before="120" w:after="120"/>
    </w:pPr>
    <w:rPr>
      <w:rFonts w:ascii="Calibri" w:hAnsi="Calibri" w:cs="Calibri"/>
      <w:b/>
      <w:bCs/>
      <w:caps/>
      <w:sz w:val="20"/>
      <w:szCs w:val="20"/>
    </w:rPr>
  </w:style>
  <w:style w:type="paragraph" w:styleId="TOC2">
    <w:name w:val="toc 2"/>
    <w:basedOn w:val="Normal"/>
    <w:next w:val="Normal"/>
    <w:uiPriority w:val="39"/>
    <w:rsid w:val="006B4C20"/>
    <w:pPr>
      <w:ind w:left="240"/>
    </w:pPr>
    <w:rPr>
      <w:rFonts w:ascii="Calibri" w:hAnsi="Calibri" w:cs="Calibri"/>
      <w:smallCaps/>
      <w:sz w:val="20"/>
      <w:szCs w:val="20"/>
    </w:rPr>
  </w:style>
  <w:style w:type="paragraph" w:customStyle="1" w:styleId="Level2">
    <w:name w:val="Level 2"/>
    <w:basedOn w:val="Normal"/>
    <w:uiPriority w:val="99"/>
    <w:rsid w:val="006B4C20"/>
    <w:pPr>
      <w:numPr>
        <w:ilvl w:val="1"/>
        <w:numId w:val="2"/>
      </w:numPr>
      <w:ind w:left="1440" w:hanging="720"/>
      <w:outlineLvl w:val="1"/>
    </w:pPr>
  </w:style>
  <w:style w:type="paragraph" w:customStyle="1" w:styleId="Level3">
    <w:name w:val="Level 3"/>
    <w:basedOn w:val="Normal"/>
    <w:uiPriority w:val="99"/>
    <w:rsid w:val="006B4C20"/>
    <w:pPr>
      <w:numPr>
        <w:ilvl w:val="2"/>
        <w:numId w:val="1"/>
      </w:numPr>
      <w:ind w:left="2160" w:hanging="720"/>
      <w:outlineLvl w:val="2"/>
    </w:pPr>
  </w:style>
  <w:style w:type="paragraph" w:customStyle="1" w:styleId="Level4">
    <w:name w:val="Level 4"/>
    <w:basedOn w:val="Normal"/>
    <w:uiPriority w:val="99"/>
    <w:rsid w:val="006B4C20"/>
    <w:pPr>
      <w:ind w:left="2160"/>
    </w:pPr>
  </w:style>
  <w:style w:type="character" w:customStyle="1" w:styleId="QuickFormat1">
    <w:name w:val="QuickFormat1"/>
    <w:uiPriority w:val="99"/>
    <w:rsid w:val="006B4C20"/>
    <w:rPr>
      <w:rFonts w:ascii="Microsoft Uighur" w:hAnsi="Microsoft Uighur"/>
      <w:color w:val="000000"/>
      <w:sz w:val="20"/>
    </w:rPr>
  </w:style>
  <w:style w:type="paragraph" w:customStyle="1" w:styleId="a">
    <w:name w:val="_"/>
    <w:basedOn w:val="Normal"/>
    <w:uiPriority w:val="99"/>
    <w:rsid w:val="006B4C20"/>
    <w:pPr>
      <w:ind w:left="42" w:hanging="42"/>
    </w:pPr>
  </w:style>
  <w:style w:type="paragraph" w:styleId="Index1">
    <w:name w:val="index 1"/>
    <w:basedOn w:val="Normal"/>
    <w:next w:val="Normal"/>
    <w:uiPriority w:val="99"/>
    <w:rsid w:val="006B4C20"/>
    <w:pPr>
      <w:ind w:left="412" w:hanging="1440"/>
    </w:pPr>
  </w:style>
  <w:style w:type="paragraph" w:styleId="Index2">
    <w:name w:val="index 2"/>
    <w:basedOn w:val="Normal"/>
    <w:next w:val="Normal"/>
    <w:uiPriority w:val="99"/>
    <w:rsid w:val="006B4C20"/>
    <w:pPr>
      <w:ind w:left="412" w:hanging="1028"/>
    </w:pPr>
  </w:style>
  <w:style w:type="paragraph" w:styleId="BalloonText">
    <w:name w:val="Balloon Text"/>
    <w:basedOn w:val="Normal"/>
    <w:link w:val="BalloonTextChar"/>
    <w:uiPriority w:val="99"/>
    <w:semiHidden/>
    <w:rsid w:val="009A546A"/>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A546A"/>
    <w:rPr>
      <w:rFonts w:ascii="Tahoma" w:hAnsi="Tahoma" w:cs="Tahoma"/>
      <w:sz w:val="16"/>
      <w:szCs w:val="16"/>
    </w:rPr>
  </w:style>
  <w:style w:type="paragraph" w:styleId="Header">
    <w:name w:val="header"/>
    <w:basedOn w:val="Normal"/>
    <w:link w:val="HeaderChar"/>
    <w:uiPriority w:val="99"/>
    <w:rsid w:val="00157520"/>
    <w:pPr>
      <w:tabs>
        <w:tab w:val="center" w:pos="4680"/>
        <w:tab w:val="right" w:pos="9360"/>
      </w:tabs>
    </w:pPr>
  </w:style>
  <w:style w:type="character" w:customStyle="1" w:styleId="HeaderChar">
    <w:name w:val="Header Char"/>
    <w:basedOn w:val="DefaultParagraphFont"/>
    <w:link w:val="Header"/>
    <w:uiPriority w:val="99"/>
    <w:locked/>
    <w:rsid w:val="00157520"/>
    <w:rPr>
      <w:rFonts w:ascii="Times New Roman" w:hAnsi="Times New Roman" w:cs="Times New Roman"/>
      <w:sz w:val="24"/>
      <w:szCs w:val="24"/>
    </w:rPr>
  </w:style>
  <w:style w:type="paragraph" w:styleId="Footer">
    <w:name w:val="footer"/>
    <w:basedOn w:val="Normal"/>
    <w:link w:val="FooterChar"/>
    <w:uiPriority w:val="99"/>
    <w:rsid w:val="00157520"/>
    <w:pPr>
      <w:tabs>
        <w:tab w:val="center" w:pos="4680"/>
        <w:tab w:val="right" w:pos="9360"/>
      </w:tabs>
    </w:pPr>
  </w:style>
  <w:style w:type="character" w:customStyle="1" w:styleId="FooterChar">
    <w:name w:val="Footer Char"/>
    <w:basedOn w:val="DefaultParagraphFont"/>
    <w:link w:val="Footer"/>
    <w:uiPriority w:val="99"/>
    <w:locked/>
    <w:rsid w:val="00157520"/>
    <w:rPr>
      <w:rFonts w:ascii="Times New Roman" w:hAnsi="Times New Roman" w:cs="Times New Roman"/>
      <w:sz w:val="24"/>
      <w:szCs w:val="24"/>
    </w:rPr>
  </w:style>
  <w:style w:type="paragraph" w:styleId="ListParagraph">
    <w:name w:val="List Paragraph"/>
    <w:basedOn w:val="Normal"/>
    <w:uiPriority w:val="34"/>
    <w:qFormat/>
    <w:rsid w:val="00F5367B"/>
    <w:pPr>
      <w:widowControl/>
      <w:autoSpaceDE/>
      <w:autoSpaceDN/>
      <w:adjustRightInd/>
      <w:spacing w:after="200" w:line="276" w:lineRule="auto"/>
      <w:ind w:left="720"/>
      <w:contextualSpacing/>
    </w:pPr>
    <w:rPr>
      <w:rFonts w:ascii="Calibri" w:hAnsi="Calibri" w:cs="Calibri"/>
      <w:sz w:val="22"/>
      <w:szCs w:val="22"/>
    </w:rPr>
  </w:style>
  <w:style w:type="character" w:customStyle="1" w:styleId="itxtrst">
    <w:name w:val="itxtrst"/>
    <w:basedOn w:val="DefaultParagraphFont"/>
    <w:uiPriority w:val="99"/>
    <w:rsid w:val="00FC1E77"/>
    <w:rPr>
      <w:rFonts w:cs="Times New Roman"/>
    </w:rPr>
  </w:style>
  <w:style w:type="table" w:styleId="TableGrid">
    <w:name w:val="Table Grid"/>
    <w:basedOn w:val="TableNormal"/>
    <w:uiPriority w:val="39"/>
    <w:locked/>
    <w:rsid w:val="00FC1E7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Char">
    <w:name w:val="Style1 Char"/>
    <w:basedOn w:val="DefaultParagraphFont"/>
    <w:uiPriority w:val="99"/>
    <w:locked/>
    <w:rsid w:val="00C204A6"/>
    <w:rPr>
      <w:rFonts w:ascii="Times New Roman" w:hAnsi="Times New Roman" w:cs="Times New Roman"/>
      <w:bCs/>
      <w:sz w:val="24"/>
      <w:szCs w:val="24"/>
    </w:rPr>
  </w:style>
  <w:style w:type="paragraph" w:customStyle="1" w:styleId="Style2">
    <w:name w:val="Style2"/>
    <w:basedOn w:val="Normal"/>
    <w:next w:val="Normal"/>
    <w:link w:val="Style2Char"/>
    <w:uiPriority w:val="99"/>
    <w:rsid w:val="00FA6B86"/>
    <w:pPr>
      <w:spacing w:before="120" w:after="120"/>
      <w:ind w:left="720"/>
    </w:pPr>
  </w:style>
  <w:style w:type="character" w:customStyle="1" w:styleId="Style2Char">
    <w:name w:val="Style2 Char"/>
    <w:basedOn w:val="DefaultParagraphFont"/>
    <w:link w:val="Style2"/>
    <w:uiPriority w:val="99"/>
    <w:locked/>
    <w:rsid w:val="00FA6B86"/>
    <w:rPr>
      <w:rFonts w:ascii="Times New Roman" w:hAnsi="Times New Roman" w:cs="Times New Roman"/>
      <w:sz w:val="24"/>
      <w:szCs w:val="24"/>
    </w:rPr>
  </w:style>
  <w:style w:type="character" w:styleId="Hyperlink">
    <w:name w:val="Hyperlink"/>
    <w:basedOn w:val="DefaultParagraphFont"/>
    <w:uiPriority w:val="99"/>
    <w:rsid w:val="00FA6B86"/>
    <w:rPr>
      <w:rFonts w:cs="Times New Roman"/>
      <w:color w:val="0000FF"/>
      <w:u w:val="single"/>
    </w:rPr>
  </w:style>
  <w:style w:type="paragraph" w:styleId="TOAHeading">
    <w:name w:val="toa heading"/>
    <w:basedOn w:val="Normal"/>
    <w:next w:val="Normal"/>
    <w:uiPriority w:val="99"/>
    <w:rsid w:val="00FA6B86"/>
    <w:pPr>
      <w:spacing w:before="120"/>
    </w:pPr>
    <w:rPr>
      <w:rFonts w:ascii="Arial" w:hAnsi="Arial" w:cs="Arial"/>
      <w:b/>
      <w:bCs/>
    </w:rPr>
  </w:style>
  <w:style w:type="paragraph" w:customStyle="1" w:styleId="StyleStyle2Left1">
    <w:name w:val="Style Style2 + Left:  1&quot;"/>
    <w:basedOn w:val="Style2"/>
    <w:uiPriority w:val="99"/>
    <w:rsid w:val="00FA6B86"/>
    <w:pPr>
      <w:ind w:left="1440"/>
    </w:pPr>
    <w:rPr>
      <w:szCs w:val="20"/>
    </w:rPr>
  </w:style>
  <w:style w:type="paragraph" w:styleId="TOCHeading">
    <w:name w:val="TOC Heading"/>
    <w:basedOn w:val="Heading1"/>
    <w:next w:val="Normal"/>
    <w:uiPriority w:val="39"/>
    <w:qFormat/>
    <w:rsid w:val="00216621"/>
    <w:pPr>
      <w:outlineLvl w:val="9"/>
    </w:pPr>
    <w:rPr>
      <w:lang w:eastAsia="ja-JP"/>
    </w:rPr>
  </w:style>
  <w:style w:type="paragraph" w:customStyle="1" w:styleId="block1">
    <w:name w:val="block1"/>
    <w:basedOn w:val="Normal"/>
    <w:uiPriority w:val="99"/>
    <w:rsid w:val="00216621"/>
    <w:pPr>
      <w:widowControl/>
      <w:autoSpaceDE/>
      <w:autoSpaceDN/>
      <w:adjustRightInd/>
      <w:spacing w:before="100" w:beforeAutospacing="1" w:after="100" w:afterAutospacing="1"/>
    </w:pPr>
    <w:rPr>
      <w:sz w:val="19"/>
      <w:szCs w:val="19"/>
    </w:rPr>
  </w:style>
  <w:style w:type="paragraph" w:styleId="NoSpacing">
    <w:name w:val="No Spacing"/>
    <w:uiPriority w:val="99"/>
    <w:qFormat/>
    <w:rsid w:val="00CE0EF4"/>
  </w:style>
  <w:style w:type="paragraph" w:styleId="FootnoteText">
    <w:name w:val="footnote text"/>
    <w:basedOn w:val="Normal"/>
    <w:link w:val="FootnoteTextChar"/>
    <w:uiPriority w:val="99"/>
    <w:semiHidden/>
    <w:rsid w:val="00541BE6"/>
    <w:pPr>
      <w:widowControl/>
      <w:autoSpaceDE/>
      <w:autoSpaceDN/>
      <w:adjustRightInd/>
    </w:pPr>
    <w:rPr>
      <w:rFonts w:ascii="Calibri" w:hAnsi="Calibri"/>
      <w:sz w:val="20"/>
      <w:szCs w:val="20"/>
    </w:rPr>
  </w:style>
  <w:style w:type="character" w:customStyle="1" w:styleId="FootnoteTextChar">
    <w:name w:val="Footnote Text Char"/>
    <w:basedOn w:val="DefaultParagraphFont"/>
    <w:link w:val="FootnoteText"/>
    <w:uiPriority w:val="99"/>
    <w:semiHidden/>
    <w:locked/>
    <w:rsid w:val="00541BE6"/>
    <w:rPr>
      <w:rFonts w:eastAsia="Times New Roman" w:cs="Times New Roman"/>
      <w:sz w:val="20"/>
      <w:szCs w:val="20"/>
    </w:rPr>
  </w:style>
  <w:style w:type="paragraph" w:customStyle="1" w:styleId="Default">
    <w:name w:val="Default"/>
    <w:uiPriority w:val="99"/>
    <w:rsid w:val="00200D27"/>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rsid w:val="002B7D36"/>
    <w:rPr>
      <w:rFonts w:cs="Times New Roman"/>
      <w:sz w:val="16"/>
      <w:szCs w:val="16"/>
    </w:rPr>
  </w:style>
  <w:style w:type="paragraph" w:styleId="CommentText">
    <w:name w:val="annotation text"/>
    <w:basedOn w:val="Normal"/>
    <w:link w:val="CommentTextChar"/>
    <w:uiPriority w:val="99"/>
    <w:rsid w:val="002B7D36"/>
    <w:pPr>
      <w:widowControl/>
      <w:autoSpaceDE/>
      <w:autoSpaceDN/>
      <w:adjustRightInd/>
    </w:pPr>
    <w:rPr>
      <w:rFonts w:ascii="Calibri" w:hAnsi="Calibri" w:cs="Calibri"/>
      <w:sz w:val="20"/>
      <w:szCs w:val="20"/>
    </w:rPr>
  </w:style>
  <w:style w:type="character" w:customStyle="1" w:styleId="CommentTextChar">
    <w:name w:val="Comment Text Char"/>
    <w:basedOn w:val="DefaultParagraphFont"/>
    <w:link w:val="CommentText"/>
    <w:uiPriority w:val="99"/>
    <w:locked/>
    <w:rsid w:val="002B7D36"/>
    <w:rPr>
      <w:rFonts w:eastAsia="Times New Roman" w:cs="Calibri"/>
      <w:sz w:val="20"/>
      <w:szCs w:val="20"/>
    </w:rPr>
  </w:style>
  <w:style w:type="character" w:styleId="FollowedHyperlink">
    <w:name w:val="FollowedHyperlink"/>
    <w:basedOn w:val="DefaultParagraphFont"/>
    <w:uiPriority w:val="99"/>
    <w:semiHidden/>
    <w:rsid w:val="00F6407E"/>
    <w:rPr>
      <w:rFonts w:cs="Times New Roman"/>
      <w:color w:val="800080"/>
      <w:u w:val="single"/>
    </w:rPr>
  </w:style>
  <w:style w:type="paragraph" w:styleId="TOC3">
    <w:name w:val="toc 3"/>
    <w:basedOn w:val="Normal"/>
    <w:next w:val="Normal"/>
    <w:autoRedefine/>
    <w:uiPriority w:val="39"/>
    <w:locked/>
    <w:rsid w:val="003C664A"/>
    <w:pPr>
      <w:ind w:left="480"/>
    </w:pPr>
    <w:rPr>
      <w:rFonts w:ascii="Calibri" w:hAnsi="Calibri" w:cs="Calibri"/>
      <w:i/>
      <w:iCs/>
      <w:sz w:val="20"/>
      <w:szCs w:val="20"/>
    </w:rPr>
  </w:style>
  <w:style w:type="paragraph" w:styleId="TOC4">
    <w:name w:val="toc 4"/>
    <w:basedOn w:val="Normal"/>
    <w:next w:val="Normal"/>
    <w:autoRedefine/>
    <w:uiPriority w:val="99"/>
    <w:locked/>
    <w:rsid w:val="003C664A"/>
    <w:pPr>
      <w:ind w:left="720"/>
    </w:pPr>
    <w:rPr>
      <w:rFonts w:ascii="Calibri" w:hAnsi="Calibri" w:cs="Calibri"/>
      <w:sz w:val="18"/>
      <w:szCs w:val="18"/>
    </w:rPr>
  </w:style>
  <w:style w:type="paragraph" w:styleId="TOC5">
    <w:name w:val="toc 5"/>
    <w:basedOn w:val="Normal"/>
    <w:next w:val="Normal"/>
    <w:autoRedefine/>
    <w:uiPriority w:val="99"/>
    <w:locked/>
    <w:rsid w:val="003C664A"/>
    <w:pPr>
      <w:ind w:left="960"/>
    </w:pPr>
    <w:rPr>
      <w:rFonts w:ascii="Calibri" w:hAnsi="Calibri" w:cs="Calibri"/>
      <w:sz w:val="18"/>
      <w:szCs w:val="18"/>
    </w:rPr>
  </w:style>
  <w:style w:type="paragraph" w:styleId="TOC6">
    <w:name w:val="toc 6"/>
    <w:basedOn w:val="Normal"/>
    <w:next w:val="Normal"/>
    <w:autoRedefine/>
    <w:uiPriority w:val="99"/>
    <w:locked/>
    <w:rsid w:val="003C664A"/>
    <w:pPr>
      <w:ind w:left="1200"/>
    </w:pPr>
    <w:rPr>
      <w:rFonts w:ascii="Calibri" w:hAnsi="Calibri" w:cs="Calibri"/>
      <w:sz w:val="18"/>
      <w:szCs w:val="18"/>
    </w:rPr>
  </w:style>
  <w:style w:type="paragraph" w:styleId="TOC7">
    <w:name w:val="toc 7"/>
    <w:basedOn w:val="Normal"/>
    <w:next w:val="Normal"/>
    <w:autoRedefine/>
    <w:uiPriority w:val="99"/>
    <w:locked/>
    <w:rsid w:val="003C664A"/>
    <w:pPr>
      <w:ind w:left="1440"/>
    </w:pPr>
    <w:rPr>
      <w:rFonts w:ascii="Calibri" w:hAnsi="Calibri" w:cs="Calibri"/>
      <w:sz w:val="18"/>
      <w:szCs w:val="18"/>
    </w:rPr>
  </w:style>
  <w:style w:type="paragraph" w:styleId="TOC8">
    <w:name w:val="toc 8"/>
    <w:basedOn w:val="Normal"/>
    <w:next w:val="Normal"/>
    <w:autoRedefine/>
    <w:uiPriority w:val="99"/>
    <w:locked/>
    <w:rsid w:val="003C664A"/>
    <w:pPr>
      <w:ind w:left="1680"/>
    </w:pPr>
    <w:rPr>
      <w:rFonts w:ascii="Calibri" w:hAnsi="Calibri" w:cs="Calibri"/>
      <w:sz w:val="18"/>
      <w:szCs w:val="18"/>
    </w:rPr>
  </w:style>
  <w:style w:type="paragraph" w:styleId="TOC9">
    <w:name w:val="toc 9"/>
    <w:basedOn w:val="Normal"/>
    <w:next w:val="Normal"/>
    <w:autoRedefine/>
    <w:uiPriority w:val="99"/>
    <w:locked/>
    <w:rsid w:val="003C664A"/>
    <w:pPr>
      <w:ind w:left="1920"/>
    </w:pPr>
    <w:rPr>
      <w:rFonts w:ascii="Calibri" w:hAnsi="Calibri" w:cs="Calibri"/>
      <w:sz w:val="18"/>
      <w:szCs w:val="18"/>
    </w:rPr>
  </w:style>
  <w:style w:type="paragraph" w:styleId="CommentSubject">
    <w:name w:val="annotation subject"/>
    <w:basedOn w:val="CommentText"/>
    <w:next w:val="CommentText"/>
    <w:link w:val="CommentSubjectChar"/>
    <w:uiPriority w:val="99"/>
    <w:semiHidden/>
    <w:rsid w:val="00D1186B"/>
    <w:pPr>
      <w:widowControl w:val="0"/>
      <w:autoSpaceDE w:val="0"/>
      <w:autoSpaceDN w:val="0"/>
      <w:adjustRightInd w:val="0"/>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locked/>
    <w:rsid w:val="00D1186B"/>
    <w:rPr>
      <w:rFonts w:ascii="Times New Roman" w:eastAsia="Times New Roman" w:hAnsi="Times New Roman" w:cs="Calibri"/>
      <w:b/>
      <w:bCs/>
      <w:sz w:val="20"/>
      <w:szCs w:val="20"/>
    </w:rPr>
  </w:style>
  <w:style w:type="table" w:customStyle="1" w:styleId="TableGrid1">
    <w:name w:val="Table Grid1"/>
    <w:basedOn w:val="TableNormal"/>
    <w:next w:val="TableGrid"/>
    <w:uiPriority w:val="59"/>
    <w:rsid w:val="00F60A49"/>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F061D"/>
    <w:rPr>
      <w:rFonts w:ascii="Times New Roman" w:hAnsi="Times New Roman"/>
      <w:sz w:val="24"/>
      <w:szCs w:val="24"/>
    </w:rPr>
  </w:style>
  <w:style w:type="character" w:styleId="SubtleReference">
    <w:name w:val="Subtle Reference"/>
    <w:basedOn w:val="DefaultParagraphFont"/>
    <w:uiPriority w:val="31"/>
    <w:qFormat/>
    <w:rsid w:val="00DF78FB"/>
    <w:rPr>
      <w:smallCaps/>
      <w:color w:val="C0504D" w:themeColor="accent2"/>
      <w:u w:val="single"/>
    </w:rPr>
  </w:style>
  <w:style w:type="paragraph" w:styleId="NormalWeb">
    <w:name w:val="Normal (Web)"/>
    <w:basedOn w:val="Normal"/>
    <w:uiPriority w:val="99"/>
    <w:unhideWhenUsed/>
    <w:rsid w:val="001F5249"/>
  </w:style>
  <w:style w:type="table" w:customStyle="1" w:styleId="TableGrid5">
    <w:name w:val="Table Grid5"/>
    <w:basedOn w:val="TableNormal"/>
    <w:next w:val="TableGrid"/>
    <w:rsid w:val="00770948"/>
    <w:rPr>
      <w:rFonts w:ascii="Times New Roman" w:eastAsia="Calibri"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9C47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
    <w:name w:val="Grid Table 4"/>
    <w:basedOn w:val="TableNormal"/>
    <w:uiPriority w:val="49"/>
    <w:rsid w:val="00A0422E"/>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3A437D"/>
    <w:rPr>
      <w:color w:val="605E5C"/>
      <w:shd w:val="clear" w:color="auto" w:fill="E1DFDD"/>
    </w:rPr>
  </w:style>
  <w:style w:type="table" w:styleId="TableGridLight">
    <w:name w:val="Grid Table Light"/>
    <w:basedOn w:val="TableNormal"/>
    <w:uiPriority w:val="40"/>
    <w:rsid w:val="0098669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B3199D"/>
    <w:pPr>
      <w:widowControl/>
      <w:autoSpaceDE/>
      <w:autoSpaceDN/>
      <w:adjustRightInd/>
      <w:spacing w:before="100" w:beforeAutospacing="1" w:after="100" w:afterAutospacing="1"/>
    </w:pPr>
  </w:style>
  <w:style w:type="character" w:customStyle="1" w:styleId="cf01">
    <w:name w:val="cf01"/>
    <w:basedOn w:val="DefaultParagraphFont"/>
    <w:rsid w:val="00B3199D"/>
    <w:rPr>
      <w:rFonts w:ascii="Segoe UI" w:hAnsi="Segoe UI" w:cs="Segoe UI" w:hint="default"/>
      <w:sz w:val="18"/>
      <w:szCs w:val="18"/>
    </w:rPr>
  </w:style>
  <w:style w:type="table" w:customStyle="1" w:styleId="GridTable41">
    <w:name w:val="Grid Table 41"/>
    <w:basedOn w:val="TableNormal"/>
    <w:next w:val="GridTable4"/>
    <w:uiPriority w:val="49"/>
    <w:rsid w:val="00287F46"/>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6694">
      <w:bodyDiv w:val="1"/>
      <w:marLeft w:val="0"/>
      <w:marRight w:val="0"/>
      <w:marTop w:val="0"/>
      <w:marBottom w:val="0"/>
      <w:divBdr>
        <w:top w:val="none" w:sz="0" w:space="0" w:color="auto"/>
        <w:left w:val="none" w:sz="0" w:space="0" w:color="auto"/>
        <w:bottom w:val="none" w:sz="0" w:space="0" w:color="auto"/>
        <w:right w:val="none" w:sz="0" w:space="0" w:color="auto"/>
      </w:divBdr>
    </w:div>
    <w:div w:id="156962341">
      <w:bodyDiv w:val="1"/>
      <w:marLeft w:val="0"/>
      <w:marRight w:val="0"/>
      <w:marTop w:val="0"/>
      <w:marBottom w:val="0"/>
      <w:divBdr>
        <w:top w:val="none" w:sz="0" w:space="0" w:color="auto"/>
        <w:left w:val="none" w:sz="0" w:space="0" w:color="auto"/>
        <w:bottom w:val="none" w:sz="0" w:space="0" w:color="auto"/>
        <w:right w:val="none" w:sz="0" w:space="0" w:color="auto"/>
      </w:divBdr>
    </w:div>
    <w:div w:id="289867719">
      <w:bodyDiv w:val="1"/>
      <w:marLeft w:val="0"/>
      <w:marRight w:val="0"/>
      <w:marTop w:val="0"/>
      <w:marBottom w:val="0"/>
      <w:divBdr>
        <w:top w:val="none" w:sz="0" w:space="0" w:color="auto"/>
        <w:left w:val="none" w:sz="0" w:space="0" w:color="auto"/>
        <w:bottom w:val="none" w:sz="0" w:space="0" w:color="auto"/>
        <w:right w:val="none" w:sz="0" w:space="0" w:color="auto"/>
      </w:divBdr>
    </w:div>
    <w:div w:id="427698110">
      <w:bodyDiv w:val="1"/>
      <w:marLeft w:val="0"/>
      <w:marRight w:val="0"/>
      <w:marTop w:val="0"/>
      <w:marBottom w:val="0"/>
      <w:divBdr>
        <w:top w:val="none" w:sz="0" w:space="0" w:color="auto"/>
        <w:left w:val="none" w:sz="0" w:space="0" w:color="auto"/>
        <w:bottom w:val="none" w:sz="0" w:space="0" w:color="auto"/>
        <w:right w:val="none" w:sz="0" w:space="0" w:color="auto"/>
      </w:divBdr>
    </w:div>
    <w:div w:id="534655662">
      <w:bodyDiv w:val="1"/>
      <w:marLeft w:val="0"/>
      <w:marRight w:val="0"/>
      <w:marTop w:val="0"/>
      <w:marBottom w:val="0"/>
      <w:divBdr>
        <w:top w:val="none" w:sz="0" w:space="0" w:color="auto"/>
        <w:left w:val="none" w:sz="0" w:space="0" w:color="auto"/>
        <w:bottom w:val="none" w:sz="0" w:space="0" w:color="auto"/>
        <w:right w:val="none" w:sz="0" w:space="0" w:color="auto"/>
      </w:divBdr>
    </w:div>
    <w:div w:id="546381553">
      <w:bodyDiv w:val="1"/>
      <w:marLeft w:val="0"/>
      <w:marRight w:val="0"/>
      <w:marTop w:val="0"/>
      <w:marBottom w:val="0"/>
      <w:divBdr>
        <w:top w:val="none" w:sz="0" w:space="0" w:color="auto"/>
        <w:left w:val="none" w:sz="0" w:space="0" w:color="auto"/>
        <w:bottom w:val="none" w:sz="0" w:space="0" w:color="auto"/>
        <w:right w:val="none" w:sz="0" w:space="0" w:color="auto"/>
      </w:divBdr>
    </w:div>
    <w:div w:id="870608359">
      <w:bodyDiv w:val="1"/>
      <w:marLeft w:val="0"/>
      <w:marRight w:val="0"/>
      <w:marTop w:val="0"/>
      <w:marBottom w:val="0"/>
      <w:divBdr>
        <w:top w:val="none" w:sz="0" w:space="0" w:color="auto"/>
        <w:left w:val="none" w:sz="0" w:space="0" w:color="auto"/>
        <w:bottom w:val="none" w:sz="0" w:space="0" w:color="auto"/>
        <w:right w:val="none" w:sz="0" w:space="0" w:color="auto"/>
      </w:divBdr>
    </w:div>
    <w:div w:id="958335334">
      <w:bodyDiv w:val="1"/>
      <w:marLeft w:val="0"/>
      <w:marRight w:val="0"/>
      <w:marTop w:val="0"/>
      <w:marBottom w:val="0"/>
      <w:divBdr>
        <w:top w:val="none" w:sz="0" w:space="0" w:color="auto"/>
        <w:left w:val="none" w:sz="0" w:space="0" w:color="auto"/>
        <w:bottom w:val="none" w:sz="0" w:space="0" w:color="auto"/>
        <w:right w:val="none" w:sz="0" w:space="0" w:color="auto"/>
      </w:divBdr>
    </w:div>
    <w:div w:id="964115120">
      <w:bodyDiv w:val="1"/>
      <w:marLeft w:val="0"/>
      <w:marRight w:val="0"/>
      <w:marTop w:val="0"/>
      <w:marBottom w:val="0"/>
      <w:divBdr>
        <w:top w:val="none" w:sz="0" w:space="0" w:color="auto"/>
        <w:left w:val="none" w:sz="0" w:space="0" w:color="auto"/>
        <w:bottom w:val="none" w:sz="0" w:space="0" w:color="auto"/>
        <w:right w:val="none" w:sz="0" w:space="0" w:color="auto"/>
      </w:divBdr>
    </w:div>
    <w:div w:id="993293285">
      <w:bodyDiv w:val="1"/>
      <w:marLeft w:val="0"/>
      <w:marRight w:val="0"/>
      <w:marTop w:val="0"/>
      <w:marBottom w:val="0"/>
      <w:divBdr>
        <w:top w:val="none" w:sz="0" w:space="0" w:color="auto"/>
        <w:left w:val="none" w:sz="0" w:space="0" w:color="auto"/>
        <w:bottom w:val="none" w:sz="0" w:space="0" w:color="auto"/>
        <w:right w:val="none" w:sz="0" w:space="0" w:color="auto"/>
      </w:divBdr>
    </w:div>
    <w:div w:id="1145120416">
      <w:marLeft w:val="0"/>
      <w:marRight w:val="0"/>
      <w:marTop w:val="0"/>
      <w:marBottom w:val="0"/>
      <w:divBdr>
        <w:top w:val="none" w:sz="0" w:space="0" w:color="auto"/>
        <w:left w:val="none" w:sz="0" w:space="0" w:color="auto"/>
        <w:bottom w:val="none" w:sz="0" w:space="0" w:color="auto"/>
        <w:right w:val="none" w:sz="0" w:space="0" w:color="auto"/>
      </w:divBdr>
    </w:div>
    <w:div w:id="1145120417">
      <w:marLeft w:val="0"/>
      <w:marRight w:val="0"/>
      <w:marTop w:val="0"/>
      <w:marBottom w:val="0"/>
      <w:divBdr>
        <w:top w:val="none" w:sz="0" w:space="0" w:color="auto"/>
        <w:left w:val="none" w:sz="0" w:space="0" w:color="auto"/>
        <w:bottom w:val="none" w:sz="0" w:space="0" w:color="auto"/>
        <w:right w:val="none" w:sz="0" w:space="0" w:color="auto"/>
      </w:divBdr>
    </w:div>
    <w:div w:id="1145120418">
      <w:marLeft w:val="0"/>
      <w:marRight w:val="0"/>
      <w:marTop w:val="0"/>
      <w:marBottom w:val="0"/>
      <w:divBdr>
        <w:top w:val="none" w:sz="0" w:space="0" w:color="auto"/>
        <w:left w:val="none" w:sz="0" w:space="0" w:color="auto"/>
        <w:bottom w:val="none" w:sz="0" w:space="0" w:color="auto"/>
        <w:right w:val="none" w:sz="0" w:space="0" w:color="auto"/>
      </w:divBdr>
    </w:div>
    <w:div w:id="1145120419">
      <w:marLeft w:val="0"/>
      <w:marRight w:val="0"/>
      <w:marTop w:val="0"/>
      <w:marBottom w:val="0"/>
      <w:divBdr>
        <w:top w:val="none" w:sz="0" w:space="0" w:color="auto"/>
        <w:left w:val="none" w:sz="0" w:space="0" w:color="auto"/>
        <w:bottom w:val="none" w:sz="0" w:space="0" w:color="auto"/>
        <w:right w:val="none" w:sz="0" w:space="0" w:color="auto"/>
      </w:divBdr>
    </w:div>
    <w:div w:id="1145120420">
      <w:marLeft w:val="0"/>
      <w:marRight w:val="0"/>
      <w:marTop w:val="0"/>
      <w:marBottom w:val="0"/>
      <w:divBdr>
        <w:top w:val="none" w:sz="0" w:space="0" w:color="auto"/>
        <w:left w:val="none" w:sz="0" w:space="0" w:color="auto"/>
        <w:bottom w:val="none" w:sz="0" w:space="0" w:color="auto"/>
        <w:right w:val="none" w:sz="0" w:space="0" w:color="auto"/>
      </w:divBdr>
    </w:div>
    <w:div w:id="1145120421">
      <w:marLeft w:val="0"/>
      <w:marRight w:val="0"/>
      <w:marTop w:val="0"/>
      <w:marBottom w:val="0"/>
      <w:divBdr>
        <w:top w:val="none" w:sz="0" w:space="0" w:color="auto"/>
        <w:left w:val="none" w:sz="0" w:space="0" w:color="auto"/>
        <w:bottom w:val="none" w:sz="0" w:space="0" w:color="auto"/>
        <w:right w:val="none" w:sz="0" w:space="0" w:color="auto"/>
      </w:divBdr>
    </w:div>
    <w:div w:id="11451204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099845-78ED-48A3-9E3A-BBC154305BB9}">
  <ds:schemaRefs>
    <ds:schemaRef ds:uri="http://schemas.openxmlformats.org/officeDocument/2006/bibliography"/>
  </ds:schemaRefs>
</ds:datastoreItem>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Template>
  <TotalTime>8</TotalTime>
  <Pages>31</Pages>
  <Words>10037</Words>
  <Characters>57214</Characters>
  <Application>Microsoft Office Word</Application>
  <DocSecurity>0</DocSecurity>
  <Lines>1733</Lines>
  <Paragraphs>707</Paragraphs>
  <ScaleCrop>false</ScaleCrop>
  <HeadingPairs>
    <vt:vector size="2" baseType="variant">
      <vt:variant>
        <vt:lpstr>Title</vt:lpstr>
      </vt:variant>
      <vt:variant>
        <vt:i4>1</vt:i4>
      </vt:variant>
    </vt:vector>
  </HeadingPairs>
  <TitlesOfParts>
    <vt:vector size="1" baseType="lpstr">
      <vt:lpstr/>
    </vt:vector>
  </TitlesOfParts>
  <Company>U.S. Department of Labor</Company>
  <LinksUpToDate>false</LinksUpToDate>
  <CharactersWithSpaces>66544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Gibbs, Danielle - OSHA;dgibbs</dc:creator>
  <cp:lastModifiedBy>Gibbs, Danielle - OSHA</cp:lastModifiedBy>
  <cp:revision>4</cp:revision>
  <cp:lastPrinted>2025-12-04T20:44:00Z</cp:lastPrinted>
  <dcterms:created xsi:type="dcterms:W3CDTF">2026-06-25T16:07:00Z</dcterms:created>
  <dcterms:modified xsi:type="dcterms:W3CDTF">2026-06-29T20:34:00Z</dcterms:modified>
</cp:coreProperties>
</file>