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2128BEAE" w:rsidR="000A134A" w:rsidRPr="001C1E47" w:rsidRDefault="002511E9" w:rsidP="0063154E">
      <w:pPr>
        <w:pStyle w:val="Heading1"/>
      </w:pPr>
      <w:bookmarkStart w:id="0" w:name="_Toc118900169"/>
      <w:bookmarkStart w:id="1" w:name="_Toc118905008"/>
      <w:r w:rsidRPr="001C1E47">
        <w:rPr>
          <w:iCs/>
        </w:rPr>
        <w:t>FY 20</w:t>
      </w:r>
      <w:r w:rsidR="00185C7D" w:rsidRPr="001C1E47">
        <w:rPr>
          <w:iCs/>
        </w:rPr>
        <w:t>2</w:t>
      </w:r>
      <w:r w:rsidR="00144B97">
        <w:rPr>
          <w:iCs/>
        </w:rPr>
        <w:t>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61F6BBD2" w14:textId="77777777" w:rsidR="000A134A" w:rsidRPr="001C1E47" w:rsidRDefault="000A134A" w:rsidP="0061177B">
      <w:pPr>
        <w:widowControl/>
        <w:autoSpaceDE/>
        <w:autoSpaceDN/>
        <w:adjustRightInd/>
        <w:rPr>
          <w:rFonts w:cs="Calibri"/>
          <w:b/>
        </w:rPr>
      </w:pPr>
    </w:p>
    <w:p w14:paraId="2A3E5133" w14:textId="5E1AE1E4" w:rsidR="000A134A" w:rsidRPr="009E2B06" w:rsidRDefault="00047A4D" w:rsidP="0061177B">
      <w:pPr>
        <w:widowControl/>
        <w:autoSpaceDE/>
        <w:autoSpaceDN/>
        <w:adjustRightInd/>
        <w:rPr>
          <w:rFonts w:cs="Calibri"/>
          <w:bCs/>
          <w:sz w:val="28"/>
          <w:szCs w:val="28"/>
        </w:rPr>
      </w:pPr>
      <w:r w:rsidRPr="009E2B06">
        <w:rPr>
          <w:rFonts w:cs="Calibri"/>
          <w:bCs/>
          <w:sz w:val="28"/>
          <w:szCs w:val="28"/>
        </w:rPr>
        <w:t xml:space="preserve">Virgin Islands </w:t>
      </w:r>
      <w:r w:rsidR="004D39DC" w:rsidRPr="009E2B06">
        <w:rPr>
          <w:rFonts w:cs="Calibri"/>
          <w:bCs/>
          <w:sz w:val="28"/>
          <w:szCs w:val="28"/>
        </w:rPr>
        <w:t>Division of Occupational Safety and Health (VIDOSH)</w:t>
      </w:r>
    </w:p>
    <w:p w14:paraId="33BDDAA9" w14:textId="77867908" w:rsidR="000A134A" w:rsidRDefault="000A134A" w:rsidP="0061177B">
      <w:pPr>
        <w:widowControl/>
        <w:autoSpaceDE/>
        <w:autoSpaceDN/>
        <w:adjustRightInd/>
        <w:rPr>
          <w:rFonts w:cs="Calibri"/>
          <w:bCs/>
        </w:rPr>
      </w:pPr>
    </w:p>
    <w:p w14:paraId="7CDE2D93" w14:textId="72876266" w:rsidR="00725E32" w:rsidRDefault="00725E32" w:rsidP="0061177B">
      <w:pPr>
        <w:widowControl/>
        <w:autoSpaceDE/>
        <w:autoSpaceDN/>
        <w:adjustRightInd/>
        <w:rPr>
          <w:rFonts w:cs="Calibri"/>
          <w:bCs/>
        </w:rPr>
      </w:pPr>
    </w:p>
    <w:p w14:paraId="4ED6E8F3" w14:textId="6123D20B" w:rsidR="00725E32" w:rsidRDefault="00725E32" w:rsidP="004D679F">
      <w:pPr>
        <w:widowControl/>
        <w:autoSpaceDE/>
        <w:autoSpaceDN/>
        <w:adjustRightInd/>
        <w:rPr>
          <w:rFonts w:cs="Calibri"/>
          <w:bCs/>
        </w:rPr>
      </w:pPr>
    </w:p>
    <w:p w14:paraId="777D0541" w14:textId="1B35FBA0" w:rsidR="00725E32" w:rsidRPr="001C1E47" w:rsidRDefault="00FC2AD3" w:rsidP="0061177B">
      <w:pPr>
        <w:widowControl/>
        <w:autoSpaceDE/>
        <w:autoSpaceDN/>
        <w:adjustRightInd/>
        <w:rPr>
          <w:rFonts w:cs="Calibri"/>
          <w:bCs/>
        </w:rPr>
      </w:pPr>
      <w:r>
        <w:rPr>
          <w:rFonts w:cs="Calibri"/>
          <w:bCs/>
          <w:noProof/>
        </w:rPr>
        <w:drawing>
          <wp:inline distT="0" distB="0" distL="0" distR="0" wp14:anchorId="58E96BA7" wp14:editId="74F1F701">
            <wp:extent cx="1438275" cy="1438275"/>
            <wp:effectExtent l="0" t="0" r="9525" b="9525"/>
            <wp:docPr id="6980922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92234"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inline>
        </w:drawing>
      </w:r>
    </w:p>
    <w:p w14:paraId="0E828210" w14:textId="77777777" w:rsidR="000A134A" w:rsidRPr="001C1E47" w:rsidRDefault="000A134A" w:rsidP="0061177B">
      <w:pPr>
        <w:widowControl/>
        <w:autoSpaceDE/>
        <w:autoSpaceDN/>
        <w:adjustRightInd/>
        <w:rPr>
          <w:rFonts w:cs="Calibri"/>
          <w:bCs/>
        </w:rPr>
      </w:pPr>
    </w:p>
    <w:p w14:paraId="3FC46738" w14:textId="77777777" w:rsidR="000A134A" w:rsidRPr="001C1E47" w:rsidRDefault="000A134A" w:rsidP="0061177B">
      <w:pPr>
        <w:widowControl/>
        <w:autoSpaceDE/>
        <w:autoSpaceDN/>
        <w:adjustRightInd/>
        <w:rPr>
          <w:rFonts w:cs="Calibri"/>
          <w:b/>
        </w:rPr>
      </w:pPr>
    </w:p>
    <w:p w14:paraId="6CB8AD27" w14:textId="558E982D"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w:t>
      </w:r>
      <w:r w:rsidR="00001C51">
        <w:rPr>
          <w:rFonts w:eastAsia="Batang" w:cs="Calibri"/>
          <w:b/>
          <w:sz w:val="28"/>
          <w:szCs w:val="28"/>
        </w:rPr>
        <w:t>3</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w:t>
      </w:r>
      <w:r w:rsidR="00001C51">
        <w:rPr>
          <w:rFonts w:eastAsia="Batang" w:cs="Calibri"/>
          <w:b/>
          <w:sz w:val="28"/>
          <w:szCs w:val="28"/>
        </w:rPr>
        <w:t>4</w:t>
      </w:r>
    </w:p>
    <w:p w14:paraId="03D79AE5" w14:textId="77777777" w:rsidR="000A134A" w:rsidRPr="001C1E47" w:rsidRDefault="000A134A" w:rsidP="007A71AC">
      <w:pPr>
        <w:widowControl/>
        <w:autoSpaceDE/>
        <w:autoSpaceDN/>
        <w:adjustRightInd/>
        <w:jc w:val="center"/>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28965993"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E657AE">
        <w:rPr>
          <w:rFonts w:eastAsia="Batang" w:cs="Calibri"/>
          <w:b/>
        </w:rPr>
        <w:t>July 23, 2003</w:t>
      </w:r>
    </w:p>
    <w:p w14:paraId="3062998A" w14:textId="4628C77E"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E657AE">
        <w:rPr>
          <w:rFonts w:eastAsia="Batang" w:cs="Calibri"/>
          <w:b/>
        </w:rPr>
        <w:t>Not Applicable</w:t>
      </w:r>
    </w:p>
    <w:p w14:paraId="51A91D4F" w14:textId="614B8E00" w:rsidR="000A134A"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Final Approval Date: </w:t>
      </w:r>
      <w:r w:rsidR="00E657AE">
        <w:rPr>
          <w:rFonts w:eastAsia="Batang" w:cs="Calibri"/>
          <w:b/>
        </w:rPr>
        <w:t>Not Applicable</w:t>
      </w:r>
    </w:p>
    <w:p w14:paraId="2A9383B2" w14:textId="78301A81" w:rsidR="00725E32" w:rsidRDefault="00725E32"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136BF2DD" w:rsidR="000A134A" w:rsidRPr="001C1E47" w:rsidRDefault="00001C51" w:rsidP="00C53328">
      <w:pPr>
        <w:widowControl/>
        <w:autoSpaceDE/>
        <w:autoSpaceDN/>
        <w:adjustRightInd/>
        <w:rPr>
          <w:rFonts w:cs="Calibri"/>
          <w:b/>
        </w:rPr>
      </w:pPr>
      <w:r>
        <w:rPr>
          <w:rFonts w:cs="Calibri"/>
          <w:b/>
        </w:rPr>
        <w:t>New York City Region</w:t>
      </w:r>
    </w:p>
    <w:p w14:paraId="50EE0B64" w14:textId="50032174" w:rsidR="000A134A" w:rsidRPr="002A458F" w:rsidRDefault="002A458F" w:rsidP="00C53328">
      <w:pPr>
        <w:widowControl/>
        <w:autoSpaceDE/>
        <w:autoSpaceDN/>
        <w:adjustRightInd/>
        <w:rPr>
          <w:rFonts w:cs="Calibri"/>
          <w:b/>
        </w:rPr>
      </w:pPr>
      <w:r>
        <w:rPr>
          <w:rFonts w:cs="Calibri"/>
          <w:b/>
        </w:rPr>
        <w:t>New York, New York</w:t>
      </w:r>
    </w:p>
    <w:p w14:paraId="5737E281"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50C5F2D0">
            <wp:extent cx="1600200" cy="10096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599742CE" w14:textId="77777777" w:rsidR="002B7526" w:rsidRDefault="002B7526">
      <w:pPr>
        <w:widowControl/>
        <w:autoSpaceDE/>
        <w:autoSpaceDN/>
        <w:adjustRightInd/>
        <w:rPr>
          <w:rFonts w:cs="Calibri"/>
          <w:b/>
          <w:sz w:val="28"/>
          <w:szCs w:val="28"/>
        </w:rPr>
      </w:pPr>
    </w:p>
    <w:p w14:paraId="6240CC2C" w14:textId="77777777" w:rsidR="00FC2AD3" w:rsidRDefault="00FC2AD3" w:rsidP="00B97BE0">
      <w:pPr>
        <w:adjustRightInd/>
        <w:spacing w:before="19"/>
        <w:ind w:left="120"/>
        <w:rPr>
          <w:rFonts w:eastAsia="Calibri" w:cs="Calibri"/>
          <w:b/>
          <w:sz w:val="28"/>
          <w:szCs w:val="22"/>
        </w:rPr>
      </w:pPr>
    </w:p>
    <w:p w14:paraId="0419E258" w14:textId="77777777" w:rsidR="00FC2AD3" w:rsidRDefault="00FC2AD3" w:rsidP="00B97BE0">
      <w:pPr>
        <w:adjustRightInd/>
        <w:spacing w:before="19"/>
        <w:ind w:left="120"/>
        <w:rPr>
          <w:rFonts w:eastAsia="Calibri" w:cs="Calibri"/>
          <w:b/>
          <w:sz w:val="28"/>
          <w:szCs w:val="22"/>
        </w:rPr>
      </w:pPr>
    </w:p>
    <w:p w14:paraId="3A9776A4" w14:textId="6AE591DE" w:rsidR="002B7526" w:rsidRPr="00B97BE0" w:rsidRDefault="00FD5221" w:rsidP="00B97BE0">
      <w:pPr>
        <w:adjustRightInd/>
        <w:spacing w:before="19"/>
        <w:ind w:left="120"/>
        <w:rPr>
          <w:rFonts w:eastAsia="Calibri" w:cs="Calibri"/>
          <w:b/>
          <w:sz w:val="28"/>
          <w:szCs w:val="22"/>
        </w:rPr>
      </w:pPr>
      <w:r w:rsidRPr="00FD5221">
        <w:rPr>
          <w:rFonts w:eastAsia="Calibri" w:cs="Calibri"/>
          <w:b/>
          <w:sz w:val="28"/>
          <w:szCs w:val="22"/>
        </w:rPr>
        <w:lastRenderedPageBreak/>
        <w:t>Table</w:t>
      </w:r>
      <w:r w:rsidRPr="00FD5221">
        <w:rPr>
          <w:rFonts w:eastAsia="Calibri" w:cs="Calibri"/>
          <w:b/>
          <w:spacing w:val="-2"/>
          <w:sz w:val="28"/>
          <w:szCs w:val="22"/>
        </w:rPr>
        <w:t xml:space="preserve"> </w:t>
      </w:r>
      <w:r w:rsidRPr="00FD5221">
        <w:rPr>
          <w:rFonts w:eastAsia="Calibri" w:cs="Calibri"/>
          <w:b/>
          <w:sz w:val="28"/>
          <w:szCs w:val="22"/>
        </w:rPr>
        <w:t>of</w:t>
      </w:r>
      <w:r w:rsidRPr="00FD5221">
        <w:rPr>
          <w:rFonts w:eastAsia="Calibri" w:cs="Calibri"/>
          <w:b/>
          <w:spacing w:val="-2"/>
          <w:sz w:val="28"/>
          <w:szCs w:val="22"/>
        </w:rPr>
        <w:t xml:space="preserve"> Contents</w:t>
      </w:r>
    </w:p>
    <w:sdt>
      <w:sdtPr>
        <w:rPr>
          <w:rFonts w:eastAsia="Calibri" w:cs="Calibri"/>
          <w:sz w:val="22"/>
          <w:szCs w:val="22"/>
        </w:rPr>
        <w:id w:val="356311520"/>
        <w:docPartObj>
          <w:docPartGallery w:val="Table of Contents"/>
          <w:docPartUnique/>
        </w:docPartObj>
      </w:sdtPr>
      <w:sdtEndPr/>
      <w:sdtContent>
        <w:p w14:paraId="1F19E34A" w14:textId="363BB651" w:rsidR="00FD5221" w:rsidRPr="00FD5221" w:rsidRDefault="00FD5221" w:rsidP="00FD5221">
          <w:pPr>
            <w:tabs>
              <w:tab w:val="right" w:leader="dot" w:pos="9770"/>
            </w:tabs>
            <w:adjustRightInd/>
            <w:spacing w:before="239"/>
            <w:ind w:left="600" w:hanging="480"/>
            <w:rPr>
              <w:rStyle w:val="Strong"/>
              <w:rFonts w:eastAsiaTheme="minorEastAsia"/>
              <w:b w:val="0"/>
              <w:bCs w:val="0"/>
            </w:rPr>
          </w:pPr>
          <w:r w:rsidRPr="00FD5221">
            <w:rPr>
              <w:rFonts w:eastAsia="Calibri" w:cs="Calibri"/>
              <w:sz w:val="28"/>
              <w:szCs w:val="28"/>
            </w:rPr>
            <w:fldChar w:fldCharType="begin"/>
          </w:r>
          <w:r w:rsidRPr="00FD5221">
            <w:rPr>
              <w:rFonts w:eastAsia="Calibri" w:cs="Calibri"/>
              <w:sz w:val="28"/>
              <w:szCs w:val="28"/>
            </w:rPr>
            <w:instrText xml:space="preserve">TOC \o "1-2" \h \z \u </w:instrText>
          </w:r>
          <w:r w:rsidRPr="00FD5221">
            <w:rPr>
              <w:rFonts w:eastAsia="Calibri" w:cs="Calibri"/>
              <w:sz w:val="28"/>
              <w:szCs w:val="28"/>
            </w:rPr>
            <w:fldChar w:fldCharType="separate"/>
          </w:r>
          <w:hyperlink w:anchor="_Toc134175710" w:history="1">
            <w:r w:rsidRPr="00FD5221">
              <w:rPr>
                <w:rStyle w:val="Strong"/>
                <w:b w:val="0"/>
                <w:bCs w:val="0"/>
                <w:sz w:val="28"/>
                <w:szCs w:val="28"/>
              </w:rPr>
              <w:t>I.</w:t>
            </w:r>
            <w:r w:rsidRPr="00FD5221">
              <w:rPr>
                <w:rStyle w:val="Strong"/>
                <w:rFonts w:eastAsiaTheme="minorEastAsia"/>
                <w:b w:val="0"/>
                <w:bCs w:val="0"/>
                <w:sz w:val="28"/>
                <w:szCs w:val="28"/>
              </w:rPr>
              <w:tab/>
            </w:r>
            <w:r w:rsidRPr="00FD5221">
              <w:rPr>
                <w:rStyle w:val="Strong"/>
                <w:b w:val="0"/>
                <w:bCs w:val="0"/>
                <w:sz w:val="28"/>
                <w:szCs w:val="28"/>
              </w:rPr>
              <w:t>Executive Summary</w:t>
            </w:r>
            <w:r w:rsidRPr="00FD5221">
              <w:rPr>
                <w:rStyle w:val="Strong"/>
                <w:b w:val="0"/>
                <w:bCs w:val="0"/>
                <w:webHidden/>
                <w:sz w:val="28"/>
                <w:szCs w:val="28"/>
              </w:rPr>
              <w:tab/>
            </w:r>
          </w:hyperlink>
          <w:r w:rsidR="00305B06">
            <w:t>3</w:t>
          </w:r>
        </w:p>
        <w:p w14:paraId="3F31615A" w14:textId="40D7EA13" w:rsidR="00FD5221" w:rsidRPr="00FD5221" w:rsidRDefault="00FD5221" w:rsidP="00FD5221">
          <w:pPr>
            <w:tabs>
              <w:tab w:val="right" w:leader="dot" w:pos="9770"/>
            </w:tabs>
            <w:adjustRightInd/>
            <w:spacing w:before="239"/>
            <w:ind w:left="600" w:hanging="480"/>
            <w:rPr>
              <w:rStyle w:val="Strong"/>
              <w:rFonts w:eastAsiaTheme="minorEastAsia"/>
              <w:b w:val="0"/>
              <w:bCs w:val="0"/>
              <w:sz w:val="28"/>
              <w:szCs w:val="28"/>
            </w:rPr>
          </w:pPr>
          <w:hyperlink w:anchor="_Toc134175711" w:history="1">
            <w:r w:rsidRPr="00FD5221">
              <w:rPr>
                <w:rStyle w:val="Strong"/>
                <w:b w:val="0"/>
                <w:bCs w:val="0"/>
                <w:sz w:val="28"/>
                <w:szCs w:val="28"/>
              </w:rPr>
              <w:t>II.</w:t>
            </w:r>
            <w:r w:rsidRPr="00FD5221">
              <w:rPr>
                <w:rStyle w:val="Strong"/>
                <w:rFonts w:eastAsiaTheme="minorEastAsia"/>
                <w:b w:val="0"/>
                <w:bCs w:val="0"/>
                <w:sz w:val="28"/>
                <w:szCs w:val="28"/>
              </w:rPr>
              <w:tab/>
            </w:r>
            <w:r w:rsidRPr="00FD5221">
              <w:rPr>
                <w:rStyle w:val="Strong"/>
                <w:b w:val="0"/>
                <w:bCs w:val="0"/>
                <w:sz w:val="28"/>
                <w:szCs w:val="28"/>
              </w:rPr>
              <w:t>State Plan Background</w:t>
            </w:r>
            <w:r w:rsidRPr="00FD5221">
              <w:rPr>
                <w:rStyle w:val="Strong"/>
                <w:b w:val="0"/>
                <w:bCs w:val="0"/>
                <w:webHidden/>
                <w:sz w:val="28"/>
                <w:szCs w:val="28"/>
              </w:rPr>
              <w:tab/>
            </w:r>
            <w:r w:rsidR="00305B06">
              <w:rPr>
                <w:rStyle w:val="Strong"/>
                <w:b w:val="0"/>
                <w:bCs w:val="0"/>
                <w:webHidden/>
                <w:sz w:val="28"/>
                <w:szCs w:val="28"/>
              </w:rPr>
              <w:t>4</w:t>
            </w:r>
            <w:r w:rsidR="00226F5E">
              <w:rPr>
                <w:rStyle w:val="Strong"/>
                <w:b w:val="0"/>
                <w:bCs w:val="0"/>
                <w:webHidden/>
                <w:sz w:val="28"/>
                <w:szCs w:val="28"/>
              </w:rPr>
              <w:t xml:space="preserve">  </w:t>
            </w:r>
          </w:hyperlink>
        </w:p>
        <w:p w14:paraId="6470A0DF" w14:textId="081CAD12" w:rsidR="00FD5221" w:rsidRPr="00FD5221" w:rsidRDefault="00FD5221" w:rsidP="00FD5221">
          <w:pPr>
            <w:tabs>
              <w:tab w:val="right" w:leader="dot" w:pos="9770"/>
            </w:tabs>
            <w:adjustRightInd/>
            <w:spacing w:before="239"/>
            <w:ind w:left="600" w:hanging="480"/>
            <w:rPr>
              <w:rStyle w:val="Strong"/>
              <w:rFonts w:eastAsiaTheme="minorEastAsia"/>
              <w:b w:val="0"/>
              <w:bCs w:val="0"/>
              <w:sz w:val="28"/>
              <w:szCs w:val="28"/>
            </w:rPr>
          </w:pPr>
          <w:hyperlink w:anchor="_Toc134175712" w:history="1">
            <w:r w:rsidRPr="00FD5221">
              <w:rPr>
                <w:rStyle w:val="Strong"/>
                <w:b w:val="0"/>
                <w:bCs w:val="0"/>
                <w:sz w:val="28"/>
                <w:szCs w:val="28"/>
              </w:rPr>
              <w:t>III.</w:t>
            </w:r>
            <w:r w:rsidRPr="00FD5221">
              <w:rPr>
                <w:rStyle w:val="Strong"/>
                <w:rFonts w:eastAsiaTheme="minorEastAsia"/>
                <w:b w:val="0"/>
                <w:bCs w:val="0"/>
                <w:sz w:val="28"/>
                <w:szCs w:val="28"/>
              </w:rPr>
              <w:tab/>
            </w:r>
            <w:r w:rsidRPr="00FD5221">
              <w:rPr>
                <w:rStyle w:val="Strong"/>
                <w:b w:val="0"/>
                <w:bCs w:val="0"/>
                <w:sz w:val="28"/>
                <w:szCs w:val="28"/>
              </w:rPr>
              <w:t>Assessment of State Plan Progress and Performance</w:t>
            </w:r>
            <w:r w:rsidRPr="00FD5221">
              <w:rPr>
                <w:rStyle w:val="Strong"/>
                <w:b w:val="0"/>
                <w:bCs w:val="0"/>
                <w:webHidden/>
                <w:sz w:val="28"/>
                <w:szCs w:val="28"/>
              </w:rPr>
              <w:tab/>
            </w:r>
            <w:r w:rsidR="002427C4">
              <w:rPr>
                <w:rStyle w:val="Strong"/>
                <w:b w:val="0"/>
                <w:bCs w:val="0"/>
                <w:webHidden/>
                <w:sz w:val="28"/>
                <w:szCs w:val="28"/>
              </w:rPr>
              <w:t>7</w:t>
            </w:r>
          </w:hyperlink>
        </w:p>
        <w:p w14:paraId="4FD8696C" w14:textId="5AA01A6C" w:rsidR="00FD5221" w:rsidRPr="00FD5221" w:rsidRDefault="00FD5221" w:rsidP="00FD5221">
          <w:pPr>
            <w:tabs>
              <w:tab w:val="left" w:pos="880"/>
              <w:tab w:val="right" w:leader="dot" w:pos="9770"/>
            </w:tabs>
            <w:adjustRightInd/>
            <w:ind w:left="360"/>
            <w:rPr>
              <w:rStyle w:val="Strong"/>
              <w:rFonts w:eastAsiaTheme="minorEastAsia"/>
              <w:b w:val="0"/>
              <w:bCs w:val="0"/>
            </w:rPr>
          </w:pPr>
          <w:hyperlink w:anchor="_Toc134175713" w:history="1">
            <w:r w:rsidRPr="00FD5221">
              <w:rPr>
                <w:rStyle w:val="Strong"/>
                <w:b w:val="0"/>
                <w:bCs w:val="0"/>
              </w:rPr>
              <w:t>A.</w:t>
            </w:r>
            <w:r w:rsidRPr="00FD5221">
              <w:rPr>
                <w:rStyle w:val="Strong"/>
                <w:rFonts w:eastAsiaTheme="minorEastAsia"/>
                <w:b w:val="0"/>
                <w:bCs w:val="0"/>
              </w:rPr>
              <w:tab/>
            </w:r>
            <w:r w:rsidRPr="00FD5221">
              <w:rPr>
                <w:rStyle w:val="Strong"/>
                <w:b w:val="0"/>
                <w:bCs w:val="0"/>
              </w:rPr>
              <w:t>Data and Methodology</w:t>
            </w:r>
            <w:r w:rsidRPr="00FD5221">
              <w:rPr>
                <w:rStyle w:val="Strong"/>
                <w:b w:val="0"/>
                <w:bCs w:val="0"/>
                <w:webHidden/>
              </w:rPr>
              <w:tab/>
            </w:r>
            <w:r w:rsidR="002427C4">
              <w:rPr>
                <w:rStyle w:val="Strong"/>
                <w:b w:val="0"/>
                <w:bCs w:val="0"/>
                <w:webHidden/>
              </w:rPr>
              <w:t>7</w:t>
            </w:r>
          </w:hyperlink>
        </w:p>
        <w:p w14:paraId="3C5128FB" w14:textId="45374102" w:rsidR="00FD5221" w:rsidRPr="00FD5221" w:rsidRDefault="00FD5221" w:rsidP="00FD5221">
          <w:pPr>
            <w:tabs>
              <w:tab w:val="left" w:pos="880"/>
              <w:tab w:val="right" w:leader="dot" w:pos="9770"/>
            </w:tabs>
            <w:adjustRightInd/>
            <w:ind w:left="360"/>
            <w:rPr>
              <w:rStyle w:val="Strong"/>
              <w:rFonts w:eastAsiaTheme="minorEastAsia"/>
              <w:b w:val="0"/>
              <w:bCs w:val="0"/>
            </w:rPr>
          </w:pPr>
          <w:hyperlink w:anchor="_Toc134175714" w:history="1">
            <w:r w:rsidRPr="00FD5221">
              <w:rPr>
                <w:rStyle w:val="Strong"/>
                <w:b w:val="0"/>
                <w:bCs w:val="0"/>
              </w:rPr>
              <w:t>B.</w:t>
            </w:r>
            <w:r w:rsidRPr="00FD5221">
              <w:rPr>
                <w:rStyle w:val="Strong"/>
                <w:rFonts w:eastAsiaTheme="minorEastAsia"/>
                <w:b w:val="0"/>
                <w:bCs w:val="0"/>
              </w:rPr>
              <w:tab/>
            </w:r>
            <w:r w:rsidRPr="00FD5221">
              <w:rPr>
                <w:rStyle w:val="Strong"/>
                <w:b w:val="0"/>
                <w:bCs w:val="0"/>
              </w:rPr>
              <w:t>Findings and Observations</w:t>
            </w:r>
            <w:r w:rsidRPr="00FD5221">
              <w:rPr>
                <w:rStyle w:val="Strong"/>
                <w:b w:val="0"/>
                <w:bCs w:val="0"/>
                <w:webHidden/>
              </w:rPr>
              <w:tab/>
            </w:r>
            <w:r w:rsidR="00830CB1">
              <w:rPr>
                <w:rStyle w:val="Strong"/>
                <w:b w:val="0"/>
                <w:bCs w:val="0"/>
                <w:webHidden/>
              </w:rPr>
              <w:t>8</w:t>
            </w:r>
          </w:hyperlink>
        </w:p>
        <w:p w14:paraId="109DE95F" w14:textId="43529B27" w:rsidR="00FD5221" w:rsidRPr="00FD5221" w:rsidRDefault="00FD5221" w:rsidP="00FD5221">
          <w:pPr>
            <w:tabs>
              <w:tab w:val="left" w:pos="880"/>
              <w:tab w:val="right" w:leader="dot" w:pos="9770"/>
            </w:tabs>
            <w:adjustRightInd/>
            <w:ind w:left="360"/>
            <w:rPr>
              <w:rStyle w:val="Strong"/>
              <w:rFonts w:eastAsiaTheme="minorEastAsia"/>
              <w:b w:val="0"/>
              <w:bCs w:val="0"/>
            </w:rPr>
          </w:pPr>
          <w:hyperlink w:anchor="_Toc134175715" w:history="1">
            <w:r w:rsidRPr="00FD5221">
              <w:rPr>
                <w:rStyle w:val="Strong"/>
                <w:b w:val="0"/>
                <w:bCs w:val="0"/>
              </w:rPr>
              <w:t>C.</w:t>
            </w:r>
            <w:r w:rsidRPr="00FD5221">
              <w:rPr>
                <w:rStyle w:val="Strong"/>
                <w:rFonts w:eastAsiaTheme="minorEastAsia"/>
                <w:b w:val="0"/>
                <w:bCs w:val="0"/>
              </w:rPr>
              <w:tab/>
            </w:r>
            <w:r w:rsidRPr="00FD5221">
              <w:rPr>
                <w:rStyle w:val="Strong"/>
                <w:b w:val="0"/>
                <w:bCs w:val="0"/>
              </w:rPr>
              <w:t>State Activity Mandated Measures (SAMM) Highlights</w:t>
            </w:r>
            <w:r w:rsidRPr="00FD5221">
              <w:rPr>
                <w:rStyle w:val="Strong"/>
                <w:b w:val="0"/>
                <w:bCs w:val="0"/>
                <w:webHidden/>
              </w:rPr>
              <w:tab/>
            </w:r>
            <w:r w:rsidR="00BA484C">
              <w:rPr>
                <w:rStyle w:val="Strong"/>
                <w:b w:val="0"/>
                <w:bCs w:val="0"/>
                <w:webHidden/>
              </w:rPr>
              <w:t>2</w:t>
            </w:r>
            <w:r w:rsidR="002427C4">
              <w:rPr>
                <w:rStyle w:val="Strong"/>
                <w:b w:val="0"/>
                <w:bCs w:val="0"/>
                <w:webHidden/>
              </w:rPr>
              <w:t>1</w:t>
            </w:r>
          </w:hyperlink>
        </w:p>
        <w:p w14:paraId="150EA03B" w14:textId="413499A6" w:rsidR="00FD5221" w:rsidRPr="00FD5221" w:rsidRDefault="00FD5221" w:rsidP="00FD5221">
          <w:pPr>
            <w:tabs>
              <w:tab w:val="right" w:leader="dot" w:pos="9770"/>
            </w:tabs>
            <w:adjustRightInd/>
            <w:ind w:left="360"/>
            <w:rPr>
              <w:rStyle w:val="Strong"/>
              <w:rFonts w:eastAsiaTheme="minorEastAsia"/>
              <w:b w:val="0"/>
              <w:bCs w:val="0"/>
            </w:rPr>
          </w:pPr>
          <w:hyperlink w:anchor="_Toc134175716" w:history="1">
            <w:r w:rsidRPr="00FD5221">
              <w:rPr>
                <w:rStyle w:val="Strong"/>
                <w:b w:val="0"/>
                <w:bCs w:val="0"/>
              </w:rPr>
              <w:t>Appendix A – New and Continued Findings and Recommendations</w:t>
            </w:r>
            <w:r w:rsidRPr="00FD5221">
              <w:rPr>
                <w:rStyle w:val="Strong"/>
                <w:b w:val="0"/>
                <w:bCs w:val="0"/>
                <w:webHidden/>
              </w:rPr>
              <w:tab/>
            </w:r>
            <w:r w:rsidR="00BA484C">
              <w:rPr>
                <w:rStyle w:val="Strong"/>
                <w:b w:val="0"/>
                <w:bCs w:val="0"/>
                <w:webHidden/>
              </w:rPr>
              <w:t>2</w:t>
            </w:r>
            <w:r w:rsidR="002427C4">
              <w:rPr>
                <w:rStyle w:val="Strong"/>
                <w:b w:val="0"/>
                <w:bCs w:val="0"/>
                <w:webHidden/>
              </w:rPr>
              <w:t>4</w:t>
            </w:r>
          </w:hyperlink>
        </w:p>
        <w:p w14:paraId="6D25AC2E" w14:textId="6E9DDF29" w:rsidR="00FD5221" w:rsidRPr="00FD5221" w:rsidRDefault="00FD5221" w:rsidP="00FD5221">
          <w:pPr>
            <w:tabs>
              <w:tab w:val="right" w:leader="dot" w:pos="9770"/>
            </w:tabs>
            <w:adjustRightInd/>
            <w:ind w:left="360"/>
            <w:rPr>
              <w:rStyle w:val="Strong"/>
              <w:rFonts w:eastAsiaTheme="minorEastAsia"/>
              <w:b w:val="0"/>
              <w:bCs w:val="0"/>
            </w:rPr>
          </w:pPr>
          <w:hyperlink w:anchor="_Toc134175717" w:history="1">
            <w:r w:rsidRPr="00FD5221">
              <w:rPr>
                <w:rStyle w:val="Strong"/>
                <w:b w:val="0"/>
                <w:bCs w:val="0"/>
              </w:rPr>
              <w:t>Appendix B – Observations Subject to Continued Monitoring</w:t>
            </w:r>
            <w:r w:rsidRPr="00FD5221">
              <w:rPr>
                <w:rStyle w:val="Strong"/>
                <w:b w:val="0"/>
                <w:bCs w:val="0"/>
                <w:webHidden/>
              </w:rPr>
              <w:tab/>
            </w:r>
            <w:r w:rsidR="002427C4">
              <w:rPr>
                <w:rStyle w:val="Strong"/>
                <w:b w:val="0"/>
                <w:bCs w:val="0"/>
                <w:webHidden/>
              </w:rPr>
              <w:t>29</w:t>
            </w:r>
          </w:hyperlink>
        </w:p>
        <w:p w14:paraId="594B5C1E" w14:textId="064B1393" w:rsidR="00FD5221" w:rsidRPr="00FD5221" w:rsidRDefault="00FD5221" w:rsidP="00FD5221">
          <w:pPr>
            <w:tabs>
              <w:tab w:val="right" w:leader="dot" w:pos="9770"/>
            </w:tabs>
            <w:adjustRightInd/>
            <w:ind w:left="360"/>
            <w:rPr>
              <w:rStyle w:val="Strong"/>
              <w:rFonts w:eastAsiaTheme="minorEastAsia"/>
              <w:b w:val="0"/>
              <w:bCs w:val="0"/>
            </w:rPr>
          </w:pPr>
          <w:hyperlink w:anchor="_Toc134175718" w:history="1">
            <w:r w:rsidRPr="00FD5221">
              <w:rPr>
                <w:rStyle w:val="Strong"/>
                <w:b w:val="0"/>
                <w:bCs w:val="0"/>
              </w:rPr>
              <w:t>Appendix C - Status of FY 202</w:t>
            </w:r>
            <w:r w:rsidR="009B6312">
              <w:rPr>
                <w:rStyle w:val="Strong"/>
                <w:b w:val="0"/>
                <w:bCs w:val="0"/>
              </w:rPr>
              <w:t>3</w:t>
            </w:r>
            <w:r w:rsidRPr="00FD5221">
              <w:rPr>
                <w:rStyle w:val="Strong"/>
                <w:b w:val="0"/>
                <w:bCs w:val="0"/>
              </w:rPr>
              <w:t xml:space="preserve"> Findings and Recommendations</w:t>
            </w:r>
            <w:r w:rsidRPr="00FD5221">
              <w:rPr>
                <w:rStyle w:val="Strong"/>
                <w:b w:val="0"/>
                <w:bCs w:val="0"/>
                <w:webHidden/>
              </w:rPr>
              <w:tab/>
            </w:r>
            <w:r w:rsidR="00686E6C">
              <w:rPr>
                <w:rStyle w:val="Strong"/>
                <w:b w:val="0"/>
                <w:bCs w:val="0"/>
                <w:webHidden/>
              </w:rPr>
              <w:t>3</w:t>
            </w:r>
            <w:r w:rsidR="00830CB1">
              <w:rPr>
                <w:rStyle w:val="Strong"/>
                <w:b w:val="0"/>
                <w:bCs w:val="0"/>
                <w:webHidden/>
              </w:rPr>
              <w:t>4</w:t>
            </w:r>
          </w:hyperlink>
        </w:p>
        <w:p w14:paraId="3B19CB08" w14:textId="31BEF218" w:rsidR="00FD5221" w:rsidRPr="00FD5221" w:rsidRDefault="00FD5221" w:rsidP="00FD5221">
          <w:pPr>
            <w:tabs>
              <w:tab w:val="right" w:leader="dot" w:pos="9770"/>
            </w:tabs>
            <w:adjustRightInd/>
            <w:ind w:left="360"/>
            <w:rPr>
              <w:rStyle w:val="Strong"/>
              <w:rFonts w:eastAsiaTheme="minorEastAsia"/>
              <w:b w:val="0"/>
              <w:bCs w:val="0"/>
            </w:rPr>
          </w:pPr>
          <w:hyperlink w:anchor="_Toc134175719" w:history="1">
            <w:r w:rsidRPr="00FD5221">
              <w:rPr>
                <w:rStyle w:val="Strong"/>
                <w:b w:val="0"/>
                <w:bCs w:val="0"/>
              </w:rPr>
              <w:t>Appendix D – FY 202</w:t>
            </w:r>
            <w:r w:rsidR="009B6312">
              <w:rPr>
                <w:rStyle w:val="Strong"/>
                <w:b w:val="0"/>
                <w:bCs w:val="0"/>
              </w:rPr>
              <w:t>4</w:t>
            </w:r>
            <w:r w:rsidRPr="00FD5221">
              <w:rPr>
                <w:rStyle w:val="Strong"/>
                <w:b w:val="0"/>
                <w:bCs w:val="0"/>
              </w:rPr>
              <w:t xml:space="preserve"> State Activity Mandated Measures (SAMM) Report</w:t>
            </w:r>
            <w:r w:rsidRPr="00FD5221">
              <w:rPr>
                <w:rStyle w:val="Strong"/>
                <w:b w:val="0"/>
                <w:bCs w:val="0"/>
                <w:webHidden/>
              </w:rPr>
              <w:tab/>
            </w:r>
            <w:r w:rsidR="00830CB1">
              <w:rPr>
                <w:rStyle w:val="Strong"/>
                <w:b w:val="0"/>
                <w:bCs w:val="0"/>
                <w:webHidden/>
              </w:rPr>
              <w:t>49</w:t>
            </w:r>
          </w:hyperlink>
        </w:p>
        <w:p w14:paraId="678ECD77" w14:textId="4C0D48D7" w:rsidR="00FD5221" w:rsidRPr="00FD5221" w:rsidRDefault="00FD5221" w:rsidP="00FD5221">
          <w:pPr>
            <w:adjustRightInd/>
            <w:rPr>
              <w:rFonts w:eastAsia="Calibri" w:cs="Calibri"/>
              <w:sz w:val="22"/>
              <w:szCs w:val="22"/>
            </w:rPr>
          </w:pPr>
          <w:r w:rsidRPr="00FD5221">
            <w:rPr>
              <w:rFonts w:eastAsia="Calibri" w:cs="Calibri"/>
              <w:sz w:val="22"/>
              <w:szCs w:val="22"/>
            </w:rPr>
            <w:fldChar w:fldCharType="end"/>
          </w:r>
        </w:p>
        <w:p w14:paraId="6C6D4D15" w14:textId="77777777" w:rsidR="00FD5221" w:rsidRPr="00FD5221" w:rsidRDefault="00FD5221" w:rsidP="00FD5221">
          <w:pPr>
            <w:adjustRightInd/>
            <w:rPr>
              <w:rFonts w:eastAsia="Calibri" w:cs="Calibri"/>
              <w:sz w:val="22"/>
              <w:szCs w:val="22"/>
            </w:rPr>
          </w:pPr>
        </w:p>
        <w:p w14:paraId="38330C53" w14:textId="77777777" w:rsidR="00FD5221" w:rsidRPr="00FD5221" w:rsidRDefault="00FD5221" w:rsidP="00FD5221">
          <w:pPr>
            <w:adjustRightInd/>
            <w:rPr>
              <w:rFonts w:eastAsia="Calibri" w:cs="Calibri"/>
              <w:sz w:val="22"/>
              <w:szCs w:val="22"/>
            </w:rPr>
          </w:pPr>
        </w:p>
        <w:p w14:paraId="196CA2FF" w14:textId="77777777" w:rsidR="00FD5221" w:rsidRPr="00FD5221" w:rsidRDefault="00302807" w:rsidP="00FD5221">
          <w:pPr>
            <w:adjustRightInd/>
            <w:rPr>
              <w:rFonts w:eastAsia="Calibri" w:cs="Calibri"/>
              <w:sz w:val="22"/>
              <w:szCs w:val="22"/>
            </w:rPr>
          </w:pPr>
        </w:p>
      </w:sdtContent>
    </w:sdt>
    <w:p w14:paraId="2A952C03" w14:textId="1F1B6954" w:rsidR="00B823A3" w:rsidRPr="00585BC8" w:rsidRDefault="00B823A3" w:rsidP="00F43F5D">
      <w:pPr>
        <w:pStyle w:val="Style1"/>
      </w:pPr>
      <w:r w:rsidRPr="00585BC8">
        <w:br w:type="page"/>
      </w:r>
    </w:p>
    <w:p w14:paraId="57C8B837" w14:textId="05804E05" w:rsidR="000A134A" w:rsidRPr="00D60E48" w:rsidRDefault="00D60E48" w:rsidP="00D60E48">
      <w:pPr>
        <w:pStyle w:val="Heading2"/>
      </w:pPr>
      <w:bookmarkStart w:id="2" w:name="_Toc338764303"/>
      <w:bookmarkStart w:id="3" w:name="_Toc118900170"/>
      <w:bookmarkStart w:id="4" w:name="_Toc118905009"/>
      <w:bookmarkStart w:id="5" w:name="_Toc134450966"/>
      <w:r>
        <w:lastRenderedPageBreak/>
        <w:t xml:space="preserve">    </w:t>
      </w:r>
      <w:r w:rsidR="000A134A" w:rsidRPr="00D60E48">
        <w:t>Executive Summary</w:t>
      </w:r>
      <w:bookmarkEnd w:id="2"/>
      <w:bookmarkEnd w:id="3"/>
      <w:bookmarkEnd w:id="4"/>
      <w:bookmarkEnd w:id="5"/>
    </w:p>
    <w:p w14:paraId="48CD9D01" w14:textId="49314323" w:rsidR="00C34C8B" w:rsidRDefault="008060B9" w:rsidP="0034216A">
      <w:pPr>
        <w:pStyle w:val="BodyText"/>
        <w:kinsoku w:val="0"/>
        <w:overflowPunct w:val="0"/>
        <w:spacing w:before="197"/>
        <w:ind w:right="358"/>
        <w:rPr>
          <w:rFonts w:asciiTheme="minorHAnsi" w:hAnsiTheme="minorHAnsi" w:cstheme="minorHAnsi"/>
          <w:spacing w:val="80"/>
        </w:rPr>
      </w:pPr>
      <w:r w:rsidRPr="00D71524">
        <w:rPr>
          <w:rFonts w:asciiTheme="minorHAnsi" w:hAnsiTheme="minorHAnsi" w:cstheme="minorHAnsi"/>
        </w:rPr>
        <w:t>The purpose of this report is to assess the Virgin Islands Division of Occupational Safety and Health (VIDOSH) program’s activities for Fiscal Year (FY) 202</w:t>
      </w:r>
      <w:r w:rsidR="00001C51">
        <w:rPr>
          <w:rFonts w:asciiTheme="minorHAnsi" w:hAnsiTheme="minorHAnsi" w:cstheme="minorHAnsi"/>
        </w:rPr>
        <w:t>4</w:t>
      </w:r>
      <w:r w:rsidRPr="00D71524">
        <w:rPr>
          <w:rFonts w:asciiTheme="minorHAnsi" w:hAnsiTheme="minorHAnsi" w:cstheme="minorHAnsi"/>
        </w:rPr>
        <w:t>, and its progress in resolving outstanding findings from previous Federal Annual Monitoring Evaluation (FAME) reports.</w:t>
      </w:r>
      <w:r w:rsidRPr="00D71524">
        <w:rPr>
          <w:rFonts w:asciiTheme="minorHAnsi" w:hAnsiTheme="minorHAnsi" w:cstheme="minorHAnsi"/>
          <w:spacing w:val="80"/>
        </w:rPr>
        <w:t xml:space="preserve"> </w:t>
      </w:r>
    </w:p>
    <w:p w14:paraId="1BAD8AD8" w14:textId="77777777" w:rsidR="008162F3" w:rsidRDefault="008162F3" w:rsidP="0034216A">
      <w:pPr>
        <w:pStyle w:val="BodyText"/>
        <w:kinsoku w:val="0"/>
        <w:overflowPunct w:val="0"/>
        <w:ind w:right="402"/>
        <w:rPr>
          <w:rFonts w:asciiTheme="minorHAnsi" w:hAnsiTheme="minorHAnsi" w:cstheme="minorHAnsi"/>
        </w:rPr>
      </w:pPr>
    </w:p>
    <w:p w14:paraId="2CF78124" w14:textId="7E150850" w:rsidR="000C07F8" w:rsidRDefault="00286B6C" w:rsidP="008162F3">
      <w:pPr>
        <w:pStyle w:val="BodyText"/>
        <w:kinsoku w:val="0"/>
        <w:overflowPunct w:val="0"/>
        <w:ind w:right="402"/>
        <w:rPr>
          <w:rFonts w:asciiTheme="minorHAnsi" w:hAnsiTheme="minorHAnsi" w:cstheme="minorHAnsi"/>
        </w:rPr>
      </w:pPr>
      <w:r>
        <w:rPr>
          <w:rFonts w:asciiTheme="minorHAnsi" w:hAnsiTheme="minorHAnsi" w:cstheme="minorHAnsi"/>
        </w:rPr>
        <w:t xml:space="preserve">Since September 2019, </w:t>
      </w:r>
      <w:r w:rsidR="008162F3" w:rsidRPr="008162F3">
        <w:rPr>
          <w:rFonts w:asciiTheme="minorHAnsi" w:hAnsiTheme="minorHAnsi" w:cstheme="minorHAnsi"/>
        </w:rPr>
        <w:t>OSHA’s New York</w:t>
      </w:r>
      <w:r w:rsidR="007942A2">
        <w:rPr>
          <w:rFonts w:asciiTheme="minorHAnsi" w:hAnsiTheme="minorHAnsi" w:cstheme="minorHAnsi"/>
        </w:rPr>
        <w:t xml:space="preserve"> City (NYC)</w:t>
      </w:r>
      <w:r w:rsidR="008162F3" w:rsidRPr="008162F3">
        <w:rPr>
          <w:rFonts w:asciiTheme="minorHAnsi" w:hAnsiTheme="minorHAnsi" w:cstheme="minorHAnsi"/>
        </w:rPr>
        <w:t xml:space="preserve"> Regional Office (</w:t>
      </w:r>
      <w:r>
        <w:rPr>
          <w:rFonts w:asciiTheme="minorHAnsi" w:hAnsiTheme="minorHAnsi" w:cstheme="minorHAnsi"/>
        </w:rPr>
        <w:t xml:space="preserve">formerly </w:t>
      </w:r>
      <w:r w:rsidR="008162F3" w:rsidRPr="008162F3">
        <w:rPr>
          <w:rFonts w:asciiTheme="minorHAnsi" w:hAnsiTheme="minorHAnsi" w:cstheme="minorHAnsi"/>
        </w:rPr>
        <w:t xml:space="preserve">Region 2) </w:t>
      </w:r>
      <w:r w:rsidR="00961ED7">
        <w:rPr>
          <w:rFonts w:asciiTheme="minorHAnsi" w:hAnsiTheme="minorHAnsi" w:cstheme="minorHAnsi"/>
        </w:rPr>
        <w:t xml:space="preserve">substantially </w:t>
      </w:r>
      <w:r w:rsidR="008162F3" w:rsidRPr="008162F3">
        <w:rPr>
          <w:rFonts w:asciiTheme="minorHAnsi" w:hAnsiTheme="minorHAnsi" w:cstheme="minorHAnsi"/>
        </w:rPr>
        <w:t xml:space="preserve">increased its monitoring of VIDOSH </w:t>
      </w:r>
      <w:r>
        <w:rPr>
          <w:rFonts w:asciiTheme="minorHAnsi" w:hAnsiTheme="minorHAnsi" w:cstheme="minorHAnsi"/>
        </w:rPr>
        <w:t>due to concerns about program performance.</w:t>
      </w:r>
      <w:r w:rsidRPr="00286B6C">
        <w:rPr>
          <w:rFonts w:asciiTheme="minorHAnsi" w:hAnsiTheme="minorHAnsi" w:cstheme="minorHAnsi"/>
        </w:rPr>
        <w:t xml:space="preserve"> </w:t>
      </w:r>
      <w:r w:rsidR="001E6F7E">
        <w:rPr>
          <w:rFonts w:asciiTheme="minorHAnsi" w:hAnsiTheme="minorHAnsi" w:cstheme="minorHAnsi"/>
        </w:rPr>
        <w:t xml:space="preserve"> </w:t>
      </w:r>
      <w:r w:rsidRPr="00D71524">
        <w:rPr>
          <w:rFonts w:asciiTheme="minorHAnsi" w:hAnsiTheme="minorHAnsi" w:cstheme="minorHAnsi"/>
        </w:rPr>
        <w:t xml:space="preserve">OSHA </w:t>
      </w:r>
      <w:r w:rsidR="0005300C">
        <w:rPr>
          <w:rFonts w:asciiTheme="minorHAnsi" w:hAnsiTheme="minorHAnsi" w:cstheme="minorHAnsi"/>
        </w:rPr>
        <w:t>established</w:t>
      </w:r>
      <w:r w:rsidRPr="00D71524">
        <w:rPr>
          <w:rFonts w:asciiTheme="minorHAnsi" w:hAnsiTheme="minorHAnsi" w:cstheme="minorHAnsi"/>
        </w:rPr>
        <w:t xml:space="preserve"> mandatory activities for VIDOSH to complete during the first quarter of the FY 2020 performance period</w:t>
      </w:r>
      <w:r>
        <w:rPr>
          <w:rFonts w:asciiTheme="minorHAnsi" w:hAnsiTheme="minorHAnsi" w:cstheme="minorHAnsi"/>
        </w:rPr>
        <w:t xml:space="preserve">, but </w:t>
      </w:r>
      <w:r w:rsidRPr="00D71524">
        <w:rPr>
          <w:rFonts w:asciiTheme="minorHAnsi" w:hAnsiTheme="minorHAnsi" w:cstheme="minorHAnsi"/>
        </w:rPr>
        <w:t xml:space="preserve">VIDOSH did not </w:t>
      </w:r>
      <w:r>
        <w:rPr>
          <w:rFonts w:asciiTheme="minorHAnsi" w:hAnsiTheme="minorHAnsi" w:cstheme="minorHAnsi"/>
        </w:rPr>
        <w:t xml:space="preserve">sufficiently </w:t>
      </w:r>
      <w:r w:rsidRPr="00D71524">
        <w:rPr>
          <w:rFonts w:asciiTheme="minorHAnsi" w:hAnsiTheme="minorHAnsi" w:cstheme="minorHAnsi"/>
        </w:rPr>
        <w:t xml:space="preserve">address </w:t>
      </w:r>
      <w:r>
        <w:rPr>
          <w:rFonts w:asciiTheme="minorHAnsi" w:hAnsiTheme="minorHAnsi" w:cstheme="minorHAnsi"/>
        </w:rPr>
        <w:t xml:space="preserve">these </w:t>
      </w:r>
      <w:r w:rsidRPr="00D71524">
        <w:rPr>
          <w:rFonts w:asciiTheme="minorHAnsi" w:hAnsiTheme="minorHAnsi" w:cstheme="minorHAnsi"/>
        </w:rPr>
        <w:t>activities.</w:t>
      </w:r>
      <w:r w:rsidR="001E6F7E">
        <w:rPr>
          <w:rFonts w:asciiTheme="minorHAnsi" w:hAnsiTheme="minorHAnsi" w:cstheme="minorHAnsi"/>
        </w:rPr>
        <w:t xml:space="preserve">  </w:t>
      </w:r>
      <w:r w:rsidR="0005300C" w:rsidRPr="00D71524">
        <w:rPr>
          <w:rFonts w:asciiTheme="minorHAnsi" w:hAnsiTheme="minorHAnsi" w:cstheme="minorHAnsi"/>
        </w:rPr>
        <w:t>Therefore,</w:t>
      </w:r>
      <w:r w:rsidR="0005300C" w:rsidRPr="00D71524">
        <w:rPr>
          <w:rFonts w:asciiTheme="minorHAnsi" w:hAnsiTheme="minorHAnsi" w:cstheme="minorHAnsi"/>
          <w:spacing w:val="-2"/>
        </w:rPr>
        <w:t xml:space="preserve"> </w:t>
      </w:r>
      <w:r w:rsidR="0005300C">
        <w:rPr>
          <w:rFonts w:asciiTheme="minorHAnsi" w:hAnsiTheme="minorHAnsi" w:cstheme="minorHAnsi"/>
          <w:spacing w:val="-2"/>
        </w:rPr>
        <w:t>on March 2, 2020</w:t>
      </w:r>
      <w:r w:rsidR="0005300C" w:rsidRPr="00D71524">
        <w:rPr>
          <w:rFonts w:asciiTheme="minorHAnsi" w:hAnsiTheme="minorHAnsi" w:cstheme="minorHAnsi"/>
        </w:rPr>
        <w:t>,</w:t>
      </w:r>
      <w:r w:rsidR="0005300C" w:rsidRPr="00D71524">
        <w:rPr>
          <w:rFonts w:asciiTheme="minorHAnsi" w:hAnsiTheme="minorHAnsi" w:cstheme="minorHAnsi"/>
          <w:spacing w:val="-2"/>
        </w:rPr>
        <w:t xml:space="preserve"> </w:t>
      </w:r>
      <w:r w:rsidR="0005300C" w:rsidRPr="00D71524">
        <w:rPr>
          <w:rFonts w:asciiTheme="minorHAnsi" w:hAnsiTheme="minorHAnsi" w:cstheme="minorHAnsi"/>
        </w:rPr>
        <w:t>VIDOSH</w:t>
      </w:r>
      <w:r w:rsidR="0005300C" w:rsidRPr="00D71524">
        <w:rPr>
          <w:rFonts w:asciiTheme="minorHAnsi" w:hAnsiTheme="minorHAnsi" w:cstheme="minorHAnsi"/>
          <w:spacing w:val="-3"/>
        </w:rPr>
        <w:t xml:space="preserve"> </w:t>
      </w:r>
      <w:r w:rsidR="0005300C" w:rsidRPr="00D71524">
        <w:rPr>
          <w:rFonts w:asciiTheme="minorHAnsi" w:hAnsiTheme="minorHAnsi" w:cstheme="minorHAnsi"/>
        </w:rPr>
        <w:t>was</w:t>
      </w:r>
      <w:r w:rsidR="0005300C" w:rsidRPr="00D71524">
        <w:rPr>
          <w:rFonts w:asciiTheme="minorHAnsi" w:hAnsiTheme="minorHAnsi" w:cstheme="minorHAnsi"/>
          <w:spacing w:val="-2"/>
        </w:rPr>
        <w:t xml:space="preserve"> </w:t>
      </w:r>
      <w:r w:rsidR="0005300C" w:rsidRPr="00D71524">
        <w:rPr>
          <w:rFonts w:asciiTheme="minorHAnsi" w:hAnsiTheme="minorHAnsi" w:cstheme="minorHAnsi"/>
        </w:rPr>
        <w:t>designated</w:t>
      </w:r>
      <w:r w:rsidR="0005300C" w:rsidRPr="00D71524">
        <w:rPr>
          <w:rFonts w:asciiTheme="minorHAnsi" w:hAnsiTheme="minorHAnsi" w:cstheme="minorHAnsi"/>
          <w:spacing w:val="-2"/>
        </w:rPr>
        <w:t xml:space="preserve"> </w:t>
      </w:r>
      <w:r w:rsidR="0005300C" w:rsidRPr="00D71524">
        <w:rPr>
          <w:rFonts w:asciiTheme="minorHAnsi" w:hAnsiTheme="minorHAnsi" w:cstheme="minorHAnsi"/>
        </w:rPr>
        <w:t>as</w:t>
      </w:r>
      <w:r w:rsidR="0005300C" w:rsidRPr="00D71524">
        <w:rPr>
          <w:rFonts w:asciiTheme="minorHAnsi" w:hAnsiTheme="minorHAnsi" w:cstheme="minorHAnsi"/>
          <w:spacing w:val="-3"/>
        </w:rPr>
        <w:t xml:space="preserve"> </w:t>
      </w:r>
      <w:r w:rsidR="0005300C" w:rsidRPr="00D71524">
        <w:rPr>
          <w:rFonts w:asciiTheme="minorHAnsi" w:hAnsiTheme="minorHAnsi" w:cstheme="minorHAnsi"/>
        </w:rPr>
        <w:t>a</w:t>
      </w:r>
      <w:r w:rsidR="0005300C" w:rsidRPr="00D71524">
        <w:rPr>
          <w:rFonts w:asciiTheme="minorHAnsi" w:hAnsiTheme="minorHAnsi" w:cstheme="minorHAnsi"/>
          <w:spacing w:val="-2"/>
        </w:rPr>
        <w:t xml:space="preserve"> </w:t>
      </w:r>
      <w:r w:rsidR="0005300C" w:rsidRPr="00D71524">
        <w:rPr>
          <w:rFonts w:asciiTheme="minorHAnsi" w:hAnsiTheme="minorHAnsi" w:cstheme="minorHAnsi"/>
        </w:rPr>
        <w:t>high-risk</w:t>
      </w:r>
      <w:r w:rsidR="0005300C" w:rsidRPr="00D71524">
        <w:rPr>
          <w:rFonts w:asciiTheme="minorHAnsi" w:hAnsiTheme="minorHAnsi" w:cstheme="minorHAnsi"/>
          <w:spacing w:val="-2"/>
        </w:rPr>
        <w:t xml:space="preserve"> </w:t>
      </w:r>
      <w:r w:rsidR="0005300C" w:rsidRPr="00D71524">
        <w:rPr>
          <w:rFonts w:asciiTheme="minorHAnsi" w:hAnsiTheme="minorHAnsi" w:cstheme="minorHAnsi"/>
        </w:rPr>
        <w:t>grantee</w:t>
      </w:r>
      <w:r w:rsidR="0005300C" w:rsidRPr="0005300C">
        <w:rPr>
          <w:rFonts w:asciiTheme="minorHAnsi" w:hAnsiTheme="minorHAnsi" w:cstheme="minorHAnsi"/>
        </w:rPr>
        <w:t xml:space="preserve"> </w:t>
      </w:r>
      <w:r w:rsidR="0005300C" w:rsidRPr="008162F3">
        <w:rPr>
          <w:rFonts w:asciiTheme="minorHAnsi" w:hAnsiTheme="minorHAnsi" w:cstheme="minorHAnsi"/>
        </w:rPr>
        <w:t xml:space="preserve">in accordance with 2 Code of Federal Regulations (CFR) </w:t>
      </w:r>
      <w:r w:rsidR="00D64FEA" w:rsidRPr="008162F3">
        <w:rPr>
          <w:rFonts w:asciiTheme="minorHAnsi" w:hAnsiTheme="minorHAnsi" w:cstheme="minorHAnsi"/>
        </w:rPr>
        <w:t>200.207</w:t>
      </w:r>
      <w:r w:rsidR="00D64FEA">
        <w:rPr>
          <w:rFonts w:asciiTheme="minorHAnsi" w:hAnsiTheme="minorHAnsi" w:cstheme="minorHAnsi"/>
        </w:rPr>
        <w:t xml:space="preserve"> and placed conditions on the FY 2020 grant.</w:t>
      </w:r>
      <w:r w:rsidR="00D64FEA" w:rsidRPr="00D64FEA">
        <w:rPr>
          <w:rFonts w:asciiTheme="minorHAnsi" w:hAnsiTheme="minorHAnsi" w:cstheme="minorHAnsi"/>
        </w:rPr>
        <w:t xml:space="preserve"> </w:t>
      </w:r>
      <w:r w:rsidR="001E6F7E">
        <w:rPr>
          <w:rFonts w:asciiTheme="minorHAnsi" w:hAnsiTheme="minorHAnsi" w:cstheme="minorHAnsi"/>
        </w:rPr>
        <w:t xml:space="preserve"> </w:t>
      </w:r>
      <w:r w:rsidR="00D64FEA" w:rsidRPr="008162F3">
        <w:rPr>
          <w:rFonts w:asciiTheme="minorHAnsi" w:hAnsiTheme="minorHAnsi" w:cstheme="minorHAnsi"/>
        </w:rPr>
        <w:t>At the end of the FY 2020 performance period, VIDOSH did not meet all the</w:t>
      </w:r>
      <w:r w:rsidR="00D64FEA">
        <w:rPr>
          <w:rFonts w:asciiTheme="minorHAnsi" w:hAnsiTheme="minorHAnsi" w:cstheme="minorHAnsi"/>
        </w:rPr>
        <w:t xml:space="preserve"> </w:t>
      </w:r>
      <w:r w:rsidR="00D64FEA" w:rsidRPr="008162F3">
        <w:rPr>
          <w:rFonts w:asciiTheme="minorHAnsi" w:hAnsiTheme="minorHAnsi" w:cstheme="minorHAnsi"/>
        </w:rPr>
        <w:t>mandatory grant activities</w:t>
      </w:r>
      <w:r w:rsidR="00D64FEA">
        <w:rPr>
          <w:rFonts w:asciiTheme="minorHAnsi" w:hAnsiTheme="minorHAnsi" w:cstheme="minorHAnsi"/>
        </w:rPr>
        <w:t>.</w:t>
      </w:r>
      <w:r w:rsidR="001E6F7E">
        <w:rPr>
          <w:rFonts w:asciiTheme="minorHAnsi" w:hAnsiTheme="minorHAnsi" w:cstheme="minorHAnsi"/>
        </w:rPr>
        <w:t xml:space="preserve"> </w:t>
      </w:r>
      <w:r w:rsidR="00D64FEA">
        <w:rPr>
          <w:rFonts w:asciiTheme="minorHAnsi" w:hAnsiTheme="minorHAnsi" w:cstheme="minorHAnsi"/>
        </w:rPr>
        <w:t xml:space="preserve"> </w:t>
      </w:r>
      <w:r w:rsidR="0005300C">
        <w:rPr>
          <w:rFonts w:asciiTheme="minorHAnsi" w:hAnsiTheme="minorHAnsi" w:cstheme="minorHAnsi"/>
        </w:rPr>
        <w:t xml:space="preserve">As a result, </w:t>
      </w:r>
      <w:r w:rsidR="00D64FEA">
        <w:rPr>
          <w:rFonts w:asciiTheme="minorHAnsi" w:hAnsiTheme="minorHAnsi" w:cstheme="minorHAnsi"/>
        </w:rPr>
        <w:t xml:space="preserve">VIDOSH’s high-risk grantee status was </w:t>
      </w:r>
      <w:r w:rsidR="004361AD">
        <w:rPr>
          <w:rFonts w:asciiTheme="minorHAnsi" w:hAnsiTheme="minorHAnsi" w:cstheme="minorHAnsi"/>
        </w:rPr>
        <w:t>continued,</w:t>
      </w:r>
      <w:r w:rsidR="00D64FEA">
        <w:rPr>
          <w:rFonts w:asciiTheme="minorHAnsi" w:hAnsiTheme="minorHAnsi" w:cstheme="minorHAnsi"/>
        </w:rPr>
        <w:t xml:space="preserve"> and </w:t>
      </w:r>
      <w:r w:rsidR="0005300C">
        <w:rPr>
          <w:rFonts w:asciiTheme="minorHAnsi" w:hAnsiTheme="minorHAnsi" w:cstheme="minorHAnsi"/>
        </w:rPr>
        <w:t>OSHA</w:t>
      </w:r>
      <w:r>
        <w:rPr>
          <w:rFonts w:asciiTheme="minorHAnsi" w:hAnsiTheme="minorHAnsi" w:cstheme="minorHAnsi"/>
        </w:rPr>
        <w:t xml:space="preserve"> </w:t>
      </w:r>
      <w:r w:rsidR="0005300C">
        <w:rPr>
          <w:rFonts w:asciiTheme="minorHAnsi" w:hAnsiTheme="minorHAnsi" w:cstheme="minorHAnsi"/>
        </w:rPr>
        <w:t>began</w:t>
      </w:r>
      <w:r w:rsidR="008162F3" w:rsidRPr="008162F3">
        <w:rPr>
          <w:rFonts w:asciiTheme="minorHAnsi" w:hAnsiTheme="minorHAnsi" w:cstheme="minorHAnsi"/>
        </w:rPr>
        <w:t xml:space="preserve"> including an addendum of mandatory grant activities with </w:t>
      </w:r>
      <w:r w:rsidR="00C541BB">
        <w:rPr>
          <w:rFonts w:asciiTheme="minorHAnsi" w:hAnsiTheme="minorHAnsi" w:cstheme="minorHAnsi"/>
        </w:rPr>
        <w:t xml:space="preserve">corresponding </w:t>
      </w:r>
      <w:r w:rsidR="008162F3" w:rsidRPr="008162F3">
        <w:rPr>
          <w:rFonts w:asciiTheme="minorHAnsi" w:hAnsiTheme="minorHAnsi" w:cstheme="minorHAnsi"/>
        </w:rPr>
        <w:t xml:space="preserve">deadlines in </w:t>
      </w:r>
      <w:r w:rsidR="0005300C">
        <w:rPr>
          <w:rFonts w:asciiTheme="minorHAnsi" w:hAnsiTheme="minorHAnsi" w:cstheme="minorHAnsi"/>
        </w:rPr>
        <w:t xml:space="preserve">its </w:t>
      </w:r>
      <w:r w:rsidR="00D64FEA">
        <w:rPr>
          <w:rFonts w:asciiTheme="minorHAnsi" w:hAnsiTheme="minorHAnsi" w:cstheme="minorHAnsi"/>
        </w:rPr>
        <w:t xml:space="preserve">subsequent </w:t>
      </w:r>
      <w:r w:rsidR="008162F3" w:rsidRPr="008162F3">
        <w:rPr>
          <w:rFonts w:asciiTheme="minorHAnsi" w:hAnsiTheme="minorHAnsi" w:cstheme="minorHAnsi"/>
        </w:rPr>
        <w:t>grant approval</w:t>
      </w:r>
      <w:r w:rsidR="0005300C">
        <w:rPr>
          <w:rFonts w:asciiTheme="minorHAnsi" w:hAnsiTheme="minorHAnsi" w:cstheme="minorHAnsi"/>
        </w:rPr>
        <w:t xml:space="preserve"> letter</w:t>
      </w:r>
      <w:r w:rsidR="00D64FEA">
        <w:rPr>
          <w:rFonts w:asciiTheme="minorHAnsi" w:hAnsiTheme="minorHAnsi" w:cstheme="minorHAnsi"/>
        </w:rPr>
        <w:t>s</w:t>
      </w:r>
      <w:r w:rsidR="0005300C">
        <w:rPr>
          <w:rFonts w:asciiTheme="minorHAnsi" w:hAnsiTheme="minorHAnsi" w:cstheme="minorHAnsi"/>
        </w:rPr>
        <w:t>.</w:t>
      </w:r>
      <w:r w:rsidR="001E6F7E">
        <w:rPr>
          <w:rFonts w:asciiTheme="minorHAnsi" w:hAnsiTheme="minorHAnsi" w:cstheme="minorHAnsi"/>
        </w:rPr>
        <w:t xml:space="preserve">  </w:t>
      </w:r>
      <w:r w:rsidR="0005300C">
        <w:rPr>
          <w:rFonts w:asciiTheme="minorHAnsi" w:hAnsiTheme="minorHAnsi" w:cstheme="minorHAnsi"/>
        </w:rPr>
        <w:t xml:space="preserve"> These conditions on VIDOSH’s grant have continued through FY 2025.</w:t>
      </w:r>
    </w:p>
    <w:p w14:paraId="3B60EF49" w14:textId="77777777" w:rsidR="000C07F8" w:rsidRDefault="000C07F8" w:rsidP="008162F3">
      <w:pPr>
        <w:pStyle w:val="BodyText"/>
        <w:kinsoku w:val="0"/>
        <w:overflowPunct w:val="0"/>
        <w:ind w:right="402"/>
        <w:rPr>
          <w:rFonts w:asciiTheme="minorHAnsi" w:hAnsiTheme="minorHAnsi" w:cstheme="minorHAnsi"/>
        </w:rPr>
      </w:pPr>
    </w:p>
    <w:p w14:paraId="34730255" w14:textId="69F9BB48" w:rsidR="000C07F8" w:rsidRPr="00D95FE2" w:rsidRDefault="000C07F8" w:rsidP="00D60E48">
      <w:pPr>
        <w:pStyle w:val="BodyText"/>
        <w:kinsoku w:val="0"/>
        <w:overflowPunct w:val="0"/>
        <w:ind w:right="402"/>
      </w:pPr>
      <w:r w:rsidRPr="00F67C4D">
        <w:rPr>
          <w:rFonts w:asciiTheme="minorHAnsi" w:hAnsiTheme="minorHAnsi" w:cstheme="minorHAnsi"/>
        </w:rPr>
        <w:t xml:space="preserve">During the FY 2024 performance period, </w:t>
      </w:r>
      <w:r w:rsidR="00F67C4D" w:rsidRPr="00F67C4D">
        <w:rPr>
          <w:rFonts w:asciiTheme="minorHAnsi" w:hAnsiTheme="minorHAnsi" w:cstheme="minorHAnsi"/>
        </w:rPr>
        <w:t xml:space="preserve">VIDOSH experienced </w:t>
      </w:r>
      <w:r w:rsidRPr="00F67C4D">
        <w:rPr>
          <w:rFonts w:asciiTheme="minorHAnsi" w:hAnsiTheme="minorHAnsi" w:cstheme="minorHAnsi"/>
        </w:rPr>
        <w:t>several major changes</w:t>
      </w:r>
      <w:r w:rsidR="00080F92">
        <w:rPr>
          <w:rFonts w:asciiTheme="minorHAnsi" w:hAnsiTheme="minorHAnsi" w:cstheme="minorHAnsi"/>
        </w:rPr>
        <w:t>: t</w:t>
      </w:r>
      <w:r w:rsidR="00F67C4D" w:rsidRPr="00F67C4D">
        <w:rPr>
          <w:rFonts w:asciiTheme="minorHAnsi" w:hAnsiTheme="minorHAnsi" w:cstheme="minorHAnsi"/>
        </w:rPr>
        <w:t>he program director</w:t>
      </w:r>
      <w:r w:rsidR="009C09D4">
        <w:rPr>
          <w:rFonts w:asciiTheme="minorHAnsi" w:hAnsiTheme="minorHAnsi" w:cstheme="minorHAnsi"/>
        </w:rPr>
        <w:t xml:space="preserve"> </w:t>
      </w:r>
      <w:r w:rsidR="00F67C4D" w:rsidRPr="00F67C4D">
        <w:rPr>
          <w:rFonts w:asciiTheme="minorHAnsi" w:hAnsiTheme="minorHAnsi" w:cstheme="minorHAnsi"/>
        </w:rPr>
        <w:t>who had been with VIDOSH for many years, re</w:t>
      </w:r>
      <w:r w:rsidR="00080F92">
        <w:rPr>
          <w:rFonts w:asciiTheme="minorHAnsi" w:hAnsiTheme="minorHAnsi" w:cstheme="minorHAnsi"/>
        </w:rPr>
        <w:t>signed</w:t>
      </w:r>
      <w:r w:rsidR="00F67C4D" w:rsidRPr="00F67C4D">
        <w:rPr>
          <w:rFonts w:asciiTheme="minorHAnsi" w:hAnsiTheme="minorHAnsi" w:cstheme="minorHAnsi"/>
        </w:rPr>
        <w:t xml:space="preserve">.  </w:t>
      </w:r>
      <w:r w:rsidR="00F67C4D" w:rsidRPr="00D60E48">
        <w:rPr>
          <w:rFonts w:asciiTheme="minorHAnsi" w:hAnsiTheme="minorHAnsi" w:cstheme="minorHAnsi"/>
        </w:rPr>
        <w:t>On January 29, 2024, VIDOSH appointed a new program director, Gregoreese Willocks, to oversee and manage enforcement, consultation, and whistleblower activities in the State Plan.   She was formerly employed as VIDOSH’s safety and health consultant.</w:t>
      </w:r>
      <w:r w:rsidR="00F67C4D">
        <w:rPr>
          <w:rFonts w:asciiTheme="minorHAnsi" w:hAnsiTheme="minorHAnsi" w:cstheme="minorHAnsi"/>
        </w:rPr>
        <w:t xml:space="preserve">  </w:t>
      </w:r>
      <w:r w:rsidR="00F67C4D" w:rsidRPr="00F67C4D">
        <w:rPr>
          <w:rFonts w:asciiTheme="minorHAnsi" w:hAnsiTheme="minorHAnsi" w:cstheme="minorHAnsi"/>
        </w:rPr>
        <w:t xml:space="preserve">VIDOSH also lost one of its experienced </w:t>
      </w:r>
      <w:r w:rsidR="00F67C4D" w:rsidRPr="00D60E48">
        <w:rPr>
          <w:rFonts w:asciiTheme="minorHAnsi" w:hAnsiTheme="minorHAnsi" w:cstheme="minorHAnsi"/>
          <w:iCs/>
        </w:rPr>
        <w:t>compliance safety and health officers (CSHO</w:t>
      </w:r>
      <w:r w:rsidR="00FC52E2">
        <w:rPr>
          <w:rFonts w:asciiTheme="minorHAnsi" w:hAnsiTheme="minorHAnsi" w:cstheme="minorHAnsi"/>
          <w:iCs/>
        </w:rPr>
        <w:t>s</w:t>
      </w:r>
      <w:r w:rsidR="00F67C4D" w:rsidRPr="00D60E48">
        <w:rPr>
          <w:rFonts w:asciiTheme="minorHAnsi" w:hAnsiTheme="minorHAnsi" w:cstheme="minorHAnsi"/>
          <w:iCs/>
        </w:rPr>
        <w:t>).</w:t>
      </w:r>
      <w:r w:rsidR="00F67C4D">
        <w:rPr>
          <w:rFonts w:asciiTheme="minorHAnsi" w:hAnsiTheme="minorHAnsi" w:cstheme="minorHAnsi"/>
        </w:rPr>
        <w:t xml:space="preserve">  </w:t>
      </w:r>
      <w:bookmarkStart w:id="6" w:name="_Hlk192832519"/>
      <w:r w:rsidRPr="00D60E48">
        <w:rPr>
          <w:rFonts w:asciiTheme="minorHAnsi" w:hAnsiTheme="minorHAnsi" w:cstheme="minorHAnsi"/>
        </w:rPr>
        <w:t>In February 2024, the NYC Region arranged for an experienced manager from the Virgin</w:t>
      </w:r>
      <w:r w:rsidR="00F67C4D">
        <w:rPr>
          <w:rFonts w:asciiTheme="minorHAnsi" w:hAnsiTheme="minorHAnsi" w:cstheme="minorHAnsi"/>
        </w:rPr>
        <w:t>i</w:t>
      </w:r>
      <w:r w:rsidRPr="00D60E48">
        <w:rPr>
          <w:rFonts w:asciiTheme="minorHAnsi" w:hAnsiTheme="minorHAnsi" w:cstheme="minorHAnsi"/>
        </w:rPr>
        <w:t>a State Plan to serve as a mentor to assist VIDOSH</w:t>
      </w:r>
      <w:r w:rsidR="00F67C4D">
        <w:rPr>
          <w:rFonts w:asciiTheme="minorHAnsi" w:hAnsiTheme="minorHAnsi" w:cstheme="minorHAnsi"/>
        </w:rPr>
        <w:t xml:space="preserve">.  </w:t>
      </w:r>
      <w:r w:rsidRPr="00D60E48">
        <w:rPr>
          <w:rFonts w:asciiTheme="minorHAnsi" w:hAnsiTheme="minorHAnsi" w:cstheme="minorHAnsi"/>
        </w:rPr>
        <w:t xml:space="preserve">This mentor works with the VIDOSH management team through virtual meetings to assist with CSHO training, program administration training for the new director, state plan monitoring issues, the whistleblower case backlog, the open inspection backlog, and the open violation abatement backlog, among other activities.  In summer 2024, the Virgin Islands Commissioner of Labor, VIDOSH Director, and two CSHOs visited Virginia State Plan offices to meet staff, observe operations, and conduct joint field inspections. </w:t>
      </w:r>
      <w:r w:rsidR="00AC2065">
        <w:rPr>
          <w:rFonts w:asciiTheme="minorHAnsi" w:hAnsiTheme="minorHAnsi" w:cstheme="minorHAnsi"/>
        </w:rPr>
        <w:t xml:space="preserve"> </w:t>
      </w:r>
      <w:r w:rsidRPr="00D60E48">
        <w:rPr>
          <w:rFonts w:asciiTheme="minorHAnsi" w:hAnsiTheme="minorHAnsi" w:cstheme="minorHAnsi"/>
        </w:rPr>
        <w:t xml:space="preserve">This mentoring relationship continues in FY 2025.      </w:t>
      </w:r>
    </w:p>
    <w:p w14:paraId="79FC44F8" w14:textId="77777777" w:rsidR="000C07F8" w:rsidRDefault="000C07F8" w:rsidP="0034216A">
      <w:pPr>
        <w:pStyle w:val="BodyText"/>
        <w:kinsoku w:val="0"/>
        <w:overflowPunct w:val="0"/>
        <w:ind w:right="358"/>
        <w:rPr>
          <w:rFonts w:asciiTheme="minorHAnsi" w:hAnsiTheme="minorHAnsi" w:cstheme="minorHAnsi"/>
        </w:rPr>
      </w:pPr>
    </w:p>
    <w:p w14:paraId="1DDD9BD8" w14:textId="0FE0EE17" w:rsidR="0034216A" w:rsidRDefault="00795DF5" w:rsidP="0034216A">
      <w:pPr>
        <w:pStyle w:val="BodyText"/>
        <w:kinsoku w:val="0"/>
        <w:overflowPunct w:val="0"/>
        <w:ind w:right="358"/>
        <w:rPr>
          <w:rFonts w:asciiTheme="minorHAnsi" w:hAnsiTheme="minorHAnsi" w:cstheme="minorHAnsi"/>
        </w:rPr>
      </w:pPr>
      <w:r>
        <w:rPr>
          <w:rFonts w:asciiTheme="minorHAnsi" w:hAnsiTheme="minorHAnsi" w:cstheme="minorHAnsi"/>
        </w:rPr>
        <w:t xml:space="preserve">In FY 2024, </w:t>
      </w:r>
      <w:r w:rsidR="006E48DA">
        <w:rPr>
          <w:rFonts w:asciiTheme="minorHAnsi" w:hAnsiTheme="minorHAnsi" w:cstheme="minorHAnsi"/>
        </w:rPr>
        <w:t xml:space="preserve">VIDOSH was required to submit monthly reports to </w:t>
      </w:r>
      <w:r w:rsidR="009D5A00">
        <w:rPr>
          <w:rFonts w:asciiTheme="minorHAnsi" w:hAnsiTheme="minorHAnsi" w:cstheme="minorHAnsi"/>
        </w:rPr>
        <w:t xml:space="preserve">OSHA’s NYC Regional </w:t>
      </w:r>
      <w:r w:rsidR="000249C6">
        <w:rPr>
          <w:rFonts w:asciiTheme="minorHAnsi" w:hAnsiTheme="minorHAnsi" w:cstheme="minorHAnsi"/>
        </w:rPr>
        <w:t>Office to</w:t>
      </w:r>
      <w:r w:rsidR="006E48DA">
        <w:rPr>
          <w:rFonts w:asciiTheme="minorHAnsi" w:hAnsiTheme="minorHAnsi" w:cstheme="minorHAnsi"/>
        </w:rPr>
        <w:t xml:space="preserve"> report </w:t>
      </w:r>
      <w:r w:rsidR="008003C7">
        <w:rPr>
          <w:rFonts w:asciiTheme="minorHAnsi" w:hAnsiTheme="minorHAnsi" w:cstheme="minorHAnsi"/>
        </w:rPr>
        <w:t xml:space="preserve">its </w:t>
      </w:r>
      <w:r w:rsidR="006E48DA">
        <w:rPr>
          <w:rFonts w:asciiTheme="minorHAnsi" w:hAnsiTheme="minorHAnsi" w:cstheme="minorHAnsi"/>
        </w:rPr>
        <w:t>progress in meeting th</w:t>
      </w:r>
      <w:r w:rsidR="00080F92">
        <w:rPr>
          <w:rFonts w:asciiTheme="minorHAnsi" w:hAnsiTheme="minorHAnsi" w:cstheme="minorHAnsi"/>
        </w:rPr>
        <w:t>eir</w:t>
      </w:r>
      <w:r w:rsidR="006E48DA">
        <w:rPr>
          <w:rFonts w:asciiTheme="minorHAnsi" w:hAnsiTheme="minorHAnsi" w:cstheme="minorHAnsi"/>
        </w:rPr>
        <w:t xml:space="preserve"> mandatory grant activities.</w:t>
      </w:r>
      <w:r w:rsidR="001E6F7E">
        <w:rPr>
          <w:rFonts w:asciiTheme="minorHAnsi" w:hAnsiTheme="minorHAnsi" w:cstheme="minorHAnsi"/>
        </w:rPr>
        <w:t xml:space="preserve">  </w:t>
      </w:r>
      <w:r w:rsidR="00635517">
        <w:rPr>
          <w:rFonts w:asciiTheme="minorHAnsi" w:hAnsiTheme="minorHAnsi" w:cstheme="minorHAnsi"/>
        </w:rPr>
        <w:t xml:space="preserve">Since hiring </w:t>
      </w:r>
      <w:r w:rsidR="00080F92">
        <w:rPr>
          <w:rFonts w:asciiTheme="minorHAnsi" w:hAnsiTheme="minorHAnsi" w:cstheme="minorHAnsi"/>
        </w:rPr>
        <w:t>the</w:t>
      </w:r>
      <w:r w:rsidR="00635517">
        <w:rPr>
          <w:rFonts w:asciiTheme="minorHAnsi" w:hAnsiTheme="minorHAnsi" w:cstheme="minorHAnsi"/>
        </w:rPr>
        <w:t xml:space="preserve"> new director in January 2024, VIDOSH </w:t>
      </w:r>
      <w:r w:rsidR="00C0242D">
        <w:rPr>
          <w:rFonts w:asciiTheme="minorHAnsi" w:hAnsiTheme="minorHAnsi" w:cstheme="minorHAnsi"/>
        </w:rPr>
        <w:t>has been more responsive in submitting monthly reports timely, providing more complete updates</w:t>
      </w:r>
      <w:r w:rsidR="0034216A">
        <w:rPr>
          <w:rFonts w:asciiTheme="minorHAnsi" w:hAnsiTheme="minorHAnsi" w:cstheme="minorHAnsi"/>
        </w:rPr>
        <w:t>,</w:t>
      </w:r>
      <w:r w:rsidR="00C0242D">
        <w:rPr>
          <w:rFonts w:asciiTheme="minorHAnsi" w:hAnsiTheme="minorHAnsi" w:cstheme="minorHAnsi"/>
        </w:rPr>
        <w:t xml:space="preserve"> and actively working to meet </w:t>
      </w:r>
      <w:r w:rsidR="008003C7">
        <w:rPr>
          <w:rFonts w:asciiTheme="minorHAnsi" w:hAnsiTheme="minorHAnsi" w:cstheme="minorHAnsi"/>
        </w:rPr>
        <w:t>its</w:t>
      </w:r>
      <w:r w:rsidR="00C0242D">
        <w:rPr>
          <w:rFonts w:asciiTheme="minorHAnsi" w:hAnsiTheme="minorHAnsi" w:cstheme="minorHAnsi"/>
        </w:rPr>
        <w:t xml:space="preserve"> mandatory activities.</w:t>
      </w:r>
      <w:r w:rsidR="00561FCE">
        <w:rPr>
          <w:rFonts w:asciiTheme="minorHAnsi" w:hAnsiTheme="minorHAnsi" w:cstheme="minorHAnsi"/>
        </w:rPr>
        <w:t xml:space="preserve">  </w:t>
      </w:r>
      <w:r w:rsidR="0034216A">
        <w:rPr>
          <w:rFonts w:asciiTheme="minorHAnsi" w:hAnsiTheme="minorHAnsi" w:cstheme="minorHAnsi"/>
        </w:rPr>
        <w:t xml:space="preserve">To further improve communication and keep the </w:t>
      </w:r>
      <w:r w:rsidR="000F47DF">
        <w:rPr>
          <w:rFonts w:asciiTheme="minorHAnsi" w:hAnsiTheme="minorHAnsi" w:cstheme="minorHAnsi"/>
        </w:rPr>
        <w:t>R</w:t>
      </w:r>
      <w:r w:rsidR="0034216A">
        <w:rPr>
          <w:rFonts w:asciiTheme="minorHAnsi" w:hAnsiTheme="minorHAnsi" w:cstheme="minorHAnsi"/>
        </w:rPr>
        <w:t xml:space="preserve">egion aware of </w:t>
      </w:r>
      <w:r w:rsidR="008003C7">
        <w:rPr>
          <w:rFonts w:asciiTheme="minorHAnsi" w:hAnsiTheme="minorHAnsi" w:cstheme="minorHAnsi"/>
        </w:rPr>
        <w:t>its</w:t>
      </w:r>
      <w:r w:rsidR="0034216A">
        <w:rPr>
          <w:rFonts w:asciiTheme="minorHAnsi" w:hAnsiTheme="minorHAnsi" w:cstheme="minorHAnsi"/>
        </w:rPr>
        <w:t xml:space="preserve"> activities, t</w:t>
      </w:r>
      <w:r w:rsidR="00C0242D">
        <w:rPr>
          <w:rFonts w:asciiTheme="minorHAnsi" w:hAnsiTheme="minorHAnsi" w:cstheme="minorHAnsi"/>
        </w:rPr>
        <w:t xml:space="preserve">he VIDOSH </w:t>
      </w:r>
      <w:r w:rsidR="000F47DF">
        <w:rPr>
          <w:rFonts w:asciiTheme="minorHAnsi" w:hAnsiTheme="minorHAnsi" w:cstheme="minorHAnsi"/>
        </w:rPr>
        <w:t>d</w:t>
      </w:r>
      <w:r w:rsidR="00C0242D">
        <w:rPr>
          <w:rFonts w:asciiTheme="minorHAnsi" w:hAnsiTheme="minorHAnsi" w:cstheme="minorHAnsi"/>
        </w:rPr>
        <w:t xml:space="preserve">irector </w:t>
      </w:r>
      <w:r w:rsidR="0034216A">
        <w:rPr>
          <w:rFonts w:asciiTheme="minorHAnsi" w:hAnsiTheme="minorHAnsi" w:cstheme="minorHAnsi"/>
        </w:rPr>
        <w:t xml:space="preserve">voluntarily began sending weekly updates to the </w:t>
      </w:r>
      <w:r w:rsidR="009D5A00">
        <w:rPr>
          <w:rFonts w:asciiTheme="minorHAnsi" w:hAnsiTheme="minorHAnsi" w:cstheme="minorHAnsi"/>
        </w:rPr>
        <w:t>R</w:t>
      </w:r>
      <w:r w:rsidR="0034216A">
        <w:rPr>
          <w:rFonts w:asciiTheme="minorHAnsi" w:hAnsiTheme="minorHAnsi" w:cstheme="minorHAnsi"/>
        </w:rPr>
        <w:t>egion regarding the status of enforcement, consultation</w:t>
      </w:r>
      <w:r w:rsidR="00A309F6">
        <w:rPr>
          <w:rFonts w:asciiTheme="minorHAnsi" w:hAnsiTheme="minorHAnsi" w:cstheme="minorHAnsi"/>
        </w:rPr>
        <w:t>,</w:t>
      </w:r>
      <w:r w:rsidR="0034216A">
        <w:rPr>
          <w:rFonts w:asciiTheme="minorHAnsi" w:hAnsiTheme="minorHAnsi" w:cstheme="minorHAnsi"/>
        </w:rPr>
        <w:t xml:space="preserve"> and whistleblower activities.</w:t>
      </w:r>
      <w:r w:rsidR="001E6F7E">
        <w:rPr>
          <w:rFonts w:asciiTheme="minorHAnsi" w:hAnsiTheme="minorHAnsi" w:cstheme="minorHAnsi"/>
        </w:rPr>
        <w:t xml:space="preserve">  </w:t>
      </w:r>
      <w:r w:rsidR="0034216A">
        <w:rPr>
          <w:rFonts w:asciiTheme="minorHAnsi" w:hAnsiTheme="minorHAnsi" w:cstheme="minorHAnsi"/>
        </w:rPr>
        <w:t xml:space="preserve">These weekly updates have improved communication and dialogue between VIDOSH and the regional staff.  </w:t>
      </w:r>
      <w:r w:rsidR="006E48DA">
        <w:rPr>
          <w:rFonts w:asciiTheme="minorHAnsi" w:hAnsiTheme="minorHAnsi" w:cstheme="minorHAnsi"/>
        </w:rPr>
        <w:t xml:space="preserve"> </w:t>
      </w:r>
      <w:r w:rsidR="00627C20">
        <w:rPr>
          <w:rFonts w:asciiTheme="minorHAnsi" w:hAnsiTheme="minorHAnsi" w:cstheme="minorHAnsi"/>
        </w:rPr>
        <w:t xml:space="preserve"> </w:t>
      </w:r>
      <w:r w:rsidR="0034216A">
        <w:rPr>
          <w:rFonts w:asciiTheme="minorHAnsi" w:hAnsiTheme="minorHAnsi" w:cstheme="minorHAnsi"/>
        </w:rPr>
        <w:t xml:space="preserve"> </w:t>
      </w:r>
    </w:p>
    <w:p w14:paraId="7D52E79F" w14:textId="77777777" w:rsidR="00703DCA" w:rsidRDefault="00703DCA" w:rsidP="0034216A">
      <w:pPr>
        <w:pStyle w:val="BodyText"/>
        <w:kinsoku w:val="0"/>
        <w:overflowPunct w:val="0"/>
        <w:ind w:right="358"/>
        <w:rPr>
          <w:rFonts w:asciiTheme="minorHAnsi" w:hAnsiTheme="minorHAnsi" w:cstheme="minorHAnsi"/>
        </w:rPr>
      </w:pPr>
    </w:p>
    <w:p w14:paraId="5F568034" w14:textId="0A8535FB" w:rsidR="00703DCA" w:rsidRDefault="009D5A00" w:rsidP="0034216A">
      <w:pPr>
        <w:pStyle w:val="BodyText"/>
        <w:kinsoku w:val="0"/>
        <w:overflowPunct w:val="0"/>
        <w:ind w:right="358"/>
        <w:rPr>
          <w:rFonts w:asciiTheme="minorHAnsi" w:hAnsiTheme="minorHAnsi" w:cstheme="minorHAnsi"/>
        </w:rPr>
      </w:pPr>
      <w:r>
        <w:rPr>
          <w:rFonts w:asciiTheme="minorHAnsi" w:hAnsiTheme="minorHAnsi" w:cstheme="minorHAnsi"/>
        </w:rPr>
        <w:t xml:space="preserve">Out of the four mandatory activities as part of its high-risk designation, </w:t>
      </w:r>
      <w:r w:rsidR="00703DCA">
        <w:rPr>
          <w:rFonts w:asciiTheme="minorHAnsi" w:hAnsiTheme="minorHAnsi" w:cstheme="minorHAnsi"/>
        </w:rPr>
        <w:t xml:space="preserve">VIDOSH </w:t>
      </w:r>
      <w:r>
        <w:rPr>
          <w:rFonts w:asciiTheme="minorHAnsi" w:hAnsiTheme="minorHAnsi" w:cstheme="minorHAnsi"/>
        </w:rPr>
        <w:t xml:space="preserve">met </w:t>
      </w:r>
      <w:r w:rsidR="00D60E48">
        <w:rPr>
          <w:rFonts w:asciiTheme="minorHAnsi" w:hAnsiTheme="minorHAnsi" w:cstheme="minorHAnsi"/>
        </w:rPr>
        <w:t>two activities</w:t>
      </w:r>
      <w:r w:rsidR="00703DCA">
        <w:rPr>
          <w:rFonts w:asciiTheme="minorHAnsi" w:hAnsiTheme="minorHAnsi" w:cstheme="minorHAnsi"/>
        </w:rPr>
        <w:t xml:space="preserve"> and partial</w:t>
      </w:r>
      <w:r w:rsidR="00E562D1">
        <w:rPr>
          <w:rFonts w:asciiTheme="minorHAnsi" w:hAnsiTheme="minorHAnsi" w:cstheme="minorHAnsi"/>
        </w:rPr>
        <w:t>ly</w:t>
      </w:r>
      <w:r w:rsidR="00703DCA">
        <w:rPr>
          <w:rFonts w:asciiTheme="minorHAnsi" w:hAnsiTheme="minorHAnsi" w:cstheme="minorHAnsi"/>
        </w:rPr>
        <w:t xml:space="preserve"> </w:t>
      </w:r>
      <w:r>
        <w:rPr>
          <w:rFonts w:asciiTheme="minorHAnsi" w:hAnsiTheme="minorHAnsi" w:cstheme="minorHAnsi"/>
        </w:rPr>
        <w:t xml:space="preserve">met </w:t>
      </w:r>
      <w:r w:rsidR="00703DCA">
        <w:rPr>
          <w:rFonts w:asciiTheme="minorHAnsi" w:hAnsiTheme="minorHAnsi" w:cstheme="minorHAnsi"/>
        </w:rPr>
        <w:t xml:space="preserve">the </w:t>
      </w:r>
      <w:r>
        <w:rPr>
          <w:rFonts w:asciiTheme="minorHAnsi" w:hAnsiTheme="minorHAnsi" w:cstheme="minorHAnsi"/>
        </w:rPr>
        <w:t xml:space="preserve">remaining </w:t>
      </w:r>
      <w:r w:rsidR="00703DCA">
        <w:rPr>
          <w:rFonts w:asciiTheme="minorHAnsi" w:hAnsiTheme="minorHAnsi" w:cstheme="minorHAnsi"/>
        </w:rPr>
        <w:t>two</w:t>
      </w:r>
      <w:r>
        <w:rPr>
          <w:rFonts w:asciiTheme="minorHAnsi" w:hAnsiTheme="minorHAnsi" w:cstheme="minorHAnsi"/>
        </w:rPr>
        <w:t xml:space="preserve"> activities</w:t>
      </w:r>
      <w:r w:rsidR="00D35E87">
        <w:rPr>
          <w:rFonts w:asciiTheme="minorHAnsi" w:hAnsiTheme="minorHAnsi" w:cstheme="minorHAnsi"/>
        </w:rPr>
        <w:t xml:space="preserve">.  </w:t>
      </w:r>
      <w:r w:rsidR="00703DCA">
        <w:rPr>
          <w:rFonts w:asciiTheme="minorHAnsi" w:hAnsiTheme="minorHAnsi" w:cstheme="minorHAnsi"/>
        </w:rPr>
        <w:t xml:space="preserve">The grant activities that were not </w:t>
      </w:r>
      <w:r w:rsidR="00703DCA">
        <w:rPr>
          <w:rFonts w:asciiTheme="minorHAnsi" w:hAnsiTheme="minorHAnsi" w:cstheme="minorHAnsi"/>
        </w:rPr>
        <w:lastRenderedPageBreak/>
        <w:t xml:space="preserve">met </w:t>
      </w:r>
      <w:r w:rsidR="00E562D1">
        <w:rPr>
          <w:rFonts w:asciiTheme="minorHAnsi" w:hAnsiTheme="minorHAnsi" w:cstheme="minorHAnsi"/>
        </w:rPr>
        <w:t>related to abatement documentation and safety lapse</w:t>
      </w:r>
      <w:r w:rsidR="00A309F6">
        <w:rPr>
          <w:rFonts w:asciiTheme="minorHAnsi" w:hAnsiTheme="minorHAnsi" w:cstheme="minorHAnsi"/>
        </w:rPr>
        <w:t xml:space="preserve"> time</w:t>
      </w:r>
      <w:r w:rsidR="00E562D1">
        <w:rPr>
          <w:rFonts w:asciiTheme="minorHAnsi" w:hAnsiTheme="minorHAnsi" w:cstheme="minorHAnsi"/>
        </w:rPr>
        <w:t>.</w:t>
      </w:r>
      <w:r w:rsidR="001E6F7E">
        <w:rPr>
          <w:rFonts w:asciiTheme="minorHAnsi" w:hAnsiTheme="minorHAnsi" w:cstheme="minorHAnsi"/>
        </w:rPr>
        <w:t xml:space="preserve"> </w:t>
      </w:r>
      <w:r w:rsidR="00E562D1">
        <w:rPr>
          <w:rFonts w:asciiTheme="minorHAnsi" w:hAnsiTheme="minorHAnsi" w:cstheme="minorHAnsi"/>
        </w:rPr>
        <w:t xml:space="preserve"> The new VIDOSH </w:t>
      </w:r>
      <w:r w:rsidR="000F47DF">
        <w:rPr>
          <w:rFonts w:asciiTheme="minorHAnsi" w:hAnsiTheme="minorHAnsi" w:cstheme="minorHAnsi"/>
        </w:rPr>
        <w:t>d</w:t>
      </w:r>
      <w:r w:rsidR="00E562D1">
        <w:rPr>
          <w:rFonts w:asciiTheme="minorHAnsi" w:hAnsiTheme="minorHAnsi" w:cstheme="minorHAnsi"/>
        </w:rPr>
        <w:t xml:space="preserve">irector </w:t>
      </w:r>
      <w:r w:rsidR="00D35E87">
        <w:rPr>
          <w:rFonts w:asciiTheme="minorHAnsi" w:hAnsiTheme="minorHAnsi" w:cstheme="minorHAnsi"/>
        </w:rPr>
        <w:t>inherited a</w:t>
      </w:r>
      <w:r w:rsidR="00E562D1">
        <w:rPr>
          <w:rFonts w:asciiTheme="minorHAnsi" w:hAnsiTheme="minorHAnsi" w:cstheme="minorHAnsi"/>
        </w:rPr>
        <w:t xml:space="preserve"> backlog of overdue abatement from citations that were predominately issued prior to FY 2024.</w:t>
      </w:r>
      <w:r w:rsidR="001E6F7E">
        <w:rPr>
          <w:rFonts w:asciiTheme="minorHAnsi" w:hAnsiTheme="minorHAnsi" w:cstheme="minorHAnsi"/>
        </w:rPr>
        <w:t xml:space="preserve">  </w:t>
      </w:r>
      <w:r w:rsidR="00E562D1">
        <w:rPr>
          <w:rFonts w:asciiTheme="minorHAnsi" w:hAnsiTheme="minorHAnsi" w:cstheme="minorHAnsi"/>
        </w:rPr>
        <w:t>Before th</w:t>
      </w:r>
      <w:r w:rsidR="00961ED7">
        <w:rPr>
          <w:rFonts w:asciiTheme="minorHAnsi" w:hAnsiTheme="minorHAnsi" w:cstheme="minorHAnsi"/>
        </w:rPr>
        <w:t>e</w:t>
      </w:r>
      <w:r w:rsidR="00E562D1">
        <w:rPr>
          <w:rFonts w:asciiTheme="minorHAnsi" w:hAnsiTheme="minorHAnsi" w:cstheme="minorHAnsi"/>
        </w:rPr>
        <w:t xml:space="preserve"> director took this position, VIDOSH </w:t>
      </w:r>
      <w:r w:rsidR="00A309F6">
        <w:rPr>
          <w:rFonts w:asciiTheme="minorHAnsi" w:hAnsiTheme="minorHAnsi" w:cstheme="minorHAnsi"/>
        </w:rPr>
        <w:t xml:space="preserve">made minimal effort </w:t>
      </w:r>
      <w:r w:rsidR="00E562D1">
        <w:rPr>
          <w:rFonts w:asciiTheme="minorHAnsi" w:hAnsiTheme="minorHAnsi" w:cstheme="minorHAnsi"/>
        </w:rPr>
        <w:t xml:space="preserve">to acquire abatement documentation from employers. </w:t>
      </w:r>
      <w:r w:rsidR="001E6F7E">
        <w:rPr>
          <w:rFonts w:asciiTheme="minorHAnsi" w:hAnsiTheme="minorHAnsi" w:cstheme="minorHAnsi"/>
        </w:rPr>
        <w:t xml:space="preserve"> </w:t>
      </w:r>
      <w:r w:rsidR="00E562D1">
        <w:rPr>
          <w:rFonts w:asciiTheme="minorHAnsi" w:hAnsiTheme="minorHAnsi" w:cstheme="minorHAnsi"/>
        </w:rPr>
        <w:t>VIDOSH</w:t>
      </w:r>
      <w:r w:rsidR="00A309F6">
        <w:rPr>
          <w:rFonts w:asciiTheme="minorHAnsi" w:hAnsiTheme="minorHAnsi" w:cstheme="minorHAnsi"/>
        </w:rPr>
        <w:t>,</w:t>
      </w:r>
      <w:r w:rsidR="00E562D1">
        <w:rPr>
          <w:rFonts w:asciiTheme="minorHAnsi" w:hAnsiTheme="minorHAnsi" w:cstheme="minorHAnsi"/>
        </w:rPr>
        <w:t xml:space="preserve"> during FY 2024, </w:t>
      </w:r>
      <w:r w:rsidR="00A309F6">
        <w:rPr>
          <w:rFonts w:asciiTheme="minorHAnsi" w:hAnsiTheme="minorHAnsi" w:cstheme="minorHAnsi"/>
        </w:rPr>
        <w:t xml:space="preserve">began </w:t>
      </w:r>
      <w:r w:rsidR="00E562D1">
        <w:rPr>
          <w:rFonts w:asciiTheme="minorHAnsi" w:hAnsiTheme="minorHAnsi" w:cstheme="minorHAnsi"/>
        </w:rPr>
        <w:t xml:space="preserve">issuing dunning letters for past due abatement, meeting with </w:t>
      </w:r>
      <w:r w:rsidR="00961ED7">
        <w:rPr>
          <w:rFonts w:asciiTheme="minorHAnsi" w:hAnsiTheme="minorHAnsi" w:cstheme="minorHAnsi"/>
        </w:rPr>
        <w:t xml:space="preserve">the </w:t>
      </w:r>
      <w:r w:rsidR="006D7C18">
        <w:rPr>
          <w:rFonts w:asciiTheme="minorHAnsi" w:hAnsiTheme="minorHAnsi" w:cstheme="minorHAnsi"/>
        </w:rPr>
        <w:t>c</w:t>
      </w:r>
      <w:r w:rsidR="00E562D1">
        <w:rPr>
          <w:rFonts w:asciiTheme="minorHAnsi" w:hAnsiTheme="minorHAnsi" w:cstheme="minorHAnsi"/>
        </w:rPr>
        <w:t>ommissioners of the agencies</w:t>
      </w:r>
      <w:r w:rsidR="00D35E87">
        <w:rPr>
          <w:rFonts w:asciiTheme="minorHAnsi" w:hAnsiTheme="minorHAnsi" w:cstheme="minorHAnsi"/>
        </w:rPr>
        <w:t xml:space="preserve"> with overdue abatement</w:t>
      </w:r>
      <w:r w:rsidR="00A309F6">
        <w:rPr>
          <w:rFonts w:asciiTheme="minorHAnsi" w:hAnsiTheme="minorHAnsi" w:cstheme="minorHAnsi"/>
        </w:rPr>
        <w:t>,</w:t>
      </w:r>
      <w:r w:rsidR="00E562D1">
        <w:rPr>
          <w:rFonts w:asciiTheme="minorHAnsi" w:hAnsiTheme="minorHAnsi" w:cstheme="minorHAnsi"/>
        </w:rPr>
        <w:t xml:space="preserve"> and conducting follow-up inspections. </w:t>
      </w:r>
    </w:p>
    <w:p w14:paraId="63499E9F" w14:textId="77777777" w:rsidR="0034216A" w:rsidRDefault="0034216A" w:rsidP="0034216A">
      <w:pPr>
        <w:pStyle w:val="BodyText"/>
        <w:kinsoku w:val="0"/>
        <w:overflowPunct w:val="0"/>
        <w:ind w:right="358"/>
        <w:rPr>
          <w:rFonts w:asciiTheme="minorHAnsi" w:hAnsiTheme="minorHAnsi" w:cstheme="minorHAnsi"/>
        </w:rPr>
      </w:pPr>
    </w:p>
    <w:bookmarkEnd w:id="6"/>
    <w:p w14:paraId="16A1CDA0" w14:textId="00D42CC9" w:rsidR="0034216A" w:rsidRDefault="0034216A" w:rsidP="004334FA">
      <w:pPr>
        <w:pStyle w:val="BodyText"/>
        <w:kinsoku w:val="0"/>
        <w:overflowPunct w:val="0"/>
        <w:ind w:right="358"/>
        <w:rPr>
          <w:rFonts w:asciiTheme="minorHAnsi" w:hAnsiTheme="minorHAnsi" w:cstheme="minorHAnsi"/>
        </w:rPr>
      </w:pPr>
      <w:r w:rsidRPr="0034216A">
        <w:rPr>
          <w:rFonts w:asciiTheme="minorHAnsi" w:hAnsiTheme="minorHAnsi" w:cstheme="minorHAnsi"/>
        </w:rPr>
        <w:t>VIDOSH conducted 56 total inspections, 41 health and 15 safety inspections</w:t>
      </w:r>
      <w:r w:rsidR="00A309F6">
        <w:rPr>
          <w:rFonts w:asciiTheme="minorHAnsi" w:hAnsiTheme="minorHAnsi" w:cstheme="minorHAnsi"/>
        </w:rPr>
        <w:t>,</w:t>
      </w:r>
      <w:r w:rsidRPr="0034216A">
        <w:rPr>
          <w:rFonts w:asciiTheme="minorHAnsi" w:hAnsiTheme="minorHAnsi" w:cstheme="minorHAnsi"/>
        </w:rPr>
        <w:t xml:space="preserve"> or approximately 124% of </w:t>
      </w:r>
      <w:r w:rsidR="00D35E87">
        <w:rPr>
          <w:rFonts w:asciiTheme="minorHAnsi" w:hAnsiTheme="minorHAnsi" w:cstheme="minorHAnsi"/>
        </w:rPr>
        <w:t>its</w:t>
      </w:r>
      <w:r w:rsidRPr="0034216A">
        <w:rPr>
          <w:rFonts w:asciiTheme="minorHAnsi" w:hAnsiTheme="minorHAnsi" w:cstheme="minorHAnsi"/>
        </w:rPr>
        <w:t xml:space="preserve"> inspection goal of 45 inspections for the fiscal year.</w:t>
      </w:r>
      <w:r w:rsidR="001E6F7E">
        <w:rPr>
          <w:rFonts w:asciiTheme="minorHAnsi" w:hAnsiTheme="minorHAnsi" w:cstheme="minorHAnsi"/>
        </w:rPr>
        <w:t xml:space="preserve">  </w:t>
      </w:r>
      <w:r w:rsidRPr="0034216A">
        <w:rPr>
          <w:rFonts w:asciiTheme="minorHAnsi" w:hAnsiTheme="minorHAnsi" w:cstheme="minorHAnsi"/>
        </w:rPr>
        <w:t xml:space="preserve">VIDOSH’s </w:t>
      </w:r>
      <w:r w:rsidR="00C02EF4">
        <w:rPr>
          <w:rFonts w:asciiTheme="minorHAnsi" w:hAnsiTheme="minorHAnsi" w:cstheme="minorHAnsi"/>
        </w:rPr>
        <w:t xml:space="preserve">average </w:t>
      </w:r>
      <w:r w:rsidRPr="0034216A">
        <w:rPr>
          <w:rFonts w:asciiTheme="minorHAnsi" w:hAnsiTheme="minorHAnsi" w:cstheme="minorHAnsi"/>
        </w:rPr>
        <w:t>citation lapse time for health was below the Federal Review Level (FRL)</w:t>
      </w:r>
      <w:r w:rsidR="00961ED7">
        <w:rPr>
          <w:rFonts w:asciiTheme="minorHAnsi" w:hAnsiTheme="minorHAnsi" w:cstheme="minorHAnsi"/>
        </w:rPr>
        <w:t>,</w:t>
      </w:r>
      <w:r w:rsidRPr="0034216A">
        <w:rPr>
          <w:rFonts w:asciiTheme="minorHAnsi" w:hAnsiTheme="minorHAnsi" w:cstheme="minorHAnsi"/>
        </w:rPr>
        <w:t xml:space="preserve"> but the safety lapse time was </w:t>
      </w:r>
      <w:r w:rsidR="00627C20">
        <w:rPr>
          <w:rFonts w:asciiTheme="minorHAnsi" w:hAnsiTheme="minorHAnsi" w:cstheme="minorHAnsi"/>
        </w:rPr>
        <w:t xml:space="preserve">slightly </w:t>
      </w:r>
      <w:r w:rsidRPr="0034216A">
        <w:rPr>
          <w:rFonts w:asciiTheme="minorHAnsi" w:hAnsiTheme="minorHAnsi" w:cstheme="minorHAnsi"/>
        </w:rPr>
        <w:t>above the FRL for the evaluation period.</w:t>
      </w:r>
    </w:p>
    <w:p w14:paraId="75188047" w14:textId="77777777" w:rsidR="0034216A" w:rsidRDefault="0034216A" w:rsidP="004334FA">
      <w:pPr>
        <w:rPr>
          <w:rFonts w:asciiTheme="minorHAnsi" w:eastAsiaTheme="minorEastAsia" w:hAnsiTheme="minorHAnsi" w:cstheme="minorHAnsi"/>
        </w:rPr>
      </w:pPr>
    </w:p>
    <w:p w14:paraId="18AC96BB" w14:textId="50E221E8" w:rsidR="0034216A" w:rsidRDefault="0034216A" w:rsidP="004334FA">
      <w:pPr>
        <w:rPr>
          <w:rFonts w:asciiTheme="minorHAnsi" w:eastAsiaTheme="minorEastAsia" w:hAnsiTheme="minorHAnsi" w:cstheme="minorHAnsi"/>
        </w:rPr>
      </w:pPr>
      <w:r w:rsidRPr="0034216A">
        <w:rPr>
          <w:rFonts w:asciiTheme="minorHAnsi" w:eastAsiaTheme="minorEastAsia" w:hAnsiTheme="minorHAnsi" w:cstheme="minorHAnsi"/>
        </w:rPr>
        <w:t xml:space="preserve">VIDOSH’s consultation program conducted 12 consultation visits in FY 2024, meeting </w:t>
      </w:r>
      <w:r w:rsidR="001E6F7E">
        <w:rPr>
          <w:rFonts w:asciiTheme="minorHAnsi" w:eastAsiaTheme="minorEastAsia" w:hAnsiTheme="minorHAnsi" w:cstheme="minorHAnsi"/>
        </w:rPr>
        <w:t xml:space="preserve">its </w:t>
      </w:r>
      <w:r w:rsidRPr="0034216A">
        <w:rPr>
          <w:rFonts w:asciiTheme="minorHAnsi" w:eastAsiaTheme="minorEastAsia" w:hAnsiTheme="minorHAnsi" w:cstheme="minorHAnsi"/>
        </w:rPr>
        <w:t>mandatory grant activity for consultation visits.</w:t>
      </w:r>
      <w:r w:rsidR="001E6F7E">
        <w:rPr>
          <w:rFonts w:asciiTheme="minorHAnsi" w:eastAsiaTheme="minorEastAsia" w:hAnsiTheme="minorHAnsi" w:cstheme="minorHAnsi"/>
        </w:rPr>
        <w:t xml:space="preserve">  </w:t>
      </w:r>
      <w:r w:rsidR="00627C20">
        <w:rPr>
          <w:rFonts w:asciiTheme="minorHAnsi" w:eastAsiaTheme="minorEastAsia" w:hAnsiTheme="minorHAnsi" w:cstheme="minorHAnsi"/>
        </w:rPr>
        <w:t xml:space="preserve">This was a significant accomplishment </w:t>
      </w:r>
      <w:r w:rsidR="00C02EF4">
        <w:rPr>
          <w:rFonts w:asciiTheme="minorHAnsi" w:eastAsiaTheme="minorEastAsia" w:hAnsiTheme="minorHAnsi" w:cstheme="minorHAnsi"/>
        </w:rPr>
        <w:t xml:space="preserve">because after January 2024, the VIDOSH </w:t>
      </w:r>
      <w:r w:rsidR="00961ED7">
        <w:rPr>
          <w:rFonts w:asciiTheme="minorHAnsi" w:eastAsiaTheme="minorEastAsia" w:hAnsiTheme="minorHAnsi" w:cstheme="minorHAnsi"/>
        </w:rPr>
        <w:t>d</w:t>
      </w:r>
      <w:r w:rsidR="00C02EF4">
        <w:rPr>
          <w:rFonts w:asciiTheme="minorHAnsi" w:eastAsiaTheme="minorEastAsia" w:hAnsiTheme="minorHAnsi" w:cstheme="minorHAnsi"/>
        </w:rPr>
        <w:t xml:space="preserve">irector was performing both director </w:t>
      </w:r>
      <w:r w:rsidR="007942A2">
        <w:rPr>
          <w:rFonts w:asciiTheme="minorHAnsi" w:eastAsiaTheme="minorEastAsia" w:hAnsiTheme="minorHAnsi" w:cstheme="minorHAnsi"/>
        </w:rPr>
        <w:t xml:space="preserve">and </w:t>
      </w:r>
      <w:r w:rsidR="00D35E87">
        <w:rPr>
          <w:rFonts w:asciiTheme="minorHAnsi" w:eastAsiaTheme="minorEastAsia" w:hAnsiTheme="minorHAnsi" w:cstheme="minorHAnsi"/>
        </w:rPr>
        <w:t>consultant functions</w:t>
      </w:r>
      <w:r w:rsidR="00C02EF4">
        <w:rPr>
          <w:rFonts w:asciiTheme="minorHAnsi" w:eastAsiaTheme="minorEastAsia" w:hAnsiTheme="minorHAnsi" w:cstheme="minorHAnsi"/>
        </w:rPr>
        <w:t>.</w:t>
      </w:r>
      <w:r w:rsidR="001E6F7E">
        <w:rPr>
          <w:rFonts w:asciiTheme="minorHAnsi" w:eastAsiaTheme="minorEastAsia" w:hAnsiTheme="minorHAnsi" w:cstheme="minorHAnsi"/>
        </w:rPr>
        <w:t xml:space="preserve">  </w:t>
      </w:r>
      <w:r w:rsidR="00C02EF4">
        <w:rPr>
          <w:rFonts w:asciiTheme="minorHAnsi" w:eastAsiaTheme="minorEastAsia" w:hAnsiTheme="minorHAnsi" w:cstheme="minorHAnsi"/>
        </w:rPr>
        <w:t xml:space="preserve">Prior to </w:t>
      </w:r>
      <w:r w:rsidR="007942A2">
        <w:rPr>
          <w:rFonts w:asciiTheme="minorHAnsi" w:eastAsiaTheme="minorEastAsia" w:hAnsiTheme="minorHAnsi" w:cstheme="minorHAnsi"/>
        </w:rPr>
        <w:t xml:space="preserve">her </w:t>
      </w:r>
      <w:r w:rsidR="00C02EF4">
        <w:rPr>
          <w:rFonts w:asciiTheme="minorHAnsi" w:eastAsiaTheme="minorEastAsia" w:hAnsiTheme="minorHAnsi" w:cstheme="minorHAnsi"/>
        </w:rPr>
        <w:t>promot</w:t>
      </w:r>
      <w:r w:rsidR="007942A2">
        <w:rPr>
          <w:rFonts w:asciiTheme="minorHAnsi" w:eastAsiaTheme="minorEastAsia" w:hAnsiTheme="minorHAnsi" w:cstheme="minorHAnsi"/>
        </w:rPr>
        <w:t>ion</w:t>
      </w:r>
      <w:r w:rsidR="00C02EF4">
        <w:rPr>
          <w:rFonts w:asciiTheme="minorHAnsi" w:eastAsiaTheme="minorEastAsia" w:hAnsiTheme="minorHAnsi" w:cstheme="minorHAnsi"/>
        </w:rPr>
        <w:t xml:space="preserve">, </w:t>
      </w:r>
      <w:r w:rsidR="007942A2">
        <w:rPr>
          <w:rFonts w:asciiTheme="minorHAnsi" w:eastAsiaTheme="minorEastAsia" w:hAnsiTheme="minorHAnsi" w:cstheme="minorHAnsi"/>
        </w:rPr>
        <w:t>the director</w:t>
      </w:r>
      <w:r w:rsidR="00C02EF4">
        <w:rPr>
          <w:rFonts w:asciiTheme="minorHAnsi" w:eastAsiaTheme="minorEastAsia" w:hAnsiTheme="minorHAnsi" w:cstheme="minorHAnsi"/>
        </w:rPr>
        <w:t xml:space="preserve"> was </w:t>
      </w:r>
      <w:r w:rsidR="00795DF5">
        <w:rPr>
          <w:rFonts w:asciiTheme="minorHAnsi" w:eastAsiaTheme="minorEastAsia" w:hAnsiTheme="minorHAnsi" w:cstheme="minorHAnsi"/>
        </w:rPr>
        <w:t xml:space="preserve">VIDOSH’s </w:t>
      </w:r>
      <w:r w:rsidR="007942A2">
        <w:rPr>
          <w:rFonts w:asciiTheme="minorHAnsi" w:eastAsiaTheme="minorEastAsia" w:hAnsiTheme="minorHAnsi" w:cstheme="minorHAnsi"/>
        </w:rPr>
        <w:t>sole</w:t>
      </w:r>
      <w:r w:rsidR="00C02EF4">
        <w:rPr>
          <w:rFonts w:asciiTheme="minorHAnsi" w:eastAsiaTheme="minorEastAsia" w:hAnsiTheme="minorHAnsi" w:cstheme="minorHAnsi"/>
        </w:rPr>
        <w:t xml:space="preserve"> consultant</w:t>
      </w:r>
      <w:r w:rsidR="00795DF5">
        <w:rPr>
          <w:rFonts w:asciiTheme="minorHAnsi" w:eastAsiaTheme="minorEastAsia" w:hAnsiTheme="minorHAnsi" w:cstheme="minorHAnsi"/>
        </w:rPr>
        <w:t>.</w:t>
      </w:r>
    </w:p>
    <w:p w14:paraId="63635909" w14:textId="6B14ADA7" w:rsidR="00D72342" w:rsidRDefault="00D72342" w:rsidP="004334FA">
      <w:pPr>
        <w:pStyle w:val="BodyText"/>
        <w:kinsoku w:val="0"/>
        <w:overflowPunct w:val="0"/>
        <w:ind w:right="358"/>
        <w:rPr>
          <w:rFonts w:asciiTheme="minorHAnsi" w:hAnsiTheme="minorHAnsi" w:cstheme="minorHAnsi"/>
        </w:rPr>
      </w:pPr>
    </w:p>
    <w:p w14:paraId="5A6A83E9" w14:textId="728D3E52" w:rsidR="00C02EF4" w:rsidRDefault="00D72342" w:rsidP="004334FA">
      <w:pPr>
        <w:pStyle w:val="BodyText"/>
        <w:kinsoku w:val="0"/>
        <w:overflowPunct w:val="0"/>
        <w:ind w:right="358"/>
        <w:rPr>
          <w:rFonts w:ascii="Calibri" w:hAnsi="Calibri" w:cs="Calibri"/>
        </w:rPr>
      </w:pPr>
      <w:r w:rsidRPr="00B45AA3">
        <w:rPr>
          <w:rFonts w:ascii="Calibri" w:hAnsi="Calibri" w:cs="Calibri"/>
        </w:rPr>
        <w:t>During FY 202</w:t>
      </w:r>
      <w:r w:rsidR="003416D2">
        <w:rPr>
          <w:rFonts w:ascii="Calibri" w:hAnsi="Calibri" w:cs="Calibri"/>
        </w:rPr>
        <w:t>4</w:t>
      </w:r>
      <w:r w:rsidRPr="00B45AA3">
        <w:rPr>
          <w:rFonts w:ascii="Calibri" w:hAnsi="Calibri" w:cs="Calibri"/>
        </w:rPr>
        <w:t xml:space="preserve">, VIDOSH </w:t>
      </w:r>
      <w:r w:rsidR="00E55EE2" w:rsidRPr="00B45AA3">
        <w:rPr>
          <w:rFonts w:ascii="Calibri" w:hAnsi="Calibri" w:cs="Calibri"/>
        </w:rPr>
        <w:t xml:space="preserve">received </w:t>
      </w:r>
      <w:r w:rsidR="003416D2">
        <w:rPr>
          <w:rFonts w:ascii="Calibri" w:hAnsi="Calibri" w:cs="Calibri"/>
        </w:rPr>
        <w:t>no</w:t>
      </w:r>
      <w:r w:rsidRPr="00B45AA3">
        <w:rPr>
          <w:rFonts w:ascii="Calibri" w:hAnsi="Calibri" w:cs="Calibri"/>
        </w:rPr>
        <w:t xml:space="preserve"> whistleblower complaints for processing.</w:t>
      </w:r>
      <w:r w:rsidR="001E6F7E">
        <w:rPr>
          <w:rFonts w:ascii="Calibri" w:hAnsi="Calibri" w:cs="Calibri"/>
        </w:rPr>
        <w:t xml:space="preserve">  </w:t>
      </w:r>
      <w:r w:rsidR="003416D2">
        <w:rPr>
          <w:rFonts w:ascii="Calibri" w:hAnsi="Calibri" w:cs="Calibri"/>
        </w:rPr>
        <w:t xml:space="preserve">VIDOSH </w:t>
      </w:r>
      <w:r w:rsidR="00627C20">
        <w:rPr>
          <w:rFonts w:ascii="Calibri" w:hAnsi="Calibri" w:cs="Calibri"/>
        </w:rPr>
        <w:t xml:space="preserve">aggressively </w:t>
      </w:r>
      <w:r w:rsidR="003416D2">
        <w:rPr>
          <w:rFonts w:ascii="Calibri" w:hAnsi="Calibri" w:cs="Calibri"/>
        </w:rPr>
        <w:t xml:space="preserve">worked on addressing the backlog of approximately 16 whistleblower cases that </w:t>
      </w:r>
      <w:r w:rsidR="00D35E87">
        <w:rPr>
          <w:rFonts w:ascii="Calibri" w:hAnsi="Calibri" w:cs="Calibri"/>
        </w:rPr>
        <w:t>were</w:t>
      </w:r>
      <w:r w:rsidR="00C02EF4">
        <w:rPr>
          <w:rFonts w:ascii="Calibri" w:hAnsi="Calibri" w:cs="Calibri"/>
        </w:rPr>
        <w:t xml:space="preserve"> received and not processed prior to FY 2024</w:t>
      </w:r>
      <w:r w:rsidR="007942A2">
        <w:rPr>
          <w:rFonts w:ascii="Calibri" w:hAnsi="Calibri" w:cs="Calibri"/>
        </w:rPr>
        <w:t xml:space="preserve">, </w:t>
      </w:r>
      <w:r w:rsidR="00E0746A">
        <w:rPr>
          <w:rFonts w:ascii="Calibri" w:hAnsi="Calibri" w:cs="Calibri"/>
        </w:rPr>
        <w:t>closing</w:t>
      </w:r>
      <w:r w:rsidR="00C02EF4">
        <w:rPr>
          <w:rFonts w:ascii="Calibri" w:hAnsi="Calibri" w:cs="Calibri"/>
        </w:rPr>
        <w:t xml:space="preserve"> 14 of </w:t>
      </w:r>
      <w:r w:rsidR="00E0746A">
        <w:rPr>
          <w:rFonts w:ascii="Calibri" w:hAnsi="Calibri" w:cs="Calibri"/>
        </w:rPr>
        <w:t>these cases</w:t>
      </w:r>
      <w:r w:rsidR="00C02EF4">
        <w:rPr>
          <w:rFonts w:ascii="Calibri" w:hAnsi="Calibri" w:cs="Calibri"/>
        </w:rPr>
        <w:t xml:space="preserve"> before the end of FY 2024 (VIDOSH SOAR, FY 2024).</w:t>
      </w:r>
      <w:r w:rsidR="00D35E87">
        <w:rPr>
          <w:rFonts w:ascii="Calibri" w:hAnsi="Calibri" w:cs="Calibri"/>
        </w:rPr>
        <w:t xml:space="preserve">  </w:t>
      </w:r>
      <w:r w:rsidR="007942A2" w:rsidRPr="00D35E87">
        <w:rPr>
          <w:rFonts w:asciiTheme="minorHAnsi" w:hAnsiTheme="minorHAnsi" w:cstheme="minorHAnsi"/>
        </w:rPr>
        <w:t xml:space="preserve">This achievement is noteworthy as VIDOSH had no personnel trained in handling whistleblower complaints when the new VIDOSH </w:t>
      </w:r>
      <w:r w:rsidR="00F01618" w:rsidRPr="00D35E87">
        <w:rPr>
          <w:rFonts w:asciiTheme="minorHAnsi" w:hAnsiTheme="minorHAnsi" w:cstheme="minorHAnsi"/>
        </w:rPr>
        <w:t>d</w:t>
      </w:r>
      <w:r w:rsidR="007942A2" w:rsidRPr="00D35E87">
        <w:rPr>
          <w:rFonts w:asciiTheme="minorHAnsi" w:hAnsiTheme="minorHAnsi" w:cstheme="minorHAnsi"/>
        </w:rPr>
        <w:t>irector assumed her role.</w:t>
      </w:r>
      <w:r w:rsidR="00806220">
        <w:t xml:space="preserve">  </w:t>
      </w:r>
      <w:r w:rsidR="007E315E">
        <w:rPr>
          <w:rFonts w:ascii="Calibri" w:hAnsi="Calibri" w:cs="Calibri"/>
        </w:rPr>
        <w:t xml:space="preserve">She arranged for herself and other members of her staff to attend whistleblower courses at the OSHA Training Institute (OTI) to </w:t>
      </w:r>
      <w:r w:rsidR="007942A2">
        <w:rPr>
          <w:rFonts w:ascii="Calibri" w:hAnsi="Calibri" w:cs="Calibri"/>
        </w:rPr>
        <w:t>acquire</w:t>
      </w:r>
      <w:r w:rsidR="007E315E">
        <w:rPr>
          <w:rFonts w:ascii="Calibri" w:hAnsi="Calibri" w:cs="Calibri"/>
        </w:rPr>
        <w:t xml:space="preserve"> the knowledge necessary to effectively process these complaints.</w:t>
      </w:r>
      <w:r w:rsidR="00806220">
        <w:rPr>
          <w:rFonts w:ascii="Calibri" w:hAnsi="Calibri" w:cs="Calibri"/>
        </w:rPr>
        <w:t xml:space="preserve">  </w:t>
      </w:r>
      <w:r w:rsidR="007E315E">
        <w:rPr>
          <w:rFonts w:ascii="Calibri" w:hAnsi="Calibri" w:cs="Calibri"/>
        </w:rPr>
        <w:t xml:space="preserve">The VIDOSH </w:t>
      </w:r>
      <w:r w:rsidR="00961ED7">
        <w:rPr>
          <w:rFonts w:ascii="Calibri" w:hAnsi="Calibri" w:cs="Calibri"/>
        </w:rPr>
        <w:t>d</w:t>
      </w:r>
      <w:r w:rsidR="007E315E">
        <w:rPr>
          <w:rFonts w:ascii="Calibri" w:hAnsi="Calibri" w:cs="Calibri"/>
        </w:rPr>
        <w:t xml:space="preserve">irector also consulted with </w:t>
      </w:r>
      <w:r w:rsidR="00E0746A">
        <w:rPr>
          <w:rFonts w:ascii="Calibri" w:hAnsi="Calibri" w:cs="Calibri"/>
        </w:rPr>
        <w:t xml:space="preserve">the NYC </w:t>
      </w:r>
      <w:r w:rsidR="007E315E">
        <w:rPr>
          <w:rFonts w:ascii="Calibri" w:hAnsi="Calibri" w:cs="Calibri"/>
        </w:rPr>
        <w:t xml:space="preserve">Regional Whistleblower staff to </w:t>
      </w:r>
      <w:r w:rsidR="00E444D8">
        <w:rPr>
          <w:rFonts w:ascii="Calibri" w:hAnsi="Calibri" w:cs="Calibri"/>
        </w:rPr>
        <w:t xml:space="preserve">discuss </w:t>
      </w:r>
      <w:r w:rsidR="007E315E">
        <w:rPr>
          <w:rFonts w:ascii="Calibri" w:hAnsi="Calibri" w:cs="Calibri"/>
        </w:rPr>
        <w:t>individual whistleblower cases</w:t>
      </w:r>
      <w:r w:rsidR="00E444D8">
        <w:rPr>
          <w:rFonts w:ascii="Calibri" w:hAnsi="Calibri" w:cs="Calibri"/>
        </w:rPr>
        <w:t>,</w:t>
      </w:r>
      <w:r w:rsidR="007E315E">
        <w:rPr>
          <w:rFonts w:ascii="Calibri" w:hAnsi="Calibri" w:cs="Calibri"/>
        </w:rPr>
        <w:t xml:space="preserve"> </w:t>
      </w:r>
      <w:r w:rsidR="00336084">
        <w:rPr>
          <w:rFonts w:ascii="Calibri" w:hAnsi="Calibri" w:cs="Calibri"/>
        </w:rPr>
        <w:t>ensuring that</w:t>
      </w:r>
      <w:r w:rsidR="007E315E">
        <w:rPr>
          <w:rFonts w:ascii="Calibri" w:hAnsi="Calibri" w:cs="Calibri"/>
        </w:rPr>
        <w:t xml:space="preserve"> the cases were processed correctly.     </w:t>
      </w:r>
    </w:p>
    <w:p w14:paraId="02233500" w14:textId="77777777" w:rsidR="008162F3" w:rsidRDefault="008162F3" w:rsidP="004334FA">
      <w:pPr>
        <w:pStyle w:val="BodyText"/>
        <w:kinsoku w:val="0"/>
        <w:overflowPunct w:val="0"/>
        <w:ind w:right="358"/>
        <w:rPr>
          <w:rFonts w:ascii="Calibri" w:hAnsi="Calibri" w:cs="Calibri"/>
        </w:rPr>
      </w:pPr>
    </w:p>
    <w:p w14:paraId="113608FE" w14:textId="108AABCE" w:rsidR="001567D1" w:rsidRDefault="00ED3F17" w:rsidP="004334FA">
      <w:pPr>
        <w:pStyle w:val="BodyText"/>
        <w:kinsoku w:val="0"/>
        <w:overflowPunct w:val="0"/>
        <w:ind w:right="358"/>
        <w:rPr>
          <w:rFonts w:asciiTheme="minorHAnsi" w:hAnsiTheme="minorHAnsi" w:cstheme="minorHAnsi"/>
        </w:rPr>
      </w:pPr>
      <w:r w:rsidRPr="00C5718D">
        <w:rPr>
          <w:rFonts w:ascii="Calibri" w:hAnsi="Calibri" w:cs="Calibri"/>
        </w:rPr>
        <w:t>The State Plan made progress to address the previous 13 findings and four observations from the FY 2023 Comprehensive FAME Report.</w:t>
      </w:r>
      <w:r w:rsidR="00806220" w:rsidRPr="00C5718D">
        <w:rPr>
          <w:rFonts w:ascii="Calibri" w:hAnsi="Calibri" w:cs="Calibri"/>
        </w:rPr>
        <w:t xml:space="preserve">  </w:t>
      </w:r>
      <w:r w:rsidR="00367E14" w:rsidRPr="00C5718D">
        <w:rPr>
          <w:rFonts w:asciiTheme="minorHAnsi" w:hAnsiTheme="minorHAnsi" w:cstheme="minorHAnsi"/>
        </w:rPr>
        <w:t>One</w:t>
      </w:r>
      <w:r w:rsidR="0022054B" w:rsidRPr="00C5718D">
        <w:rPr>
          <w:rFonts w:asciiTheme="minorHAnsi" w:hAnsiTheme="minorHAnsi" w:cstheme="minorHAnsi"/>
        </w:rPr>
        <w:t xml:space="preserve"> </w:t>
      </w:r>
      <w:r w:rsidR="008060B9" w:rsidRPr="00C5718D">
        <w:rPr>
          <w:rFonts w:asciiTheme="minorHAnsi" w:hAnsiTheme="minorHAnsi" w:cstheme="minorHAnsi"/>
        </w:rPr>
        <w:t>finding</w:t>
      </w:r>
      <w:r w:rsidR="008060B9" w:rsidRPr="00C5718D">
        <w:rPr>
          <w:rFonts w:asciiTheme="minorHAnsi" w:hAnsiTheme="minorHAnsi" w:cstheme="minorHAnsi"/>
          <w:spacing w:val="-2"/>
        </w:rPr>
        <w:t xml:space="preserve"> </w:t>
      </w:r>
      <w:r w:rsidR="008060B9" w:rsidRPr="00C5718D">
        <w:rPr>
          <w:rFonts w:asciiTheme="minorHAnsi" w:hAnsiTheme="minorHAnsi" w:cstheme="minorHAnsi"/>
        </w:rPr>
        <w:t>from</w:t>
      </w:r>
      <w:r w:rsidR="008060B9" w:rsidRPr="00C5718D">
        <w:rPr>
          <w:rFonts w:asciiTheme="minorHAnsi" w:hAnsiTheme="minorHAnsi" w:cstheme="minorHAnsi"/>
          <w:spacing w:val="-4"/>
        </w:rPr>
        <w:t xml:space="preserve"> </w:t>
      </w:r>
      <w:r w:rsidR="008060B9" w:rsidRPr="00C5718D">
        <w:rPr>
          <w:rFonts w:asciiTheme="minorHAnsi" w:hAnsiTheme="minorHAnsi" w:cstheme="minorHAnsi"/>
        </w:rPr>
        <w:t>last</w:t>
      </w:r>
      <w:r w:rsidR="008060B9" w:rsidRPr="00C5718D">
        <w:rPr>
          <w:rFonts w:asciiTheme="minorHAnsi" w:hAnsiTheme="minorHAnsi" w:cstheme="minorHAnsi"/>
          <w:spacing w:val="-2"/>
        </w:rPr>
        <w:t xml:space="preserve"> </w:t>
      </w:r>
      <w:r w:rsidR="008060B9" w:rsidRPr="00C5718D">
        <w:rPr>
          <w:rFonts w:asciiTheme="minorHAnsi" w:hAnsiTheme="minorHAnsi" w:cstheme="minorHAnsi"/>
        </w:rPr>
        <w:t>year’s</w:t>
      </w:r>
      <w:r w:rsidR="008060B9" w:rsidRPr="00C5718D">
        <w:rPr>
          <w:rFonts w:asciiTheme="minorHAnsi" w:hAnsiTheme="minorHAnsi" w:cstheme="minorHAnsi"/>
          <w:spacing w:val="-2"/>
        </w:rPr>
        <w:t xml:space="preserve"> </w:t>
      </w:r>
      <w:r w:rsidR="008060B9" w:rsidRPr="00C5718D">
        <w:rPr>
          <w:rFonts w:asciiTheme="minorHAnsi" w:hAnsiTheme="minorHAnsi" w:cstheme="minorHAnsi"/>
        </w:rPr>
        <w:t>FY</w:t>
      </w:r>
      <w:r w:rsidR="008060B9" w:rsidRPr="00C5718D">
        <w:rPr>
          <w:rFonts w:asciiTheme="minorHAnsi" w:hAnsiTheme="minorHAnsi" w:cstheme="minorHAnsi"/>
          <w:spacing w:val="-3"/>
        </w:rPr>
        <w:t xml:space="preserve"> </w:t>
      </w:r>
      <w:r w:rsidR="008060B9" w:rsidRPr="00C5718D">
        <w:rPr>
          <w:rFonts w:asciiTheme="minorHAnsi" w:hAnsiTheme="minorHAnsi" w:cstheme="minorHAnsi"/>
        </w:rPr>
        <w:t>202</w:t>
      </w:r>
      <w:r w:rsidR="00367E14" w:rsidRPr="00C5718D">
        <w:rPr>
          <w:rFonts w:asciiTheme="minorHAnsi" w:hAnsiTheme="minorHAnsi" w:cstheme="minorHAnsi"/>
        </w:rPr>
        <w:t>3</w:t>
      </w:r>
      <w:r w:rsidR="008060B9" w:rsidRPr="00C5718D">
        <w:rPr>
          <w:rFonts w:asciiTheme="minorHAnsi" w:hAnsiTheme="minorHAnsi" w:cstheme="minorHAnsi"/>
        </w:rPr>
        <w:t xml:space="preserve"> </w:t>
      </w:r>
      <w:r w:rsidR="005737AB" w:rsidRPr="00C5718D">
        <w:rPr>
          <w:rFonts w:asciiTheme="minorHAnsi" w:hAnsiTheme="minorHAnsi" w:cstheme="minorHAnsi"/>
        </w:rPr>
        <w:t xml:space="preserve">comprehensive </w:t>
      </w:r>
      <w:r w:rsidR="008060B9" w:rsidRPr="00C5718D">
        <w:rPr>
          <w:rFonts w:asciiTheme="minorHAnsi" w:hAnsiTheme="minorHAnsi" w:cstheme="minorHAnsi"/>
        </w:rPr>
        <w:t>FAME</w:t>
      </w:r>
      <w:r w:rsidR="008060B9" w:rsidRPr="00C5718D">
        <w:rPr>
          <w:rFonts w:asciiTheme="minorHAnsi" w:hAnsiTheme="minorHAnsi" w:cstheme="minorHAnsi"/>
          <w:spacing w:val="-1"/>
        </w:rPr>
        <w:t xml:space="preserve"> </w:t>
      </w:r>
      <w:r w:rsidR="00367E14" w:rsidRPr="00C5718D">
        <w:rPr>
          <w:rFonts w:asciiTheme="minorHAnsi" w:hAnsiTheme="minorHAnsi" w:cstheme="minorHAnsi"/>
          <w:spacing w:val="-1"/>
        </w:rPr>
        <w:t>was</w:t>
      </w:r>
      <w:r w:rsidR="008060B9" w:rsidRPr="00C5718D">
        <w:rPr>
          <w:rFonts w:asciiTheme="minorHAnsi" w:hAnsiTheme="minorHAnsi" w:cstheme="minorHAnsi"/>
        </w:rPr>
        <w:t xml:space="preserve"> </w:t>
      </w:r>
      <w:r w:rsidR="00244305" w:rsidRPr="00C5718D">
        <w:rPr>
          <w:rFonts w:asciiTheme="minorHAnsi" w:hAnsiTheme="minorHAnsi" w:cstheme="minorHAnsi"/>
        </w:rPr>
        <w:t>completed</w:t>
      </w:r>
      <w:r w:rsidR="00872B19">
        <w:rPr>
          <w:rFonts w:asciiTheme="minorHAnsi" w:hAnsiTheme="minorHAnsi" w:cstheme="minorHAnsi"/>
        </w:rPr>
        <w:t xml:space="preserve">. </w:t>
      </w:r>
      <w:r w:rsidR="00D20F23" w:rsidRPr="00C5718D">
        <w:rPr>
          <w:rFonts w:asciiTheme="minorHAnsi" w:hAnsiTheme="minorHAnsi" w:cstheme="minorHAnsi"/>
        </w:rPr>
        <w:t>One finding was converted to an observation</w:t>
      </w:r>
      <w:r w:rsidR="00872B19">
        <w:rPr>
          <w:rFonts w:asciiTheme="minorHAnsi" w:hAnsiTheme="minorHAnsi" w:cstheme="minorHAnsi"/>
        </w:rPr>
        <w:t xml:space="preserve">. </w:t>
      </w:r>
      <w:r w:rsidR="00367E14" w:rsidRPr="00C5718D">
        <w:rPr>
          <w:rFonts w:asciiTheme="minorHAnsi" w:hAnsiTheme="minorHAnsi" w:cstheme="minorHAnsi"/>
        </w:rPr>
        <w:t>One observation was closed based on the OSHA Information System</w:t>
      </w:r>
      <w:r w:rsidR="00F01618" w:rsidRPr="00C5718D">
        <w:rPr>
          <w:rFonts w:asciiTheme="minorHAnsi" w:hAnsiTheme="minorHAnsi" w:cstheme="minorHAnsi"/>
        </w:rPr>
        <w:t xml:space="preserve"> (OIS)</w:t>
      </w:r>
      <w:r w:rsidR="00367E14" w:rsidRPr="00C5718D">
        <w:rPr>
          <w:rFonts w:asciiTheme="minorHAnsi" w:hAnsiTheme="minorHAnsi" w:cstheme="minorHAnsi"/>
        </w:rPr>
        <w:t xml:space="preserve"> reports</w:t>
      </w:r>
      <w:r w:rsidR="00872B19">
        <w:rPr>
          <w:rFonts w:asciiTheme="minorHAnsi" w:hAnsiTheme="minorHAnsi" w:cstheme="minorHAnsi"/>
        </w:rPr>
        <w:t>.</w:t>
      </w:r>
      <w:r w:rsidR="008060B9" w:rsidRPr="00C5718D">
        <w:rPr>
          <w:rFonts w:asciiTheme="minorHAnsi" w:hAnsiTheme="minorHAnsi" w:cstheme="minorHAnsi"/>
        </w:rPr>
        <w:t xml:space="preserve"> </w:t>
      </w:r>
      <w:r w:rsidR="0051778D" w:rsidRPr="00C5718D">
        <w:rPr>
          <w:rFonts w:asciiTheme="minorHAnsi" w:hAnsiTheme="minorHAnsi" w:cstheme="minorHAnsi"/>
        </w:rPr>
        <w:t xml:space="preserve">OSHA </w:t>
      </w:r>
      <w:r w:rsidR="0051778D">
        <w:rPr>
          <w:rFonts w:asciiTheme="minorHAnsi" w:hAnsiTheme="minorHAnsi" w:cstheme="minorHAnsi"/>
        </w:rPr>
        <w:t>identified</w:t>
      </w:r>
      <w:r w:rsidR="008060B9" w:rsidRPr="00C5718D">
        <w:rPr>
          <w:rFonts w:asciiTheme="minorHAnsi" w:hAnsiTheme="minorHAnsi" w:cstheme="minorHAnsi"/>
        </w:rPr>
        <w:t xml:space="preserve"> </w:t>
      </w:r>
      <w:r w:rsidR="00220E70" w:rsidRPr="00C5718D">
        <w:rPr>
          <w:rFonts w:asciiTheme="minorHAnsi" w:hAnsiTheme="minorHAnsi" w:cstheme="minorHAnsi"/>
        </w:rPr>
        <w:t>seven</w:t>
      </w:r>
      <w:r w:rsidR="00703DCA" w:rsidRPr="00C5718D">
        <w:rPr>
          <w:rFonts w:asciiTheme="minorHAnsi" w:hAnsiTheme="minorHAnsi" w:cstheme="minorHAnsi"/>
        </w:rPr>
        <w:t xml:space="preserve"> new observations.</w:t>
      </w:r>
      <w:r w:rsidR="00806220" w:rsidRPr="00C5718D">
        <w:rPr>
          <w:rFonts w:asciiTheme="minorHAnsi" w:hAnsiTheme="minorHAnsi" w:cstheme="minorHAnsi"/>
        </w:rPr>
        <w:t xml:space="preserve">  </w:t>
      </w:r>
      <w:r w:rsidR="008060B9" w:rsidRPr="00C5718D">
        <w:rPr>
          <w:rFonts w:asciiTheme="minorHAnsi" w:hAnsiTheme="minorHAnsi" w:cstheme="minorHAnsi"/>
        </w:rPr>
        <w:t xml:space="preserve">Therefore, this year’s FAME resulted in VIDOSH having a total of </w:t>
      </w:r>
      <w:r w:rsidR="00703DCA" w:rsidRPr="00C5718D">
        <w:rPr>
          <w:rFonts w:asciiTheme="minorHAnsi" w:hAnsiTheme="minorHAnsi" w:cstheme="minorHAnsi"/>
        </w:rPr>
        <w:t>1</w:t>
      </w:r>
      <w:r w:rsidR="00D20F23" w:rsidRPr="00C5718D">
        <w:rPr>
          <w:rFonts w:asciiTheme="minorHAnsi" w:hAnsiTheme="minorHAnsi" w:cstheme="minorHAnsi"/>
        </w:rPr>
        <w:t>1</w:t>
      </w:r>
      <w:r w:rsidR="008060B9" w:rsidRPr="00C5718D">
        <w:rPr>
          <w:rFonts w:asciiTheme="minorHAnsi" w:hAnsiTheme="minorHAnsi" w:cstheme="minorHAnsi"/>
        </w:rPr>
        <w:t xml:space="preserve"> findings </w:t>
      </w:r>
      <w:r w:rsidR="00E562D1" w:rsidRPr="00C5718D">
        <w:rPr>
          <w:rFonts w:asciiTheme="minorHAnsi" w:hAnsiTheme="minorHAnsi" w:cstheme="minorHAnsi"/>
        </w:rPr>
        <w:t xml:space="preserve">and </w:t>
      </w:r>
      <w:r w:rsidR="00872B19">
        <w:rPr>
          <w:rFonts w:asciiTheme="minorHAnsi" w:hAnsiTheme="minorHAnsi" w:cstheme="minorHAnsi"/>
        </w:rPr>
        <w:t>10</w:t>
      </w:r>
      <w:r w:rsidR="00E562D1" w:rsidRPr="00C5718D">
        <w:rPr>
          <w:rFonts w:asciiTheme="minorHAnsi" w:hAnsiTheme="minorHAnsi" w:cstheme="minorHAnsi"/>
        </w:rPr>
        <w:t xml:space="preserve"> </w:t>
      </w:r>
      <w:r w:rsidR="008060B9" w:rsidRPr="00C5718D">
        <w:rPr>
          <w:rFonts w:asciiTheme="minorHAnsi" w:hAnsiTheme="minorHAnsi" w:cstheme="minorHAnsi"/>
        </w:rPr>
        <w:t>observations.</w:t>
      </w:r>
    </w:p>
    <w:p w14:paraId="1C74EBBF" w14:textId="77777777" w:rsidR="0002481C" w:rsidRDefault="0002481C" w:rsidP="004334FA">
      <w:pPr>
        <w:pStyle w:val="BodyText"/>
        <w:kinsoku w:val="0"/>
        <w:overflowPunct w:val="0"/>
        <w:ind w:right="358"/>
        <w:rPr>
          <w:rFonts w:asciiTheme="minorHAnsi" w:hAnsiTheme="minorHAnsi" w:cstheme="minorHAnsi"/>
        </w:rPr>
      </w:pPr>
    </w:p>
    <w:p w14:paraId="3F44119C" w14:textId="748B5B81" w:rsidR="008060B9" w:rsidRPr="00B45AA3" w:rsidRDefault="00B97BE0" w:rsidP="0063154E">
      <w:pPr>
        <w:pStyle w:val="TOCHeading"/>
        <w:rPr>
          <w:spacing w:val="-2"/>
        </w:rPr>
      </w:pPr>
      <w:r>
        <w:t xml:space="preserve"> </w:t>
      </w:r>
      <w:r w:rsidR="00FD070C" w:rsidRPr="00B45AA3">
        <w:t>II.</w:t>
      </w:r>
      <w:r w:rsidR="007D34C3" w:rsidRPr="00B45AA3">
        <w:tab/>
      </w:r>
      <w:r w:rsidR="008060B9" w:rsidRPr="00B45AA3">
        <w:t>State</w:t>
      </w:r>
      <w:r w:rsidR="008060B9" w:rsidRPr="00B45AA3">
        <w:rPr>
          <w:spacing w:val="-3"/>
        </w:rPr>
        <w:t xml:space="preserve"> </w:t>
      </w:r>
      <w:r w:rsidR="008060B9" w:rsidRPr="00B45AA3">
        <w:t>Plan</w:t>
      </w:r>
      <w:r w:rsidR="008060B9" w:rsidRPr="00B45AA3">
        <w:rPr>
          <w:spacing w:val="-4"/>
        </w:rPr>
        <w:t xml:space="preserve"> </w:t>
      </w:r>
      <w:r w:rsidR="008060B9" w:rsidRPr="00B45AA3">
        <w:rPr>
          <w:spacing w:val="-2"/>
        </w:rPr>
        <w:t>Background</w:t>
      </w:r>
    </w:p>
    <w:p w14:paraId="2009C024" w14:textId="77777777" w:rsidR="002960EA" w:rsidRPr="00B45AA3" w:rsidRDefault="002960EA" w:rsidP="002B7526">
      <w:pPr>
        <w:widowControl/>
        <w:autoSpaceDE/>
        <w:autoSpaceDN/>
        <w:adjustRightInd/>
        <w:rPr>
          <w:rFonts w:cs="Calibri"/>
          <w:iCs/>
        </w:rPr>
      </w:pPr>
    </w:p>
    <w:p w14:paraId="7953A401" w14:textId="214CF2C2" w:rsidR="002960EA" w:rsidRPr="00B45AA3" w:rsidRDefault="002960EA" w:rsidP="004334FA">
      <w:pPr>
        <w:widowControl/>
        <w:autoSpaceDE/>
        <w:autoSpaceDN/>
        <w:adjustRightInd/>
        <w:rPr>
          <w:rFonts w:cs="Calibri"/>
          <w:iCs/>
          <w:u w:val="single"/>
        </w:rPr>
      </w:pPr>
      <w:r w:rsidRPr="00B45AA3">
        <w:rPr>
          <w:rFonts w:cs="Calibri"/>
          <w:iCs/>
          <w:u w:val="single"/>
        </w:rPr>
        <w:t>Historical Background</w:t>
      </w:r>
    </w:p>
    <w:p w14:paraId="18C7B39A" w14:textId="77777777" w:rsidR="002960EA" w:rsidRPr="00B45AA3" w:rsidRDefault="002960EA" w:rsidP="004334FA">
      <w:pPr>
        <w:widowControl/>
        <w:autoSpaceDE/>
        <w:autoSpaceDN/>
        <w:adjustRightInd/>
        <w:rPr>
          <w:rFonts w:cs="Calibri"/>
          <w:iCs/>
        </w:rPr>
      </w:pPr>
    </w:p>
    <w:p w14:paraId="4041CA86" w14:textId="490D10C8" w:rsidR="002960EA" w:rsidRPr="002960EA" w:rsidRDefault="002960EA" w:rsidP="004334FA">
      <w:pPr>
        <w:widowControl/>
        <w:autoSpaceDE/>
        <w:autoSpaceDN/>
        <w:adjustRightInd/>
        <w:rPr>
          <w:rFonts w:cs="Calibri"/>
          <w:iCs/>
        </w:rPr>
      </w:pPr>
      <w:r w:rsidRPr="00B45AA3">
        <w:rPr>
          <w:rFonts w:cs="Calibri"/>
          <w:iCs/>
        </w:rPr>
        <w:t>The Virgin Islands State Plan was initially approved on August 31, 1973, completed all the State Plan developmental steps, and was certified as structurally complete on September 22, 1981.</w:t>
      </w:r>
      <w:r w:rsidR="00806220">
        <w:rPr>
          <w:rFonts w:cs="Calibri"/>
          <w:iCs/>
        </w:rPr>
        <w:t xml:space="preserve">  </w:t>
      </w:r>
      <w:r w:rsidRPr="00B45AA3">
        <w:rPr>
          <w:rFonts w:cs="Calibri"/>
          <w:iCs/>
        </w:rPr>
        <w:t xml:space="preserve"> Pursuant to Section 18(e) of the OSH Act and procedures at 29 CFR 1902, OSHA determined that the Virgin Islands program met all requirements</w:t>
      </w:r>
      <w:r w:rsidRPr="002960EA">
        <w:rPr>
          <w:rFonts w:cs="Calibri"/>
          <w:iCs/>
        </w:rPr>
        <w:t xml:space="preserve"> and, in actual operation, was at least as effective </w:t>
      </w:r>
      <w:r w:rsidR="009E66C7">
        <w:rPr>
          <w:rFonts w:cs="Calibri"/>
          <w:iCs/>
        </w:rPr>
        <w:lastRenderedPageBreak/>
        <w:t xml:space="preserve">(ALAE) </w:t>
      </w:r>
      <w:r w:rsidRPr="002960EA">
        <w:rPr>
          <w:rFonts w:cs="Calibri"/>
          <w:iCs/>
        </w:rPr>
        <w:t>as the federal program.</w:t>
      </w:r>
      <w:r w:rsidR="00806220">
        <w:rPr>
          <w:rFonts w:cs="Calibri"/>
          <w:iCs/>
        </w:rPr>
        <w:t xml:space="preserve">  </w:t>
      </w:r>
      <w:r w:rsidRPr="002960EA">
        <w:rPr>
          <w:rFonts w:cs="Calibri"/>
          <w:iCs/>
        </w:rPr>
        <w:t>The Virgin Islands State Plan was granted final approval on April 17, 1984, and OSHA relinquished federal enforcement authority (49 FR 16766).</w:t>
      </w:r>
      <w:r w:rsidR="00806220">
        <w:rPr>
          <w:rFonts w:cs="Calibri"/>
          <w:iCs/>
        </w:rPr>
        <w:t xml:space="preserve">  </w:t>
      </w:r>
      <w:r w:rsidRPr="002960EA">
        <w:rPr>
          <w:rFonts w:cs="Calibri"/>
          <w:iCs/>
        </w:rPr>
        <w:t>The Virgin Islands Department of Labor (VIDOL) is the designated agency for administering the OSHA funded enforcement program in the Virgin Islands through VIDOSH.</w:t>
      </w:r>
    </w:p>
    <w:p w14:paraId="37035DA2" w14:textId="77777777" w:rsidR="002960EA" w:rsidRPr="002960EA" w:rsidRDefault="002960EA" w:rsidP="004334FA">
      <w:pPr>
        <w:widowControl/>
        <w:autoSpaceDE/>
        <w:autoSpaceDN/>
        <w:adjustRightInd/>
        <w:rPr>
          <w:rFonts w:cs="Calibri"/>
          <w:iCs/>
        </w:rPr>
      </w:pPr>
    </w:p>
    <w:p w14:paraId="172BD95C" w14:textId="215DB747" w:rsidR="002960EA" w:rsidRPr="002960EA" w:rsidRDefault="002960EA" w:rsidP="004334FA">
      <w:pPr>
        <w:widowControl/>
        <w:autoSpaceDE/>
        <w:autoSpaceDN/>
        <w:adjustRightInd/>
        <w:rPr>
          <w:rFonts w:cs="Calibri"/>
          <w:iCs/>
        </w:rPr>
      </w:pPr>
      <w:r w:rsidRPr="002960EA">
        <w:rPr>
          <w:rFonts w:cs="Calibri"/>
          <w:iCs/>
        </w:rPr>
        <w:t xml:space="preserve">On November 13, 1995, OSHA announced that the Virgin Islands State Plan was no longer </w:t>
      </w:r>
      <w:r w:rsidR="009E66C7">
        <w:rPr>
          <w:rFonts w:cs="Calibri"/>
          <w:iCs/>
        </w:rPr>
        <w:t xml:space="preserve">ALAE </w:t>
      </w:r>
      <w:r w:rsidRPr="002960EA">
        <w:rPr>
          <w:rFonts w:cs="Calibri"/>
          <w:iCs/>
        </w:rPr>
        <w:t>and other 18(e) requirements were no longer being met.</w:t>
      </w:r>
      <w:r w:rsidR="00A66E86">
        <w:rPr>
          <w:rFonts w:cs="Calibri"/>
          <w:iCs/>
        </w:rPr>
        <w:t xml:space="preserve"> </w:t>
      </w:r>
      <w:r w:rsidRPr="002960EA">
        <w:rPr>
          <w:rFonts w:cs="Calibri"/>
          <w:iCs/>
        </w:rPr>
        <w:t xml:space="preserve"> In response to this finding, the Virgin Islands Commissioner of Labor agreed to voluntarily relinquish the State Plan's final approval status under Section 18(e)</w:t>
      </w:r>
      <w:r w:rsidR="00F01618">
        <w:rPr>
          <w:rFonts w:cs="Calibri"/>
          <w:iCs/>
        </w:rPr>
        <w:t>.</w:t>
      </w:r>
      <w:r w:rsidRPr="002960EA">
        <w:rPr>
          <w:rFonts w:cs="Calibri"/>
          <w:iCs/>
        </w:rPr>
        <w:t xml:space="preserve"> </w:t>
      </w:r>
      <w:r w:rsidR="00806220">
        <w:rPr>
          <w:rFonts w:cs="Calibri"/>
          <w:iCs/>
        </w:rPr>
        <w:t xml:space="preserve">  </w:t>
      </w:r>
      <w:r w:rsidR="00F01618">
        <w:rPr>
          <w:rFonts w:cs="Calibri"/>
          <w:iCs/>
        </w:rPr>
        <w:t xml:space="preserve">This </w:t>
      </w:r>
      <w:r w:rsidRPr="002960EA">
        <w:rPr>
          <w:rFonts w:cs="Calibri"/>
          <w:iCs/>
        </w:rPr>
        <w:t>reassert</w:t>
      </w:r>
      <w:r w:rsidR="00F01618">
        <w:rPr>
          <w:rFonts w:cs="Calibri"/>
          <w:iCs/>
        </w:rPr>
        <w:t xml:space="preserve">ed </w:t>
      </w:r>
      <w:r w:rsidRPr="002960EA">
        <w:rPr>
          <w:rFonts w:cs="Calibri"/>
          <w:iCs/>
        </w:rPr>
        <w:t>concurrent OSHA enforcement authority and jurisdiction and</w:t>
      </w:r>
      <w:r w:rsidR="00F01618">
        <w:rPr>
          <w:rFonts w:cs="Calibri"/>
          <w:iCs/>
        </w:rPr>
        <w:t xml:space="preserve"> required VIDOSH</w:t>
      </w:r>
      <w:r w:rsidRPr="002960EA">
        <w:rPr>
          <w:rFonts w:cs="Calibri"/>
          <w:iCs/>
        </w:rPr>
        <w:t xml:space="preserve"> to undertake necessary corrective action to regain final approval status (60 FR 56950).</w:t>
      </w:r>
    </w:p>
    <w:p w14:paraId="083E592B" w14:textId="77777777" w:rsidR="002960EA" w:rsidRPr="002960EA" w:rsidRDefault="002960EA" w:rsidP="004334FA">
      <w:pPr>
        <w:widowControl/>
        <w:autoSpaceDE/>
        <w:autoSpaceDN/>
        <w:adjustRightInd/>
        <w:rPr>
          <w:rFonts w:cs="Calibri"/>
          <w:iCs/>
        </w:rPr>
      </w:pPr>
    </w:p>
    <w:p w14:paraId="37DCE8C3" w14:textId="26BAC688" w:rsidR="002960EA" w:rsidRPr="002960EA" w:rsidRDefault="002960EA" w:rsidP="004334FA">
      <w:pPr>
        <w:widowControl/>
        <w:autoSpaceDE/>
        <w:autoSpaceDN/>
        <w:adjustRightInd/>
        <w:rPr>
          <w:rFonts w:cs="Calibri"/>
          <w:iCs/>
        </w:rPr>
      </w:pPr>
      <w:r w:rsidRPr="002960EA">
        <w:rPr>
          <w:rFonts w:cs="Calibri"/>
          <w:iCs/>
        </w:rPr>
        <w:t>The 1995 decision to reinstate concurrent jurisdiction allowed OSHA to exercise concurrent enforcement authority to assure worker protection, while allowing the Virgin Islands time and assistance to improve its performance.</w:t>
      </w:r>
      <w:r w:rsidR="00806220">
        <w:rPr>
          <w:rFonts w:cs="Calibri"/>
          <w:iCs/>
        </w:rPr>
        <w:t xml:space="preserve">  </w:t>
      </w:r>
      <w:r w:rsidRPr="002960EA">
        <w:rPr>
          <w:rFonts w:cs="Calibri"/>
          <w:iCs/>
        </w:rPr>
        <w:t>However, between 1995 and 2003, VIDOSH was unable to institute improvements to</w:t>
      </w:r>
      <w:r w:rsidR="00A66E86">
        <w:rPr>
          <w:rFonts w:cs="Calibri"/>
          <w:iCs/>
        </w:rPr>
        <w:t xml:space="preserve"> </w:t>
      </w:r>
      <w:r w:rsidRPr="002960EA">
        <w:rPr>
          <w:rFonts w:cs="Calibri"/>
          <w:iCs/>
        </w:rPr>
        <w:t>its staffing and operational performance.</w:t>
      </w:r>
      <w:r w:rsidR="00806220">
        <w:rPr>
          <w:rFonts w:cs="Calibri"/>
          <w:iCs/>
        </w:rPr>
        <w:t xml:space="preserve">  </w:t>
      </w:r>
      <w:r w:rsidRPr="002960EA">
        <w:rPr>
          <w:rFonts w:cs="Calibri"/>
          <w:iCs/>
        </w:rPr>
        <w:t xml:space="preserve">A series of meetings between </w:t>
      </w:r>
      <w:r w:rsidR="00F01618">
        <w:rPr>
          <w:rFonts w:cs="Calibri"/>
          <w:iCs/>
        </w:rPr>
        <w:t xml:space="preserve">OSHA </w:t>
      </w:r>
      <w:r w:rsidRPr="002960EA">
        <w:rPr>
          <w:rFonts w:cs="Calibri"/>
          <w:iCs/>
        </w:rPr>
        <w:t xml:space="preserve">Region </w:t>
      </w:r>
      <w:r w:rsidR="009F5D4E">
        <w:rPr>
          <w:rFonts w:cs="Calibri"/>
          <w:iCs/>
        </w:rPr>
        <w:t>II</w:t>
      </w:r>
      <w:r w:rsidR="00F01618">
        <w:rPr>
          <w:rFonts w:cs="Calibri"/>
          <w:iCs/>
        </w:rPr>
        <w:t xml:space="preserve"> (currently NYC Region)</w:t>
      </w:r>
      <w:r w:rsidR="009F5D4E">
        <w:rPr>
          <w:rFonts w:cs="Calibri"/>
          <w:iCs/>
        </w:rPr>
        <w:t xml:space="preserve"> </w:t>
      </w:r>
      <w:r w:rsidRPr="002960EA">
        <w:rPr>
          <w:rFonts w:cs="Calibri"/>
          <w:iCs/>
        </w:rPr>
        <w:t>and then Virgin Islands Governor</w:t>
      </w:r>
      <w:r w:rsidR="00F01618">
        <w:rPr>
          <w:rFonts w:cs="Calibri"/>
          <w:iCs/>
        </w:rPr>
        <w:t>,</w:t>
      </w:r>
      <w:r w:rsidRPr="002960EA">
        <w:rPr>
          <w:rFonts w:cs="Calibri"/>
          <w:iCs/>
        </w:rPr>
        <w:t xml:space="preserve"> Charles W. Turnbull</w:t>
      </w:r>
      <w:r w:rsidR="00F01618">
        <w:rPr>
          <w:rFonts w:cs="Calibri"/>
          <w:iCs/>
        </w:rPr>
        <w:t>,</w:t>
      </w:r>
      <w:r w:rsidRPr="002960EA">
        <w:rPr>
          <w:rFonts w:cs="Calibri"/>
          <w:iCs/>
        </w:rPr>
        <w:t xml:space="preserve"> was initiated to discuss these outstanding performance issues and next steps.</w:t>
      </w:r>
    </w:p>
    <w:p w14:paraId="30DA5044" w14:textId="77777777" w:rsidR="002960EA" w:rsidRPr="002960EA" w:rsidRDefault="002960EA" w:rsidP="004334FA">
      <w:pPr>
        <w:widowControl/>
        <w:autoSpaceDE/>
        <w:autoSpaceDN/>
        <w:adjustRightInd/>
        <w:rPr>
          <w:rFonts w:cs="Calibri"/>
          <w:iCs/>
        </w:rPr>
      </w:pPr>
    </w:p>
    <w:p w14:paraId="424608DC" w14:textId="782B97F5" w:rsidR="002960EA" w:rsidRPr="002960EA" w:rsidRDefault="002960EA" w:rsidP="004334FA">
      <w:pPr>
        <w:widowControl/>
        <w:autoSpaceDE/>
        <w:autoSpaceDN/>
        <w:adjustRightInd/>
        <w:rPr>
          <w:rFonts w:cs="Calibri"/>
          <w:iCs/>
        </w:rPr>
      </w:pPr>
      <w:r w:rsidRPr="002960EA">
        <w:rPr>
          <w:rFonts w:cs="Calibri"/>
          <w:iCs/>
        </w:rPr>
        <w:t>Pursuant to Governor Turnbull’s May 12, 2003, letter, OSHA revised 29 CFR 1952 and 29 CFR 1956 in July 20</w:t>
      </w:r>
      <w:r w:rsidR="00C468F4">
        <w:rPr>
          <w:rFonts w:cs="Calibri"/>
          <w:iCs/>
        </w:rPr>
        <w:t>0</w:t>
      </w:r>
      <w:r w:rsidRPr="002960EA">
        <w:rPr>
          <w:rFonts w:cs="Calibri"/>
          <w:iCs/>
        </w:rPr>
        <w:t>3 to reflect the Virgin Islands decision to exclude private sector employment from coverage under the plan while retaining coverage of state and local government</w:t>
      </w:r>
      <w:r w:rsidR="00D125E6">
        <w:rPr>
          <w:rFonts w:cs="Calibri"/>
          <w:iCs/>
        </w:rPr>
        <w:t xml:space="preserve"> (SLG)</w:t>
      </w:r>
      <w:r w:rsidRPr="002960EA">
        <w:rPr>
          <w:rFonts w:cs="Calibri"/>
          <w:iCs/>
        </w:rPr>
        <w:t xml:space="preserve"> employment.</w:t>
      </w:r>
      <w:r w:rsidR="00806220">
        <w:rPr>
          <w:rFonts w:cs="Calibri"/>
          <w:iCs/>
        </w:rPr>
        <w:t xml:space="preserve">  </w:t>
      </w:r>
      <w:r w:rsidRPr="002960EA">
        <w:rPr>
          <w:rFonts w:cs="Calibri"/>
          <w:iCs/>
        </w:rPr>
        <w:t xml:space="preserve">The new plan applies to SLG only. </w:t>
      </w:r>
      <w:r w:rsidR="00DF071C">
        <w:rPr>
          <w:rFonts w:cs="Calibri"/>
          <w:iCs/>
        </w:rPr>
        <w:t xml:space="preserve"> </w:t>
      </w:r>
      <w:r w:rsidRPr="002960EA">
        <w:rPr>
          <w:rFonts w:cs="Calibri"/>
          <w:iCs/>
        </w:rPr>
        <w:t xml:space="preserve">State Plan coverage of all private sector employers and employees was terminated effective July 1, 2003, and OSHA resumed full jurisdiction over private sector employment in the Virgin Islands. </w:t>
      </w:r>
      <w:r w:rsidR="00DE1E70">
        <w:rPr>
          <w:rFonts w:cs="Calibri"/>
          <w:iCs/>
        </w:rPr>
        <w:t xml:space="preserve"> </w:t>
      </w:r>
      <w:r w:rsidRPr="002960EA">
        <w:rPr>
          <w:rFonts w:cs="Calibri"/>
          <w:iCs/>
        </w:rPr>
        <w:t>This action made it possible for OSHA to devote its resources to providing safety and health protection in Virgin Islands workplaces, rather than expending its resources in a possibly lengthy and complex proceeding under 29 CFR 1955 to formally terminate State Plan approval.</w:t>
      </w:r>
    </w:p>
    <w:p w14:paraId="13CEB6B1" w14:textId="77777777" w:rsidR="002960EA" w:rsidRPr="002960EA" w:rsidRDefault="002960EA" w:rsidP="004334FA">
      <w:pPr>
        <w:widowControl/>
        <w:autoSpaceDE/>
        <w:autoSpaceDN/>
        <w:adjustRightInd/>
        <w:rPr>
          <w:rFonts w:cs="Calibri"/>
          <w:iCs/>
        </w:rPr>
      </w:pPr>
    </w:p>
    <w:p w14:paraId="7C4364D0" w14:textId="4E4FD95F" w:rsidR="002960EA" w:rsidRPr="002960EA" w:rsidRDefault="002960EA" w:rsidP="004334FA">
      <w:pPr>
        <w:widowControl/>
        <w:autoSpaceDE/>
        <w:autoSpaceDN/>
        <w:adjustRightInd/>
        <w:rPr>
          <w:rFonts w:cs="Calibri"/>
          <w:iCs/>
        </w:rPr>
      </w:pPr>
      <w:r w:rsidRPr="002960EA">
        <w:rPr>
          <w:rFonts w:cs="Calibri"/>
          <w:iCs/>
        </w:rPr>
        <w:t>The agreement allowed the Virgin Islands to qualify for enhanced funding under a provision of the Omnibus Insular Areas Act of 1977 (48 U.S.C. Section 1469 (d)), which authorizes OSHA to waive the requirement for Territorial matching funds for grant amounts under $200,000.</w:t>
      </w:r>
      <w:r w:rsidR="00806220">
        <w:rPr>
          <w:rFonts w:cs="Calibri"/>
          <w:iCs/>
        </w:rPr>
        <w:t xml:space="preserve">  </w:t>
      </w:r>
      <w:r w:rsidRPr="002960EA">
        <w:rPr>
          <w:rFonts w:cs="Calibri"/>
          <w:iCs/>
        </w:rPr>
        <w:t xml:space="preserve">A new subpart H to 29 CFR part 1956 was added and codified the Virgin Islands State Plan as a developmental plan under 29 CFR part 1956, to allow the Territory to make certain adjustments to its </w:t>
      </w:r>
      <w:r w:rsidR="00D125E6">
        <w:rPr>
          <w:rFonts w:cs="Calibri"/>
          <w:iCs/>
        </w:rPr>
        <w:t xml:space="preserve">(SLG) </w:t>
      </w:r>
      <w:r w:rsidRPr="002960EA">
        <w:rPr>
          <w:rFonts w:cs="Calibri"/>
          <w:iCs/>
        </w:rPr>
        <w:t>employee program structure, and to revise its State Plan document to reflect its more limited scope.</w:t>
      </w:r>
      <w:r w:rsidR="00806220">
        <w:rPr>
          <w:rFonts w:cs="Calibri"/>
          <w:iCs/>
        </w:rPr>
        <w:t xml:space="preserve">  </w:t>
      </w:r>
      <w:r w:rsidRPr="002960EA">
        <w:rPr>
          <w:rFonts w:cs="Calibri"/>
          <w:iCs/>
        </w:rPr>
        <w:t xml:space="preserve">This change also terminated the private sector consultation services that were provided under the 23(g)-grant funding. </w:t>
      </w:r>
      <w:r w:rsidR="009D5803">
        <w:rPr>
          <w:rFonts w:cs="Calibri"/>
          <w:iCs/>
        </w:rPr>
        <w:t xml:space="preserve"> </w:t>
      </w:r>
      <w:r w:rsidRPr="002960EA">
        <w:rPr>
          <w:rFonts w:cs="Calibri"/>
          <w:iCs/>
        </w:rPr>
        <w:t>To address this, OSHA provided funding for a new 21(d) private sector consultation program for the Virgin Islands.</w:t>
      </w:r>
    </w:p>
    <w:p w14:paraId="407F6876" w14:textId="77777777" w:rsidR="002960EA" w:rsidRPr="002960EA" w:rsidRDefault="002960EA" w:rsidP="004334FA">
      <w:pPr>
        <w:widowControl/>
        <w:autoSpaceDE/>
        <w:autoSpaceDN/>
        <w:adjustRightInd/>
        <w:rPr>
          <w:rFonts w:cs="Calibri"/>
          <w:iCs/>
        </w:rPr>
      </w:pPr>
    </w:p>
    <w:p w14:paraId="72D75C18" w14:textId="77777777" w:rsidR="002960EA" w:rsidRPr="002960EA" w:rsidRDefault="002960EA" w:rsidP="004334FA">
      <w:pPr>
        <w:widowControl/>
        <w:autoSpaceDE/>
        <w:autoSpaceDN/>
        <w:adjustRightInd/>
        <w:rPr>
          <w:rFonts w:cs="Calibri"/>
          <w:iCs/>
          <w:u w:val="single"/>
        </w:rPr>
      </w:pPr>
      <w:r w:rsidRPr="002960EA">
        <w:rPr>
          <w:rFonts w:cs="Calibri"/>
          <w:iCs/>
          <w:u w:val="single"/>
        </w:rPr>
        <w:t>Current Background</w:t>
      </w:r>
    </w:p>
    <w:p w14:paraId="4AF4EDC5" w14:textId="77777777" w:rsidR="002960EA" w:rsidRPr="002960EA" w:rsidRDefault="002960EA" w:rsidP="004334FA">
      <w:pPr>
        <w:widowControl/>
        <w:autoSpaceDE/>
        <w:autoSpaceDN/>
        <w:adjustRightInd/>
        <w:rPr>
          <w:rFonts w:cs="Calibri"/>
          <w:iCs/>
        </w:rPr>
      </w:pPr>
    </w:p>
    <w:p w14:paraId="75D76200" w14:textId="77777777" w:rsidR="00872B19" w:rsidRDefault="002960EA" w:rsidP="00872B19">
      <w:pPr>
        <w:widowControl/>
        <w:autoSpaceDE/>
        <w:autoSpaceDN/>
        <w:adjustRightInd/>
        <w:rPr>
          <w:rFonts w:cs="Calibri"/>
          <w:iCs/>
        </w:rPr>
      </w:pPr>
      <w:r w:rsidRPr="002960EA">
        <w:rPr>
          <w:rFonts w:cs="Calibri"/>
          <w:iCs/>
        </w:rPr>
        <w:t xml:space="preserve">The Virgin Islands State Plan is currently administered by VIDOSH which is part of VIDOL. </w:t>
      </w:r>
      <w:r w:rsidR="009D5803">
        <w:rPr>
          <w:rFonts w:cs="Calibri"/>
          <w:iCs/>
        </w:rPr>
        <w:t xml:space="preserve"> </w:t>
      </w:r>
      <w:r w:rsidRPr="002960EA">
        <w:rPr>
          <w:rFonts w:cs="Calibri"/>
          <w:iCs/>
        </w:rPr>
        <w:t xml:space="preserve">VIDOL Commissioner Gary Molloy oversees VIDOSH which has offices on St. Croix and St. Thomas. These offices cover all safety and health enforcement and consultation activities for </w:t>
      </w:r>
      <w:r w:rsidR="00D125E6">
        <w:rPr>
          <w:rFonts w:cs="Calibri"/>
          <w:iCs/>
        </w:rPr>
        <w:t xml:space="preserve">SLG </w:t>
      </w:r>
      <w:r w:rsidRPr="002960EA">
        <w:rPr>
          <w:rFonts w:cs="Calibri"/>
          <w:iCs/>
        </w:rPr>
        <w:t xml:space="preserve">workers in the </w:t>
      </w:r>
      <w:r w:rsidRPr="002960EA">
        <w:rPr>
          <w:rFonts w:cs="Calibri"/>
          <w:iCs/>
        </w:rPr>
        <w:lastRenderedPageBreak/>
        <w:t>Virgin Islands.</w:t>
      </w:r>
      <w:r w:rsidR="00806220">
        <w:rPr>
          <w:rFonts w:cs="Calibri"/>
          <w:iCs/>
        </w:rPr>
        <w:t xml:space="preserve">  </w:t>
      </w:r>
      <w:r w:rsidRPr="002960EA">
        <w:rPr>
          <w:rFonts w:cs="Calibri"/>
          <w:iCs/>
        </w:rPr>
        <w:t>All private sector and federal government agency complaints are forwarded to OSHA’s Puerto Rico Area Office for appropriate action.</w:t>
      </w:r>
      <w:r w:rsidR="00806220">
        <w:rPr>
          <w:rFonts w:cs="Calibri"/>
          <w:iCs/>
        </w:rPr>
        <w:t xml:space="preserve">  </w:t>
      </w:r>
    </w:p>
    <w:p w14:paraId="059C7F1F" w14:textId="77777777" w:rsidR="00872B19" w:rsidRDefault="00872B19" w:rsidP="00872B19">
      <w:pPr>
        <w:widowControl/>
        <w:autoSpaceDE/>
        <w:autoSpaceDN/>
        <w:adjustRightInd/>
        <w:rPr>
          <w:rFonts w:cs="Calibri"/>
          <w:iCs/>
        </w:rPr>
      </w:pPr>
    </w:p>
    <w:p w14:paraId="6B4B4589" w14:textId="59E11C3F" w:rsidR="00872B19" w:rsidRPr="00872B19" w:rsidRDefault="00795DF5" w:rsidP="00F62496">
      <w:pPr>
        <w:widowControl/>
        <w:autoSpaceDE/>
        <w:autoSpaceDN/>
        <w:adjustRightInd/>
        <w:rPr>
          <w:rFonts w:cs="Calibri"/>
          <w:iCs/>
        </w:rPr>
      </w:pPr>
      <w:r>
        <w:t xml:space="preserve">In late </w:t>
      </w:r>
      <w:r w:rsidR="00872B19" w:rsidRPr="00872B19">
        <w:t xml:space="preserve">January 2024, VIDOSH appointed a new program director, Gregoreese Willocks, to oversee and manage enforcement, consultation, and whistleblower activities in the State Plan.   She was formerly employed as VIDOSH’s safety and health consultant.  This staffing change left no staff designated to perform consultation visits.  This position remained vacant throughout FY 2024.  The director performed both consultation visits and oversaw the State Plan throughout FY 2024.  The consultation position has now been filled, and the consultant is being trained to conduct visits.    </w:t>
      </w:r>
    </w:p>
    <w:p w14:paraId="1A48C238" w14:textId="77777777" w:rsidR="00872B19" w:rsidRDefault="00872B19" w:rsidP="004334FA">
      <w:pPr>
        <w:widowControl/>
        <w:autoSpaceDE/>
        <w:autoSpaceDN/>
        <w:adjustRightInd/>
        <w:rPr>
          <w:rFonts w:cs="Calibri"/>
          <w:iCs/>
        </w:rPr>
      </w:pPr>
    </w:p>
    <w:p w14:paraId="31526B85" w14:textId="36060777" w:rsidR="002960EA" w:rsidRPr="002960EA" w:rsidRDefault="002960EA" w:rsidP="004334FA">
      <w:pPr>
        <w:widowControl/>
        <w:autoSpaceDE/>
        <w:autoSpaceDN/>
        <w:adjustRightInd/>
        <w:rPr>
          <w:rFonts w:cs="Calibri"/>
          <w:iCs/>
        </w:rPr>
      </w:pPr>
      <w:r w:rsidRPr="002960EA">
        <w:rPr>
          <w:rFonts w:cs="Calibri"/>
          <w:iCs/>
        </w:rPr>
        <w:t xml:space="preserve">At the </w:t>
      </w:r>
      <w:r w:rsidR="00D52502">
        <w:rPr>
          <w:rFonts w:cs="Calibri"/>
          <w:iCs/>
        </w:rPr>
        <w:t xml:space="preserve">beginning </w:t>
      </w:r>
      <w:r w:rsidRPr="002960EA">
        <w:rPr>
          <w:rFonts w:cs="Calibri"/>
          <w:iCs/>
        </w:rPr>
        <w:t xml:space="preserve">of </w:t>
      </w:r>
      <w:r w:rsidR="00D52502">
        <w:rPr>
          <w:rFonts w:cs="Calibri"/>
          <w:iCs/>
        </w:rPr>
        <w:t>calendar year 2025</w:t>
      </w:r>
      <w:r w:rsidRPr="002960EA">
        <w:rPr>
          <w:rFonts w:cs="Calibri"/>
          <w:iCs/>
        </w:rPr>
        <w:t>, VIDOSH’s current staff include</w:t>
      </w:r>
      <w:r w:rsidR="00F67C4D">
        <w:rPr>
          <w:rFonts w:cs="Calibri"/>
          <w:iCs/>
        </w:rPr>
        <w:t>d</w:t>
      </w:r>
      <w:r w:rsidR="003D7351">
        <w:rPr>
          <w:rFonts w:cs="Calibri"/>
          <w:iCs/>
        </w:rPr>
        <w:t xml:space="preserve"> </w:t>
      </w:r>
      <w:r w:rsidRPr="002960EA">
        <w:rPr>
          <w:rFonts w:cs="Calibri"/>
          <w:iCs/>
        </w:rPr>
        <w:t xml:space="preserve">one </w:t>
      </w:r>
      <w:r w:rsidR="00E733A1">
        <w:rPr>
          <w:rFonts w:cs="Calibri"/>
          <w:iCs/>
        </w:rPr>
        <w:t>d</w:t>
      </w:r>
      <w:r w:rsidRPr="002960EA">
        <w:rPr>
          <w:rFonts w:cs="Calibri"/>
          <w:iCs/>
        </w:rPr>
        <w:t>irector,</w:t>
      </w:r>
      <w:r w:rsidR="00E733A1">
        <w:rPr>
          <w:rFonts w:cs="Calibri"/>
          <w:iCs/>
        </w:rPr>
        <w:t xml:space="preserve"> one</w:t>
      </w:r>
      <w:r w:rsidR="003D7351">
        <w:rPr>
          <w:rFonts w:cs="Calibri"/>
          <w:iCs/>
        </w:rPr>
        <w:t xml:space="preserve"> </w:t>
      </w:r>
      <w:r w:rsidR="00E733A1">
        <w:rPr>
          <w:rFonts w:cs="Calibri"/>
          <w:iCs/>
        </w:rPr>
        <w:t>assistant director, two administrative</w:t>
      </w:r>
      <w:r w:rsidRPr="002960EA">
        <w:rPr>
          <w:rFonts w:cs="Calibri"/>
          <w:iCs/>
        </w:rPr>
        <w:t xml:space="preserve"> support staff, one safety CSHO</w:t>
      </w:r>
      <w:r w:rsidR="00E733A1">
        <w:rPr>
          <w:rFonts w:cs="Calibri"/>
          <w:iCs/>
        </w:rPr>
        <w:t>, one health CSHO</w:t>
      </w:r>
      <w:r w:rsidR="00733911">
        <w:rPr>
          <w:rFonts w:cs="Calibri"/>
          <w:iCs/>
        </w:rPr>
        <w:t>,</w:t>
      </w:r>
      <w:r w:rsidR="00E733A1">
        <w:rPr>
          <w:rFonts w:cs="Calibri"/>
          <w:iCs/>
        </w:rPr>
        <w:t xml:space="preserve"> and one consultant.</w:t>
      </w:r>
      <w:r w:rsidR="00F91E5F">
        <w:rPr>
          <w:rFonts w:cs="Calibri"/>
          <w:iCs/>
        </w:rPr>
        <w:t xml:space="preserve"> </w:t>
      </w:r>
      <w:r w:rsidR="009D5803">
        <w:rPr>
          <w:rFonts w:cs="Calibri"/>
          <w:iCs/>
        </w:rPr>
        <w:t xml:space="preserve"> </w:t>
      </w:r>
      <w:r w:rsidR="00F91E5F">
        <w:rPr>
          <w:rFonts w:cs="Calibri"/>
          <w:iCs/>
        </w:rPr>
        <w:t xml:space="preserve">There is a vacant </w:t>
      </w:r>
      <w:r w:rsidR="0013484B">
        <w:rPr>
          <w:rFonts w:cs="Calibri"/>
          <w:iCs/>
        </w:rPr>
        <w:t xml:space="preserve">safety CSHO position on the organizational </w:t>
      </w:r>
      <w:r w:rsidR="00BB6F22">
        <w:rPr>
          <w:rFonts w:cs="Calibri"/>
          <w:iCs/>
        </w:rPr>
        <w:t>chart,</w:t>
      </w:r>
      <w:r w:rsidR="0013484B">
        <w:rPr>
          <w:rFonts w:cs="Calibri"/>
          <w:iCs/>
        </w:rPr>
        <w:t xml:space="preserve"> but this position is 100% </w:t>
      </w:r>
      <w:r w:rsidR="00377329">
        <w:rPr>
          <w:rFonts w:cs="Calibri"/>
          <w:iCs/>
        </w:rPr>
        <w:t>state funded</w:t>
      </w:r>
      <w:r w:rsidR="0013484B">
        <w:rPr>
          <w:rFonts w:cs="Calibri"/>
          <w:iCs/>
        </w:rPr>
        <w:t xml:space="preserve">. </w:t>
      </w:r>
    </w:p>
    <w:p w14:paraId="41F395B3" w14:textId="77777777" w:rsidR="002960EA" w:rsidRPr="002960EA" w:rsidRDefault="002960EA" w:rsidP="004334FA">
      <w:pPr>
        <w:widowControl/>
        <w:autoSpaceDE/>
        <w:autoSpaceDN/>
        <w:adjustRightInd/>
        <w:rPr>
          <w:rFonts w:cs="Calibri"/>
          <w:iCs/>
        </w:rPr>
      </w:pPr>
    </w:p>
    <w:p w14:paraId="38C2B956" w14:textId="2D80D8E4" w:rsidR="002960EA" w:rsidRPr="002960EA" w:rsidRDefault="002960EA" w:rsidP="004334FA">
      <w:pPr>
        <w:widowControl/>
        <w:autoSpaceDE/>
        <w:autoSpaceDN/>
        <w:adjustRightInd/>
        <w:rPr>
          <w:rFonts w:cs="Calibri"/>
          <w:iCs/>
        </w:rPr>
      </w:pPr>
      <w:r w:rsidRPr="002960EA">
        <w:rPr>
          <w:rFonts w:cs="Calibri"/>
          <w:iCs/>
        </w:rPr>
        <w:t>The Virgin Islands Occupational Safety and Health (VI-OSH) Act provides</w:t>
      </w:r>
      <w:r w:rsidR="003D7351">
        <w:rPr>
          <w:rFonts w:cs="Calibri"/>
          <w:iCs/>
        </w:rPr>
        <w:t xml:space="preserve"> </w:t>
      </w:r>
      <w:r w:rsidRPr="002960EA">
        <w:rPr>
          <w:rFonts w:cs="Calibri"/>
          <w:iCs/>
        </w:rPr>
        <w:t>for the adoption of federal standards applicable to</w:t>
      </w:r>
      <w:r w:rsidR="00E0746A">
        <w:rPr>
          <w:rFonts w:cs="Calibri"/>
          <w:iCs/>
        </w:rPr>
        <w:t xml:space="preserve"> </w:t>
      </w:r>
      <w:r w:rsidR="00D125E6">
        <w:rPr>
          <w:rFonts w:cs="Calibri"/>
          <w:iCs/>
        </w:rPr>
        <w:t>SLG</w:t>
      </w:r>
      <w:r w:rsidR="00E0746A">
        <w:rPr>
          <w:rFonts w:cs="Calibri"/>
          <w:iCs/>
        </w:rPr>
        <w:t xml:space="preserve"> employers</w:t>
      </w:r>
      <w:r w:rsidRPr="002960EA">
        <w:rPr>
          <w:rFonts w:cs="Calibri"/>
          <w:iCs/>
        </w:rPr>
        <w:t>, with issuance on the effective date specified in the federal standard.</w:t>
      </w:r>
      <w:r w:rsidR="00806220">
        <w:rPr>
          <w:rFonts w:cs="Calibri"/>
          <w:iCs/>
        </w:rPr>
        <w:t xml:space="preserve">  </w:t>
      </w:r>
      <w:r w:rsidRPr="002960EA">
        <w:rPr>
          <w:rFonts w:cs="Calibri"/>
          <w:iCs/>
        </w:rPr>
        <w:t xml:space="preserve">The VI-OSH Act contains provisions for the issuance of failure-to-abate monetary penalties for those </w:t>
      </w:r>
      <w:r w:rsidR="000F4F0B">
        <w:rPr>
          <w:rFonts w:cs="Calibri"/>
          <w:iCs/>
        </w:rPr>
        <w:t xml:space="preserve">SLG </w:t>
      </w:r>
      <w:r w:rsidRPr="002960EA">
        <w:rPr>
          <w:rFonts w:cs="Calibri"/>
          <w:iCs/>
        </w:rPr>
        <w:t xml:space="preserve">employers found not to be </w:t>
      </w:r>
      <w:r w:rsidR="00395275">
        <w:rPr>
          <w:rFonts w:cs="Calibri"/>
          <w:iCs/>
        </w:rPr>
        <w:t>in-compliance</w:t>
      </w:r>
      <w:r w:rsidRPr="002960EA">
        <w:rPr>
          <w:rFonts w:cs="Calibri"/>
          <w:iCs/>
        </w:rPr>
        <w:t xml:space="preserve"> with applicable standards on a first instance basis.</w:t>
      </w:r>
      <w:r w:rsidR="00A938BA">
        <w:rPr>
          <w:rFonts w:cs="Calibri"/>
          <w:iCs/>
        </w:rPr>
        <w:t xml:space="preserve"> </w:t>
      </w:r>
      <w:r w:rsidRPr="002960EA">
        <w:rPr>
          <w:rFonts w:cs="Calibri"/>
          <w:iCs/>
        </w:rPr>
        <w:t xml:space="preserve"> VIDOSH’s review procedures are handled through a hearing examiner with the right to appeal to the Commissioner of Labor and the Virgin Islands Superior Court in lieu of the Review Commission as is the case in the federal program.</w:t>
      </w:r>
    </w:p>
    <w:p w14:paraId="67F1962A" w14:textId="77777777" w:rsidR="004A4D93" w:rsidRDefault="004A4D93" w:rsidP="004334FA">
      <w:pPr>
        <w:widowControl/>
        <w:autoSpaceDE/>
        <w:autoSpaceDN/>
        <w:adjustRightInd/>
        <w:contextualSpacing/>
        <w:rPr>
          <w:rFonts w:cs="Calibri"/>
          <w:b/>
        </w:rPr>
      </w:pPr>
    </w:p>
    <w:p w14:paraId="5D039CF7" w14:textId="4E3D3B6F" w:rsidR="00E56B51" w:rsidRPr="00E56B51" w:rsidRDefault="00E56B51" w:rsidP="004334FA">
      <w:pPr>
        <w:widowControl/>
        <w:autoSpaceDE/>
        <w:autoSpaceDN/>
        <w:adjustRightInd/>
        <w:contextualSpacing/>
        <w:rPr>
          <w:rFonts w:cs="Calibri"/>
          <w:bCs/>
        </w:rPr>
      </w:pPr>
      <w:r>
        <w:rPr>
          <w:rFonts w:cs="Calibri"/>
          <w:bCs/>
        </w:rPr>
        <w:t xml:space="preserve">VIDOSH continued </w:t>
      </w:r>
      <w:r w:rsidR="008003C7">
        <w:rPr>
          <w:rFonts w:cs="Calibri"/>
          <w:bCs/>
        </w:rPr>
        <w:t xml:space="preserve">its </w:t>
      </w:r>
      <w:r>
        <w:rPr>
          <w:rFonts w:cs="Calibri"/>
          <w:bCs/>
        </w:rPr>
        <w:t xml:space="preserve">high-risk grantee status in FY 2024.  </w:t>
      </w:r>
      <w:r w:rsidRPr="00E56B51">
        <w:rPr>
          <w:rFonts w:cs="Calibri"/>
          <w:bCs/>
        </w:rPr>
        <w:t xml:space="preserve">VIDOSH </w:t>
      </w:r>
      <w:r>
        <w:rPr>
          <w:rFonts w:cs="Calibri"/>
          <w:bCs/>
        </w:rPr>
        <w:t>did not</w:t>
      </w:r>
      <w:r w:rsidR="003D7351">
        <w:rPr>
          <w:rFonts w:cs="Calibri"/>
          <w:bCs/>
        </w:rPr>
        <w:t xml:space="preserve"> </w:t>
      </w:r>
      <w:r w:rsidRPr="00E56B51">
        <w:rPr>
          <w:rFonts w:cs="Calibri"/>
          <w:bCs/>
        </w:rPr>
        <w:t xml:space="preserve">meet </w:t>
      </w:r>
      <w:r>
        <w:rPr>
          <w:rFonts w:cs="Calibri"/>
          <w:bCs/>
        </w:rPr>
        <w:t xml:space="preserve">all </w:t>
      </w:r>
      <w:r w:rsidR="000F4F0B">
        <w:rPr>
          <w:rFonts w:cs="Calibri"/>
          <w:bCs/>
        </w:rPr>
        <w:t xml:space="preserve">its </w:t>
      </w:r>
      <w:r w:rsidRPr="00E56B51">
        <w:rPr>
          <w:rFonts w:cs="Calibri"/>
          <w:bCs/>
        </w:rPr>
        <w:t>mandatory grant activities in FY 2024</w:t>
      </w:r>
      <w:r w:rsidR="000F4F0B">
        <w:rPr>
          <w:rFonts w:cs="Calibri"/>
          <w:bCs/>
        </w:rPr>
        <w:t>;</w:t>
      </w:r>
      <w:r w:rsidRPr="00E56B51">
        <w:rPr>
          <w:rFonts w:cs="Calibri"/>
          <w:bCs/>
        </w:rPr>
        <w:t xml:space="preserve"> therefore, the State Plan was required to deobligate $50,782 of </w:t>
      </w:r>
      <w:r w:rsidR="000F4F0B">
        <w:rPr>
          <w:rFonts w:cs="Calibri"/>
          <w:bCs/>
        </w:rPr>
        <w:t>its</w:t>
      </w:r>
      <w:r w:rsidRPr="00E56B51">
        <w:rPr>
          <w:rFonts w:cs="Calibri"/>
          <w:bCs/>
        </w:rPr>
        <w:t xml:space="preserve"> $283,200 in federal funding under Section 23(g) of the Occupational Safety and Health Act (OSH Act).  </w:t>
      </w:r>
      <w:r>
        <w:rPr>
          <w:rFonts w:cs="Calibri"/>
          <w:bCs/>
        </w:rPr>
        <w:t xml:space="preserve"> VIDOSH did not lapse any funds in FY 2024</w:t>
      </w:r>
      <w:r w:rsidR="00E93C3B">
        <w:rPr>
          <w:rFonts w:cs="Calibri"/>
          <w:bCs/>
        </w:rPr>
        <w:t>,</w:t>
      </w:r>
      <w:r>
        <w:rPr>
          <w:rFonts w:cs="Calibri"/>
          <w:bCs/>
        </w:rPr>
        <w:t xml:space="preserve"> which was a significant improvement in </w:t>
      </w:r>
      <w:r w:rsidR="003E20FB">
        <w:rPr>
          <w:rFonts w:cs="Calibri"/>
          <w:bCs/>
        </w:rPr>
        <w:t>its management</w:t>
      </w:r>
      <w:r>
        <w:rPr>
          <w:rFonts w:cs="Calibri"/>
          <w:bCs/>
        </w:rPr>
        <w:t xml:space="preserve"> of federal funds. </w:t>
      </w:r>
    </w:p>
    <w:p w14:paraId="6EA99974" w14:textId="77777777" w:rsidR="00E56B51" w:rsidRPr="00E56B51" w:rsidRDefault="00E56B51" w:rsidP="004334FA">
      <w:pPr>
        <w:widowControl/>
        <w:autoSpaceDE/>
        <w:autoSpaceDN/>
        <w:adjustRightInd/>
        <w:contextualSpacing/>
        <w:rPr>
          <w:rFonts w:cs="Calibri"/>
          <w:bCs/>
        </w:rPr>
      </w:pPr>
    </w:p>
    <w:p w14:paraId="7B70DC4A" w14:textId="45CB562D" w:rsidR="00E56B51" w:rsidRPr="00E56B51" w:rsidRDefault="00E56B51" w:rsidP="004334FA">
      <w:pPr>
        <w:widowControl/>
        <w:autoSpaceDE/>
        <w:autoSpaceDN/>
        <w:adjustRightInd/>
        <w:contextualSpacing/>
        <w:rPr>
          <w:rFonts w:cs="Calibri"/>
          <w:bCs/>
        </w:rPr>
      </w:pPr>
      <w:r>
        <w:rPr>
          <w:rFonts w:cs="Calibri"/>
          <w:bCs/>
        </w:rPr>
        <w:t>Prio</w:t>
      </w:r>
      <w:r w:rsidR="00E93C3B">
        <w:rPr>
          <w:rFonts w:cs="Calibri"/>
          <w:bCs/>
        </w:rPr>
        <w:t>r</w:t>
      </w:r>
      <w:r>
        <w:rPr>
          <w:rFonts w:cs="Calibri"/>
          <w:bCs/>
        </w:rPr>
        <w:t xml:space="preserve"> to FY 2024, l</w:t>
      </w:r>
      <w:r w:rsidRPr="00E56B51">
        <w:rPr>
          <w:rFonts w:cs="Calibri"/>
          <w:bCs/>
        </w:rPr>
        <w:t xml:space="preserve">apsing federal funds </w:t>
      </w:r>
      <w:r w:rsidR="00390034">
        <w:rPr>
          <w:rFonts w:cs="Calibri"/>
          <w:bCs/>
        </w:rPr>
        <w:t xml:space="preserve">became </w:t>
      </w:r>
      <w:r w:rsidRPr="00E56B51">
        <w:rPr>
          <w:rFonts w:cs="Calibri"/>
          <w:bCs/>
        </w:rPr>
        <w:t>a consistent trend for</w:t>
      </w:r>
      <w:r w:rsidR="003D7351">
        <w:rPr>
          <w:rFonts w:cs="Calibri"/>
          <w:bCs/>
        </w:rPr>
        <w:t xml:space="preserve"> </w:t>
      </w:r>
      <w:r w:rsidRPr="00E56B51">
        <w:rPr>
          <w:rFonts w:cs="Calibri"/>
          <w:bCs/>
        </w:rPr>
        <w:t xml:space="preserve">VIDOSH over the last </w:t>
      </w:r>
      <w:r>
        <w:rPr>
          <w:rFonts w:cs="Calibri"/>
          <w:bCs/>
        </w:rPr>
        <w:t>nine</w:t>
      </w:r>
      <w:r w:rsidRPr="00E56B51">
        <w:rPr>
          <w:rFonts w:cs="Calibri"/>
          <w:bCs/>
        </w:rPr>
        <w:t xml:space="preserve"> years</w:t>
      </w:r>
      <w:r w:rsidR="00E93C3B">
        <w:rPr>
          <w:rFonts w:cs="Calibri"/>
          <w:bCs/>
        </w:rPr>
        <w:t xml:space="preserve">, highlighting </w:t>
      </w:r>
      <w:r w:rsidRPr="00E56B51">
        <w:rPr>
          <w:rFonts w:cs="Calibri"/>
          <w:bCs/>
        </w:rPr>
        <w:t xml:space="preserve">the program administration’s inability to manage </w:t>
      </w:r>
      <w:r w:rsidR="00390034">
        <w:rPr>
          <w:rFonts w:cs="Calibri"/>
          <w:bCs/>
        </w:rPr>
        <w:t xml:space="preserve">the </w:t>
      </w:r>
      <w:r w:rsidRPr="00E56B51">
        <w:rPr>
          <w:rFonts w:cs="Calibri"/>
          <w:bCs/>
        </w:rPr>
        <w:t xml:space="preserve">federal funding </w:t>
      </w:r>
      <w:r w:rsidR="00390034">
        <w:rPr>
          <w:rFonts w:cs="Calibri"/>
          <w:bCs/>
        </w:rPr>
        <w:t xml:space="preserve">it </w:t>
      </w:r>
      <w:r w:rsidRPr="00E56B51">
        <w:rPr>
          <w:rFonts w:cs="Calibri"/>
          <w:bCs/>
        </w:rPr>
        <w:t xml:space="preserve">received. </w:t>
      </w:r>
      <w:r>
        <w:rPr>
          <w:rFonts w:cs="Calibri"/>
          <w:bCs/>
        </w:rPr>
        <w:t xml:space="preserve"> </w:t>
      </w:r>
      <w:r w:rsidRPr="00E56B51">
        <w:rPr>
          <w:rFonts w:cs="Calibri"/>
          <w:bCs/>
        </w:rPr>
        <w:t>VIDOSH’s program administration lapsed federal funding</w:t>
      </w:r>
      <w:r w:rsidR="00390034">
        <w:rPr>
          <w:rFonts w:cs="Calibri"/>
          <w:bCs/>
        </w:rPr>
        <w:t xml:space="preserve"> in</w:t>
      </w:r>
      <w:r w:rsidRPr="00E56B51">
        <w:rPr>
          <w:rFonts w:cs="Calibri"/>
          <w:bCs/>
        </w:rPr>
        <w:t xml:space="preserve"> </w:t>
      </w:r>
      <w:r>
        <w:rPr>
          <w:rFonts w:cs="Calibri"/>
          <w:bCs/>
        </w:rPr>
        <w:t>seven</w:t>
      </w:r>
      <w:r w:rsidRPr="00E56B51">
        <w:rPr>
          <w:rFonts w:cs="Calibri"/>
          <w:bCs/>
        </w:rPr>
        <w:t xml:space="preserve"> of the last </w:t>
      </w:r>
      <w:r>
        <w:rPr>
          <w:rFonts w:cs="Calibri"/>
          <w:bCs/>
        </w:rPr>
        <w:t>nine</w:t>
      </w:r>
      <w:r w:rsidRPr="00E56B51">
        <w:rPr>
          <w:rFonts w:cs="Calibri"/>
          <w:bCs/>
        </w:rPr>
        <w:t xml:space="preserve"> fiscal years.  In FY 2015, VIDOSH lapsed $7,071; $5,605 in FY 2017; $76,517 in FY 2018; $19,787 in FY 2020; $11,767 in FY 2021; $3,035 in 2022</w:t>
      </w:r>
      <w:r w:rsidR="00E0746A">
        <w:rPr>
          <w:rFonts w:cs="Calibri"/>
          <w:bCs/>
        </w:rPr>
        <w:t>;</w:t>
      </w:r>
      <w:r>
        <w:rPr>
          <w:rFonts w:cs="Calibri"/>
          <w:bCs/>
        </w:rPr>
        <w:t xml:space="preserve"> and </w:t>
      </w:r>
      <w:r w:rsidRPr="00E56B51">
        <w:rPr>
          <w:rFonts w:cs="Calibri"/>
          <w:bCs/>
        </w:rPr>
        <w:t>$35,524 in FY 2023 – totaling</w:t>
      </w:r>
      <w:r w:rsidR="00390034">
        <w:rPr>
          <w:rFonts w:cs="Calibri"/>
          <w:bCs/>
        </w:rPr>
        <w:t xml:space="preserve"> </w:t>
      </w:r>
      <w:r w:rsidRPr="00E56B51">
        <w:rPr>
          <w:rFonts w:cs="Calibri"/>
          <w:bCs/>
        </w:rPr>
        <w:t xml:space="preserve">$159,223 in federal funds. </w:t>
      </w:r>
    </w:p>
    <w:p w14:paraId="663A53E5" w14:textId="77777777" w:rsidR="00E56B51" w:rsidRDefault="00E56B51" w:rsidP="004334FA">
      <w:pPr>
        <w:widowControl/>
        <w:autoSpaceDE/>
        <w:autoSpaceDN/>
        <w:adjustRightInd/>
        <w:contextualSpacing/>
        <w:rPr>
          <w:rFonts w:cs="Calibri"/>
          <w:b/>
        </w:rPr>
      </w:pPr>
    </w:p>
    <w:p w14:paraId="68FBAFD2" w14:textId="2F22D461" w:rsidR="00781312" w:rsidRDefault="00781312" w:rsidP="004334FA">
      <w:pPr>
        <w:widowControl/>
        <w:autoSpaceDE/>
        <w:autoSpaceDN/>
        <w:adjustRightInd/>
        <w:contextualSpacing/>
        <w:rPr>
          <w:rFonts w:cs="Calibri"/>
          <w:b/>
        </w:rPr>
      </w:pPr>
      <w:r w:rsidRPr="00110738">
        <w:rPr>
          <w:rFonts w:cs="Calibri"/>
          <w:b/>
        </w:rPr>
        <w:t>New Issues</w:t>
      </w:r>
    </w:p>
    <w:p w14:paraId="0AFB435B" w14:textId="514CD79F" w:rsidR="00E733A1" w:rsidRDefault="00E733A1" w:rsidP="004334FA">
      <w:pPr>
        <w:widowControl/>
        <w:autoSpaceDE/>
        <w:autoSpaceDN/>
        <w:adjustRightInd/>
        <w:contextualSpacing/>
        <w:rPr>
          <w:rFonts w:cs="Calibri"/>
          <w:b/>
        </w:rPr>
      </w:pPr>
    </w:p>
    <w:p w14:paraId="38F53D9F" w14:textId="231715DC" w:rsidR="00E733A1" w:rsidRPr="000C07F8" w:rsidRDefault="00E733A1" w:rsidP="004334FA">
      <w:pPr>
        <w:pStyle w:val="BodyText"/>
        <w:kinsoku w:val="0"/>
        <w:overflowPunct w:val="0"/>
        <w:rPr>
          <w:rFonts w:asciiTheme="minorHAnsi" w:hAnsiTheme="minorHAnsi" w:cstheme="minorHAnsi"/>
          <w:b/>
          <w:bCs/>
        </w:rPr>
      </w:pPr>
      <w:r w:rsidRPr="00F62496">
        <w:rPr>
          <w:rFonts w:asciiTheme="minorHAnsi" w:hAnsiTheme="minorHAnsi" w:cstheme="minorHAnsi"/>
          <w:b/>
          <w:bCs/>
        </w:rPr>
        <w:t>Grantee</w:t>
      </w:r>
      <w:r w:rsidRPr="00F62496">
        <w:rPr>
          <w:rFonts w:asciiTheme="minorHAnsi" w:hAnsiTheme="minorHAnsi" w:cstheme="minorHAnsi"/>
          <w:b/>
          <w:bCs/>
          <w:spacing w:val="-9"/>
        </w:rPr>
        <w:t xml:space="preserve"> </w:t>
      </w:r>
      <w:r w:rsidRPr="00F62496">
        <w:rPr>
          <w:rFonts w:asciiTheme="minorHAnsi" w:hAnsiTheme="minorHAnsi" w:cstheme="minorHAnsi"/>
          <w:b/>
          <w:bCs/>
        </w:rPr>
        <w:t>High-Risk</w:t>
      </w:r>
      <w:r w:rsidRPr="00F62496">
        <w:rPr>
          <w:rFonts w:asciiTheme="minorHAnsi" w:hAnsiTheme="minorHAnsi" w:cstheme="minorHAnsi"/>
          <w:b/>
          <w:bCs/>
          <w:spacing w:val="-7"/>
        </w:rPr>
        <w:t xml:space="preserve"> </w:t>
      </w:r>
      <w:r w:rsidRPr="00F62496">
        <w:rPr>
          <w:rFonts w:asciiTheme="minorHAnsi" w:hAnsiTheme="minorHAnsi" w:cstheme="minorHAnsi"/>
          <w:b/>
          <w:bCs/>
          <w:spacing w:val="-2"/>
        </w:rPr>
        <w:t>Designation</w:t>
      </w:r>
    </w:p>
    <w:p w14:paraId="2B7E05BA" w14:textId="77777777" w:rsidR="00E733A1" w:rsidRPr="003416D2" w:rsidRDefault="00E733A1" w:rsidP="004334FA">
      <w:pPr>
        <w:pStyle w:val="BodyText"/>
        <w:kinsoku w:val="0"/>
        <w:overflowPunct w:val="0"/>
        <w:rPr>
          <w:rFonts w:asciiTheme="minorHAnsi" w:hAnsiTheme="minorHAnsi" w:cstheme="minorHAnsi"/>
        </w:rPr>
      </w:pPr>
      <w:bookmarkStart w:id="7" w:name="_bookmark3"/>
      <w:bookmarkEnd w:id="7"/>
    </w:p>
    <w:p w14:paraId="2C53F2EB" w14:textId="61DE14BE" w:rsidR="00E733A1" w:rsidRPr="003416D2" w:rsidRDefault="00E733A1" w:rsidP="004334FA">
      <w:pPr>
        <w:pStyle w:val="BodyText"/>
        <w:kinsoku w:val="0"/>
        <w:overflowPunct w:val="0"/>
        <w:ind w:right="358"/>
        <w:rPr>
          <w:rFonts w:asciiTheme="minorHAnsi" w:hAnsiTheme="minorHAnsi" w:cstheme="minorHAnsi"/>
        </w:rPr>
      </w:pPr>
      <w:r w:rsidRPr="003416D2">
        <w:rPr>
          <w:rFonts w:asciiTheme="minorHAnsi" w:hAnsiTheme="minorHAnsi" w:cstheme="minorHAnsi"/>
        </w:rPr>
        <w:t xml:space="preserve">VIDOSH’s high-risk designation </w:t>
      </w:r>
      <w:r w:rsidR="00110738" w:rsidRPr="003416D2">
        <w:rPr>
          <w:rFonts w:asciiTheme="minorHAnsi" w:hAnsiTheme="minorHAnsi" w:cstheme="minorHAnsi"/>
        </w:rPr>
        <w:t xml:space="preserve">continued </w:t>
      </w:r>
      <w:r w:rsidRPr="003416D2">
        <w:rPr>
          <w:rFonts w:asciiTheme="minorHAnsi" w:hAnsiTheme="minorHAnsi" w:cstheme="minorHAnsi"/>
        </w:rPr>
        <w:t>in FY 202</w:t>
      </w:r>
      <w:r w:rsidR="00D52502" w:rsidRPr="003416D2">
        <w:rPr>
          <w:rFonts w:asciiTheme="minorHAnsi" w:hAnsiTheme="minorHAnsi" w:cstheme="minorHAnsi"/>
        </w:rPr>
        <w:t>4</w:t>
      </w:r>
      <w:r w:rsidR="00110738" w:rsidRPr="003416D2">
        <w:rPr>
          <w:rFonts w:asciiTheme="minorHAnsi" w:hAnsiTheme="minorHAnsi" w:cstheme="minorHAnsi"/>
        </w:rPr>
        <w:t xml:space="preserve"> </w:t>
      </w:r>
      <w:r w:rsidR="003416D2" w:rsidRPr="003416D2">
        <w:rPr>
          <w:rFonts w:asciiTheme="minorHAnsi" w:hAnsiTheme="minorHAnsi" w:cstheme="minorHAnsi"/>
        </w:rPr>
        <w:t>since all four of the mandatory grant activities were not met in FY 2023.</w:t>
      </w:r>
      <w:r w:rsidR="00ED3F17">
        <w:rPr>
          <w:rFonts w:asciiTheme="minorHAnsi" w:hAnsiTheme="minorHAnsi" w:cstheme="minorHAnsi"/>
        </w:rPr>
        <w:t xml:space="preserve"> </w:t>
      </w:r>
      <w:r w:rsidR="003416D2" w:rsidRPr="003416D2">
        <w:rPr>
          <w:rFonts w:asciiTheme="minorHAnsi" w:hAnsiTheme="minorHAnsi" w:cstheme="minorHAnsi"/>
        </w:rPr>
        <w:t xml:space="preserve"> The four mandatory grant activities </w:t>
      </w:r>
      <w:r w:rsidR="000371C2">
        <w:rPr>
          <w:rFonts w:asciiTheme="minorHAnsi" w:hAnsiTheme="minorHAnsi" w:cstheme="minorHAnsi"/>
        </w:rPr>
        <w:t xml:space="preserve">for FY 2024 </w:t>
      </w:r>
      <w:r w:rsidR="003416D2" w:rsidRPr="003416D2">
        <w:rPr>
          <w:rFonts w:asciiTheme="minorHAnsi" w:hAnsiTheme="minorHAnsi" w:cstheme="minorHAnsi"/>
        </w:rPr>
        <w:t>were</w:t>
      </w:r>
      <w:r w:rsidR="00390034">
        <w:rPr>
          <w:rFonts w:asciiTheme="minorHAnsi" w:hAnsiTheme="minorHAnsi" w:cstheme="minorHAnsi"/>
        </w:rPr>
        <w:t xml:space="preserve">: </w:t>
      </w:r>
    </w:p>
    <w:p w14:paraId="6BC712DB" w14:textId="4F2B4296" w:rsidR="00A347BE" w:rsidRPr="003416D2" w:rsidRDefault="00A347BE" w:rsidP="004334FA">
      <w:pPr>
        <w:pStyle w:val="BodyText"/>
        <w:kinsoku w:val="0"/>
        <w:overflowPunct w:val="0"/>
        <w:ind w:right="358"/>
        <w:rPr>
          <w:rFonts w:asciiTheme="minorHAnsi" w:hAnsiTheme="minorHAnsi" w:cstheme="minorHAnsi"/>
        </w:rPr>
      </w:pPr>
    </w:p>
    <w:p w14:paraId="49A6450A" w14:textId="3707F2AE" w:rsidR="00A347BE" w:rsidRDefault="00A347BE" w:rsidP="000C07F8">
      <w:pPr>
        <w:pStyle w:val="BodyText"/>
        <w:numPr>
          <w:ilvl w:val="0"/>
          <w:numId w:val="14"/>
        </w:numPr>
        <w:kinsoku w:val="0"/>
        <w:overflowPunct w:val="0"/>
        <w:ind w:left="1260" w:right="358"/>
        <w:rPr>
          <w:rFonts w:asciiTheme="minorHAnsi" w:hAnsiTheme="minorHAnsi" w:cstheme="minorHAnsi"/>
        </w:rPr>
      </w:pPr>
      <w:r w:rsidRPr="003416D2">
        <w:rPr>
          <w:rFonts w:asciiTheme="minorHAnsi" w:hAnsiTheme="minorHAnsi" w:cstheme="minorHAnsi"/>
        </w:rPr>
        <w:lastRenderedPageBreak/>
        <w:t>VIDOSH will conduct 45 enforcement inspections in FY 202</w:t>
      </w:r>
      <w:r w:rsidR="003416D2" w:rsidRPr="003416D2">
        <w:rPr>
          <w:rFonts w:asciiTheme="minorHAnsi" w:hAnsiTheme="minorHAnsi" w:cstheme="minorHAnsi"/>
        </w:rPr>
        <w:t>4</w:t>
      </w:r>
      <w:r w:rsidRPr="003416D2">
        <w:rPr>
          <w:rFonts w:asciiTheme="minorHAnsi" w:hAnsiTheme="minorHAnsi" w:cstheme="minorHAnsi"/>
        </w:rPr>
        <w:t>.</w:t>
      </w:r>
    </w:p>
    <w:p w14:paraId="0298F839" w14:textId="77777777" w:rsidR="000C07F8" w:rsidRDefault="000C07F8" w:rsidP="00F62496">
      <w:pPr>
        <w:pStyle w:val="BodyText"/>
        <w:kinsoku w:val="0"/>
        <w:overflowPunct w:val="0"/>
        <w:ind w:left="1260" w:right="358"/>
        <w:rPr>
          <w:rFonts w:asciiTheme="minorHAnsi" w:hAnsiTheme="minorHAnsi" w:cstheme="minorHAnsi"/>
        </w:rPr>
      </w:pPr>
    </w:p>
    <w:p w14:paraId="61404A11" w14:textId="4936636F" w:rsidR="00A347BE" w:rsidRDefault="00A347BE" w:rsidP="000C07F8">
      <w:pPr>
        <w:pStyle w:val="BodyText"/>
        <w:numPr>
          <w:ilvl w:val="0"/>
          <w:numId w:val="14"/>
        </w:numPr>
        <w:kinsoku w:val="0"/>
        <w:overflowPunct w:val="0"/>
        <w:ind w:left="1260" w:right="358"/>
        <w:rPr>
          <w:rFonts w:asciiTheme="minorHAnsi" w:hAnsiTheme="minorHAnsi" w:cstheme="minorHAnsi"/>
        </w:rPr>
      </w:pPr>
      <w:r w:rsidRPr="000C07F8">
        <w:rPr>
          <w:rFonts w:asciiTheme="minorHAnsi" w:hAnsiTheme="minorHAnsi" w:cstheme="minorHAnsi"/>
        </w:rPr>
        <w:t>VIDOSH will ensure that abatement is achieved, and case files are closed</w:t>
      </w:r>
      <w:r w:rsidR="00370D2A" w:rsidRPr="000C07F8">
        <w:rPr>
          <w:rFonts w:asciiTheme="minorHAnsi" w:hAnsiTheme="minorHAnsi" w:cstheme="minorHAnsi"/>
        </w:rPr>
        <w:t xml:space="preserve"> according to the schedule for activity.</w:t>
      </w:r>
    </w:p>
    <w:p w14:paraId="334D17E4" w14:textId="77777777" w:rsidR="000C07F8" w:rsidRDefault="000C07F8" w:rsidP="00F62496">
      <w:pPr>
        <w:pStyle w:val="BodyText"/>
        <w:kinsoku w:val="0"/>
        <w:overflowPunct w:val="0"/>
        <w:ind w:left="1260" w:right="358"/>
        <w:rPr>
          <w:rFonts w:asciiTheme="minorHAnsi" w:hAnsiTheme="minorHAnsi" w:cstheme="minorHAnsi"/>
        </w:rPr>
      </w:pPr>
    </w:p>
    <w:p w14:paraId="4BDBCD82" w14:textId="6102B6FD" w:rsidR="00A347BE" w:rsidRDefault="00A347BE" w:rsidP="000C07F8">
      <w:pPr>
        <w:pStyle w:val="BodyText"/>
        <w:numPr>
          <w:ilvl w:val="0"/>
          <w:numId w:val="14"/>
        </w:numPr>
        <w:kinsoku w:val="0"/>
        <w:overflowPunct w:val="0"/>
        <w:ind w:left="1260" w:right="358"/>
        <w:rPr>
          <w:rFonts w:asciiTheme="minorHAnsi" w:hAnsiTheme="minorHAnsi" w:cstheme="minorHAnsi"/>
        </w:rPr>
      </w:pPr>
      <w:r w:rsidRPr="000C07F8">
        <w:rPr>
          <w:rFonts w:asciiTheme="minorHAnsi" w:hAnsiTheme="minorHAnsi" w:cstheme="minorHAnsi"/>
        </w:rPr>
        <w:t>VIDOSH will conduct 12 consultation visits for FY 202</w:t>
      </w:r>
      <w:r w:rsidR="003416D2" w:rsidRPr="000C07F8">
        <w:rPr>
          <w:rFonts w:asciiTheme="minorHAnsi" w:hAnsiTheme="minorHAnsi" w:cstheme="minorHAnsi"/>
        </w:rPr>
        <w:t>4</w:t>
      </w:r>
      <w:r w:rsidRPr="000C07F8">
        <w:rPr>
          <w:rFonts w:asciiTheme="minorHAnsi" w:hAnsiTheme="minorHAnsi" w:cstheme="minorHAnsi"/>
        </w:rPr>
        <w:t>.</w:t>
      </w:r>
    </w:p>
    <w:p w14:paraId="13299960" w14:textId="77777777" w:rsidR="000C07F8" w:rsidRDefault="000C07F8" w:rsidP="00F62496">
      <w:pPr>
        <w:pStyle w:val="BodyText"/>
        <w:kinsoku w:val="0"/>
        <w:overflowPunct w:val="0"/>
        <w:ind w:left="1260" w:right="358"/>
        <w:rPr>
          <w:rFonts w:asciiTheme="minorHAnsi" w:hAnsiTheme="minorHAnsi" w:cstheme="minorHAnsi"/>
        </w:rPr>
      </w:pPr>
    </w:p>
    <w:p w14:paraId="2D21AF38" w14:textId="023BF330" w:rsidR="00A347BE" w:rsidRPr="000C07F8" w:rsidRDefault="00A347BE" w:rsidP="00F62496">
      <w:pPr>
        <w:pStyle w:val="BodyText"/>
        <w:numPr>
          <w:ilvl w:val="0"/>
          <w:numId w:val="14"/>
        </w:numPr>
        <w:kinsoku w:val="0"/>
        <w:overflowPunct w:val="0"/>
        <w:ind w:left="1260" w:right="358"/>
        <w:rPr>
          <w:rFonts w:asciiTheme="minorHAnsi" w:hAnsiTheme="minorHAnsi" w:cstheme="minorHAnsi"/>
        </w:rPr>
      </w:pPr>
      <w:r w:rsidRPr="000C07F8">
        <w:rPr>
          <w:rFonts w:asciiTheme="minorHAnsi" w:hAnsiTheme="minorHAnsi" w:cstheme="minorHAnsi"/>
        </w:rPr>
        <w:t xml:space="preserve">The average lapse time for safety and health </w:t>
      </w:r>
      <w:r w:rsidR="003416D2" w:rsidRPr="000C07F8">
        <w:rPr>
          <w:rFonts w:asciiTheme="minorHAnsi" w:hAnsiTheme="minorHAnsi" w:cstheme="minorHAnsi"/>
        </w:rPr>
        <w:t xml:space="preserve">individually </w:t>
      </w:r>
      <w:r w:rsidRPr="000C07F8">
        <w:rPr>
          <w:rFonts w:asciiTheme="minorHAnsi" w:hAnsiTheme="minorHAnsi" w:cstheme="minorHAnsi"/>
        </w:rPr>
        <w:t xml:space="preserve">will not be higher than 20% of the national reference level. </w:t>
      </w:r>
    </w:p>
    <w:p w14:paraId="5F6D1A48" w14:textId="77777777" w:rsidR="00105405" w:rsidRDefault="00105405" w:rsidP="004334FA">
      <w:pPr>
        <w:pStyle w:val="BodyText"/>
        <w:kinsoku w:val="0"/>
        <w:overflowPunct w:val="0"/>
        <w:ind w:right="358"/>
        <w:rPr>
          <w:rFonts w:asciiTheme="minorHAnsi" w:hAnsiTheme="minorHAnsi" w:cstheme="minorHAnsi"/>
        </w:rPr>
      </w:pPr>
    </w:p>
    <w:p w14:paraId="347B6FEE" w14:textId="424B982C" w:rsidR="003D7351" w:rsidRDefault="00105405" w:rsidP="004334FA">
      <w:pPr>
        <w:pStyle w:val="BodyText"/>
        <w:kinsoku w:val="0"/>
        <w:overflowPunct w:val="0"/>
        <w:ind w:right="358"/>
        <w:rPr>
          <w:rFonts w:asciiTheme="minorHAnsi" w:hAnsiTheme="minorHAnsi" w:cstheme="minorHAnsi"/>
        </w:rPr>
      </w:pPr>
      <w:r>
        <w:rPr>
          <w:rFonts w:asciiTheme="minorHAnsi" w:hAnsiTheme="minorHAnsi" w:cstheme="minorHAnsi"/>
        </w:rPr>
        <w:t xml:space="preserve">High-risk designation </w:t>
      </w:r>
      <w:r w:rsidR="000C07F8">
        <w:rPr>
          <w:rFonts w:asciiTheme="minorHAnsi" w:hAnsiTheme="minorHAnsi" w:cstheme="minorHAnsi"/>
        </w:rPr>
        <w:t xml:space="preserve">is </w:t>
      </w:r>
      <w:r>
        <w:rPr>
          <w:rFonts w:asciiTheme="minorHAnsi" w:hAnsiTheme="minorHAnsi" w:cstheme="minorHAnsi"/>
        </w:rPr>
        <w:t>continued in FY 2025</w:t>
      </w:r>
      <w:r w:rsidR="00ED3F17">
        <w:rPr>
          <w:rFonts w:asciiTheme="minorHAnsi" w:hAnsiTheme="minorHAnsi" w:cstheme="minorHAnsi"/>
        </w:rPr>
        <w:t xml:space="preserve">.  </w:t>
      </w:r>
      <w:r w:rsidR="006E48DA">
        <w:rPr>
          <w:rFonts w:asciiTheme="minorHAnsi" w:hAnsiTheme="minorHAnsi" w:cstheme="minorHAnsi"/>
        </w:rPr>
        <w:t>VIDOSH has struggled to meet activity #2b</w:t>
      </w:r>
      <w:r w:rsidR="00390034">
        <w:rPr>
          <w:rFonts w:asciiTheme="minorHAnsi" w:hAnsiTheme="minorHAnsi" w:cstheme="minorHAnsi"/>
        </w:rPr>
        <w:t>,</w:t>
      </w:r>
      <w:r w:rsidR="006E48DA">
        <w:rPr>
          <w:rFonts w:asciiTheme="minorHAnsi" w:hAnsiTheme="minorHAnsi" w:cstheme="minorHAnsi"/>
        </w:rPr>
        <w:t xml:space="preserve"> which requires </w:t>
      </w:r>
      <w:r w:rsidR="00390034">
        <w:rPr>
          <w:rFonts w:asciiTheme="minorHAnsi" w:hAnsiTheme="minorHAnsi" w:cstheme="minorHAnsi"/>
        </w:rPr>
        <w:t xml:space="preserve">addressing </w:t>
      </w:r>
      <w:r w:rsidR="006E48DA">
        <w:rPr>
          <w:rFonts w:asciiTheme="minorHAnsi" w:hAnsiTheme="minorHAnsi" w:cstheme="minorHAnsi"/>
        </w:rPr>
        <w:t>abatement overdue 60 calendar days</w:t>
      </w:r>
      <w:r w:rsidR="00390034">
        <w:rPr>
          <w:rFonts w:asciiTheme="minorHAnsi" w:hAnsiTheme="minorHAnsi" w:cstheme="minorHAnsi"/>
        </w:rPr>
        <w:t xml:space="preserve"> </w:t>
      </w:r>
      <w:r w:rsidR="00ED3F17">
        <w:rPr>
          <w:rFonts w:asciiTheme="minorHAnsi" w:hAnsiTheme="minorHAnsi" w:cstheme="minorHAnsi"/>
        </w:rPr>
        <w:t>through a follow-up inspection, petition for modification of abatement</w:t>
      </w:r>
      <w:r w:rsidR="00390034">
        <w:rPr>
          <w:rFonts w:asciiTheme="minorHAnsi" w:hAnsiTheme="minorHAnsi" w:cstheme="minorHAnsi"/>
        </w:rPr>
        <w:t>,</w:t>
      </w:r>
      <w:r w:rsidR="00ED3F17">
        <w:rPr>
          <w:rFonts w:asciiTheme="minorHAnsi" w:hAnsiTheme="minorHAnsi" w:cstheme="minorHAnsi"/>
        </w:rPr>
        <w:t xml:space="preserve"> or mark</w:t>
      </w:r>
      <w:r w:rsidR="00390034">
        <w:rPr>
          <w:rFonts w:asciiTheme="minorHAnsi" w:hAnsiTheme="minorHAnsi" w:cstheme="minorHAnsi"/>
        </w:rPr>
        <w:t>ing the violation as</w:t>
      </w:r>
      <w:r w:rsidR="00ED3F17">
        <w:rPr>
          <w:rFonts w:asciiTheme="minorHAnsi" w:hAnsiTheme="minorHAnsi" w:cstheme="minorHAnsi"/>
        </w:rPr>
        <w:t xml:space="preserve"> corrected.     </w:t>
      </w:r>
    </w:p>
    <w:p w14:paraId="5222A533" w14:textId="77777777" w:rsidR="003D7351" w:rsidRDefault="003D7351" w:rsidP="004334FA">
      <w:pPr>
        <w:pStyle w:val="BodyText"/>
        <w:kinsoku w:val="0"/>
        <w:overflowPunct w:val="0"/>
        <w:ind w:right="358"/>
        <w:rPr>
          <w:rFonts w:asciiTheme="minorHAnsi" w:hAnsiTheme="minorHAnsi" w:cstheme="minorHAnsi"/>
        </w:rPr>
      </w:pPr>
    </w:p>
    <w:p w14:paraId="7FD8A6D1" w14:textId="77777777" w:rsidR="0002481C" w:rsidRDefault="0002481C" w:rsidP="000249C6">
      <w:pPr>
        <w:pStyle w:val="BodyText"/>
        <w:kinsoku w:val="0"/>
        <w:overflowPunct w:val="0"/>
        <w:ind w:right="358"/>
      </w:pPr>
    </w:p>
    <w:p w14:paraId="5E72135A" w14:textId="0604CB8C" w:rsidR="008348E9" w:rsidRPr="00D60E48" w:rsidRDefault="003D7351" w:rsidP="000249C6">
      <w:pPr>
        <w:pStyle w:val="Heading2"/>
        <w:numPr>
          <w:ilvl w:val="0"/>
          <w:numId w:val="0"/>
        </w:numPr>
      </w:pPr>
      <w:r w:rsidRPr="00D60E48">
        <w:t xml:space="preserve">III.  </w:t>
      </w:r>
      <w:bookmarkStart w:id="8" w:name="_Toc118900172"/>
      <w:bookmarkStart w:id="9" w:name="_Toc118905011"/>
      <w:bookmarkStart w:id="10" w:name="_Toc134450967"/>
      <w:r w:rsidR="000249C6">
        <w:t xml:space="preserve">      </w:t>
      </w:r>
      <w:r w:rsidR="00054900" w:rsidRPr="00D60E48">
        <w:t xml:space="preserve">Assessment of State Plan </w:t>
      </w:r>
      <w:r w:rsidR="001E2FBB" w:rsidRPr="00D60E48">
        <w:t xml:space="preserve">Progress and </w:t>
      </w:r>
      <w:r w:rsidR="00054900" w:rsidRPr="00D60E48">
        <w:t>Performance</w:t>
      </w:r>
      <w:bookmarkEnd w:id="8"/>
      <w:bookmarkEnd w:id="9"/>
      <w:bookmarkEnd w:id="10"/>
    </w:p>
    <w:p w14:paraId="7904A2D2" w14:textId="77777777" w:rsidR="00FD5221" w:rsidRPr="00FD5221" w:rsidRDefault="00FD5221" w:rsidP="00FD5221"/>
    <w:p w14:paraId="4CD3C312" w14:textId="04F29F7D" w:rsidR="000A134A" w:rsidRPr="003D7351" w:rsidRDefault="000A134A" w:rsidP="0051778D">
      <w:pPr>
        <w:pStyle w:val="Heading3"/>
        <w:numPr>
          <w:ilvl w:val="0"/>
          <w:numId w:val="32"/>
        </w:numPr>
      </w:pPr>
      <w:bookmarkStart w:id="11" w:name="_Toc118900173"/>
      <w:bookmarkStart w:id="12" w:name="_Toc118905012"/>
      <w:bookmarkStart w:id="13" w:name="_Toc134450968"/>
      <w:r w:rsidRPr="003D7351">
        <w:t>Data and Methodology</w:t>
      </w:r>
      <w:bookmarkEnd w:id="11"/>
      <w:bookmarkEnd w:id="12"/>
      <w:bookmarkEnd w:id="13"/>
    </w:p>
    <w:p w14:paraId="1F375425" w14:textId="77777777" w:rsidR="00957E7E" w:rsidRPr="000C3F8B" w:rsidRDefault="00957E7E" w:rsidP="00426413">
      <w:pPr>
        <w:widowControl/>
        <w:autoSpaceDE/>
        <w:autoSpaceDN/>
        <w:adjustRightInd/>
        <w:ind w:left="115"/>
        <w:rPr>
          <w:rFonts w:cs="Calibri"/>
          <w:bCs/>
          <w:iCs/>
          <w:color w:val="FF0000"/>
        </w:rPr>
      </w:pPr>
    </w:p>
    <w:p w14:paraId="2368E172" w14:textId="3CB667AE" w:rsidR="00AE63EE" w:rsidRDefault="00AE63EE" w:rsidP="00AE63EE">
      <w:pPr>
        <w:rPr>
          <w:rFonts w:cs="Calibri"/>
          <w:bCs/>
        </w:rPr>
      </w:pPr>
      <w:r w:rsidRPr="00D057BB">
        <w:rPr>
          <w:rFonts w:cs="Calibri"/>
          <w:bCs/>
        </w:rPr>
        <w:t>OSHA established a two-year cycle for the FAME process.  FY 2024 is a follow-up year and as such, OSHA was not required to perform an on-site evaluation and case file review.  However, due to the Virgin Islands State Plan being designated as a high-risk grantee in FY 2024</w:t>
      </w:r>
      <w:r w:rsidR="007A36FD">
        <w:rPr>
          <w:rFonts w:cs="Calibri"/>
          <w:bCs/>
        </w:rPr>
        <w:t>,</w:t>
      </w:r>
      <w:r w:rsidRPr="00D057BB">
        <w:rPr>
          <w:rFonts w:cs="Calibri"/>
          <w:bCs/>
        </w:rPr>
        <w:t xml:space="preserve"> and this status </w:t>
      </w:r>
      <w:r w:rsidR="00D057BB" w:rsidRPr="00D057BB">
        <w:rPr>
          <w:rFonts w:cs="Calibri"/>
          <w:bCs/>
        </w:rPr>
        <w:t xml:space="preserve">being </w:t>
      </w:r>
      <w:r w:rsidRPr="00D057BB">
        <w:rPr>
          <w:rFonts w:cs="Calibri"/>
          <w:bCs/>
        </w:rPr>
        <w:t>continu</w:t>
      </w:r>
      <w:r w:rsidR="00D057BB" w:rsidRPr="00D057BB">
        <w:rPr>
          <w:rFonts w:cs="Calibri"/>
          <w:bCs/>
        </w:rPr>
        <w:t>ed</w:t>
      </w:r>
      <w:r w:rsidRPr="00D057BB">
        <w:rPr>
          <w:rFonts w:cs="Calibri"/>
          <w:bCs/>
        </w:rPr>
        <w:t xml:space="preserve"> into FY 2025</w:t>
      </w:r>
      <w:r w:rsidR="00D057BB" w:rsidRPr="00D057BB">
        <w:rPr>
          <w:rFonts w:cs="Calibri"/>
          <w:bCs/>
        </w:rPr>
        <w:t>,</w:t>
      </w:r>
      <w:r w:rsidRPr="00D057BB">
        <w:rPr>
          <w:rFonts w:cs="Calibri"/>
          <w:bCs/>
        </w:rPr>
        <w:t xml:space="preserve"> </w:t>
      </w:r>
      <w:r w:rsidR="00D057BB" w:rsidRPr="00D057BB">
        <w:rPr>
          <w:rFonts w:cs="Calibri"/>
          <w:bCs/>
        </w:rPr>
        <w:t>OSHA reviewed select case files to continue to closely monitor the status of previously identified problematic areas as well as progress made to address these areas.</w:t>
      </w:r>
      <w:r w:rsidR="00806220">
        <w:rPr>
          <w:rFonts w:cs="Calibri"/>
          <w:bCs/>
        </w:rPr>
        <w:t xml:space="preserve">  </w:t>
      </w:r>
      <w:r w:rsidRPr="00D057BB">
        <w:rPr>
          <w:rFonts w:cs="Calibri"/>
          <w:bCs/>
        </w:rPr>
        <w:t xml:space="preserve"> </w:t>
      </w:r>
      <w:r w:rsidR="00D057BB" w:rsidRPr="00D057BB">
        <w:rPr>
          <w:rFonts w:cs="Calibri"/>
          <w:bCs/>
        </w:rPr>
        <w:t xml:space="preserve"> Additionally, the Virgin Islands State Pla</w:t>
      </w:r>
      <w:r w:rsidR="00795DF5">
        <w:rPr>
          <w:rFonts w:cs="Calibri"/>
          <w:bCs/>
        </w:rPr>
        <w:t>n</w:t>
      </w:r>
      <w:r w:rsidR="00D057BB" w:rsidRPr="00D057BB">
        <w:rPr>
          <w:rFonts w:cs="Calibri"/>
          <w:bCs/>
        </w:rPr>
        <w:t xml:space="preserve"> expressed </w:t>
      </w:r>
      <w:r w:rsidR="00795DF5">
        <w:rPr>
          <w:rFonts w:cs="Calibri"/>
          <w:bCs/>
        </w:rPr>
        <w:t>the</w:t>
      </w:r>
      <w:r w:rsidR="00D057BB" w:rsidRPr="00D057BB">
        <w:rPr>
          <w:rFonts w:cs="Calibri"/>
          <w:bCs/>
        </w:rPr>
        <w:t xml:space="preserve"> desire to be removed from high-risk grantee status </w:t>
      </w:r>
      <w:r w:rsidR="009E1F77">
        <w:rPr>
          <w:rFonts w:cs="Calibri"/>
          <w:bCs/>
        </w:rPr>
        <w:t>in</w:t>
      </w:r>
      <w:r w:rsidR="00D057BB" w:rsidRPr="00D057BB">
        <w:rPr>
          <w:rFonts w:cs="Calibri"/>
          <w:bCs/>
        </w:rPr>
        <w:t xml:space="preserve"> FY 2026.</w:t>
      </w:r>
      <w:r w:rsidR="00806220">
        <w:rPr>
          <w:rFonts w:cs="Calibri"/>
          <w:bCs/>
        </w:rPr>
        <w:t xml:space="preserve">  </w:t>
      </w:r>
      <w:r w:rsidR="009E1F77">
        <w:rPr>
          <w:rFonts w:cs="Calibri"/>
          <w:bCs/>
        </w:rPr>
        <w:t>The</w:t>
      </w:r>
      <w:r w:rsidR="00D057BB" w:rsidRPr="00D057BB">
        <w:rPr>
          <w:rFonts w:cs="Calibri"/>
          <w:bCs/>
        </w:rPr>
        <w:t xml:space="preserve"> case file review provide</w:t>
      </w:r>
      <w:r w:rsidR="009E1F77">
        <w:rPr>
          <w:rFonts w:cs="Calibri"/>
          <w:bCs/>
        </w:rPr>
        <w:t>d</w:t>
      </w:r>
      <w:r w:rsidR="00D057BB" w:rsidRPr="00D057BB">
        <w:rPr>
          <w:rFonts w:cs="Calibri"/>
          <w:bCs/>
        </w:rPr>
        <w:t xml:space="preserve"> additional information to </w:t>
      </w:r>
      <w:r w:rsidR="009E1F77">
        <w:rPr>
          <w:rFonts w:cs="Calibri"/>
          <w:bCs/>
        </w:rPr>
        <w:t xml:space="preserve">determine </w:t>
      </w:r>
      <w:r w:rsidR="00D057BB" w:rsidRPr="00D057BB">
        <w:rPr>
          <w:rFonts w:cs="Calibri"/>
          <w:bCs/>
        </w:rPr>
        <w:t xml:space="preserve">whether this status should be continued or discontinued into FY 2026. </w:t>
      </w:r>
      <w:r w:rsidRPr="00D057BB">
        <w:rPr>
          <w:rFonts w:cs="Calibri"/>
          <w:bCs/>
        </w:rPr>
        <w:t xml:space="preserve">  </w:t>
      </w:r>
    </w:p>
    <w:p w14:paraId="66CB6863" w14:textId="719764DF" w:rsidR="008970DD" w:rsidRPr="008970DD" w:rsidRDefault="008970DD" w:rsidP="008970DD">
      <w:pPr>
        <w:pStyle w:val="BodyText"/>
        <w:kinsoku w:val="0"/>
        <w:overflowPunct w:val="0"/>
        <w:spacing w:before="241"/>
        <w:ind w:right="272"/>
        <w:rPr>
          <w:rFonts w:asciiTheme="minorHAnsi" w:hAnsiTheme="minorHAnsi" w:cstheme="minorHAnsi"/>
        </w:rPr>
      </w:pPr>
      <w:r w:rsidRPr="008970DD">
        <w:rPr>
          <w:rFonts w:asciiTheme="minorHAnsi" w:hAnsiTheme="minorHAnsi" w:cstheme="minorHAnsi"/>
        </w:rPr>
        <w:t>An OSHA team consisting</w:t>
      </w:r>
      <w:r w:rsidRPr="008970DD">
        <w:rPr>
          <w:rFonts w:asciiTheme="minorHAnsi" w:hAnsiTheme="minorHAnsi" w:cstheme="minorHAnsi"/>
          <w:spacing w:val="-4"/>
        </w:rPr>
        <w:t xml:space="preserve"> </w:t>
      </w:r>
      <w:r w:rsidRPr="008970DD">
        <w:rPr>
          <w:rFonts w:asciiTheme="minorHAnsi" w:hAnsiTheme="minorHAnsi" w:cstheme="minorHAnsi"/>
        </w:rPr>
        <w:t>of</w:t>
      </w:r>
      <w:r w:rsidRPr="008970DD">
        <w:rPr>
          <w:rFonts w:asciiTheme="minorHAnsi" w:hAnsiTheme="minorHAnsi" w:cstheme="minorHAnsi"/>
          <w:spacing w:val="-4"/>
        </w:rPr>
        <w:t xml:space="preserve"> </w:t>
      </w:r>
      <w:r w:rsidRPr="008970DD">
        <w:rPr>
          <w:rFonts w:asciiTheme="minorHAnsi" w:hAnsiTheme="minorHAnsi" w:cstheme="minorHAnsi"/>
        </w:rPr>
        <w:t>the</w:t>
      </w:r>
      <w:r w:rsidRPr="008970DD">
        <w:rPr>
          <w:rFonts w:asciiTheme="minorHAnsi" w:hAnsiTheme="minorHAnsi" w:cstheme="minorHAnsi"/>
          <w:spacing w:val="-4"/>
        </w:rPr>
        <w:t xml:space="preserve"> </w:t>
      </w:r>
      <w:r w:rsidRPr="008970DD">
        <w:rPr>
          <w:rFonts w:asciiTheme="minorHAnsi" w:hAnsiTheme="minorHAnsi" w:cstheme="minorHAnsi"/>
        </w:rPr>
        <w:t>State</w:t>
      </w:r>
      <w:r w:rsidRPr="008970DD">
        <w:rPr>
          <w:rFonts w:asciiTheme="minorHAnsi" w:hAnsiTheme="minorHAnsi" w:cstheme="minorHAnsi"/>
          <w:spacing w:val="-4"/>
        </w:rPr>
        <w:t xml:space="preserve"> </w:t>
      </w:r>
      <w:r w:rsidRPr="008970DD">
        <w:rPr>
          <w:rFonts w:asciiTheme="minorHAnsi" w:hAnsiTheme="minorHAnsi" w:cstheme="minorHAnsi"/>
        </w:rPr>
        <w:t>Plan</w:t>
      </w:r>
      <w:r w:rsidRPr="008970DD">
        <w:rPr>
          <w:rFonts w:asciiTheme="minorHAnsi" w:hAnsiTheme="minorHAnsi" w:cstheme="minorHAnsi"/>
          <w:spacing w:val="-4"/>
        </w:rPr>
        <w:t xml:space="preserve"> </w:t>
      </w:r>
      <w:r w:rsidR="00795DF5">
        <w:rPr>
          <w:rFonts w:asciiTheme="minorHAnsi" w:hAnsiTheme="minorHAnsi" w:cstheme="minorHAnsi"/>
        </w:rPr>
        <w:t>Monitor</w:t>
      </w:r>
      <w:r w:rsidRPr="008970DD">
        <w:rPr>
          <w:rFonts w:asciiTheme="minorHAnsi" w:hAnsiTheme="minorHAnsi" w:cstheme="minorHAnsi"/>
          <w:spacing w:val="-5"/>
        </w:rPr>
        <w:t xml:space="preserve"> </w:t>
      </w:r>
      <w:r w:rsidRPr="008970DD">
        <w:rPr>
          <w:rFonts w:asciiTheme="minorHAnsi" w:hAnsiTheme="minorHAnsi" w:cstheme="minorHAnsi"/>
        </w:rPr>
        <w:t>and</w:t>
      </w:r>
      <w:r w:rsidRPr="008970DD">
        <w:rPr>
          <w:rFonts w:asciiTheme="minorHAnsi" w:hAnsiTheme="minorHAnsi" w:cstheme="minorHAnsi"/>
          <w:spacing w:val="-4"/>
        </w:rPr>
        <w:t xml:space="preserve"> five </w:t>
      </w:r>
      <w:r w:rsidR="00795DF5">
        <w:rPr>
          <w:rFonts w:asciiTheme="minorHAnsi" w:hAnsiTheme="minorHAnsi" w:cstheme="minorHAnsi"/>
          <w:spacing w:val="-4"/>
        </w:rPr>
        <w:t>c</w:t>
      </w:r>
      <w:r w:rsidRPr="008970DD">
        <w:rPr>
          <w:rFonts w:asciiTheme="minorHAnsi" w:hAnsiTheme="minorHAnsi" w:cstheme="minorHAnsi"/>
          <w:spacing w:val="-4"/>
        </w:rPr>
        <w:t xml:space="preserve">ompliance </w:t>
      </w:r>
      <w:r w:rsidR="00E35FCB">
        <w:rPr>
          <w:rFonts w:asciiTheme="minorHAnsi" w:hAnsiTheme="minorHAnsi" w:cstheme="minorHAnsi"/>
          <w:spacing w:val="-4"/>
        </w:rPr>
        <w:t>a</w:t>
      </w:r>
      <w:r w:rsidR="00E35FCB" w:rsidRPr="008970DD">
        <w:rPr>
          <w:rFonts w:asciiTheme="minorHAnsi" w:hAnsiTheme="minorHAnsi" w:cstheme="minorHAnsi"/>
          <w:spacing w:val="-4"/>
        </w:rPr>
        <w:t xml:space="preserve">ssistance </w:t>
      </w:r>
      <w:r w:rsidR="00E35FCB">
        <w:rPr>
          <w:rFonts w:asciiTheme="minorHAnsi" w:hAnsiTheme="minorHAnsi" w:cstheme="minorHAnsi"/>
          <w:spacing w:val="-4"/>
        </w:rPr>
        <w:t>(</w:t>
      </w:r>
      <w:r w:rsidR="00795DF5">
        <w:rPr>
          <w:rFonts w:asciiTheme="minorHAnsi" w:hAnsiTheme="minorHAnsi" w:cstheme="minorHAnsi"/>
          <w:spacing w:val="-4"/>
        </w:rPr>
        <w:t xml:space="preserve">CA) </w:t>
      </w:r>
      <w:r w:rsidR="009E1F77">
        <w:rPr>
          <w:rFonts w:asciiTheme="minorHAnsi" w:hAnsiTheme="minorHAnsi" w:cstheme="minorHAnsi"/>
          <w:spacing w:val="-4"/>
        </w:rPr>
        <w:t>s</w:t>
      </w:r>
      <w:r w:rsidRPr="008970DD">
        <w:rPr>
          <w:rFonts w:asciiTheme="minorHAnsi" w:hAnsiTheme="minorHAnsi" w:cstheme="minorHAnsi"/>
          <w:spacing w:val="-4"/>
        </w:rPr>
        <w:t xml:space="preserve">taff </w:t>
      </w:r>
      <w:r w:rsidRPr="008970DD">
        <w:rPr>
          <w:rFonts w:asciiTheme="minorHAnsi" w:hAnsiTheme="minorHAnsi" w:cstheme="minorHAnsi"/>
        </w:rPr>
        <w:t>conducted a</w:t>
      </w:r>
      <w:r w:rsidRPr="008970DD">
        <w:rPr>
          <w:rFonts w:asciiTheme="minorHAnsi" w:hAnsiTheme="minorHAnsi" w:cstheme="minorHAnsi"/>
          <w:spacing w:val="-1"/>
        </w:rPr>
        <w:t xml:space="preserve"> </w:t>
      </w:r>
      <w:r w:rsidRPr="008970DD">
        <w:rPr>
          <w:rFonts w:asciiTheme="minorHAnsi" w:hAnsiTheme="minorHAnsi" w:cstheme="minorHAnsi"/>
        </w:rPr>
        <w:t>full case file</w:t>
      </w:r>
      <w:r w:rsidRPr="008970DD">
        <w:rPr>
          <w:rFonts w:asciiTheme="minorHAnsi" w:hAnsiTheme="minorHAnsi" w:cstheme="minorHAnsi"/>
          <w:spacing w:val="-1"/>
        </w:rPr>
        <w:t xml:space="preserve"> </w:t>
      </w:r>
      <w:r w:rsidRPr="008970DD">
        <w:rPr>
          <w:rFonts w:asciiTheme="minorHAnsi" w:hAnsiTheme="minorHAnsi" w:cstheme="minorHAnsi"/>
        </w:rPr>
        <w:t>review</w:t>
      </w:r>
      <w:r w:rsidRPr="008970DD">
        <w:rPr>
          <w:rFonts w:asciiTheme="minorHAnsi" w:hAnsiTheme="minorHAnsi" w:cstheme="minorHAnsi"/>
          <w:spacing w:val="-1"/>
        </w:rPr>
        <w:t xml:space="preserve"> </w:t>
      </w:r>
      <w:r w:rsidRPr="008970DD">
        <w:rPr>
          <w:rFonts w:asciiTheme="minorHAnsi" w:hAnsiTheme="minorHAnsi" w:cstheme="minorHAnsi"/>
        </w:rPr>
        <w:t>of the enforcement and consultation files.</w:t>
      </w:r>
      <w:r w:rsidR="00806220">
        <w:rPr>
          <w:rFonts w:asciiTheme="minorHAnsi" w:hAnsiTheme="minorHAnsi" w:cstheme="minorHAnsi"/>
        </w:rPr>
        <w:t xml:space="preserve"> </w:t>
      </w:r>
      <w:r w:rsidRPr="008970DD">
        <w:rPr>
          <w:rFonts w:asciiTheme="minorHAnsi" w:hAnsiTheme="minorHAnsi" w:cstheme="minorHAnsi"/>
        </w:rPr>
        <w:t xml:space="preserve"> A whistleblower case file review was not conducted</w:t>
      </w:r>
      <w:r w:rsidR="009E1F77">
        <w:rPr>
          <w:rFonts w:asciiTheme="minorHAnsi" w:hAnsiTheme="minorHAnsi" w:cstheme="minorHAnsi"/>
        </w:rPr>
        <w:t xml:space="preserve">. </w:t>
      </w:r>
    </w:p>
    <w:p w14:paraId="6211FAB2" w14:textId="77777777" w:rsidR="008970DD" w:rsidRDefault="008970DD" w:rsidP="00AE63EE">
      <w:pPr>
        <w:rPr>
          <w:rFonts w:cs="Calibri"/>
          <w:bCs/>
        </w:rPr>
      </w:pPr>
    </w:p>
    <w:p w14:paraId="64C3FB43" w14:textId="28D63EF5" w:rsidR="007F108B" w:rsidRPr="00D057BB" w:rsidRDefault="009E1F77" w:rsidP="00AE63EE">
      <w:pPr>
        <w:rPr>
          <w:rFonts w:cs="Calibri"/>
          <w:bCs/>
        </w:rPr>
      </w:pPr>
      <w:r>
        <w:rPr>
          <w:rFonts w:cs="Calibri"/>
          <w:bCs/>
        </w:rPr>
        <w:t>T</w:t>
      </w:r>
      <w:r w:rsidR="00116156">
        <w:rPr>
          <w:rFonts w:cs="Calibri"/>
          <w:bCs/>
        </w:rPr>
        <w:t xml:space="preserve">he </w:t>
      </w:r>
      <w:r w:rsidR="00BA498E">
        <w:rPr>
          <w:rFonts w:cs="Calibri"/>
          <w:bCs/>
        </w:rPr>
        <w:t xml:space="preserve">NYC </w:t>
      </w:r>
      <w:r w:rsidR="00116156">
        <w:rPr>
          <w:rFonts w:cs="Calibri"/>
          <w:bCs/>
        </w:rPr>
        <w:t>Region</w:t>
      </w:r>
      <w:r>
        <w:rPr>
          <w:rFonts w:cs="Calibri"/>
          <w:bCs/>
        </w:rPr>
        <w:t xml:space="preserve"> initially</w:t>
      </w:r>
      <w:r w:rsidR="00116156">
        <w:rPr>
          <w:rFonts w:cs="Calibri"/>
          <w:bCs/>
        </w:rPr>
        <w:t xml:space="preserve"> requested </w:t>
      </w:r>
      <w:r w:rsidR="00196F93">
        <w:rPr>
          <w:rFonts w:cs="Calibri"/>
          <w:bCs/>
        </w:rPr>
        <w:t xml:space="preserve">12 enforcement files </w:t>
      </w:r>
      <w:r>
        <w:rPr>
          <w:rFonts w:cs="Calibri"/>
          <w:bCs/>
        </w:rPr>
        <w:t>for</w:t>
      </w:r>
      <w:r w:rsidR="00196F93">
        <w:rPr>
          <w:rFonts w:cs="Calibri"/>
          <w:bCs/>
        </w:rPr>
        <w:t xml:space="preserve"> review to evaluate VIDOSH’s progress in addressing the findings and observations </w:t>
      </w:r>
      <w:r>
        <w:rPr>
          <w:rFonts w:cs="Calibri"/>
          <w:bCs/>
        </w:rPr>
        <w:t xml:space="preserve">identified in </w:t>
      </w:r>
      <w:r w:rsidR="00196F93">
        <w:rPr>
          <w:rFonts w:cs="Calibri"/>
          <w:bCs/>
        </w:rPr>
        <w:t>the FY 2023</w:t>
      </w:r>
      <w:r>
        <w:rPr>
          <w:rFonts w:cs="Calibri"/>
          <w:bCs/>
        </w:rPr>
        <w:t xml:space="preserve"> FAME report</w:t>
      </w:r>
      <w:r w:rsidR="00196F93">
        <w:rPr>
          <w:rFonts w:cs="Calibri"/>
          <w:bCs/>
        </w:rPr>
        <w:t>.</w:t>
      </w:r>
      <w:r w:rsidR="00806220">
        <w:rPr>
          <w:rFonts w:cs="Calibri"/>
          <w:bCs/>
        </w:rPr>
        <w:t xml:space="preserve">  </w:t>
      </w:r>
      <w:r w:rsidR="00196F93">
        <w:rPr>
          <w:rFonts w:cs="Calibri"/>
          <w:bCs/>
        </w:rPr>
        <w:t xml:space="preserve">During the initial file review, it was noted that VIDOSH </w:t>
      </w:r>
      <w:r>
        <w:rPr>
          <w:rFonts w:cs="Calibri"/>
          <w:bCs/>
        </w:rPr>
        <w:t xml:space="preserve">issued </w:t>
      </w:r>
      <w:r w:rsidR="00196F93">
        <w:rPr>
          <w:rFonts w:cs="Calibri"/>
          <w:bCs/>
        </w:rPr>
        <w:t xml:space="preserve">failure-to-abate violations with monetary penalties for </w:t>
      </w:r>
      <w:r w:rsidR="00B71282">
        <w:rPr>
          <w:rFonts w:cs="Calibri"/>
          <w:bCs/>
        </w:rPr>
        <w:t>unsupported citations</w:t>
      </w:r>
      <w:r w:rsidR="00BA498E">
        <w:rPr>
          <w:rFonts w:cs="Calibri"/>
          <w:bCs/>
        </w:rPr>
        <w:t xml:space="preserve"> that were</w:t>
      </w:r>
      <w:r w:rsidR="00B71282">
        <w:rPr>
          <w:rFonts w:cs="Calibri"/>
          <w:bCs/>
        </w:rPr>
        <w:t xml:space="preserve"> issued during </w:t>
      </w:r>
      <w:r w:rsidR="00196F93">
        <w:rPr>
          <w:rFonts w:cs="Calibri"/>
          <w:bCs/>
        </w:rPr>
        <w:t>the original and subsequent follow-up inspection</w:t>
      </w:r>
      <w:r w:rsidR="00BA498E">
        <w:rPr>
          <w:rFonts w:cs="Calibri"/>
          <w:bCs/>
        </w:rPr>
        <w:t xml:space="preserve">s.  </w:t>
      </w:r>
      <w:r w:rsidR="00771161">
        <w:rPr>
          <w:rFonts w:cs="Calibri"/>
          <w:bCs/>
        </w:rPr>
        <w:t>O</w:t>
      </w:r>
      <w:r w:rsidR="00196F93">
        <w:rPr>
          <w:rFonts w:cs="Calibri"/>
          <w:bCs/>
        </w:rPr>
        <w:t>ne of the mandatory grant activities</w:t>
      </w:r>
      <w:r w:rsidR="00771161">
        <w:rPr>
          <w:rFonts w:cs="Calibri"/>
          <w:bCs/>
        </w:rPr>
        <w:t xml:space="preserve"> for both FY 2024 and FY 2025 </w:t>
      </w:r>
      <w:r w:rsidR="00196F93">
        <w:rPr>
          <w:rFonts w:cs="Calibri"/>
          <w:bCs/>
        </w:rPr>
        <w:t xml:space="preserve">required </w:t>
      </w:r>
      <w:r w:rsidR="00771161">
        <w:rPr>
          <w:rFonts w:cs="Calibri"/>
          <w:bCs/>
        </w:rPr>
        <w:t>that abatement be documented for files with abatement more than 60 days past due</w:t>
      </w:r>
      <w:r w:rsidR="00B71282">
        <w:rPr>
          <w:rFonts w:cs="Calibri"/>
          <w:bCs/>
        </w:rPr>
        <w:t>.</w:t>
      </w:r>
      <w:r w:rsidR="00806220">
        <w:rPr>
          <w:rFonts w:cs="Calibri"/>
          <w:bCs/>
        </w:rPr>
        <w:t xml:space="preserve"> </w:t>
      </w:r>
      <w:r w:rsidR="00771161">
        <w:rPr>
          <w:rFonts w:cs="Calibri"/>
          <w:bCs/>
        </w:rPr>
        <w:t xml:space="preserve"> </w:t>
      </w:r>
      <w:r w:rsidR="00B71282">
        <w:rPr>
          <w:rFonts w:cs="Calibri"/>
          <w:bCs/>
        </w:rPr>
        <w:t>T</w:t>
      </w:r>
      <w:r w:rsidR="00771161">
        <w:rPr>
          <w:rFonts w:cs="Calibri"/>
          <w:bCs/>
        </w:rPr>
        <w:t xml:space="preserve">he </w:t>
      </w:r>
      <w:r w:rsidR="00B71282">
        <w:rPr>
          <w:rFonts w:cs="Calibri"/>
          <w:bCs/>
        </w:rPr>
        <w:t xml:space="preserve">NYC </w:t>
      </w:r>
      <w:r w:rsidR="00771161">
        <w:rPr>
          <w:rFonts w:cs="Calibri"/>
          <w:bCs/>
        </w:rPr>
        <w:t xml:space="preserve">Region was withholding money from VIDOSH for not ensuring that abatement </w:t>
      </w:r>
      <w:r w:rsidR="00B71282">
        <w:rPr>
          <w:rFonts w:cs="Calibri"/>
          <w:bCs/>
        </w:rPr>
        <w:t xml:space="preserve">was </w:t>
      </w:r>
      <w:r w:rsidR="00771161">
        <w:rPr>
          <w:rFonts w:cs="Calibri"/>
          <w:bCs/>
        </w:rPr>
        <w:t xml:space="preserve">documented.  It was determined that additional files needed to be reviewed to further evaluate the follow-up inspection process and determine the status of open inspections.  Therefore, the file review was </w:t>
      </w:r>
      <w:r w:rsidR="008970DD">
        <w:rPr>
          <w:rFonts w:cs="Calibri"/>
          <w:bCs/>
        </w:rPr>
        <w:t>expanded,</w:t>
      </w:r>
      <w:r w:rsidR="00771161">
        <w:rPr>
          <w:rFonts w:cs="Calibri"/>
          <w:bCs/>
        </w:rPr>
        <w:t xml:space="preserve"> and additional personnel were recruited to assist with the review of these additional files.  </w:t>
      </w:r>
      <w:r w:rsidR="00196F93">
        <w:rPr>
          <w:rFonts w:cs="Calibri"/>
          <w:bCs/>
        </w:rPr>
        <w:t xml:space="preserve">   </w:t>
      </w:r>
    </w:p>
    <w:p w14:paraId="7F706798" w14:textId="77777777" w:rsidR="00AE63EE" w:rsidRDefault="00AE63EE" w:rsidP="00AE63EE">
      <w:pPr>
        <w:rPr>
          <w:rFonts w:cs="Calibri"/>
          <w:bCs/>
          <w:color w:val="FF0000"/>
        </w:rPr>
      </w:pPr>
    </w:p>
    <w:p w14:paraId="6221708F" w14:textId="7E579AC2" w:rsidR="00BF5E94" w:rsidRDefault="008970DD" w:rsidP="00897B46">
      <w:pPr>
        <w:rPr>
          <w:rFonts w:cs="Calibri"/>
          <w:bCs/>
        </w:rPr>
      </w:pPr>
      <w:r w:rsidRPr="00100543">
        <w:rPr>
          <w:rFonts w:cs="Calibri"/>
          <w:bCs/>
        </w:rPr>
        <w:t>The enforcement and consultation case file review</w:t>
      </w:r>
      <w:r w:rsidR="00ED3F17">
        <w:rPr>
          <w:rFonts w:cs="Calibri"/>
          <w:bCs/>
        </w:rPr>
        <w:t>s</w:t>
      </w:r>
      <w:r w:rsidRPr="00100543">
        <w:rPr>
          <w:rFonts w:cs="Calibri"/>
          <w:bCs/>
        </w:rPr>
        <w:t xml:space="preserve"> w</w:t>
      </w:r>
      <w:r w:rsidR="00ED3F17">
        <w:rPr>
          <w:rFonts w:cs="Calibri"/>
          <w:bCs/>
        </w:rPr>
        <w:t>ere</w:t>
      </w:r>
      <w:r w:rsidRPr="00100543">
        <w:rPr>
          <w:rFonts w:cs="Calibri"/>
          <w:bCs/>
        </w:rPr>
        <w:t xml:space="preserve"> conducted during the timeframe of February 5 to March 7, 2025.</w:t>
      </w:r>
      <w:r w:rsidR="00BA498E">
        <w:rPr>
          <w:rFonts w:cs="Calibri"/>
          <w:bCs/>
        </w:rPr>
        <w:t xml:space="preserve">  </w:t>
      </w:r>
      <w:r w:rsidRPr="00100543">
        <w:rPr>
          <w:rFonts w:cs="Calibri"/>
          <w:bCs/>
        </w:rPr>
        <w:t>A total of 3</w:t>
      </w:r>
      <w:r w:rsidR="009A6542">
        <w:rPr>
          <w:rFonts w:cs="Calibri"/>
          <w:bCs/>
        </w:rPr>
        <w:t>2</w:t>
      </w:r>
      <w:r w:rsidRPr="00100543">
        <w:rPr>
          <w:rFonts w:cs="Calibri"/>
          <w:bCs/>
        </w:rPr>
        <w:t xml:space="preserve"> enforcement cases, two consultation files, and </w:t>
      </w:r>
      <w:r w:rsidR="009A6542">
        <w:rPr>
          <w:rFonts w:cs="Calibri"/>
          <w:bCs/>
        </w:rPr>
        <w:t>nineteen</w:t>
      </w:r>
      <w:r w:rsidR="00BF5E94">
        <w:rPr>
          <w:rFonts w:cs="Calibri"/>
          <w:bCs/>
        </w:rPr>
        <w:t xml:space="preserve"> </w:t>
      </w:r>
      <w:r w:rsidRPr="00100543">
        <w:rPr>
          <w:rFonts w:cs="Calibri"/>
          <w:bCs/>
        </w:rPr>
        <w:t xml:space="preserve">unprogrammed activities were </w:t>
      </w:r>
      <w:r w:rsidR="00BF5E94">
        <w:rPr>
          <w:rFonts w:cs="Calibri"/>
          <w:bCs/>
        </w:rPr>
        <w:t>reviewed and referenced in this report.</w:t>
      </w:r>
      <w:r w:rsidR="00BA498E">
        <w:rPr>
          <w:rFonts w:cs="Calibri"/>
          <w:bCs/>
        </w:rPr>
        <w:t xml:space="preserve">  </w:t>
      </w:r>
      <w:r w:rsidR="00BF5E94">
        <w:rPr>
          <w:rFonts w:cs="Calibri"/>
          <w:bCs/>
        </w:rPr>
        <w:t xml:space="preserve">Additionally, there were 14 enforcement cases that were opened prior to FY 2024 that were reviewed to assist in determining the merits of the subsequent follow-up inspections that were conducted in FY 2024.  These </w:t>
      </w:r>
      <w:r w:rsidR="008162F3">
        <w:rPr>
          <w:rFonts w:cs="Calibri"/>
          <w:bCs/>
        </w:rPr>
        <w:t>cases were not referenced in the findings or observations listed in th</w:t>
      </w:r>
      <w:r w:rsidR="00DB7E32">
        <w:rPr>
          <w:rFonts w:cs="Calibri"/>
          <w:bCs/>
        </w:rPr>
        <w:t>is</w:t>
      </w:r>
      <w:r w:rsidR="008162F3">
        <w:rPr>
          <w:rFonts w:cs="Calibri"/>
          <w:bCs/>
        </w:rPr>
        <w:t xml:space="preserve"> report.</w:t>
      </w:r>
      <w:r w:rsidR="00BF5E94">
        <w:rPr>
          <w:rFonts w:cs="Calibri"/>
          <w:bCs/>
        </w:rPr>
        <w:t xml:space="preserve">     </w:t>
      </w:r>
    </w:p>
    <w:p w14:paraId="5BC03388" w14:textId="77777777" w:rsidR="00BF5E94" w:rsidRDefault="00BF5E94" w:rsidP="00897B46">
      <w:pPr>
        <w:rPr>
          <w:rFonts w:cs="Calibri"/>
          <w:bCs/>
        </w:rPr>
      </w:pPr>
    </w:p>
    <w:p w14:paraId="6A19FB44" w14:textId="3AA4A312" w:rsidR="008970DD" w:rsidRDefault="008970DD" w:rsidP="00897B46">
      <w:pPr>
        <w:rPr>
          <w:rFonts w:cs="Calibri"/>
          <w:bCs/>
        </w:rPr>
      </w:pPr>
      <w:r w:rsidRPr="00100543">
        <w:rPr>
          <w:rFonts w:cs="Calibri"/>
          <w:bCs/>
        </w:rPr>
        <w:t xml:space="preserve">The safety and health enforcement inspection files </w:t>
      </w:r>
      <w:r w:rsidR="00BF5E94">
        <w:rPr>
          <w:rFonts w:cs="Calibri"/>
          <w:bCs/>
        </w:rPr>
        <w:t xml:space="preserve">referenced in this report </w:t>
      </w:r>
      <w:r w:rsidRPr="00100543">
        <w:rPr>
          <w:rFonts w:cs="Calibri"/>
          <w:bCs/>
        </w:rPr>
        <w:t>were selected from both open and closed inspections conducted during the evaluation period (October 1, 2023, through September 30, 2024).</w:t>
      </w:r>
      <w:r w:rsidR="00806220">
        <w:rPr>
          <w:rFonts w:cs="Calibri"/>
          <w:bCs/>
        </w:rPr>
        <w:t xml:space="preserve">  </w:t>
      </w:r>
      <w:r w:rsidRPr="00100543">
        <w:rPr>
          <w:rFonts w:cs="Calibri"/>
          <w:bCs/>
        </w:rPr>
        <w:t xml:space="preserve">The consultation files were selected from </w:t>
      </w:r>
      <w:r w:rsidR="00100543" w:rsidRPr="00100543">
        <w:rPr>
          <w:rFonts w:cs="Calibri"/>
          <w:bCs/>
        </w:rPr>
        <w:t>opened</w:t>
      </w:r>
      <w:r w:rsidRPr="00100543">
        <w:rPr>
          <w:rFonts w:cs="Calibri"/>
          <w:bCs/>
        </w:rPr>
        <w:t xml:space="preserve"> files during this same evaluation period</w:t>
      </w:r>
      <w:r w:rsidR="00100543" w:rsidRPr="00100543">
        <w:rPr>
          <w:rFonts w:cs="Calibri"/>
          <w:bCs/>
        </w:rPr>
        <w:t xml:space="preserve"> to review correction of the hazards identified during the visit</w:t>
      </w:r>
      <w:r w:rsidRPr="00100543">
        <w:rPr>
          <w:rFonts w:cs="Calibri"/>
          <w:bCs/>
        </w:rPr>
        <w:t xml:space="preserve">. </w:t>
      </w:r>
      <w:r w:rsidR="008162F3">
        <w:rPr>
          <w:rFonts w:cs="Calibri"/>
          <w:bCs/>
        </w:rPr>
        <w:t xml:space="preserve"> </w:t>
      </w:r>
      <w:r w:rsidRPr="00100543">
        <w:rPr>
          <w:rFonts w:cs="Calibri"/>
          <w:bCs/>
        </w:rPr>
        <w:t>The selected population included the following:</w:t>
      </w:r>
    </w:p>
    <w:p w14:paraId="151F1E79" w14:textId="77777777" w:rsidR="00100543" w:rsidRDefault="00100543" w:rsidP="00897B46">
      <w:pPr>
        <w:rPr>
          <w:rFonts w:cs="Calibri"/>
          <w:bCs/>
        </w:rPr>
      </w:pPr>
    </w:p>
    <w:p w14:paraId="7D82B4F4" w14:textId="239C5F74" w:rsidR="00100543" w:rsidRPr="00100543" w:rsidRDefault="00BA324B" w:rsidP="00897B46">
      <w:pPr>
        <w:pStyle w:val="ListParagraph"/>
        <w:numPr>
          <w:ilvl w:val="0"/>
          <w:numId w:val="24"/>
        </w:numPr>
        <w:ind w:left="648"/>
        <w:rPr>
          <w:bCs/>
          <w:sz w:val="24"/>
          <w:szCs w:val="24"/>
        </w:rPr>
      </w:pPr>
      <w:r>
        <w:rPr>
          <w:bCs/>
          <w:sz w:val="24"/>
          <w:szCs w:val="24"/>
        </w:rPr>
        <w:t>Four</w:t>
      </w:r>
      <w:r w:rsidR="00100543" w:rsidRPr="00100543">
        <w:rPr>
          <w:bCs/>
          <w:sz w:val="24"/>
          <w:szCs w:val="24"/>
        </w:rPr>
        <w:t xml:space="preserve"> safety complaints</w:t>
      </w:r>
    </w:p>
    <w:p w14:paraId="41EF6861" w14:textId="5C65F984" w:rsidR="00100543" w:rsidRPr="00100543" w:rsidRDefault="009A6542" w:rsidP="00897B46">
      <w:pPr>
        <w:pStyle w:val="ListParagraph"/>
        <w:numPr>
          <w:ilvl w:val="0"/>
          <w:numId w:val="24"/>
        </w:numPr>
        <w:ind w:left="648"/>
        <w:rPr>
          <w:bCs/>
          <w:sz w:val="24"/>
          <w:szCs w:val="24"/>
        </w:rPr>
      </w:pPr>
      <w:r>
        <w:rPr>
          <w:bCs/>
          <w:sz w:val="24"/>
          <w:szCs w:val="24"/>
        </w:rPr>
        <w:t>Fourteen</w:t>
      </w:r>
      <w:r w:rsidR="00100543">
        <w:rPr>
          <w:bCs/>
          <w:sz w:val="24"/>
          <w:szCs w:val="24"/>
        </w:rPr>
        <w:t xml:space="preserve"> </w:t>
      </w:r>
      <w:r w:rsidR="00100543" w:rsidRPr="00100543">
        <w:rPr>
          <w:bCs/>
          <w:sz w:val="24"/>
          <w:szCs w:val="24"/>
        </w:rPr>
        <w:t>health complaints</w:t>
      </w:r>
    </w:p>
    <w:p w14:paraId="0741AB04" w14:textId="6672FB1C" w:rsidR="00100543" w:rsidRPr="00100543" w:rsidRDefault="00100543" w:rsidP="00897B46">
      <w:pPr>
        <w:pStyle w:val="ListParagraph"/>
        <w:numPr>
          <w:ilvl w:val="0"/>
          <w:numId w:val="24"/>
        </w:numPr>
        <w:ind w:left="648"/>
        <w:rPr>
          <w:bCs/>
          <w:sz w:val="24"/>
          <w:szCs w:val="24"/>
        </w:rPr>
      </w:pPr>
      <w:r w:rsidRPr="00100543">
        <w:rPr>
          <w:bCs/>
          <w:sz w:val="24"/>
          <w:szCs w:val="24"/>
        </w:rPr>
        <w:t>One health referral</w:t>
      </w:r>
    </w:p>
    <w:p w14:paraId="1DB9EC20" w14:textId="5A294D6B" w:rsidR="00100543" w:rsidRPr="00100543" w:rsidRDefault="009A6542" w:rsidP="00897B46">
      <w:pPr>
        <w:pStyle w:val="ListParagraph"/>
        <w:numPr>
          <w:ilvl w:val="0"/>
          <w:numId w:val="24"/>
        </w:numPr>
        <w:ind w:left="648"/>
        <w:rPr>
          <w:bCs/>
          <w:sz w:val="24"/>
          <w:szCs w:val="24"/>
        </w:rPr>
      </w:pPr>
      <w:r>
        <w:rPr>
          <w:bCs/>
          <w:sz w:val="24"/>
          <w:szCs w:val="24"/>
        </w:rPr>
        <w:t>Four</w:t>
      </w:r>
      <w:r w:rsidR="00100543" w:rsidRPr="00100543">
        <w:rPr>
          <w:bCs/>
          <w:sz w:val="24"/>
          <w:szCs w:val="24"/>
        </w:rPr>
        <w:t xml:space="preserve"> safety follow-ups</w:t>
      </w:r>
    </w:p>
    <w:p w14:paraId="6BC9529E" w14:textId="46D905EA" w:rsidR="00100543" w:rsidRPr="00100543" w:rsidRDefault="009A6542" w:rsidP="00897B46">
      <w:pPr>
        <w:pStyle w:val="ListParagraph"/>
        <w:numPr>
          <w:ilvl w:val="0"/>
          <w:numId w:val="24"/>
        </w:numPr>
        <w:ind w:left="648"/>
        <w:rPr>
          <w:bCs/>
          <w:sz w:val="24"/>
          <w:szCs w:val="24"/>
        </w:rPr>
      </w:pPr>
      <w:r>
        <w:rPr>
          <w:bCs/>
          <w:sz w:val="24"/>
          <w:szCs w:val="24"/>
        </w:rPr>
        <w:t xml:space="preserve">Nine </w:t>
      </w:r>
      <w:r w:rsidR="00100543" w:rsidRPr="00100543">
        <w:rPr>
          <w:bCs/>
          <w:sz w:val="24"/>
          <w:szCs w:val="24"/>
        </w:rPr>
        <w:t>health follow-ups</w:t>
      </w:r>
    </w:p>
    <w:p w14:paraId="2DE9C94E" w14:textId="3DEDE505" w:rsidR="00100543" w:rsidRPr="00100543" w:rsidRDefault="00100543" w:rsidP="00897B46">
      <w:pPr>
        <w:pStyle w:val="ListParagraph"/>
        <w:numPr>
          <w:ilvl w:val="0"/>
          <w:numId w:val="24"/>
        </w:numPr>
        <w:ind w:left="648"/>
        <w:rPr>
          <w:bCs/>
          <w:sz w:val="24"/>
          <w:szCs w:val="24"/>
        </w:rPr>
      </w:pPr>
      <w:r w:rsidRPr="00100543">
        <w:rPr>
          <w:bCs/>
          <w:sz w:val="24"/>
          <w:szCs w:val="24"/>
        </w:rPr>
        <w:t xml:space="preserve">Two consultation visits </w:t>
      </w:r>
    </w:p>
    <w:p w14:paraId="3EEE3A69" w14:textId="2679D593" w:rsidR="005504BC" w:rsidRPr="00D057BB" w:rsidRDefault="005504BC" w:rsidP="00897B46">
      <w:pPr>
        <w:widowControl/>
        <w:autoSpaceDE/>
        <w:autoSpaceDN/>
        <w:adjustRightInd/>
        <w:rPr>
          <w:rFonts w:cs="Calibri"/>
          <w:bCs/>
        </w:rPr>
      </w:pPr>
      <w:r w:rsidRPr="00D057BB">
        <w:rPr>
          <w:rFonts w:cs="Calibri"/>
          <w:bCs/>
        </w:rPr>
        <w:t>The analyses and conclusions described in this report are based on information obtained from a variety of monitoring sources, including:</w:t>
      </w:r>
    </w:p>
    <w:p w14:paraId="54439AF2" w14:textId="77777777" w:rsidR="005504BC" w:rsidRPr="00D057BB" w:rsidRDefault="005504BC" w:rsidP="00897B46">
      <w:pPr>
        <w:widowControl/>
        <w:autoSpaceDE/>
        <w:autoSpaceDN/>
        <w:adjustRightInd/>
        <w:rPr>
          <w:rFonts w:cs="Calibri"/>
          <w:bCs/>
        </w:rPr>
      </w:pPr>
    </w:p>
    <w:p w14:paraId="7657DFCF" w14:textId="77777777" w:rsidR="00B45AA3" w:rsidRPr="00D057BB" w:rsidRDefault="005504BC" w:rsidP="00897B46">
      <w:pPr>
        <w:pStyle w:val="ListParagraph"/>
        <w:numPr>
          <w:ilvl w:val="0"/>
          <w:numId w:val="7"/>
        </w:numPr>
        <w:spacing w:after="0" w:line="240" w:lineRule="auto"/>
        <w:ind w:left="288" w:firstLine="18"/>
        <w:rPr>
          <w:bCs/>
          <w:sz w:val="24"/>
          <w:szCs w:val="24"/>
        </w:rPr>
      </w:pPr>
      <w:r w:rsidRPr="00D057BB">
        <w:rPr>
          <w:bCs/>
          <w:sz w:val="24"/>
          <w:szCs w:val="24"/>
        </w:rPr>
        <w:t xml:space="preserve">State Activity Mandated Measures </w:t>
      </w:r>
      <w:r w:rsidR="00E7030A" w:rsidRPr="00D057BB">
        <w:rPr>
          <w:bCs/>
          <w:sz w:val="24"/>
          <w:szCs w:val="24"/>
        </w:rPr>
        <w:t xml:space="preserve">(SAMM) </w:t>
      </w:r>
      <w:r w:rsidRPr="00D057BB">
        <w:rPr>
          <w:bCs/>
          <w:sz w:val="24"/>
          <w:szCs w:val="24"/>
        </w:rPr>
        <w:t xml:space="preserve">Report </w:t>
      </w:r>
    </w:p>
    <w:p w14:paraId="091FC505" w14:textId="77777777" w:rsidR="00B45AA3" w:rsidRPr="00D057BB" w:rsidRDefault="00FF4AE2" w:rsidP="00897B46">
      <w:pPr>
        <w:pStyle w:val="ListParagraph"/>
        <w:numPr>
          <w:ilvl w:val="0"/>
          <w:numId w:val="7"/>
        </w:numPr>
        <w:spacing w:after="0" w:line="240" w:lineRule="auto"/>
        <w:ind w:left="288" w:firstLine="18"/>
        <w:rPr>
          <w:bCs/>
          <w:sz w:val="24"/>
          <w:szCs w:val="24"/>
        </w:rPr>
      </w:pPr>
      <w:r w:rsidRPr="00D057BB">
        <w:rPr>
          <w:bCs/>
          <w:sz w:val="24"/>
          <w:szCs w:val="24"/>
        </w:rPr>
        <w:t xml:space="preserve">State Information Report </w:t>
      </w:r>
      <w:r w:rsidR="00185C7D" w:rsidRPr="00D057BB">
        <w:rPr>
          <w:bCs/>
          <w:sz w:val="24"/>
          <w:szCs w:val="24"/>
        </w:rPr>
        <w:t>(SIR)</w:t>
      </w:r>
    </w:p>
    <w:p w14:paraId="6F5BC759" w14:textId="77777777" w:rsidR="00B45AA3" w:rsidRPr="00D057BB" w:rsidRDefault="00FF4AE2" w:rsidP="00897B46">
      <w:pPr>
        <w:pStyle w:val="ListParagraph"/>
        <w:numPr>
          <w:ilvl w:val="0"/>
          <w:numId w:val="7"/>
        </w:numPr>
        <w:spacing w:after="0" w:line="240" w:lineRule="auto"/>
        <w:ind w:left="288" w:firstLine="18"/>
        <w:rPr>
          <w:bCs/>
          <w:sz w:val="24"/>
          <w:szCs w:val="24"/>
        </w:rPr>
      </w:pPr>
      <w:r w:rsidRPr="00D057BB">
        <w:rPr>
          <w:bCs/>
          <w:sz w:val="24"/>
          <w:szCs w:val="24"/>
        </w:rPr>
        <w:t xml:space="preserve">Mandated Activities Report for Consultation </w:t>
      </w:r>
      <w:r w:rsidR="00185C7D" w:rsidRPr="00D057BB">
        <w:rPr>
          <w:bCs/>
          <w:sz w:val="24"/>
          <w:szCs w:val="24"/>
        </w:rPr>
        <w:t>(MARC</w:t>
      </w:r>
      <w:r w:rsidR="00B45AA3" w:rsidRPr="00D057BB">
        <w:rPr>
          <w:bCs/>
          <w:sz w:val="24"/>
          <w:szCs w:val="24"/>
        </w:rPr>
        <w:t xml:space="preserve">) </w:t>
      </w:r>
    </w:p>
    <w:p w14:paraId="33C2A139" w14:textId="77777777" w:rsidR="00B45AA3" w:rsidRPr="00D057BB" w:rsidRDefault="002039F4" w:rsidP="00897B46">
      <w:pPr>
        <w:pStyle w:val="ListParagraph"/>
        <w:numPr>
          <w:ilvl w:val="0"/>
          <w:numId w:val="7"/>
        </w:numPr>
        <w:spacing w:after="0" w:line="240" w:lineRule="auto"/>
        <w:ind w:left="288" w:firstLine="18"/>
        <w:rPr>
          <w:bCs/>
          <w:sz w:val="24"/>
          <w:szCs w:val="24"/>
        </w:rPr>
      </w:pPr>
      <w:r w:rsidRPr="00D057BB">
        <w:rPr>
          <w:bCs/>
          <w:sz w:val="24"/>
          <w:szCs w:val="24"/>
        </w:rPr>
        <w:t>OSHA Information System (OIS</w:t>
      </w:r>
      <w:r w:rsidR="00B45AA3" w:rsidRPr="00D057BB">
        <w:rPr>
          <w:bCs/>
          <w:sz w:val="24"/>
          <w:szCs w:val="24"/>
        </w:rPr>
        <w:t>)</w:t>
      </w:r>
    </w:p>
    <w:p w14:paraId="24A8E37F" w14:textId="41C1A0A8" w:rsidR="00B45AA3" w:rsidRPr="00D057BB" w:rsidRDefault="00FF4AE2" w:rsidP="00897B46">
      <w:pPr>
        <w:pStyle w:val="ListParagraph"/>
        <w:numPr>
          <w:ilvl w:val="0"/>
          <w:numId w:val="7"/>
        </w:numPr>
        <w:spacing w:after="0" w:line="240" w:lineRule="auto"/>
        <w:ind w:left="288" w:firstLine="18"/>
        <w:rPr>
          <w:bCs/>
          <w:sz w:val="24"/>
          <w:szCs w:val="24"/>
        </w:rPr>
      </w:pPr>
      <w:r w:rsidRPr="00D057BB">
        <w:rPr>
          <w:bCs/>
          <w:sz w:val="24"/>
          <w:szCs w:val="24"/>
        </w:rPr>
        <w:t xml:space="preserve">State OSHA Annual Report </w:t>
      </w:r>
      <w:r w:rsidR="0061362E" w:rsidRPr="00D057BB">
        <w:rPr>
          <w:bCs/>
          <w:sz w:val="24"/>
          <w:szCs w:val="24"/>
        </w:rPr>
        <w:t>(SOAR</w:t>
      </w:r>
      <w:r w:rsidR="00B45AA3" w:rsidRPr="00D057BB">
        <w:rPr>
          <w:bCs/>
          <w:sz w:val="24"/>
          <w:szCs w:val="24"/>
        </w:rPr>
        <w:t>)</w:t>
      </w:r>
    </w:p>
    <w:p w14:paraId="6C374C38" w14:textId="77777777" w:rsidR="00B45AA3" w:rsidRPr="00D057BB" w:rsidRDefault="00FF4AE2" w:rsidP="00897B46">
      <w:pPr>
        <w:pStyle w:val="ListParagraph"/>
        <w:numPr>
          <w:ilvl w:val="0"/>
          <w:numId w:val="7"/>
        </w:numPr>
        <w:spacing w:after="0" w:line="240" w:lineRule="auto"/>
        <w:ind w:left="288" w:firstLine="18"/>
        <w:rPr>
          <w:bCs/>
          <w:sz w:val="24"/>
          <w:szCs w:val="24"/>
        </w:rPr>
      </w:pPr>
      <w:r w:rsidRPr="00D057BB">
        <w:rPr>
          <w:bCs/>
          <w:sz w:val="24"/>
          <w:szCs w:val="24"/>
        </w:rPr>
        <w:t>State Plan Annual Performance Plan</w:t>
      </w:r>
      <w:r w:rsidR="0061362E" w:rsidRPr="00D057BB">
        <w:rPr>
          <w:bCs/>
          <w:sz w:val="24"/>
          <w:szCs w:val="24"/>
        </w:rPr>
        <w:t xml:space="preserve"> (APP</w:t>
      </w:r>
      <w:r w:rsidR="00B45AA3" w:rsidRPr="00D057BB">
        <w:rPr>
          <w:bCs/>
          <w:sz w:val="24"/>
          <w:szCs w:val="24"/>
        </w:rPr>
        <w:t>)</w:t>
      </w:r>
    </w:p>
    <w:p w14:paraId="72B109F6" w14:textId="77777777" w:rsidR="00B45AA3" w:rsidRPr="00D057BB" w:rsidRDefault="00FF4AE2" w:rsidP="00897B46">
      <w:pPr>
        <w:pStyle w:val="ListParagraph"/>
        <w:numPr>
          <w:ilvl w:val="0"/>
          <w:numId w:val="7"/>
        </w:numPr>
        <w:spacing w:after="0" w:line="240" w:lineRule="auto"/>
        <w:ind w:left="288" w:firstLine="18"/>
        <w:rPr>
          <w:bCs/>
          <w:sz w:val="24"/>
          <w:szCs w:val="24"/>
        </w:rPr>
      </w:pPr>
      <w:r w:rsidRPr="00D057BB">
        <w:rPr>
          <w:bCs/>
          <w:sz w:val="24"/>
          <w:szCs w:val="24"/>
        </w:rPr>
        <w:t xml:space="preserve">State Plan Grant </w:t>
      </w:r>
      <w:r w:rsidR="00DC6559" w:rsidRPr="00D057BB">
        <w:rPr>
          <w:bCs/>
          <w:sz w:val="24"/>
          <w:szCs w:val="24"/>
        </w:rPr>
        <w:t>A</w:t>
      </w:r>
      <w:r w:rsidRPr="00D057BB">
        <w:rPr>
          <w:bCs/>
          <w:sz w:val="24"/>
          <w:szCs w:val="24"/>
        </w:rPr>
        <w:t>pplication</w:t>
      </w:r>
    </w:p>
    <w:p w14:paraId="79AC3075" w14:textId="5DB137A8" w:rsidR="00FF4AE2" w:rsidRPr="00D057BB" w:rsidRDefault="00FF4AE2" w:rsidP="00897B46">
      <w:pPr>
        <w:pStyle w:val="ListParagraph"/>
        <w:numPr>
          <w:ilvl w:val="0"/>
          <w:numId w:val="7"/>
        </w:numPr>
        <w:spacing w:after="0" w:line="240" w:lineRule="auto"/>
        <w:ind w:left="288" w:firstLine="18"/>
        <w:rPr>
          <w:bCs/>
          <w:sz w:val="24"/>
          <w:szCs w:val="24"/>
        </w:rPr>
      </w:pPr>
      <w:r w:rsidRPr="00D057BB">
        <w:rPr>
          <w:bCs/>
          <w:sz w:val="24"/>
          <w:szCs w:val="24"/>
        </w:rPr>
        <w:t>Quarterly monitoring meetings between OSHA and the State Plan</w:t>
      </w:r>
    </w:p>
    <w:p w14:paraId="7DF89EA6" w14:textId="3E5B3680" w:rsidR="00EC3B3F" w:rsidRPr="00D057BB" w:rsidRDefault="00EC3B3F" w:rsidP="00897B46">
      <w:pPr>
        <w:pStyle w:val="ListParagraph"/>
        <w:numPr>
          <w:ilvl w:val="0"/>
          <w:numId w:val="7"/>
        </w:numPr>
        <w:spacing w:after="0" w:line="240" w:lineRule="auto"/>
        <w:ind w:left="288" w:firstLine="18"/>
        <w:rPr>
          <w:bCs/>
          <w:sz w:val="24"/>
          <w:szCs w:val="24"/>
        </w:rPr>
      </w:pPr>
      <w:r w:rsidRPr="00D057BB">
        <w:rPr>
          <w:bCs/>
          <w:sz w:val="24"/>
          <w:szCs w:val="24"/>
        </w:rPr>
        <w:t>Weekly Reports prepared by VIDOSH</w:t>
      </w:r>
    </w:p>
    <w:p w14:paraId="51BE0B78" w14:textId="0DCE7EEC" w:rsidR="00090206" w:rsidRPr="00D057BB" w:rsidRDefault="00090206" w:rsidP="00897B46">
      <w:pPr>
        <w:pStyle w:val="ListParagraph"/>
        <w:numPr>
          <w:ilvl w:val="0"/>
          <w:numId w:val="7"/>
        </w:numPr>
        <w:spacing w:after="0" w:line="240" w:lineRule="auto"/>
        <w:ind w:left="288" w:firstLine="18"/>
        <w:rPr>
          <w:bCs/>
          <w:sz w:val="24"/>
          <w:szCs w:val="24"/>
        </w:rPr>
      </w:pPr>
      <w:r w:rsidRPr="00D057BB">
        <w:rPr>
          <w:bCs/>
          <w:sz w:val="24"/>
          <w:szCs w:val="24"/>
        </w:rPr>
        <w:t>New York Region Whistleblower Dashboard</w:t>
      </w:r>
    </w:p>
    <w:p w14:paraId="3657C93C" w14:textId="745C13DE" w:rsidR="00AE63EE" w:rsidRPr="00D057BB" w:rsidRDefault="00100543" w:rsidP="00897B46">
      <w:pPr>
        <w:pStyle w:val="ListParagraph"/>
        <w:numPr>
          <w:ilvl w:val="0"/>
          <w:numId w:val="7"/>
        </w:numPr>
        <w:spacing w:after="0" w:line="240" w:lineRule="auto"/>
        <w:ind w:left="288" w:firstLine="18"/>
        <w:rPr>
          <w:bCs/>
          <w:sz w:val="24"/>
          <w:szCs w:val="24"/>
        </w:rPr>
      </w:pPr>
      <w:r>
        <w:rPr>
          <w:bCs/>
          <w:sz w:val="24"/>
          <w:szCs w:val="24"/>
        </w:rPr>
        <w:t xml:space="preserve">Full </w:t>
      </w:r>
      <w:r w:rsidR="000F47DF">
        <w:rPr>
          <w:bCs/>
          <w:sz w:val="24"/>
          <w:szCs w:val="24"/>
        </w:rPr>
        <w:t>c</w:t>
      </w:r>
      <w:r w:rsidR="00AE63EE" w:rsidRPr="00D057BB">
        <w:rPr>
          <w:bCs/>
          <w:sz w:val="24"/>
          <w:szCs w:val="24"/>
        </w:rPr>
        <w:t>ase file review</w:t>
      </w:r>
    </w:p>
    <w:p w14:paraId="466BB29D" w14:textId="77777777" w:rsidR="00E55EE2" w:rsidRPr="00D057BB" w:rsidRDefault="00E55EE2" w:rsidP="00897B46">
      <w:pPr>
        <w:widowControl/>
        <w:autoSpaceDE/>
        <w:autoSpaceDN/>
        <w:adjustRightInd/>
        <w:rPr>
          <w:rFonts w:cs="Calibri"/>
          <w:bCs/>
          <w:iCs/>
        </w:rPr>
      </w:pPr>
    </w:p>
    <w:p w14:paraId="5E67DDEC" w14:textId="58438361" w:rsidR="000A134A" w:rsidRPr="00795DF5" w:rsidRDefault="000A134A" w:rsidP="0051778D">
      <w:pPr>
        <w:pStyle w:val="Heading3"/>
        <w:numPr>
          <w:ilvl w:val="0"/>
          <w:numId w:val="32"/>
        </w:numPr>
      </w:pPr>
      <w:bookmarkStart w:id="14" w:name="_Toc118900174"/>
      <w:bookmarkStart w:id="15" w:name="_Toc118905013"/>
      <w:bookmarkStart w:id="16" w:name="_Toc134450969"/>
      <w:r w:rsidRPr="00795DF5">
        <w:t>Findings and Observations</w:t>
      </w:r>
      <w:bookmarkEnd w:id="14"/>
      <w:bookmarkEnd w:id="15"/>
      <w:bookmarkEnd w:id="16"/>
    </w:p>
    <w:p w14:paraId="5A952A6F" w14:textId="77777777" w:rsidR="001E2FBB" w:rsidRPr="001C1E47" w:rsidRDefault="001E2FBB" w:rsidP="00897B46">
      <w:pPr>
        <w:widowControl/>
        <w:autoSpaceDE/>
        <w:autoSpaceDN/>
        <w:adjustRightInd/>
        <w:jc w:val="center"/>
        <w:rPr>
          <w:rFonts w:cs="Calibri"/>
          <w:i/>
          <w:highlight w:val="cyan"/>
        </w:rPr>
      </w:pPr>
    </w:p>
    <w:p w14:paraId="2789CCA0" w14:textId="77777777" w:rsidR="00E71FB7" w:rsidRPr="00F140B0" w:rsidRDefault="00E71FB7" w:rsidP="00897B46">
      <w:pPr>
        <w:pStyle w:val="Heading4"/>
        <w:rPr>
          <w:rFonts w:cs="Calibri"/>
          <w:b w:val="0"/>
          <w:highlight w:val="yellow"/>
        </w:rPr>
      </w:pPr>
      <w:bookmarkStart w:id="17" w:name="_Toc118900175"/>
      <w:bookmarkStart w:id="18" w:name="_Toc118905014"/>
      <w:r w:rsidRPr="00F140B0">
        <w:rPr>
          <w:rFonts w:cs="Calibri"/>
        </w:rPr>
        <w:t>Findings</w:t>
      </w:r>
      <w:r w:rsidR="00443054" w:rsidRPr="00F140B0">
        <w:rPr>
          <w:rFonts w:cs="Calibri"/>
        </w:rPr>
        <w:t xml:space="preserve"> (Status of Previous and New Items)</w:t>
      </w:r>
      <w:bookmarkEnd w:id="17"/>
      <w:bookmarkEnd w:id="18"/>
    </w:p>
    <w:p w14:paraId="6C7BE9F8" w14:textId="77777777" w:rsidR="00E71FB7" w:rsidRPr="00F140B0" w:rsidRDefault="00E71FB7" w:rsidP="00897B46">
      <w:pPr>
        <w:widowControl/>
        <w:autoSpaceDE/>
        <w:autoSpaceDN/>
        <w:adjustRightInd/>
        <w:rPr>
          <w:rFonts w:cs="Calibri"/>
          <w:highlight w:val="yellow"/>
          <w:u w:val="single"/>
        </w:rPr>
      </w:pPr>
    </w:p>
    <w:p w14:paraId="68CBB2BF" w14:textId="410868B1" w:rsidR="004E505A" w:rsidRPr="00100543" w:rsidRDefault="00733911" w:rsidP="00897B46">
      <w:pPr>
        <w:widowControl/>
        <w:autoSpaceDE/>
        <w:autoSpaceDN/>
        <w:adjustRightInd/>
        <w:rPr>
          <w:rFonts w:cs="Calibri"/>
        </w:rPr>
      </w:pPr>
      <w:r w:rsidRPr="00367E14">
        <w:rPr>
          <w:rFonts w:cs="Calibri"/>
        </w:rPr>
        <w:t xml:space="preserve">VIDOSH </w:t>
      </w:r>
      <w:r w:rsidR="005D5383" w:rsidRPr="00367E14">
        <w:rPr>
          <w:rFonts w:cs="Calibri"/>
        </w:rPr>
        <w:t xml:space="preserve">made </w:t>
      </w:r>
      <w:r w:rsidR="00100543" w:rsidRPr="00367E14">
        <w:rPr>
          <w:rFonts w:cs="Calibri"/>
        </w:rPr>
        <w:t>some</w:t>
      </w:r>
      <w:r w:rsidR="00E91D7D" w:rsidRPr="00367E14">
        <w:rPr>
          <w:rFonts w:cs="Calibri"/>
        </w:rPr>
        <w:t xml:space="preserve"> </w:t>
      </w:r>
      <w:r w:rsidR="004E505A" w:rsidRPr="00367E14">
        <w:rPr>
          <w:rFonts w:cs="Calibri"/>
        </w:rPr>
        <w:t>progre</w:t>
      </w:r>
      <w:r w:rsidR="00443054" w:rsidRPr="00367E14">
        <w:rPr>
          <w:rFonts w:cs="Calibri"/>
        </w:rPr>
        <w:t>ss to address</w:t>
      </w:r>
      <w:r w:rsidR="00456C45" w:rsidRPr="00367E14">
        <w:rPr>
          <w:rFonts w:cs="Calibri"/>
        </w:rPr>
        <w:t xml:space="preserve"> the previous 1</w:t>
      </w:r>
      <w:r w:rsidR="00367E14" w:rsidRPr="00367E14">
        <w:rPr>
          <w:rFonts w:cs="Calibri"/>
        </w:rPr>
        <w:t>3</w:t>
      </w:r>
      <w:r w:rsidR="004E505A" w:rsidRPr="00367E14">
        <w:rPr>
          <w:rFonts w:cs="Calibri"/>
        </w:rPr>
        <w:t xml:space="preserve"> findings and </w:t>
      </w:r>
      <w:r w:rsidR="002A6459" w:rsidRPr="00367E14">
        <w:rPr>
          <w:rFonts w:cs="Calibri"/>
        </w:rPr>
        <w:t>four</w:t>
      </w:r>
      <w:r w:rsidR="00456C45" w:rsidRPr="00367E14">
        <w:rPr>
          <w:rFonts w:cs="Calibri"/>
        </w:rPr>
        <w:t xml:space="preserve"> observations from the FY </w:t>
      </w:r>
      <w:r w:rsidR="00512339" w:rsidRPr="00367E14">
        <w:rPr>
          <w:rFonts w:cs="Calibri"/>
        </w:rPr>
        <w:t>20</w:t>
      </w:r>
      <w:r w:rsidR="00185C7D" w:rsidRPr="00367E14">
        <w:rPr>
          <w:rFonts w:cs="Calibri"/>
        </w:rPr>
        <w:t>2</w:t>
      </w:r>
      <w:r w:rsidR="00367E14" w:rsidRPr="00367E14">
        <w:rPr>
          <w:rFonts w:cs="Calibri"/>
        </w:rPr>
        <w:t>3</w:t>
      </w:r>
      <w:r w:rsidR="000003C7" w:rsidRPr="00367E14">
        <w:rPr>
          <w:rFonts w:cs="Calibri"/>
        </w:rPr>
        <w:t xml:space="preserve"> </w:t>
      </w:r>
      <w:r w:rsidR="00456C45" w:rsidRPr="00367E14">
        <w:rPr>
          <w:rFonts w:cs="Calibri"/>
        </w:rPr>
        <w:t>Comprehensive FAME R</w:t>
      </w:r>
      <w:r w:rsidR="004E505A" w:rsidRPr="00367E14">
        <w:rPr>
          <w:rFonts w:cs="Calibri"/>
        </w:rPr>
        <w:t xml:space="preserve">eport. </w:t>
      </w:r>
      <w:r w:rsidR="00D86C47" w:rsidRPr="00367E14">
        <w:rPr>
          <w:rFonts w:cs="Calibri"/>
        </w:rPr>
        <w:t xml:space="preserve"> </w:t>
      </w:r>
      <w:r w:rsidR="004E505A" w:rsidRPr="00703DCA">
        <w:rPr>
          <w:rFonts w:cs="Calibri"/>
        </w:rPr>
        <w:t xml:space="preserve">This follow-up FAME report contains </w:t>
      </w:r>
      <w:r w:rsidR="008D4690" w:rsidRPr="00703DCA">
        <w:rPr>
          <w:rFonts w:cs="Calibri"/>
        </w:rPr>
        <w:t>1</w:t>
      </w:r>
      <w:r w:rsidR="00727691">
        <w:rPr>
          <w:rFonts w:cs="Calibri"/>
        </w:rPr>
        <w:t>1</w:t>
      </w:r>
      <w:r w:rsidR="005D5383" w:rsidRPr="00703DCA">
        <w:rPr>
          <w:rFonts w:cs="Calibri"/>
        </w:rPr>
        <w:t xml:space="preserve"> findings </w:t>
      </w:r>
      <w:r w:rsidR="004E505A" w:rsidRPr="00703DCA">
        <w:rPr>
          <w:rFonts w:cs="Calibri"/>
        </w:rPr>
        <w:t xml:space="preserve">and </w:t>
      </w:r>
      <w:r w:rsidR="002427C4">
        <w:rPr>
          <w:rFonts w:cs="Calibri"/>
        </w:rPr>
        <w:t>10</w:t>
      </w:r>
      <w:r w:rsidR="00703DCA" w:rsidRPr="00703DCA">
        <w:rPr>
          <w:rFonts w:cs="Calibri"/>
        </w:rPr>
        <w:t xml:space="preserve"> </w:t>
      </w:r>
      <w:r w:rsidR="00703DCA" w:rsidRPr="00703DCA">
        <w:rPr>
          <w:rFonts w:cs="Calibri"/>
        </w:rPr>
        <w:lastRenderedPageBreak/>
        <w:t>observations</w:t>
      </w:r>
      <w:r w:rsidR="005D5383" w:rsidRPr="00703DCA">
        <w:rPr>
          <w:rFonts w:cs="Calibri"/>
        </w:rPr>
        <w:t xml:space="preserve"> (</w:t>
      </w:r>
      <w:r w:rsidR="00703DCA" w:rsidRPr="00703DCA">
        <w:rPr>
          <w:rFonts w:cs="Calibri"/>
        </w:rPr>
        <w:t>three continued</w:t>
      </w:r>
      <w:r w:rsidR="005D5383" w:rsidRPr="00703DCA">
        <w:rPr>
          <w:rFonts w:cs="Calibri"/>
        </w:rPr>
        <w:t xml:space="preserve"> and </w:t>
      </w:r>
      <w:r w:rsidR="009B00AC">
        <w:rPr>
          <w:rFonts w:cs="Calibri"/>
        </w:rPr>
        <w:t>seven</w:t>
      </w:r>
      <w:r w:rsidR="005D5383" w:rsidRPr="00703DCA">
        <w:rPr>
          <w:rFonts w:cs="Calibri"/>
        </w:rPr>
        <w:t xml:space="preserve"> new). </w:t>
      </w:r>
      <w:r w:rsidR="005D5383" w:rsidRPr="00D52502">
        <w:rPr>
          <w:rFonts w:cs="Calibri"/>
          <w:color w:val="FF0000"/>
        </w:rPr>
        <w:t xml:space="preserve"> </w:t>
      </w:r>
      <w:r w:rsidR="00367E14" w:rsidRPr="00367E14">
        <w:rPr>
          <w:rFonts w:cs="Calibri"/>
        </w:rPr>
        <w:t>One</w:t>
      </w:r>
      <w:r w:rsidR="004E505A" w:rsidRPr="00367E14">
        <w:rPr>
          <w:rFonts w:cs="Calibri"/>
        </w:rPr>
        <w:t xml:space="preserve"> finding</w:t>
      </w:r>
      <w:r w:rsidR="00F15D5D" w:rsidRPr="00367E14">
        <w:rPr>
          <w:rFonts w:cs="Calibri"/>
        </w:rPr>
        <w:t xml:space="preserve"> </w:t>
      </w:r>
      <w:r w:rsidR="00703DCA" w:rsidRPr="00367E14">
        <w:rPr>
          <w:rFonts w:cs="Calibri"/>
        </w:rPr>
        <w:t>was completed</w:t>
      </w:r>
      <w:r w:rsidR="009B00AC">
        <w:rPr>
          <w:rFonts w:cs="Calibri"/>
        </w:rPr>
        <w:t xml:space="preserve"> and another was converted to an observation.</w:t>
      </w:r>
      <w:r w:rsidR="00480DD8" w:rsidRPr="00367E14">
        <w:rPr>
          <w:rFonts w:cs="Calibri"/>
        </w:rPr>
        <w:t xml:space="preserve"> </w:t>
      </w:r>
      <w:r w:rsidR="0051778D">
        <w:rPr>
          <w:rFonts w:cs="Calibri"/>
        </w:rPr>
        <w:t xml:space="preserve"> </w:t>
      </w:r>
      <w:r w:rsidR="009B00AC">
        <w:rPr>
          <w:rFonts w:cs="Calibri"/>
        </w:rPr>
        <w:t>O</w:t>
      </w:r>
      <w:r w:rsidR="00367E14" w:rsidRPr="00367E14">
        <w:rPr>
          <w:rFonts w:cs="Calibri"/>
        </w:rPr>
        <w:t>ne</w:t>
      </w:r>
      <w:r w:rsidR="004E505A" w:rsidRPr="00367E14">
        <w:rPr>
          <w:rFonts w:cs="Calibri"/>
        </w:rPr>
        <w:t xml:space="preserve"> observation </w:t>
      </w:r>
      <w:r w:rsidR="00367E14" w:rsidRPr="00367E14">
        <w:rPr>
          <w:rFonts w:cs="Calibri"/>
        </w:rPr>
        <w:t>was</w:t>
      </w:r>
      <w:r w:rsidR="004E505A" w:rsidRPr="00367E14">
        <w:rPr>
          <w:rFonts w:cs="Calibri"/>
        </w:rPr>
        <w:t xml:space="preserve"> </w:t>
      </w:r>
      <w:r w:rsidR="00D97421" w:rsidRPr="00367E14">
        <w:rPr>
          <w:rFonts w:cs="Calibri"/>
        </w:rPr>
        <w:t xml:space="preserve">closed </w:t>
      </w:r>
      <w:r w:rsidR="0012640D" w:rsidRPr="00367E14">
        <w:rPr>
          <w:rFonts w:cs="Calibri"/>
        </w:rPr>
        <w:t>f</w:t>
      </w:r>
      <w:r w:rsidR="004E505A" w:rsidRPr="00367E14">
        <w:rPr>
          <w:rFonts w:cs="Calibri"/>
        </w:rPr>
        <w:t>rom last year’s FAME</w:t>
      </w:r>
      <w:r w:rsidR="0012640D" w:rsidRPr="00367E14">
        <w:rPr>
          <w:rFonts w:cs="Calibri"/>
        </w:rPr>
        <w:t>.</w:t>
      </w:r>
      <w:r w:rsidR="004E505A" w:rsidRPr="00367E14">
        <w:rPr>
          <w:rFonts w:cs="Calibri"/>
        </w:rPr>
        <w:t xml:space="preserve"> </w:t>
      </w:r>
      <w:r w:rsidR="00E43BAE" w:rsidRPr="00367E14">
        <w:rPr>
          <w:rFonts w:cs="Calibri"/>
        </w:rPr>
        <w:t xml:space="preserve"> </w:t>
      </w:r>
      <w:r w:rsidR="004E505A" w:rsidRPr="00367E14">
        <w:rPr>
          <w:rFonts w:cs="Calibri"/>
        </w:rPr>
        <w:t xml:space="preserve">Appendix A describes the </w:t>
      </w:r>
      <w:r w:rsidR="004E505A" w:rsidRPr="00100543">
        <w:rPr>
          <w:rFonts w:cs="Calibri"/>
        </w:rPr>
        <w:t>new and continued findings and recommendations.</w:t>
      </w:r>
      <w:r w:rsidR="00D86C47" w:rsidRPr="00100543">
        <w:rPr>
          <w:rFonts w:cs="Calibri"/>
        </w:rPr>
        <w:t xml:space="preserve"> </w:t>
      </w:r>
      <w:r w:rsidR="004E505A" w:rsidRPr="00100543">
        <w:rPr>
          <w:rFonts w:cs="Calibri"/>
        </w:rPr>
        <w:t xml:space="preserve"> Appendix B describes observations subject to continued monitoring</w:t>
      </w:r>
      <w:r w:rsidR="001E4F8A" w:rsidRPr="00100543">
        <w:rPr>
          <w:rFonts w:cs="Calibri"/>
        </w:rPr>
        <w:t xml:space="preserve"> and the related federal monitoring plan</w:t>
      </w:r>
      <w:r w:rsidR="004E505A" w:rsidRPr="00100543">
        <w:rPr>
          <w:rFonts w:cs="Calibri"/>
        </w:rPr>
        <w:t>.  Appendix C describes the status of each FY 20</w:t>
      </w:r>
      <w:r w:rsidR="00B66C2A" w:rsidRPr="00100543">
        <w:rPr>
          <w:rFonts w:cs="Calibri"/>
        </w:rPr>
        <w:t>2</w:t>
      </w:r>
      <w:r w:rsidR="007D13FB" w:rsidRPr="00100543">
        <w:rPr>
          <w:rFonts w:cs="Calibri"/>
        </w:rPr>
        <w:t>3</w:t>
      </w:r>
      <w:r w:rsidR="004E505A" w:rsidRPr="00100543">
        <w:rPr>
          <w:rFonts w:cs="Calibri"/>
        </w:rPr>
        <w:t xml:space="preserve"> </w:t>
      </w:r>
      <w:r w:rsidR="00B66C2A" w:rsidRPr="00100543">
        <w:rPr>
          <w:rFonts w:cs="Calibri"/>
        </w:rPr>
        <w:t xml:space="preserve">finding and </w:t>
      </w:r>
      <w:r w:rsidR="004E505A" w:rsidRPr="00100543">
        <w:rPr>
          <w:rFonts w:cs="Calibri"/>
        </w:rPr>
        <w:t>recommendation in detail.</w:t>
      </w:r>
    </w:p>
    <w:p w14:paraId="7BDAB8A5" w14:textId="77777777" w:rsidR="00156D11" w:rsidRDefault="00156D11" w:rsidP="00897B46">
      <w:pPr>
        <w:widowControl/>
        <w:autoSpaceDE/>
        <w:autoSpaceDN/>
        <w:adjustRightInd/>
        <w:rPr>
          <w:rFonts w:cs="Calibri"/>
          <w:b/>
          <w:bCs/>
        </w:rPr>
      </w:pPr>
    </w:p>
    <w:p w14:paraId="1CD392F2" w14:textId="60641DDE" w:rsidR="005C1BFC" w:rsidRPr="00F140B0" w:rsidRDefault="00733D36" w:rsidP="00897B46">
      <w:pPr>
        <w:widowControl/>
        <w:autoSpaceDE/>
        <w:autoSpaceDN/>
        <w:adjustRightInd/>
        <w:rPr>
          <w:rFonts w:cs="Calibri"/>
          <w:b/>
          <w:bCs/>
        </w:rPr>
      </w:pPr>
      <w:r w:rsidRPr="00F140B0">
        <w:rPr>
          <w:rFonts w:cs="Calibri"/>
          <w:b/>
          <w:bCs/>
        </w:rPr>
        <w:t xml:space="preserve">Completed </w:t>
      </w:r>
      <w:r w:rsidR="007C0A36" w:rsidRPr="00F140B0">
        <w:rPr>
          <w:rFonts w:cs="Calibri"/>
          <w:b/>
          <w:bCs/>
        </w:rPr>
        <w:t>Findings</w:t>
      </w:r>
    </w:p>
    <w:p w14:paraId="38D0983A" w14:textId="77777777" w:rsidR="00134E6F" w:rsidRDefault="00134E6F" w:rsidP="00897B46">
      <w:pPr>
        <w:widowControl/>
        <w:autoSpaceDE/>
        <w:autoSpaceDN/>
        <w:adjustRightInd/>
        <w:rPr>
          <w:rFonts w:cs="Calibri"/>
          <w:u w:val="single"/>
        </w:rPr>
      </w:pPr>
    </w:p>
    <w:p w14:paraId="0F9C49F0" w14:textId="7AF23462" w:rsidR="00134E6F" w:rsidRPr="000249C6" w:rsidRDefault="00134E6F" w:rsidP="00897B46">
      <w:pPr>
        <w:widowControl/>
        <w:autoSpaceDE/>
        <w:autoSpaceDN/>
        <w:adjustRightInd/>
        <w:rPr>
          <w:rFonts w:cs="Calibri"/>
          <w:b/>
          <w:bCs/>
        </w:rPr>
      </w:pPr>
      <w:r w:rsidRPr="00134E6F">
        <w:rPr>
          <w:rFonts w:cs="Calibri"/>
          <w:b/>
          <w:bCs/>
        </w:rPr>
        <w:t>Finding FY 2023-01 (FY 2022-01, FY 2021-01, FY 2019-01, FY 2018-01):</w:t>
      </w:r>
      <w:r w:rsidRPr="00134E6F">
        <w:rPr>
          <w:rFonts w:cs="Calibri"/>
        </w:rPr>
        <w:t xml:space="preserve"> </w:t>
      </w:r>
      <w:r w:rsidRPr="000249C6">
        <w:rPr>
          <w:rFonts w:cs="Calibri"/>
          <w:b/>
          <w:bCs/>
        </w:rPr>
        <w:t>OSHA Information</w:t>
      </w:r>
    </w:p>
    <w:p w14:paraId="79CD40D2" w14:textId="77777777" w:rsidR="00134E6F" w:rsidRPr="000249C6" w:rsidRDefault="00134E6F" w:rsidP="00897B46">
      <w:pPr>
        <w:widowControl/>
        <w:autoSpaceDE/>
        <w:autoSpaceDN/>
        <w:adjustRightInd/>
        <w:rPr>
          <w:rFonts w:cs="Calibri"/>
          <w:b/>
          <w:bCs/>
        </w:rPr>
      </w:pPr>
      <w:r w:rsidRPr="000249C6">
        <w:rPr>
          <w:rFonts w:cs="Calibri"/>
          <w:b/>
          <w:bCs/>
        </w:rPr>
        <w:t>System (OIS)</w:t>
      </w:r>
    </w:p>
    <w:p w14:paraId="7FA1F3AC" w14:textId="613154EF" w:rsidR="00134E6F" w:rsidRDefault="00134E6F" w:rsidP="00897B46">
      <w:pPr>
        <w:widowControl/>
        <w:autoSpaceDE/>
        <w:autoSpaceDN/>
        <w:adjustRightInd/>
        <w:rPr>
          <w:rFonts w:cs="Calibri"/>
        </w:rPr>
      </w:pPr>
      <w:r w:rsidRPr="00134E6F">
        <w:rPr>
          <w:rFonts w:cs="Calibri"/>
        </w:rPr>
        <w:t>VIDOSH conducted 39 inspections during FY 2023.</w:t>
      </w:r>
      <w:r w:rsidR="00806220">
        <w:rPr>
          <w:rFonts w:cs="Calibri"/>
        </w:rPr>
        <w:t xml:space="preserve"> </w:t>
      </w:r>
      <w:r w:rsidRPr="00134E6F">
        <w:rPr>
          <w:rFonts w:cs="Calibri"/>
        </w:rPr>
        <w:t xml:space="preserve"> Only seven of these 39 (18%) case files were closed in OIS and available for review when OSHA requested them in November 2023. </w:t>
      </w:r>
      <w:r w:rsidR="00806220">
        <w:rPr>
          <w:rFonts w:cs="Calibri"/>
        </w:rPr>
        <w:t xml:space="preserve"> </w:t>
      </w:r>
      <w:r w:rsidRPr="00134E6F">
        <w:rPr>
          <w:rFonts w:cs="Calibri"/>
        </w:rPr>
        <w:t xml:space="preserve">The Open Inspection Report, run on February 19, 2024, identified 17 case files open more than 180 days (OIS Open Inspection Report). </w:t>
      </w:r>
      <w:r w:rsidR="00806220">
        <w:rPr>
          <w:rFonts w:cs="Calibri"/>
        </w:rPr>
        <w:t xml:space="preserve"> </w:t>
      </w:r>
      <w:r w:rsidRPr="00134E6F">
        <w:rPr>
          <w:rFonts w:cs="Calibri"/>
        </w:rPr>
        <w:t>VIDOSH did not utilize OIS reports to ensure proper monitoring and closure of the case files.</w:t>
      </w:r>
    </w:p>
    <w:p w14:paraId="7560A0C5" w14:textId="77777777" w:rsidR="009B00AC" w:rsidRDefault="009B00AC" w:rsidP="00897B46">
      <w:pPr>
        <w:widowControl/>
        <w:autoSpaceDE/>
        <w:autoSpaceDN/>
        <w:adjustRightInd/>
        <w:rPr>
          <w:rFonts w:cs="Calibri"/>
          <w:b/>
          <w:bCs/>
        </w:rPr>
      </w:pPr>
    </w:p>
    <w:p w14:paraId="11D51CA3" w14:textId="6348A7F7" w:rsidR="000371C2" w:rsidRDefault="00134E6F" w:rsidP="00897B46">
      <w:pPr>
        <w:widowControl/>
        <w:autoSpaceDE/>
        <w:autoSpaceDN/>
        <w:adjustRightInd/>
        <w:rPr>
          <w:rFonts w:cs="Calibri"/>
        </w:rPr>
      </w:pPr>
      <w:r>
        <w:rPr>
          <w:rFonts w:cs="Calibri"/>
          <w:b/>
          <w:bCs/>
        </w:rPr>
        <w:t xml:space="preserve">Status: </w:t>
      </w:r>
      <w:r>
        <w:rPr>
          <w:rFonts w:cs="Calibri"/>
        </w:rPr>
        <w:t>The Open Inspection Report run on February 18, 2025</w:t>
      </w:r>
      <w:r w:rsidR="004361AD">
        <w:rPr>
          <w:rFonts w:cs="Calibri"/>
        </w:rPr>
        <w:t>,</w:t>
      </w:r>
      <w:r>
        <w:rPr>
          <w:rFonts w:cs="Calibri"/>
        </w:rPr>
        <w:t xml:space="preserve"> showed </w:t>
      </w:r>
      <w:r w:rsidR="002F7C80">
        <w:rPr>
          <w:rFonts w:cs="Calibri"/>
        </w:rPr>
        <w:t xml:space="preserve">66 open cases. </w:t>
      </w:r>
      <w:r w:rsidR="00806220">
        <w:rPr>
          <w:rFonts w:cs="Calibri"/>
        </w:rPr>
        <w:t xml:space="preserve"> </w:t>
      </w:r>
      <w:r w:rsidR="002F7C80">
        <w:rPr>
          <w:rFonts w:cs="Calibri"/>
        </w:rPr>
        <w:t xml:space="preserve">These cases included 31 pending abatement, 29 pending issuance of citations, </w:t>
      </w:r>
      <w:r w:rsidR="000371C2">
        <w:rPr>
          <w:rFonts w:cs="Calibri"/>
        </w:rPr>
        <w:t>three contest files, two open cases</w:t>
      </w:r>
      <w:r w:rsidR="00D07F6E">
        <w:rPr>
          <w:rFonts w:cs="Calibri"/>
        </w:rPr>
        <w:t>,</w:t>
      </w:r>
      <w:r w:rsidR="000371C2">
        <w:rPr>
          <w:rFonts w:cs="Calibri"/>
        </w:rPr>
        <w:t xml:space="preserve"> and one case awaiting a penalty payment. </w:t>
      </w:r>
      <w:r w:rsidR="00806220">
        <w:rPr>
          <w:rFonts w:cs="Calibri"/>
        </w:rPr>
        <w:t xml:space="preserve"> </w:t>
      </w:r>
      <w:r w:rsidR="000371C2">
        <w:rPr>
          <w:rFonts w:cs="Calibri"/>
        </w:rPr>
        <w:t>Under the tab on this report that identified the 29 inspections with pending citations</w:t>
      </w:r>
      <w:r w:rsidR="00D07F6E">
        <w:rPr>
          <w:rFonts w:cs="Calibri"/>
        </w:rPr>
        <w:t>,</w:t>
      </w:r>
      <w:r w:rsidR="000371C2">
        <w:rPr>
          <w:rFonts w:cs="Calibri"/>
        </w:rPr>
        <w:t xml:space="preserve"> there were no cases with citations that were pending more than 180 days listed.</w:t>
      </w:r>
      <w:r w:rsidR="00806220">
        <w:rPr>
          <w:rFonts w:cs="Calibri"/>
        </w:rPr>
        <w:t xml:space="preserve"> </w:t>
      </w:r>
      <w:r w:rsidR="000371C2">
        <w:rPr>
          <w:rFonts w:cs="Calibri"/>
        </w:rPr>
        <w:t xml:space="preserve"> VIDOSH under </w:t>
      </w:r>
      <w:r w:rsidR="008003C7">
        <w:rPr>
          <w:rFonts w:cs="Calibri"/>
        </w:rPr>
        <w:t xml:space="preserve">its </w:t>
      </w:r>
      <w:r w:rsidR="000371C2">
        <w:rPr>
          <w:rFonts w:cs="Calibri"/>
        </w:rPr>
        <w:t>Act cannot issue citations more than 180 calendar days from the opening conference.</w:t>
      </w:r>
    </w:p>
    <w:p w14:paraId="36CCF82B" w14:textId="77777777" w:rsidR="000371C2" w:rsidRDefault="000371C2" w:rsidP="00897B46">
      <w:pPr>
        <w:widowControl/>
        <w:autoSpaceDE/>
        <w:autoSpaceDN/>
        <w:adjustRightInd/>
        <w:rPr>
          <w:rFonts w:cs="Calibri"/>
        </w:rPr>
      </w:pPr>
    </w:p>
    <w:p w14:paraId="603ECFB0" w14:textId="22A638D5" w:rsidR="00DA06C6" w:rsidRDefault="00DA06C6" w:rsidP="00897B46">
      <w:pPr>
        <w:widowControl/>
        <w:autoSpaceDE/>
        <w:autoSpaceDN/>
        <w:adjustRightInd/>
        <w:rPr>
          <w:rFonts w:cs="Calibri"/>
        </w:rPr>
      </w:pPr>
      <w:r w:rsidRPr="00DA06C6">
        <w:rPr>
          <w:rFonts w:cs="Calibri"/>
        </w:rPr>
        <w:t xml:space="preserve">VIDOSH has struggled </w:t>
      </w:r>
      <w:r w:rsidR="00DA68B4">
        <w:rPr>
          <w:rFonts w:cs="Calibri"/>
        </w:rPr>
        <w:t xml:space="preserve">for several years </w:t>
      </w:r>
      <w:r w:rsidRPr="00DA06C6">
        <w:rPr>
          <w:rFonts w:cs="Calibri"/>
        </w:rPr>
        <w:t>with a backlog of inspections with citations</w:t>
      </w:r>
      <w:r w:rsidR="00D07F6E">
        <w:rPr>
          <w:rFonts w:cs="Calibri"/>
        </w:rPr>
        <w:t xml:space="preserve"> pending</w:t>
      </w:r>
      <w:r w:rsidRPr="00DA06C6">
        <w:rPr>
          <w:rFonts w:cs="Calibri"/>
        </w:rPr>
        <w:t xml:space="preserve"> </w:t>
      </w:r>
      <w:r w:rsidR="00D07F6E">
        <w:rPr>
          <w:rFonts w:cs="Calibri"/>
        </w:rPr>
        <w:t>over</w:t>
      </w:r>
      <w:r w:rsidRPr="00DA06C6">
        <w:rPr>
          <w:rFonts w:cs="Calibri"/>
        </w:rPr>
        <w:t xml:space="preserve"> 180 </w:t>
      </w:r>
      <w:r w:rsidR="003637CF">
        <w:rPr>
          <w:rFonts w:cs="Calibri"/>
        </w:rPr>
        <w:t xml:space="preserve">calendar </w:t>
      </w:r>
      <w:r w:rsidRPr="00DA06C6">
        <w:rPr>
          <w:rFonts w:cs="Calibri"/>
        </w:rPr>
        <w:t>days</w:t>
      </w:r>
      <w:r w:rsidR="00D07F6E">
        <w:rPr>
          <w:rFonts w:cs="Calibri"/>
        </w:rPr>
        <w:t>,</w:t>
      </w:r>
      <w:r w:rsidRPr="00DA06C6">
        <w:rPr>
          <w:rFonts w:cs="Calibri"/>
        </w:rPr>
        <w:t xml:space="preserve"> contrary to statutory requirements</w:t>
      </w:r>
      <w:r w:rsidR="00DA68B4">
        <w:rPr>
          <w:rFonts w:cs="Calibri"/>
        </w:rPr>
        <w:t>.</w:t>
      </w:r>
      <w:r w:rsidRPr="00DA06C6">
        <w:rPr>
          <w:rFonts w:cs="Calibri"/>
        </w:rPr>
        <w:t xml:space="preserve">  </w:t>
      </w:r>
      <w:r w:rsidR="00806220">
        <w:rPr>
          <w:rFonts w:cs="Calibri"/>
        </w:rPr>
        <w:t xml:space="preserve"> </w:t>
      </w:r>
      <w:r w:rsidR="008E5878">
        <w:rPr>
          <w:rFonts w:cs="Calibri"/>
        </w:rPr>
        <w:t xml:space="preserve">This </w:t>
      </w:r>
      <w:r w:rsidR="00BA498E">
        <w:rPr>
          <w:rFonts w:cs="Calibri"/>
        </w:rPr>
        <w:t xml:space="preserve">issue </w:t>
      </w:r>
      <w:r w:rsidR="00BA498E" w:rsidRPr="00DA06C6">
        <w:rPr>
          <w:rFonts w:cs="Calibri"/>
        </w:rPr>
        <w:t>persisted</w:t>
      </w:r>
      <w:r w:rsidRPr="00DA06C6">
        <w:rPr>
          <w:rFonts w:cs="Calibri"/>
        </w:rPr>
        <w:t xml:space="preserve"> even </w:t>
      </w:r>
      <w:r>
        <w:rPr>
          <w:rFonts w:cs="Calibri"/>
        </w:rPr>
        <w:t xml:space="preserve">after being </w:t>
      </w:r>
      <w:r w:rsidRPr="00DA06C6">
        <w:rPr>
          <w:rFonts w:cs="Calibri"/>
        </w:rPr>
        <w:t xml:space="preserve">placed under high-risk </w:t>
      </w:r>
      <w:r>
        <w:rPr>
          <w:rFonts w:cs="Calibri"/>
        </w:rPr>
        <w:t xml:space="preserve">grantee </w:t>
      </w:r>
      <w:r w:rsidRPr="00DA06C6">
        <w:rPr>
          <w:rFonts w:cs="Calibri"/>
        </w:rPr>
        <w:t>status.</w:t>
      </w:r>
      <w:r w:rsidR="00806220">
        <w:rPr>
          <w:rFonts w:cs="Calibri"/>
        </w:rPr>
        <w:t xml:space="preserve">  </w:t>
      </w:r>
      <w:r w:rsidRPr="00DA06C6">
        <w:rPr>
          <w:rFonts w:cs="Calibri"/>
        </w:rPr>
        <w:t xml:space="preserve">However, for the first time since being designated as a high-risk grantee, VIDOSH has successfully met the mandatory </w:t>
      </w:r>
      <w:r>
        <w:rPr>
          <w:rFonts w:cs="Calibri"/>
        </w:rPr>
        <w:t xml:space="preserve">grant </w:t>
      </w:r>
      <w:r w:rsidRPr="00DA06C6">
        <w:rPr>
          <w:rFonts w:cs="Calibri"/>
        </w:rPr>
        <w:t>activity requirement of eliminating inspections with pending citations past 180 days</w:t>
      </w:r>
      <w:r>
        <w:rPr>
          <w:rFonts w:cs="Calibri"/>
        </w:rPr>
        <w:t xml:space="preserve"> (VI SOAR, FY 2024)</w:t>
      </w:r>
      <w:r w:rsidR="008003C7">
        <w:rPr>
          <w:rFonts w:cs="Calibri"/>
        </w:rPr>
        <w:t>.</w:t>
      </w:r>
    </w:p>
    <w:p w14:paraId="7F1E41CD" w14:textId="77777777" w:rsidR="00DA06C6" w:rsidRPr="00DA06C6" w:rsidRDefault="00DA06C6" w:rsidP="00897B46">
      <w:pPr>
        <w:widowControl/>
        <w:autoSpaceDE/>
        <w:autoSpaceDN/>
        <w:adjustRightInd/>
        <w:rPr>
          <w:rFonts w:cs="Calibri"/>
        </w:rPr>
      </w:pPr>
    </w:p>
    <w:p w14:paraId="24A1A1C7" w14:textId="237C0EE5" w:rsidR="00EE5F05" w:rsidRDefault="00DA06C6" w:rsidP="00897B46">
      <w:pPr>
        <w:widowControl/>
        <w:autoSpaceDE/>
        <w:autoSpaceDN/>
        <w:adjustRightInd/>
        <w:rPr>
          <w:rFonts w:cs="Calibri"/>
        </w:rPr>
      </w:pPr>
      <w:r w:rsidRPr="00DA06C6">
        <w:rPr>
          <w:rFonts w:cs="Calibri"/>
        </w:rPr>
        <w:t xml:space="preserve">As of April 2024, VIDOSH eliminated the backlog of inspections with pending citations </w:t>
      </w:r>
      <w:r w:rsidR="00B107B4">
        <w:rPr>
          <w:rFonts w:cs="Calibri"/>
        </w:rPr>
        <w:t xml:space="preserve">over </w:t>
      </w:r>
      <w:r w:rsidR="00B107B4" w:rsidRPr="00DA06C6">
        <w:rPr>
          <w:rFonts w:cs="Calibri"/>
        </w:rPr>
        <w:t>180</w:t>
      </w:r>
      <w:r w:rsidRPr="00DA06C6">
        <w:rPr>
          <w:rFonts w:cs="Calibri"/>
        </w:rPr>
        <w:t xml:space="preserve"> days</w:t>
      </w:r>
      <w:r>
        <w:rPr>
          <w:rFonts w:cs="Calibri"/>
        </w:rPr>
        <w:t>.</w:t>
      </w:r>
      <w:r w:rsidR="00B107B4">
        <w:rPr>
          <w:rFonts w:cs="Calibri"/>
        </w:rPr>
        <w:t xml:space="preserve">  </w:t>
      </w:r>
      <w:r>
        <w:rPr>
          <w:rFonts w:cs="Calibri"/>
        </w:rPr>
        <w:t xml:space="preserve">Inspections with citations pending </w:t>
      </w:r>
      <w:r w:rsidR="008E5878">
        <w:rPr>
          <w:rFonts w:cs="Calibri"/>
        </w:rPr>
        <w:t xml:space="preserve">for </w:t>
      </w:r>
      <w:r>
        <w:rPr>
          <w:rFonts w:cs="Calibri"/>
        </w:rPr>
        <w:t xml:space="preserve">more than 180 days </w:t>
      </w:r>
      <w:r w:rsidR="008E5878">
        <w:rPr>
          <w:rFonts w:cs="Calibri"/>
        </w:rPr>
        <w:t>after</w:t>
      </w:r>
      <w:r>
        <w:rPr>
          <w:rFonts w:cs="Calibri"/>
        </w:rPr>
        <w:t xml:space="preserve"> the opening conference date were not issued</w:t>
      </w:r>
      <w:r w:rsidR="008E5878">
        <w:rPr>
          <w:rFonts w:cs="Calibri"/>
        </w:rPr>
        <w:t>.</w:t>
      </w:r>
      <w:r w:rsidR="00806220">
        <w:rPr>
          <w:rFonts w:cs="Calibri"/>
        </w:rPr>
        <w:t xml:space="preserve">  </w:t>
      </w:r>
      <w:r w:rsidR="008E5878">
        <w:rPr>
          <w:rFonts w:cs="Calibri"/>
        </w:rPr>
        <w:t>Instead,</w:t>
      </w:r>
      <w:r>
        <w:rPr>
          <w:rFonts w:cs="Calibri"/>
        </w:rPr>
        <w:t xml:space="preserve"> </w:t>
      </w:r>
      <w:r w:rsidRPr="00DA06C6">
        <w:rPr>
          <w:rFonts w:cs="Calibri"/>
        </w:rPr>
        <w:t>Hazard Alert Letters (HAL</w:t>
      </w:r>
      <w:r w:rsidR="008E5878">
        <w:rPr>
          <w:rFonts w:cs="Calibri"/>
        </w:rPr>
        <w:t>s</w:t>
      </w:r>
      <w:r w:rsidRPr="00DA06C6">
        <w:rPr>
          <w:rFonts w:cs="Calibri"/>
        </w:rPr>
        <w:t>)</w:t>
      </w:r>
      <w:r w:rsidR="008E5878">
        <w:rPr>
          <w:rFonts w:cs="Calibri"/>
        </w:rPr>
        <w:t>,</w:t>
      </w:r>
      <w:r w:rsidRPr="00DA06C6">
        <w:rPr>
          <w:rFonts w:cs="Calibri"/>
        </w:rPr>
        <w:t xml:space="preserve"> where appropriate, w</w:t>
      </w:r>
      <w:r>
        <w:rPr>
          <w:rFonts w:cs="Calibri"/>
        </w:rPr>
        <w:t>ere</w:t>
      </w:r>
      <w:r w:rsidRPr="00DA06C6">
        <w:rPr>
          <w:rFonts w:cs="Calibri"/>
        </w:rPr>
        <w:t xml:space="preserve"> issued to the employer. </w:t>
      </w:r>
      <w:r w:rsidR="00806220">
        <w:rPr>
          <w:rFonts w:cs="Calibri"/>
        </w:rPr>
        <w:t xml:space="preserve"> </w:t>
      </w:r>
      <w:r w:rsidR="00EE5F05">
        <w:rPr>
          <w:rFonts w:cs="Calibri"/>
        </w:rPr>
        <w:t>The director reviewed each inspection file, issued clos</w:t>
      </w:r>
      <w:r w:rsidR="003637CF">
        <w:rPr>
          <w:rFonts w:cs="Calibri"/>
        </w:rPr>
        <w:t>e</w:t>
      </w:r>
      <w:r w:rsidR="00EE5F05">
        <w:rPr>
          <w:rFonts w:cs="Calibri"/>
        </w:rPr>
        <w:t xml:space="preserve"> out letters to </w:t>
      </w:r>
      <w:r w:rsidR="008E5878">
        <w:rPr>
          <w:rFonts w:cs="Calibri"/>
        </w:rPr>
        <w:t>each</w:t>
      </w:r>
      <w:r w:rsidR="00EE5F05">
        <w:rPr>
          <w:rFonts w:cs="Calibri"/>
        </w:rPr>
        <w:t xml:space="preserve"> employer</w:t>
      </w:r>
      <w:r w:rsidR="008E5878">
        <w:rPr>
          <w:rFonts w:cs="Calibri"/>
        </w:rPr>
        <w:t>,</w:t>
      </w:r>
      <w:r w:rsidR="00EE5F05">
        <w:rPr>
          <w:rFonts w:cs="Calibri"/>
        </w:rPr>
        <w:t xml:space="preserve"> and closed the files in OIS (VI SOAR, FY 2024)</w:t>
      </w:r>
      <w:r w:rsidR="008003C7">
        <w:rPr>
          <w:rFonts w:cs="Calibri"/>
        </w:rPr>
        <w:t>.</w:t>
      </w:r>
    </w:p>
    <w:p w14:paraId="015837A3" w14:textId="77777777" w:rsidR="00EE5F05" w:rsidRDefault="00EE5F05" w:rsidP="00897B46">
      <w:pPr>
        <w:widowControl/>
        <w:autoSpaceDE/>
        <w:autoSpaceDN/>
        <w:adjustRightInd/>
        <w:rPr>
          <w:rFonts w:cs="Calibri"/>
        </w:rPr>
      </w:pPr>
    </w:p>
    <w:p w14:paraId="65518093" w14:textId="44359BFE" w:rsidR="003637CF" w:rsidRDefault="00EE5F05" w:rsidP="00897B46">
      <w:pPr>
        <w:widowControl/>
        <w:autoSpaceDE/>
        <w:autoSpaceDN/>
        <w:adjustRightInd/>
        <w:rPr>
          <w:rFonts w:cs="Calibri"/>
        </w:rPr>
      </w:pPr>
      <w:r>
        <w:rPr>
          <w:rFonts w:cs="Calibri"/>
        </w:rPr>
        <w:t>Since April 2024,</w:t>
      </w:r>
      <w:r w:rsidR="003637CF">
        <w:rPr>
          <w:rFonts w:cs="Calibri"/>
        </w:rPr>
        <w:t xml:space="preserve"> VIDOSH has not had any inspections with citations that have not been issued within 180 calendar days from the opening conference.</w:t>
      </w:r>
      <w:r w:rsidR="00806220">
        <w:rPr>
          <w:rFonts w:cs="Calibri"/>
        </w:rPr>
        <w:t xml:space="preserve"> </w:t>
      </w:r>
      <w:r w:rsidR="003637CF">
        <w:rPr>
          <w:rFonts w:cs="Calibri"/>
        </w:rPr>
        <w:t xml:space="preserve"> VIDOSH forwards a weekly report to OSHA that provides an update on the status of citations issued and inspections closed. </w:t>
      </w:r>
    </w:p>
    <w:p w14:paraId="60D588F4" w14:textId="77777777" w:rsidR="003637CF" w:rsidRDefault="003637CF" w:rsidP="00897B46">
      <w:pPr>
        <w:widowControl/>
        <w:autoSpaceDE/>
        <w:autoSpaceDN/>
        <w:adjustRightInd/>
        <w:rPr>
          <w:rFonts w:cs="Calibri"/>
        </w:rPr>
      </w:pPr>
    </w:p>
    <w:p w14:paraId="54D66021" w14:textId="09709ACC" w:rsidR="003637CF" w:rsidRPr="003637CF" w:rsidRDefault="003637CF" w:rsidP="00897B46">
      <w:pPr>
        <w:widowControl/>
        <w:autoSpaceDE/>
        <w:autoSpaceDN/>
        <w:adjustRightInd/>
        <w:rPr>
          <w:rFonts w:cs="Calibri"/>
        </w:rPr>
      </w:pPr>
      <w:r w:rsidRPr="003637CF">
        <w:rPr>
          <w:rFonts w:cs="Calibri"/>
        </w:rPr>
        <w:t xml:space="preserve">To </w:t>
      </w:r>
      <w:r w:rsidR="00B107B4" w:rsidRPr="003637CF">
        <w:rPr>
          <w:rFonts w:cs="Calibri"/>
        </w:rPr>
        <w:t>ensure</w:t>
      </w:r>
      <w:r w:rsidRPr="003637CF">
        <w:rPr>
          <w:rFonts w:cs="Calibri"/>
        </w:rPr>
        <w:t xml:space="preserve"> that a backlog does not recur, VIDOSH is tracking open inspections on a weekly basis (VI SOAR, FY 2024)</w:t>
      </w:r>
      <w:r w:rsidR="008003C7">
        <w:rPr>
          <w:rFonts w:cs="Calibri"/>
        </w:rPr>
        <w:t>.</w:t>
      </w:r>
      <w:r w:rsidR="000F47DF">
        <w:rPr>
          <w:rFonts w:cs="Calibri"/>
        </w:rPr>
        <w:t xml:space="preserve">  </w:t>
      </w:r>
      <w:r>
        <w:rPr>
          <w:rFonts w:cs="Calibri"/>
        </w:rPr>
        <w:t xml:space="preserve">This finding is being marked as completed because there are no inspection files currently open with citations pending over 180 calendar days from the opening conference. </w:t>
      </w:r>
      <w:r w:rsidR="00806220">
        <w:rPr>
          <w:rFonts w:cs="Calibri"/>
        </w:rPr>
        <w:t xml:space="preserve"> </w:t>
      </w:r>
      <w:r>
        <w:rPr>
          <w:rFonts w:cs="Calibri"/>
        </w:rPr>
        <w:t xml:space="preserve">There are files that remain open </w:t>
      </w:r>
      <w:r w:rsidR="007D13FB">
        <w:rPr>
          <w:rFonts w:cs="Calibri"/>
        </w:rPr>
        <w:t>due to abatement that has not been received</w:t>
      </w:r>
      <w:r w:rsidR="00B5776F">
        <w:rPr>
          <w:rFonts w:cs="Calibri"/>
        </w:rPr>
        <w:t xml:space="preserve">.  This </w:t>
      </w:r>
      <w:r w:rsidR="007D13FB">
        <w:rPr>
          <w:rFonts w:cs="Calibri"/>
        </w:rPr>
        <w:t xml:space="preserve">issue is being covered under Finding 2024-06 which is continued. </w:t>
      </w:r>
      <w:r>
        <w:rPr>
          <w:rFonts w:cs="Calibri"/>
        </w:rPr>
        <w:t xml:space="preserve"> </w:t>
      </w:r>
    </w:p>
    <w:p w14:paraId="66699C18" w14:textId="73F5F2D4" w:rsidR="00A33959" w:rsidRDefault="00785B2E" w:rsidP="00897B46">
      <w:pPr>
        <w:widowControl/>
        <w:autoSpaceDE/>
        <w:autoSpaceDN/>
        <w:adjustRightInd/>
        <w:rPr>
          <w:rFonts w:cs="Calibri"/>
          <w:b/>
          <w:bCs/>
        </w:rPr>
      </w:pPr>
      <w:r w:rsidRPr="0061362E">
        <w:rPr>
          <w:rFonts w:cs="Calibri"/>
          <w:b/>
          <w:bCs/>
        </w:rPr>
        <w:lastRenderedPageBreak/>
        <w:t xml:space="preserve">Continued </w:t>
      </w:r>
      <w:r w:rsidR="007C0A36" w:rsidRPr="0061362E">
        <w:rPr>
          <w:rFonts w:cs="Calibri"/>
          <w:b/>
          <w:bCs/>
        </w:rPr>
        <w:t>Findings</w:t>
      </w:r>
      <w:r w:rsidR="00391D6F" w:rsidRPr="0061362E">
        <w:rPr>
          <w:rFonts w:cs="Calibri"/>
          <w:b/>
          <w:bCs/>
        </w:rPr>
        <w:t xml:space="preserve"> </w:t>
      </w:r>
    </w:p>
    <w:p w14:paraId="08A0456F" w14:textId="77777777" w:rsidR="008E5878" w:rsidRDefault="008E5878" w:rsidP="00897B46">
      <w:pPr>
        <w:widowControl/>
        <w:autoSpaceDE/>
        <w:autoSpaceDN/>
        <w:adjustRightInd/>
        <w:rPr>
          <w:rFonts w:cs="Calibri"/>
          <w:b/>
          <w:bCs/>
          <w:iCs/>
        </w:rPr>
      </w:pPr>
    </w:p>
    <w:p w14:paraId="7A1B18FE" w14:textId="390825D6" w:rsidR="000C3F8B" w:rsidRPr="000249C6" w:rsidRDefault="000C3F8B" w:rsidP="00897B46">
      <w:pPr>
        <w:widowControl/>
        <w:autoSpaceDE/>
        <w:autoSpaceDN/>
        <w:adjustRightInd/>
        <w:rPr>
          <w:rFonts w:cs="Calibri"/>
          <w:b/>
          <w:bCs/>
          <w:iCs/>
        </w:rPr>
      </w:pPr>
      <w:r w:rsidRPr="00E562D1">
        <w:rPr>
          <w:rFonts w:cs="Calibri"/>
          <w:b/>
          <w:bCs/>
          <w:iCs/>
        </w:rPr>
        <w:t>Finding FY</w:t>
      </w:r>
      <w:r w:rsidR="00EE5E8C" w:rsidRPr="00E562D1">
        <w:rPr>
          <w:rFonts w:cs="Calibri"/>
          <w:b/>
          <w:bCs/>
          <w:iCs/>
        </w:rPr>
        <w:t xml:space="preserve"> 2024-</w:t>
      </w:r>
      <w:r w:rsidR="00256CFC" w:rsidRPr="00E562D1">
        <w:rPr>
          <w:rFonts w:cs="Calibri"/>
          <w:b/>
          <w:bCs/>
          <w:iCs/>
        </w:rPr>
        <w:t>01</w:t>
      </w:r>
      <w:r w:rsidR="00EE5E8C" w:rsidRPr="00E562D1">
        <w:rPr>
          <w:rFonts w:cs="Calibri"/>
          <w:b/>
          <w:bCs/>
          <w:i/>
        </w:rPr>
        <w:t xml:space="preserve"> </w:t>
      </w:r>
      <w:r w:rsidR="00EE5E8C" w:rsidRPr="004C71AB">
        <w:rPr>
          <w:rFonts w:cs="Calibri"/>
          <w:b/>
          <w:bCs/>
          <w:iCs/>
        </w:rPr>
        <w:t>(</w:t>
      </w:r>
      <w:r w:rsidR="00AE15FE" w:rsidRPr="004C71AB">
        <w:rPr>
          <w:rFonts w:cs="Calibri"/>
          <w:b/>
          <w:bCs/>
          <w:iCs/>
        </w:rPr>
        <w:t xml:space="preserve">FY </w:t>
      </w:r>
      <w:r w:rsidRPr="004C71AB">
        <w:rPr>
          <w:rFonts w:cs="Calibri"/>
          <w:b/>
          <w:bCs/>
          <w:iCs/>
        </w:rPr>
        <w:t>2023-02</w:t>
      </w:r>
      <w:r w:rsidR="00EE5E8C" w:rsidRPr="004C71AB">
        <w:rPr>
          <w:rFonts w:cs="Calibri"/>
          <w:b/>
          <w:bCs/>
          <w:iCs/>
        </w:rPr>
        <w:t>)</w:t>
      </w:r>
      <w:r w:rsidRPr="004C71AB">
        <w:rPr>
          <w:rFonts w:cs="Calibri"/>
          <w:b/>
          <w:bCs/>
          <w:iCs/>
        </w:rPr>
        <w:t>:</w:t>
      </w:r>
      <w:r w:rsidRPr="00E562D1">
        <w:rPr>
          <w:rFonts w:cs="Calibri"/>
          <w:b/>
          <w:bCs/>
          <w:i/>
        </w:rPr>
        <w:t xml:space="preserve"> </w:t>
      </w:r>
      <w:r w:rsidRPr="000249C6">
        <w:rPr>
          <w:rFonts w:cs="Calibri"/>
          <w:b/>
          <w:bCs/>
          <w:iCs/>
        </w:rPr>
        <w:t>Addressing Complaint Items</w:t>
      </w:r>
    </w:p>
    <w:p w14:paraId="601EB5B5" w14:textId="08C09244" w:rsidR="000C3F8B" w:rsidRPr="005F74EA" w:rsidRDefault="000C3F8B" w:rsidP="004334FA">
      <w:pPr>
        <w:widowControl/>
        <w:autoSpaceDE/>
        <w:autoSpaceDN/>
        <w:adjustRightInd/>
        <w:rPr>
          <w:rFonts w:cs="Calibri"/>
          <w:iCs/>
        </w:rPr>
      </w:pPr>
      <w:r w:rsidRPr="00B107B4">
        <w:rPr>
          <w:rFonts w:cs="Calibri"/>
          <w:iCs/>
        </w:rPr>
        <w:t>I</w:t>
      </w:r>
      <w:r w:rsidRPr="005F74EA">
        <w:rPr>
          <w:rFonts w:cs="Calibri"/>
          <w:iCs/>
        </w:rPr>
        <w:t>n</w:t>
      </w:r>
      <w:r w:rsidR="00454B25">
        <w:rPr>
          <w:rFonts w:cs="Calibri"/>
          <w:iCs/>
        </w:rPr>
        <w:t xml:space="preserve"> FY 2023, in</w:t>
      </w:r>
      <w:r w:rsidRPr="005F74EA">
        <w:rPr>
          <w:rFonts w:cs="Calibri"/>
          <w:iCs/>
        </w:rPr>
        <w:t xml:space="preserve"> three of the four (75%) of the complaint inspection files reviewed, the evaluation of the complaint items was not adequate. </w:t>
      </w:r>
      <w:r w:rsidR="00806220">
        <w:rPr>
          <w:rFonts w:cs="Calibri"/>
          <w:iCs/>
        </w:rPr>
        <w:t xml:space="preserve"> </w:t>
      </w:r>
      <w:r w:rsidRPr="005F74EA">
        <w:rPr>
          <w:rFonts w:cs="Calibri"/>
          <w:iCs/>
        </w:rPr>
        <w:t xml:space="preserve">In one file, the complainant was forwarded a letter stating that the employer was taking corrective actions; however, there was no inspection conducted because the business was closed and undergoing mold remediation. </w:t>
      </w:r>
      <w:r w:rsidR="00806220">
        <w:rPr>
          <w:rFonts w:cs="Calibri"/>
          <w:iCs/>
        </w:rPr>
        <w:t xml:space="preserve"> </w:t>
      </w:r>
      <w:r w:rsidRPr="005F74EA">
        <w:rPr>
          <w:rFonts w:cs="Calibri"/>
          <w:iCs/>
        </w:rPr>
        <w:t>A return to the site to evaluate</w:t>
      </w:r>
      <w:r w:rsidR="0050234A" w:rsidRPr="005F74EA">
        <w:rPr>
          <w:rFonts w:cs="Calibri"/>
          <w:iCs/>
        </w:rPr>
        <w:t xml:space="preserve"> </w:t>
      </w:r>
      <w:r w:rsidRPr="005F74EA">
        <w:rPr>
          <w:rFonts w:cs="Calibri"/>
          <w:iCs/>
        </w:rPr>
        <w:t xml:space="preserve">other two complaints alleged hazards related to odors and indoor air quality issues. </w:t>
      </w:r>
      <w:r w:rsidR="00806220">
        <w:rPr>
          <w:rFonts w:cs="Calibri"/>
          <w:iCs/>
        </w:rPr>
        <w:t xml:space="preserve"> </w:t>
      </w:r>
      <w:r w:rsidRPr="005F74EA">
        <w:rPr>
          <w:rFonts w:cs="Calibri"/>
          <w:iCs/>
        </w:rPr>
        <w:t xml:space="preserve">In both cases, concerns were raised about the source of the odors being related to construction work taking place outside the building. </w:t>
      </w:r>
      <w:r w:rsidR="00806220">
        <w:rPr>
          <w:rFonts w:cs="Calibri"/>
          <w:iCs/>
        </w:rPr>
        <w:t xml:space="preserve"> </w:t>
      </w:r>
      <w:r w:rsidRPr="005F74EA">
        <w:rPr>
          <w:rFonts w:cs="Calibri"/>
          <w:iCs/>
        </w:rPr>
        <w:t>These exposures were not evaluated with air sampling.</w:t>
      </w:r>
      <w:r w:rsidR="0069494A">
        <w:rPr>
          <w:rFonts w:cs="Calibri"/>
          <w:iCs/>
        </w:rPr>
        <w:t xml:space="preserve">  </w:t>
      </w:r>
      <w:r w:rsidR="00866570">
        <w:rPr>
          <w:rFonts w:cs="Calibri"/>
          <w:iCs/>
        </w:rPr>
        <w:t xml:space="preserve">VIDOSH </w:t>
      </w:r>
      <w:r w:rsidRPr="005F74EA">
        <w:rPr>
          <w:rFonts w:cs="Calibri"/>
          <w:iCs/>
        </w:rPr>
        <w:t>forward</w:t>
      </w:r>
      <w:r w:rsidR="008003C7">
        <w:rPr>
          <w:rFonts w:cs="Calibri"/>
          <w:iCs/>
        </w:rPr>
        <w:t>ed</w:t>
      </w:r>
      <w:r w:rsidRPr="005F74EA">
        <w:rPr>
          <w:rFonts w:cs="Calibri"/>
          <w:iCs/>
        </w:rPr>
        <w:t xml:space="preserve"> complaint letters to complainants </w:t>
      </w:r>
      <w:r w:rsidR="0051778D">
        <w:rPr>
          <w:rFonts w:cs="Calibri"/>
          <w:iCs/>
        </w:rPr>
        <w:t>who</w:t>
      </w:r>
      <w:r w:rsidRPr="005F74EA">
        <w:rPr>
          <w:rFonts w:cs="Calibri"/>
          <w:iCs/>
        </w:rPr>
        <w:t xml:space="preserve"> had provided their information at the conclusion of the inspections.</w:t>
      </w:r>
    </w:p>
    <w:p w14:paraId="152DBC52" w14:textId="77777777" w:rsidR="000C3F8B" w:rsidRPr="000C3F8B" w:rsidRDefault="000C3F8B" w:rsidP="004334FA">
      <w:pPr>
        <w:widowControl/>
        <w:autoSpaceDE/>
        <w:autoSpaceDN/>
        <w:adjustRightInd/>
        <w:rPr>
          <w:rFonts w:cs="Calibri"/>
          <w:b/>
          <w:bCs/>
          <w:i/>
        </w:rPr>
      </w:pPr>
    </w:p>
    <w:p w14:paraId="30FBD53C" w14:textId="4362A3DC" w:rsidR="000C3F8B" w:rsidRPr="00E562D1" w:rsidRDefault="00EE5E8C" w:rsidP="004334FA">
      <w:pPr>
        <w:widowControl/>
        <w:autoSpaceDE/>
        <w:autoSpaceDN/>
        <w:adjustRightInd/>
        <w:rPr>
          <w:rFonts w:cs="Calibri"/>
          <w:iCs/>
        </w:rPr>
      </w:pPr>
      <w:r w:rsidRPr="00866570">
        <w:rPr>
          <w:rFonts w:cs="Calibri"/>
          <w:b/>
          <w:bCs/>
          <w:iCs/>
        </w:rPr>
        <w:t xml:space="preserve">Status: </w:t>
      </w:r>
      <w:r w:rsidR="00E562D1" w:rsidRPr="00866570">
        <w:rPr>
          <w:rFonts w:cs="Calibri"/>
          <w:iCs/>
        </w:rPr>
        <w:t>In</w:t>
      </w:r>
      <w:r w:rsidR="0069494A">
        <w:rPr>
          <w:rFonts w:cs="Calibri"/>
          <w:iCs/>
        </w:rPr>
        <w:t xml:space="preserve"> FY 2024, in</w:t>
      </w:r>
      <w:r w:rsidR="00E562D1" w:rsidRPr="00866570">
        <w:rPr>
          <w:rFonts w:cs="Calibri"/>
          <w:iCs/>
        </w:rPr>
        <w:t xml:space="preserve"> six of 18 </w:t>
      </w:r>
      <w:r w:rsidR="001569CB" w:rsidRPr="00866570">
        <w:rPr>
          <w:rFonts w:cs="Calibri"/>
          <w:iCs/>
        </w:rPr>
        <w:t>(</w:t>
      </w:r>
      <w:r w:rsidR="001569CB">
        <w:rPr>
          <w:rFonts w:cs="Calibri"/>
          <w:iCs/>
        </w:rPr>
        <w:t xml:space="preserve">33%) </w:t>
      </w:r>
      <w:r w:rsidR="00E562D1">
        <w:rPr>
          <w:rFonts w:cs="Calibri"/>
          <w:iCs/>
        </w:rPr>
        <w:t>of the inspections with related unprogrammed activities</w:t>
      </w:r>
      <w:r w:rsidR="001569CB">
        <w:rPr>
          <w:rFonts w:cs="Calibri"/>
          <w:iCs/>
        </w:rPr>
        <w:t xml:space="preserve"> reviewed</w:t>
      </w:r>
      <w:r w:rsidR="00E562D1">
        <w:rPr>
          <w:rFonts w:cs="Calibri"/>
          <w:iCs/>
        </w:rPr>
        <w:t xml:space="preserve">, </w:t>
      </w:r>
      <w:r w:rsidR="001569CB">
        <w:rPr>
          <w:rFonts w:cs="Calibri"/>
          <w:iCs/>
        </w:rPr>
        <w:t>the files lacked evidence either in the narrative or with citations that the complaint items were evaluated.  VIDOSH should consider adding a description of the evaluation of each complaint item in the narrative.  Many of the complain</w:t>
      </w:r>
      <w:r w:rsidR="00D97AAF">
        <w:rPr>
          <w:rFonts w:cs="Calibri"/>
          <w:iCs/>
        </w:rPr>
        <w:t>an</w:t>
      </w:r>
      <w:r w:rsidR="001569CB">
        <w:rPr>
          <w:rFonts w:cs="Calibri"/>
          <w:iCs/>
        </w:rPr>
        <w:t xml:space="preserve">ts </w:t>
      </w:r>
      <w:r w:rsidR="00D97AAF">
        <w:rPr>
          <w:rFonts w:cs="Calibri"/>
          <w:iCs/>
        </w:rPr>
        <w:t>who</w:t>
      </w:r>
      <w:r w:rsidR="001569CB">
        <w:rPr>
          <w:rFonts w:cs="Calibri"/>
          <w:iCs/>
        </w:rPr>
        <w:t xml:space="preserve"> file complaints with VIDOSH request</w:t>
      </w:r>
      <w:r w:rsidR="00D97AAF">
        <w:rPr>
          <w:rFonts w:cs="Calibri"/>
          <w:iCs/>
        </w:rPr>
        <w:t xml:space="preserve"> not to receive</w:t>
      </w:r>
      <w:r w:rsidR="001569CB">
        <w:rPr>
          <w:rFonts w:cs="Calibri"/>
          <w:iCs/>
        </w:rPr>
        <w:t xml:space="preserve"> results letters</w:t>
      </w:r>
      <w:r w:rsidR="00D97AAF">
        <w:rPr>
          <w:rFonts w:cs="Calibri"/>
          <w:iCs/>
        </w:rPr>
        <w:t xml:space="preserve">. </w:t>
      </w:r>
      <w:bookmarkStart w:id="19" w:name="_Hlk192960808"/>
      <w:r w:rsidR="00D97AAF">
        <w:rPr>
          <w:rFonts w:cs="Calibri"/>
          <w:iCs/>
        </w:rPr>
        <w:t xml:space="preserve">This finding will be amended to reflect the current case file review and </w:t>
      </w:r>
      <w:r w:rsidR="00866570">
        <w:rPr>
          <w:rFonts w:cs="Calibri"/>
          <w:iCs/>
        </w:rPr>
        <w:t xml:space="preserve">is </w:t>
      </w:r>
      <w:r w:rsidR="00D97AAF">
        <w:rPr>
          <w:rFonts w:cs="Calibri"/>
          <w:iCs/>
        </w:rPr>
        <w:t>continued</w:t>
      </w:r>
      <w:bookmarkEnd w:id="19"/>
      <w:r w:rsidR="00D97AAF">
        <w:rPr>
          <w:rFonts w:cs="Calibri"/>
          <w:iCs/>
        </w:rPr>
        <w:t>.</w:t>
      </w:r>
    </w:p>
    <w:p w14:paraId="2BD874C6" w14:textId="77777777" w:rsidR="00C90FE9" w:rsidRDefault="00C90FE9" w:rsidP="004334FA">
      <w:pPr>
        <w:widowControl/>
        <w:autoSpaceDE/>
        <w:autoSpaceDN/>
        <w:adjustRightInd/>
        <w:rPr>
          <w:rFonts w:cs="Calibri"/>
          <w:b/>
          <w:bCs/>
          <w:i/>
        </w:rPr>
      </w:pPr>
    </w:p>
    <w:p w14:paraId="06E43BF1" w14:textId="20AE4E10" w:rsidR="00B107B4" w:rsidRDefault="00EE5E8C" w:rsidP="004334FA">
      <w:pPr>
        <w:widowControl/>
        <w:autoSpaceDE/>
        <w:autoSpaceDN/>
        <w:adjustRightInd/>
        <w:rPr>
          <w:rFonts w:cs="Calibri"/>
          <w:iCs/>
        </w:rPr>
      </w:pPr>
      <w:r w:rsidRPr="00DC79AB">
        <w:rPr>
          <w:rFonts w:cs="Calibri"/>
          <w:b/>
          <w:bCs/>
          <w:iCs/>
        </w:rPr>
        <w:t>Finding FY 2024-0</w:t>
      </w:r>
      <w:r w:rsidR="00724E27">
        <w:rPr>
          <w:rFonts w:cs="Calibri"/>
          <w:b/>
          <w:bCs/>
          <w:iCs/>
        </w:rPr>
        <w:t>2</w:t>
      </w:r>
      <w:r w:rsidRPr="00DC79AB">
        <w:rPr>
          <w:rFonts w:cs="Calibri"/>
          <w:b/>
          <w:bCs/>
          <w:iCs/>
        </w:rPr>
        <w:t xml:space="preserve"> (FY 2023-04, FY 2022-04, 2021-05, FY 2020-04)</w:t>
      </w:r>
      <w:r w:rsidRPr="00DC79AB">
        <w:rPr>
          <w:rFonts w:cs="Calibri"/>
          <w:b/>
          <w:bCs/>
          <w:i/>
        </w:rPr>
        <w:t xml:space="preserve">: </w:t>
      </w:r>
      <w:r w:rsidRPr="000249C6">
        <w:rPr>
          <w:rFonts w:cs="Calibri"/>
          <w:b/>
          <w:bCs/>
          <w:iCs/>
        </w:rPr>
        <w:t>Lack of Case File</w:t>
      </w:r>
      <w:r w:rsidR="00B107B4" w:rsidRPr="000249C6">
        <w:rPr>
          <w:rFonts w:cs="Calibri"/>
          <w:b/>
          <w:bCs/>
          <w:iCs/>
        </w:rPr>
        <w:t xml:space="preserve"> </w:t>
      </w:r>
      <w:r w:rsidRPr="000249C6">
        <w:rPr>
          <w:rFonts w:cs="Calibri"/>
          <w:b/>
          <w:bCs/>
          <w:iCs/>
        </w:rPr>
        <w:t>Documentation</w:t>
      </w:r>
      <w:r w:rsidR="004907AE" w:rsidRPr="004907AE">
        <w:rPr>
          <w:rFonts w:cs="Calibri"/>
          <w:iCs/>
        </w:rPr>
        <w:t xml:space="preserve"> </w:t>
      </w:r>
      <w:r w:rsidRPr="004907AE">
        <w:rPr>
          <w:rFonts w:cs="Calibri"/>
          <w:iCs/>
        </w:rPr>
        <w:t xml:space="preserve"> </w:t>
      </w:r>
    </w:p>
    <w:p w14:paraId="12B56813" w14:textId="74671332" w:rsidR="00EE5E8C" w:rsidRPr="00DC79AB" w:rsidRDefault="0069494A" w:rsidP="004334FA">
      <w:pPr>
        <w:widowControl/>
        <w:autoSpaceDE/>
        <w:autoSpaceDN/>
        <w:adjustRightInd/>
        <w:rPr>
          <w:rFonts w:cs="Calibri"/>
          <w:iCs/>
        </w:rPr>
      </w:pPr>
      <w:r>
        <w:rPr>
          <w:rFonts w:cs="Calibri"/>
          <w:iCs/>
        </w:rPr>
        <w:t xml:space="preserve">In FY </w:t>
      </w:r>
      <w:r w:rsidR="00830CB1">
        <w:rPr>
          <w:rFonts w:cs="Calibri"/>
          <w:iCs/>
        </w:rPr>
        <w:t>2023, six</w:t>
      </w:r>
      <w:r w:rsidR="00EE5E8C" w:rsidRPr="00DC79AB">
        <w:rPr>
          <w:rFonts w:cs="Calibri"/>
          <w:iCs/>
        </w:rPr>
        <w:t xml:space="preserve"> of seven (86%) of the files reviewed did not contain field notes.</w:t>
      </w:r>
      <w:r w:rsidR="00806220">
        <w:rPr>
          <w:rFonts w:cs="Calibri"/>
          <w:iCs/>
        </w:rPr>
        <w:t xml:space="preserve"> </w:t>
      </w:r>
      <w:r w:rsidR="00EE5E8C" w:rsidRPr="00DC79AB">
        <w:rPr>
          <w:rFonts w:cs="Calibri"/>
          <w:iCs/>
        </w:rPr>
        <w:t xml:space="preserve"> Three of the four (75%) complaint files were missing evidence that the OSHA 300 logs for the last three years and current year were reviewed or a statement that logs were not required.</w:t>
      </w:r>
    </w:p>
    <w:p w14:paraId="54664970" w14:textId="77777777" w:rsidR="00EE5E8C" w:rsidRPr="00DC79AB" w:rsidRDefault="00EE5E8C" w:rsidP="004334FA">
      <w:pPr>
        <w:widowControl/>
        <w:autoSpaceDE/>
        <w:autoSpaceDN/>
        <w:adjustRightInd/>
        <w:rPr>
          <w:rFonts w:cs="Calibri"/>
          <w:iCs/>
        </w:rPr>
      </w:pPr>
    </w:p>
    <w:p w14:paraId="4C02FD55" w14:textId="5BF84CB2" w:rsidR="00DC79AB" w:rsidRPr="00DC79AB" w:rsidRDefault="00DC79AB" w:rsidP="004334FA">
      <w:pPr>
        <w:widowControl/>
        <w:autoSpaceDE/>
        <w:autoSpaceDN/>
        <w:adjustRightInd/>
        <w:rPr>
          <w:rFonts w:cs="Calibri"/>
          <w:iCs/>
        </w:rPr>
      </w:pPr>
      <w:r w:rsidRPr="00DC79AB">
        <w:rPr>
          <w:rFonts w:cs="Calibri"/>
          <w:b/>
          <w:bCs/>
          <w:iCs/>
        </w:rPr>
        <w:t>Status:</w:t>
      </w:r>
      <w:r w:rsidR="0069494A">
        <w:rPr>
          <w:rFonts w:cs="Calibri"/>
          <w:b/>
          <w:bCs/>
          <w:iCs/>
        </w:rPr>
        <w:t xml:space="preserve"> </w:t>
      </w:r>
      <w:r w:rsidR="0069494A" w:rsidRPr="0069494A">
        <w:rPr>
          <w:rFonts w:cs="Calibri"/>
          <w:iCs/>
        </w:rPr>
        <w:t>In FY 2024, t</w:t>
      </w:r>
      <w:r w:rsidR="004907AE" w:rsidRPr="0069494A">
        <w:rPr>
          <w:rFonts w:cs="Calibri"/>
          <w:iCs/>
        </w:rPr>
        <w:t>en</w:t>
      </w:r>
      <w:r w:rsidR="004907AE">
        <w:rPr>
          <w:rFonts w:cs="Calibri"/>
          <w:iCs/>
        </w:rPr>
        <w:t xml:space="preserve"> </w:t>
      </w:r>
      <w:r w:rsidRPr="00DC79AB">
        <w:rPr>
          <w:rFonts w:cs="Calibri"/>
          <w:iCs/>
        </w:rPr>
        <w:t xml:space="preserve">of the 32 (31%) files reviewed did not contain field notes and/or </w:t>
      </w:r>
      <w:r w:rsidR="004907AE">
        <w:rPr>
          <w:rFonts w:cs="Calibri"/>
          <w:iCs/>
        </w:rPr>
        <w:t xml:space="preserve">a </w:t>
      </w:r>
      <w:r w:rsidRPr="00DC79AB">
        <w:rPr>
          <w:rFonts w:cs="Calibri"/>
          <w:iCs/>
        </w:rPr>
        <w:t>narrative.  Seven of the 32 files (22%) were missing evidence that the OSHA 300 logs for the last three years and current year were reviewed or a statement that logs were not required.</w:t>
      </w:r>
      <w:r w:rsidR="00495957">
        <w:rPr>
          <w:rFonts w:cs="Calibri"/>
          <w:iCs/>
        </w:rPr>
        <w:t xml:space="preserve">  </w:t>
      </w:r>
      <w:r w:rsidR="004907AE">
        <w:rPr>
          <w:rFonts w:cs="Calibri"/>
          <w:iCs/>
        </w:rPr>
        <w:t xml:space="preserve">This finding will be amended to reflect the current case file review and </w:t>
      </w:r>
      <w:r w:rsidR="00866570">
        <w:rPr>
          <w:rFonts w:cs="Calibri"/>
          <w:iCs/>
        </w:rPr>
        <w:t xml:space="preserve">is </w:t>
      </w:r>
      <w:r w:rsidR="004907AE">
        <w:rPr>
          <w:rFonts w:cs="Calibri"/>
          <w:iCs/>
        </w:rPr>
        <w:t>continued</w:t>
      </w:r>
      <w:r w:rsidR="00BA6EB9">
        <w:rPr>
          <w:rFonts w:cs="Calibri"/>
          <w:iCs/>
        </w:rPr>
        <w:t>.</w:t>
      </w:r>
      <w:r w:rsidRPr="00DC79AB">
        <w:rPr>
          <w:rFonts w:cs="Calibri"/>
          <w:iCs/>
        </w:rPr>
        <w:t xml:space="preserve">      </w:t>
      </w:r>
    </w:p>
    <w:p w14:paraId="075DE876" w14:textId="544544B2" w:rsidR="000335C8" w:rsidRPr="00DC79AB" w:rsidRDefault="000335C8" w:rsidP="004334FA">
      <w:pPr>
        <w:widowControl/>
        <w:autoSpaceDE/>
        <w:autoSpaceDN/>
        <w:adjustRightInd/>
        <w:rPr>
          <w:rFonts w:cs="Calibri"/>
          <w:i/>
        </w:rPr>
      </w:pPr>
      <w:r w:rsidRPr="00DC79AB">
        <w:rPr>
          <w:rFonts w:cs="Calibri"/>
          <w:i/>
        </w:rPr>
        <w:t xml:space="preserve"> </w:t>
      </w:r>
    </w:p>
    <w:p w14:paraId="2F046471" w14:textId="3BFF8A69" w:rsidR="00EE5E8C" w:rsidRPr="00B107B4" w:rsidRDefault="00EE5E8C" w:rsidP="004334FA">
      <w:pPr>
        <w:widowControl/>
        <w:autoSpaceDE/>
        <w:autoSpaceDN/>
        <w:adjustRightInd/>
        <w:rPr>
          <w:rFonts w:cs="Calibri"/>
          <w:b/>
          <w:bCs/>
          <w:i/>
        </w:rPr>
      </w:pPr>
      <w:r w:rsidRPr="0080215C">
        <w:rPr>
          <w:rFonts w:cs="Calibri"/>
          <w:b/>
          <w:bCs/>
          <w:iCs/>
        </w:rPr>
        <w:t>Finding FY 2023-0</w:t>
      </w:r>
      <w:r w:rsidR="00724E27">
        <w:rPr>
          <w:rFonts w:cs="Calibri"/>
          <w:b/>
          <w:bCs/>
          <w:iCs/>
        </w:rPr>
        <w:t>3</w:t>
      </w:r>
      <w:r w:rsidRPr="0080215C">
        <w:rPr>
          <w:rFonts w:cs="Calibri"/>
          <w:b/>
          <w:bCs/>
          <w:iCs/>
        </w:rPr>
        <w:t xml:space="preserve"> (FY 2022-05, FY 2021-06, FY 2020-05, FY 2019-05, FY18-OB-01):</w:t>
      </w:r>
      <w:r w:rsidR="004907AE">
        <w:rPr>
          <w:rFonts w:cs="Calibri"/>
          <w:b/>
          <w:bCs/>
          <w:i/>
        </w:rPr>
        <w:t xml:space="preserve"> </w:t>
      </w:r>
      <w:r w:rsidRPr="000249C6">
        <w:rPr>
          <w:rFonts w:cs="Calibri"/>
          <w:b/>
          <w:bCs/>
          <w:iCs/>
        </w:rPr>
        <w:t xml:space="preserve">Adequate Evidence </w:t>
      </w:r>
      <w:r w:rsidR="004020B9" w:rsidRPr="000249C6">
        <w:rPr>
          <w:rFonts w:cs="Calibri"/>
          <w:b/>
          <w:bCs/>
          <w:iCs/>
        </w:rPr>
        <w:t xml:space="preserve">to Support </w:t>
      </w:r>
      <w:r w:rsidRPr="000249C6">
        <w:rPr>
          <w:rFonts w:cs="Calibri"/>
          <w:b/>
          <w:bCs/>
          <w:iCs/>
        </w:rPr>
        <w:t>Violations</w:t>
      </w:r>
    </w:p>
    <w:p w14:paraId="14F94E31" w14:textId="3247EF4E" w:rsidR="00EE5E8C" w:rsidRPr="0080215C" w:rsidRDefault="0069494A" w:rsidP="004334FA">
      <w:pPr>
        <w:widowControl/>
        <w:autoSpaceDE/>
        <w:autoSpaceDN/>
        <w:adjustRightInd/>
        <w:rPr>
          <w:rFonts w:cs="Calibri"/>
          <w:iCs/>
        </w:rPr>
      </w:pPr>
      <w:r>
        <w:rPr>
          <w:rFonts w:cs="Calibri"/>
          <w:iCs/>
        </w:rPr>
        <w:t>In FY 2023, t</w:t>
      </w:r>
      <w:r w:rsidR="00EE5E8C" w:rsidRPr="0080215C">
        <w:rPr>
          <w:rFonts w:cs="Calibri"/>
          <w:iCs/>
        </w:rPr>
        <w:t xml:space="preserve">here were two sets of citations issued in the seven closed files that were reviewed. </w:t>
      </w:r>
      <w:r w:rsidR="00495957">
        <w:rPr>
          <w:rFonts w:cs="Calibri"/>
          <w:iCs/>
        </w:rPr>
        <w:t xml:space="preserve"> </w:t>
      </w:r>
      <w:r w:rsidR="00EE5E8C" w:rsidRPr="0080215C">
        <w:rPr>
          <w:rFonts w:cs="Calibri"/>
          <w:iCs/>
        </w:rPr>
        <w:t xml:space="preserve">Both files lacked adequate employer knowledge documentation on the worksheets. </w:t>
      </w:r>
      <w:r w:rsidR="00495957">
        <w:rPr>
          <w:rFonts w:cs="Calibri"/>
          <w:iCs/>
        </w:rPr>
        <w:t xml:space="preserve"> </w:t>
      </w:r>
      <w:r w:rsidR="00EE5E8C" w:rsidRPr="0080215C">
        <w:rPr>
          <w:rFonts w:cs="Calibri"/>
          <w:iCs/>
        </w:rPr>
        <w:t xml:space="preserve">The worksheets identified “exposing” as the evidence to support employer knowledge of the hazards. </w:t>
      </w:r>
      <w:r w:rsidR="00495957">
        <w:rPr>
          <w:rFonts w:cs="Calibri"/>
          <w:iCs/>
        </w:rPr>
        <w:t xml:space="preserve"> </w:t>
      </w:r>
      <w:r w:rsidR="00EE5E8C" w:rsidRPr="0080215C">
        <w:rPr>
          <w:rFonts w:cs="Calibri"/>
          <w:iCs/>
        </w:rPr>
        <w:t>One of two (50%) had a worksheet in the case file that had no information for worksheet details.</w:t>
      </w:r>
    </w:p>
    <w:p w14:paraId="75C0FF94" w14:textId="77777777" w:rsidR="00EE5E8C" w:rsidRPr="0080215C" w:rsidRDefault="00EE5E8C" w:rsidP="004334FA">
      <w:pPr>
        <w:widowControl/>
        <w:autoSpaceDE/>
        <w:autoSpaceDN/>
        <w:adjustRightInd/>
        <w:rPr>
          <w:rFonts w:cs="Calibri"/>
          <w:iCs/>
        </w:rPr>
      </w:pPr>
    </w:p>
    <w:p w14:paraId="578541E5" w14:textId="2ED29FBE" w:rsidR="0080215C" w:rsidRDefault="00EE5E8C" w:rsidP="004334FA">
      <w:pPr>
        <w:widowControl/>
        <w:autoSpaceDE/>
        <w:autoSpaceDN/>
        <w:adjustRightInd/>
        <w:rPr>
          <w:rFonts w:cs="Calibri"/>
          <w:iCs/>
        </w:rPr>
      </w:pPr>
      <w:r w:rsidRPr="0080215C">
        <w:rPr>
          <w:rFonts w:cs="Calibri"/>
          <w:b/>
          <w:bCs/>
          <w:iCs/>
        </w:rPr>
        <w:t>Status:</w:t>
      </w:r>
      <w:r w:rsidR="00CF17AF" w:rsidRPr="0080215C">
        <w:rPr>
          <w:rFonts w:cs="Calibri"/>
          <w:iCs/>
        </w:rPr>
        <w:t xml:space="preserve"> In</w:t>
      </w:r>
      <w:r w:rsidR="0069494A">
        <w:rPr>
          <w:rFonts w:cs="Calibri"/>
          <w:iCs/>
        </w:rPr>
        <w:t xml:space="preserve"> FY 2024, in</w:t>
      </w:r>
      <w:r w:rsidR="00CF17AF" w:rsidRPr="0080215C">
        <w:rPr>
          <w:rFonts w:cs="Calibri"/>
          <w:iCs/>
        </w:rPr>
        <w:t xml:space="preserve"> 12 of 23 (52%) of files reviewed, the file</w:t>
      </w:r>
      <w:r w:rsidR="004020B9">
        <w:rPr>
          <w:rFonts w:cs="Calibri"/>
          <w:iCs/>
        </w:rPr>
        <w:t>s</w:t>
      </w:r>
      <w:r w:rsidR="00CF17AF" w:rsidRPr="0080215C">
        <w:rPr>
          <w:rFonts w:cs="Calibri"/>
          <w:iCs/>
        </w:rPr>
        <w:t xml:space="preserve"> lacked adequate employer </w:t>
      </w:r>
      <w:r w:rsidR="00521FF7" w:rsidRPr="0080215C">
        <w:rPr>
          <w:rFonts w:cs="Calibri"/>
          <w:iCs/>
        </w:rPr>
        <w:t xml:space="preserve">knowledge </w:t>
      </w:r>
      <w:r w:rsidR="00CF17AF" w:rsidRPr="0080215C">
        <w:rPr>
          <w:rFonts w:cs="Calibri"/>
          <w:iCs/>
        </w:rPr>
        <w:t xml:space="preserve">documentation on the worksheets. </w:t>
      </w:r>
      <w:r w:rsidR="004020B9">
        <w:rPr>
          <w:rFonts w:cs="Calibri"/>
          <w:iCs/>
        </w:rPr>
        <w:t xml:space="preserve"> In </w:t>
      </w:r>
      <w:r w:rsidR="00866570">
        <w:rPr>
          <w:rFonts w:cs="Calibri"/>
          <w:iCs/>
        </w:rPr>
        <w:t>nine</w:t>
      </w:r>
      <w:r w:rsidR="004020B9">
        <w:rPr>
          <w:rFonts w:cs="Calibri"/>
          <w:iCs/>
        </w:rPr>
        <w:t xml:space="preserve"> of 23 (39%) of the files reviewed, files were missing adequate employee exposure documentation to support the citation. </w:t>
      </w:r>
    </w:p>
    <w:p w14:paraId="151E1656" w14:textId="77777777" w:rsidR="0080215C" w:rsidRDefault="0080215C" w:rsidP="004334FA">
      <w:pPr>
        <w:widowControl/>
        <w:autoSpaceDE/>
        <w:autoSpaceDN/>
        <w:adjustRightInd/>
        <w:rPr>
          <w:rFonts w:cs="Calibri"/>
          <w:iCs/>
        </w:rPr>
      </w:pPr>
    </w:p>
    <w:p w14:paraId="2F94F73F" w14:textId="2C7B1675" w:rsidR="004334FA" w:rsidRDefault="0080215C" w:rsidP="004334FA">
      <w:pPr>
        <w:widowControl/>
        <w:autoSpaceDE/>
        <w:autoSpaceDN/>
        <w:adjustRightInd/>
        <w:rPr>
          <w:rFonts w:cs="Calibri"/>
          <w:iCs/>
        </w:rPr>
      </w:pPr>
      <w:r>
        <w:rPr>
          <w:rFonts w:cs="Calibri"/>
          <w:iCs/>
        </w:rPr>
        <w:t xml:space="preserve">VIDOSH is issuing citations under the hazard communication and not documenting the chemicals that are present and how employees are exposed.  The inspection files do not contain Safety </w:t>
      </w:r>
      <w:r>
        <w:rPr>
          <w:rFonts w:cs="Calibri"/>
          <w:iCs/>
        </w:rPr>
        <w:lastRenderedPageBreak/>
        <w:t>Data Sheets.</w:t>
      </w:r>
      <w:r w:rsidR="00866570">
        <w:rPr>
          <w:rFonts w:cs="Calibri"/>
          <w:iCs/>
        </w:rPr>
        <w:t xml:space="preserve">  </w:t>
      </w:r>
      <w:r>
        <w:rPr>
          <w:rFonts w:cs="Calibri"/>
          <w:iCs/>
        </w:rPr>
        <w:t xml:space="preserve">Citations are being issued for not having an eyewash station and the files do not contain evidence that </w:t>
      </w:r>
      <w:r w:rsidR="00BA6EB9">
        <w:rPr>
          <w:rFonts w:cs="Calibri"/>
          <w:iCs/>
        </w:rPr>
        <w:t xml:space="preserve">employees are exposed to corrosive chemicals. </w:t>
      </w:r>
      <w:r>
        <w:rPr>
          <w:rFonts w:cs="Calibri"/>
          <w:iCs/>
        </w:rPr>
        <w:t>Citations are being proposed under the respiratory protection standards for the required use of respirators and air sampling has not been conducted showing that respirators are required.</w:t>
      </w:r>
      <w:r w:rsidR="00CF17AF" w:rsidRPr="0080215C">
        <w:rPr>
          <w:rFonts w:cs="Calibri"/>
          <w:iCs/>
        </w:rPr>
        <w:t xml:space="preserve"> </w:t>
      </w:r>
      <w:r>
        <w:rPr>
          <w:rFonts w:cs="Calibri"/>
          <w:iCs/>
        </w:rPr>
        <w:t xml:space="preserve"> Citations are being issued under </w:t>
      </w:r>
      <w:r w:rsidR="004020B9">
        <w:rPr>
          <w:rFonts w:cs="Calibri"/>
          <w:iCs/>
        </w:rPr>
        <w:t xml:space="preserve">the </w:t>
      </w:r>
      <w:r>
        <w:rPr>
          <w:rFonts w:cs="Calibri"/>
          <w:iCs/>
        </w:rPr>
        <w:t>1910.157</w:t>
      </w:r>
      <w:r w:rsidR="004020B9">
        <w:rPr>
          <w:rFonts w:cs="Calibri"/>
          <w:iCs/>
        </w:rPr>
        <w:t xml:space="preserve">, Portable Fire Extinguishers, </w:t>
      </w:r>
      <w:r w:rsidR="00BA6EB9">
        <w:rPr>
          <w:rFonts w:cs="Calibri"/>
          <w:iCs/>
        </w:rPr>
        <w:t xml:space="preserve">and </w:t>
      </w:r>
      <w:r>
        <w:rPr>
          <w:rFonts w:cs="Calibri"/>
          <w:iCs/>
        </w:rPr>
        <w:t>the employer’s policy on the use of fire extinguishers is not being documented to determine applicability of the standard.</w:t>
      </w:r>
      <w:r w:rsidR="00495957">
        <w:rPr>
          <w:rFonts w:cs="Calibri"/>
          <w:iCs/>
        </w:rPr>
        <w:t xml:space="preserve">  </w:t>
      </w:r>
      <w:r w:rsidR="004020B9">
        <w:rPr>
          <w:rFonts w:cs="Calibri"/>
          <w:iCs/>
        </w:rPr>
        <w:t>There is no indication in the files if the employer has established an emergency action plan.</w:t>
      </w:r>
      <w:r>
        <w:rPr>
          <w:rFonts w:cs="Calibri"/>
          <w:iCs/>
        </w:rPr>
        <w:t xml:space="preserve"> </w:t>
      </w:r>
      <w:r w:rsidR="00BA6EB9">
        <w:rPr>
          <w:rFonts w:cs="Calibri"/>
          <w:iCs/>
        </w:rPr>
        <w:t xml:space="preserve">This finding will be amended to reflect the current case file review and </w:t>
      </w:r>
      <w:r w:rsidR="00866570">
        <w:rPr>
          <w:rFonts w:cs="Calibri"/>
          <w:iCs/>
        </w:rPr>
        <w:t xml:space="preserve">is </w:t>
      </w:r>
      <w:r w:rsidR="00BA6EB9">
        <w:rPr>
          <w:rFonts w:cs="Calibri"/>
          <w:iCs/>
        </w:rPr>
        <w:t>continued.</w:t>
      </w:r>
    </w:p>
    <w:p w14:paraId="0E064563" w14:textId="77777777" w:rsidR="004334FA" w:rsidRDefault="004334FA" w:rsidP="004334FA">
      <w:pPr>
        <w:widowControl/>
        <w:autoSpaceDE/>
        <w:autoSpaceDN/>
        <w:adjustRightInd/>
        <w:rPr>
          <w:rFonts w:cs="Calibri"/>
          <w:iCs/>
        </w:rPr>
      </w:pPr>
    </w:p>
    <w:p w14:paraId="0CC02078" w14:textId="57F01C16" w:rsidR="004334FA" w:rsidRPr="000249C6" w:rsidRDefault="004334FA" w:rsidP="004334FA">
      <w:pPr>
        <w:widowControl/>
        <w:autoSpaceDE/>
        <w:autoSpaceDN/>
        <w:adjustRightInd/>
        <w:rPr>
          <w:rFonts w:cs="Calibri"/>
          <w:b/>
          <w:bCs/>
          <w:iCs/>
        </w:rPr>
      </w:pPr>
      <w:r w:rsidRPr="004334FA">
        <w:rPr>
          <w:rFonts w:cs="Calibri"/>
          <w:b/>
          <w:bCs/>
          <w:iCs/>
        </w:rPr>
        <w:t>Finding FY 2024-04 (</w:t>
      </w:r>
      <w:r w:rsidR="00830CB1">
        <w:rPr>
          <w:rFonts w:cs="Calibri"/>
          <w:b/>
          <w:bCs/>
          <w:iCs/>
        </w:rPr>
        <w:t xml:space="preserve">FY 2023-06, </w:t>
      </w:r>
      <w:r w:rsidRPr="004334FA">
        <w:rPr>
          <w:rFonts w:cs="Calibri"/>
          <w:b/>
          <w:bCs/>
          <w:iCs/>
        </w:rPr>
        <w:t xml:space="preserve">FY 2022-07, FY 2021-07, FY 2020-07, FY 2019-07, 2018-03): </w:t>
      </w:r>
      <w:r w:rsidRPr="000249C6">
        <w:rPr>
          <w:rFonts w:cs="Calibri"/>
          <w:b/>
          <w:bCs/>
          <w:iCs/>
        </w:rPr>
        <w:t>Adequate</w:t>
      </w:r>
    </w:p>
    <w:p w14:paraId="3F038B91" w14:textId="41AA56D3" w:rsidR="00BA6EB9" w:rsidRPr="000249C6" w:rsidRDefault="004334FA" w:rsidP="004334FA">
      <w:pPr>
        <w:widowControl/>
        <w:autoSpaceDE/>
        <w:autoSpaceDN/>
        <w:adjustRightInd/>
        <w:rPr>
          <w:rFonts w:cs="Calibri"/>
          <w:b/>
          <w:bCs/>
          <w:iCs/>
        </w:rPr>
      </w:pPr>
      <w:r w:rsidRPr="000249C6">
        <w:rPr>
          <w:rFonts w:cs="Calibri"/>
          <w:b/>
          <w:bCs/>
          <w:iCs/>
        </w:rPr>
        <w:t>Verification or Evidence of Abatement</w:t>
      </w:r>
      <w:r w:rsidR="00BA6EB9" w:rsidRPr="000249C6">
        <w:rPr>
          <w:rFonts w:cs="Calibri"/>
          <w:b/>
          <w:bCs/>
          <w:iCs/>
        </w:rPr>
        <w:t xml:space="preserve">   </w:t>
      </w:r>
    </w:p>
    <w:p w14:paraId="06D8FA1E" w14:textId="07ACD7B3" w:rsidR="00EE5E8C" w:rsidRPr="001569CB" w:rsidRDefault="0069494A" w:rsidP="004334FA">
      <w:pPr>
        <w:widowControl/>
        <w:autoSpaceDE/>
        <w:autoSpaceDN/>
        <w:adjustRightInd/>
        <w:rPr>
          <w:rFonts w:cs="Calibri"/>
          <w:iCs/>
        </w:rPr>
      </w:pPr>
      <w:r w:rsidRPr="00830CB1">
        <w:rPr>
          <w:rFonts w:cs="Calibri"/>
          <w:iCs/>
        </w:rPr>
        <w:t>In FY 2023, i</w:t>
      </w:r>
      <w:r w:rsidR="00EE5E8C" w:rsidRPr="0069494A">
        <w:rPr>
          <w:rFonts w:cs="Calibri"/>
          <w:iCs/>
        </w:rPr>
        <w:t>n three</w:t>
      </w:r>
      <w:r w:rsidR="00EE5E8C" w:rsidRPr="001569CB">
        <w:rPr>
          <w:rFonts w:cs="Calibri"/>
          <w:iCs/>
        </w:rPr>
        <w:t xml:space="preserve"> of three </w:t>
      </w:r>
      <w:r w:rsidR="00866570">
        <w:rPr>
          <w:rFonts w:cs="Calibri"/>
          <w:iCs/>
        </w:rPr>
        <w:t xml:space="preserve">(100%) of </w:t>
      </w:r>
      <w:r w:rsidR="00EE5E8C" w:rsidRPr="001569CB">
        <w:rPr>
          <w:rFonts w:cs="Calibri"/>
          <w:iCs/>
        </w:rPr>
        <w:t>follow-up inspections reviewed, the follow-up either did not document how the hazards were abated or accepted abatement that was inadequate.</w:t>
      </w:r>
      <w:r w:rsidR="00495957">
        <w:rPr>
          <w:rFonts w:cs="Calibri"/>
          <w:iCs/>
        </w:rPr>
        <w:t xml:space="preserve">  </w:t>
      </w:r>
      <w:r w:rsidR="00EE5E8C" w:rsidRPr="001569CB">
        <w:rPr>
          <w:rFonts w:cs="Calibri"/>
          <w:iCs/>
        </w:rPr>
        <w:t>In one inspection, the follow-up consisted of asking for a copy of the hospital’s written respirator</w:t>
      </w:r>
      <w:r w:rsidR="00BA6EB9">
        <w:rPr>
          <w:rFonts w:cs="Calibri"/>
          <w:iCs/>
        </w:rPr>
        <w:t>y</w:t>
      </w:r>
      <w:r w:rsidR="00EE5E8C" w:rsidRPr="001569CB">
        <w:rPr>
          <w:rFonts w:cs="Calibri"/>
          <w:iCs/>
        </w:rPr>
        <w:t xml:space="preserve"> program and then concluding the inspection. </w:t>
      </w:r>
      <w:r w:rsidR="00495957">
        <w:rPr>
          <w:rFonts w:cs="Calibri"/>
          <w:iCs/>
        </w:rPr>
        <w:t xml:space="preserve"> </w:t>
      </w:r>
      <w:r w:rsidR="00EE5E8C" w:rsidRPr="001569CB">
        <w:rPr>
          <w:rFonts w:cs="Calibri"/>
          <w:iCs/>
        </w:rPr>
        <w:t>The citation issued was for development and implementation of a respiratory protection</w:t>
      </w:r>
      <w:r w:rsidR="00AB1411">
        <w:rPr>
          <w:rFonts w:cs="Calibri"/>
          <w:iCs/>
        </w:rPr>
        <w:t xml:space="preserve"> program</w:t>
      </w:r>
      <w:r w:rsidR="00EE5E8C" w:rsidRPr="001569CB">
        <w:rPr>
          <w:rFonts w:cs="Calibri"/>
          <w:iCs/>
        </w:rPr>
        <w:t>.</w:t>
      </w:r>
      <w:r w:rsidR="00495957">
        <w:rPr>
          <w:rFonts w:cs="Calibri"/>
          <w:iCs/>
        </w:rPr>
        <w:t xml:space="preserve"> </w:t>
      </w:r>
      <w:r w:rsidR="00EE5E8C" w:rsidRPr="001569CB">
        <w:rPr>
          <w:rFonts w:cs="Calibri"/>
          <w:iCs/>
        </w:rPr>
        <w:t xml:space="preserve"> The implementation of this program was not evaluated and confirmed through the inspection process.</w:t>
      </w:r>
    </w:p>
    <w:p w14:paraId="7CD7C559" w14:textId="77777777" w:rsidR="00EE5E8C" w:rsidRDefault="00EE5E8C" w:rsidP="004334FA">
      <w:pPr>
        <w:widowControl/>
        <w:autoSpaceDE/>
        <w:autoSpaceDN/>
        <w:adjustRightInd/>
        <w:rPr>
          <w:rFonts w:cs="Calibri"/>
          <w:b/>
          <w:bCs/>
          <w:i/>
          <w:color w:val="FF0000"/>
        </w:rPr>
      </w:pPr>
    </w:p>
    <w:p w14:paraId="288EEDEB" w14:textId="5616468C" w:rsidR="00404739" w:rsidRPr="00404739" w:rsidRDefault="00EE5E8C" w:rsidP="004334FA">
      <w:pPr>
        <w:widowControl/>
        <w:autoSpaceDE/>
        <w:autoSpaceDN/>
        <w:adjustRightInd/>
        <w:rPr>
          <w:rFonts w:cs="Calibri"/>
          <w:iCs/>
        </w:rPr>
      </w:pPr>
      <w:r w:rsidRPr="001569CB">
        <w:rPr>
          <w:rFonts w:cs="Calibri"/>
          <w:b/>
          <w:bCs/>
          <w:iCs/>
        </w:rPr>
        <w:t>Status:</w:t>
      </w:r>
      <w:r w:rsidR="00BE58AF" w:rsidRPr="001569CB">
        <w:rPr>
          <w:rFonts w:cs="Calibri"/>
          <w:b/>
          <w:bCs/>
          <w:iCs/>
        </w:rPr>
        <w:t xml:space="preserve"> </w:t>
      </w:r>
      <w:r w:rsidR="00404739">
        <w:rPr>
          <w:rFonts w:cs="Calibri"/>
          <w:iCs/>
        </w:rPr>
        <w:t>In</w:t>
      </w:r>
      <w:r w:rsidR="0069494A">
        <w:rPr>
          <w:rFonts w:cs="Calibri"/>
          <w:iCs/>
        </w:rPr>
        <w:t xml:space="preserve"> FY 2024, in</w:t>
      </w:r>
      <w:r w:rsidR="00404739">
        <w:rPr>
          <w:rFonts w:cs="Calibri"/>
          <w:iCs/>
        </w:rPr>
        <w:t xml:space="preserve"> </w:t>
      </w:r>
      <w:r w:rsidR="00156FF5">
        <w:rPr>
          <w:rFonts w:cs="Calibri"/>
          <w:iCs/>
        </w:rPr>
        <w:t>six</w:t>
      </w:r>
      <w:r w:rsidR="00404739">
        <w:rPr>
          <w:rFonts w:cs="Calibri"/>
          <w:iCs/>
        </w:rPr>
        <w:t xml:space="preserve"> of 13 (</w:t>
      </w:r>
      <w:r w:rsidR="00156FF5">
        <w:rPr>
          <w:rFonts w:cs="Calibri"/>
          <w:iCs/>
        </w:rPr>
        <w:t>46</w:t>
      </w:r>
      <w:r w:rsidR="00B107B4">
        <w:rPr>
          <w:rFonts w:cs="Calibri"/>
          <w:iCs/>
        </w:rPr>
        <w:t>%</w:t>
      </w:r>
      <w:r w:rsidR="00404739">
        <w:rPr>
          <w:rFonts w:cs="Calibri"/>
          <w:iCs/>
        </w:rPr>
        <w:t xml:space="preserve">) of follow-up inspections, </w:t>
      </w:r>
      <w:r w:rsidR="00404739" w:rsidRPr="00404739">
        <w:rPr>
          <w:rFonts w:cs="Calibri"/>
          <w:iCs/>
        </w:rPr>
        <w:t>the follow-up either did not document how the hazards were abated or accepted abatement that was inadequate.</w:t>
      </w:r>
      <w:r w:rsidR="00495957">
        <w:rPr>
          <w:rFonts w:cs="Calibri"/>
          <w:iCs/>
        </w:rPr>
        <w:t xml:space="preserve">  </w:t>
      </w:r>
      <w:r w:rsidR="00404739">
        <w:rPr>
          <w:rFonts w:cs="Calibri"/>
          <w:iCs/>
        </w:rPr>
        <w:t xml:space="preserve">In one instance, future abatement of adding a second egress was proposed but assurance of completion was not in the file prior to accepting the abatement.  In another instance, abatement for not developing and implementing a hazard communication </w:t>
      </w:r>
      <w:r w:rsidR="00BA6EB9">
        <w:rPr>
          <w:rFonts w:cs="Calibri"/>
          <w:iCs/>
        </w:rPr>
        <w:t xml:space="preserve">program </w:t>
      </w:r>
      <w:r w:rsidR="00404739">
        <w:rPr>
          <w:rFonts w:cs="Calibri"/>
          <w:iCs/>
        </w:rPr>
        <w:t xml:space="preserve">was accepted without documentation of a written program and </w:t>
      </w:r>
      <w:r w:rsidR="00BA6EB9">
        <w:rPr>
          <w:rFonts w:cs="Calibri"/>
          <w:iCs/>
        </w:rPr>
        <w:t xml:space="preserve">completed </w:t>
      </w:r>
      <w:r w:rsidR="00404739">
        <w:rPr>
          <w:rFonts w:cs="Calibri"/>
          <w:iCs/>
        </w:rPr>
        <w:t xml:space="preserve">training.  The follow-up inspection included a </w:t>
      </w:r>
      <w:r w:rsidR="00BA6EB9">
        <w:rPr>
          <w:rFonts w:cs="Calibri"/>
          <w:iCs/>
        </w:rPr>
        <w:t xml:space="preserve">photo </w:t>
      </w:r>
      <w:r w:rsidR="00404739">
        <w:rPr>
          <w:rFonts w:cs="Calibri"/>
          <w:iCs/>
        </w:rPr>
        <w:t>of a book of Safety Data Sheets as abatement.</w:t>
      </w:r>
      <w:r w:rsidR="00226F5E">
        <w:rPr>
          <w:rFonts w:cs="Calibri"/>
          <w:iCs/>
        </w:rPr>
        <w:t xml:space="preserve"> </w:t>
      </w:r>
      <w:r w:rsidR="00495957">
        <w:rPr>
          <w:rFonts w:cs="Calibri"/>
          <w:iCs/>
        </w:rPr>
        <w:t xml:space="preserve"> </w:t>
      </w:r>
      <w:r w:rsidR="00DC03B6">
        <w:rPr>
          <w:rFonts w:cs="Calibri"/>
          <w:iCs/>
        </w:rPr>
        <w:t>In another instance, the photo log in the follow-up stated that work had not been completed. The follow-up inspection was closed as an incompliance and then the initial inspection closed.</w:t>
      </w:r>
      <w:r w:rsidR="00C228D0">
        <w:rPr>
          <w:rFonts w:cs="Calibri"/>
          <w:iCs/>
        </w:rPr>
        <w:t xml:space="preserve"> Abatement for hazard communication violations including a written program, Safety Data Sheets and </w:t>
      </w:r>
      <w:r w:rsidR="00B107B4">
        <w:rPr>
          <w:rFonts w:cs="Calibri"/>
          <w:iCs/>
        </w:rPr>
        <w:t>training was</w:t>
      </w:r>
      <w:r w:rsidR="00C228D0">
        <w:rPr>
          <w:rFonts w:cs="Calibri"/>
          <w:iCs/>
        </w:rPr>
        <w:t xml:space="preserve"> documented with pictures of consumer sized cleaning products. Consumer products are exempted under 1910.1200(b)(6)(viii).</w:t>
      </w:r>
      <w:r w:rsidR="002E2E3C">
        <w:rPr>
          <w:rFonts w:cs="Calibri"/>
          <w:iCs/>
        </w:rPr>
        <w:t xml:space="preserve"> </w:t>
      </w:r>
      <w:r w:rsidR="00C228D0">
        <w:rPr>
          <w:rFonts w:cs="Calibri"/>
          <w:iCs/>
        </w:rPr>
        <w:t xml:space="preserve"> </w:t>
      </w:r>
      <w:r w:rsidR="00BA6EB9">
        <w:rPr>
          <w:rFonts w:cs="Calibri"/>
          <w:iCs/>
        </w:rPr>
        <w:t xml:space="preserve">This finding will be amended to reflect the current case file review and </w:t>
      </w:r>
      <w:r w:rsidR="00DA68B4">
        <w:rPr>
          <w:rFonts w:cs="Calibri"/>
          <w:iCs/>
        </w:rPr>
        <w:t>is</w:t>
      </w:r>
      <w:r w:rsidR="00BA6EB9">
        <w:rPr>
          <w:rFonts w:cs="Calibri"/>
          <w:iCs/>
        </w:rPr>
        <w:t xml:space="preserve"> continued.</w:t>
      </w:r>
    </w:p>
    <w:p w14:paraId="58DC5E0F" w14:textId="77777777" w:rsidR="00220E70" w:rsidRDefault="00220E70" w:rsidP="004334FA">
      <w:pPr>
        <w:widowControl/>
        <w:autoSpaceDE/>
        <w:autoSpaceDN/>
        <w:adjustRightInd/>
        <w:rPr>
          <w:rFonts w:cs="Calibri"/>
          <w:b/>
          <w:bCs/>
          <w:iCs/>
        </w:rPr>
      </w:pPr>
    </w:p>
    <w:p w14:paraId="2BFA3C02" w14:textId="79AF65AC" w:rsidR="00EE5E8C" w:rsidRPr="00711C1F" w:rsidRDefault="00EE5E8C" w:rsidP="004334FA">
      <w:pPr>
        <w:widowControl/>
        <w:autoSpaceDE/>
        <w:autoSpaceDN/>
        <w:adjustRightInd/>
        <w:rPr>
          <w:rFonts w:cs="Calibri"/>
          <w:b/>
          <w:bCs/>
          <w:iCs/>
        </w:rPr>
      </w:pPr>
      <w:r w:rsidRPr="00711C1F">
        <w:rPr>
          <w:rFonts w:cs="Calibri"/>
          <w:b/>
          <w:bCs/>
          <w:iCs/>
        </w:rPr>
        <w:t xml:space="preserve">Finding FY </w:t>
      </w:r>
      <w:r w:rsidR="00982706" w:rsidRPr="00711C1F">
        <w:rPr>
          <w:rFonts w:cs="Calibri"/>
          <w:b/>
          <w:bCs/>
          <w:iCs/>
        </w:rPr>
        <w:t>2024-0</w:t>
      </w:r>
      <w:r w:rsidR="00724E27">
        <w:rPr>
          <w:rFonts w:cs="Calibri"/>
          <w:b/>
          <w:bCs/>
          <w:iCs/>
        </w:rPr>
        <w:t>5</w:t>
      </w:r>
      <w:r w:rsidR="00982706" w:rsidRPr="00711C1F">
        <w:rPr>
          <w:rFonts w:cs="Calibri"/>
          <w:b/>
          <w:bCs/>
          <w:iCs/>
        </w:rPr>
        <w:t xml:space="preserve"> (FY </w:t>
      </w:r>
      <w:r w:rsidRPr="00711C1F">
        <w:rPr>
          <w:rFonts w:cs="Calibri"/>
          <w:b/>
          <w:bCs/>
          <w:iCs/>
        </w:rPr>
        <w:t>2023-07</w:t>
      </w:r>
      <w:r w:rsidR="00982706" w:rsidRPr="00711C1F">
        <w:rPr>
          <w:rFonts w:cs="Calibri"/>
          <w:b/>
          <w:bCs/>
          <w:iCs/>
        </w:rPr>
        <w:t>,</w:t>
      </w:r>
      <w:r w:rsidRPr="00711C1F">
        <w:rPr>
          <w:rFonts w:cs="Calibri"/>
          <w:b/>
          <w:bCs/>
          <w:iCs/>
        </w:rPr>
        <w:t xml:space="preserve"> FY 2022-05, FY 2021-09, FY 2020-08, FY 2019-08, FY 2018-04):</w:t>
      </w:r>
    </w:p>
    <w:p w14:paraId="39DCD2CC" w14:textId="77777777" w:rsidR="00EE5E8C" w:rsidRPr="000249C6" w:rsidRDefault="00EE5E8C" w:rsidP="004334FA">
      <w:pPr>
        <w:widowControl/>
        <w:autoSpaceDE/>
        <w:autoSpaceDN/>
        <w:adjustRightInd/>
        <w:rPr>
          <w:rFonts w:cs="Calibri"/>
          <w:b/>
          <w:bCs/>
          <w:iCs/>
          <w:color w:val="FF0000"/>
        </w:rPr>
      </w:pPr>
      <w:r w:rsidRPr="000249C6">
        <w:rPr>
          <w:rFonts w:cs="Calibri"/>
          <w:b/>
          <w:bCs/>
          <w:iCs/>
        </w:rPr>
        <w:t>Overdue Abatement</w:t>
      </w:r>
    </w:p>
    <w:p w14:paraId="52A8BED4" w14:textId="73529898" w:rsidR="00EE5E8C" w:rsidRPr="00800595" w:rsidRDefault="00EE5E8C" w:rsidP="004334FA">
      <w:pPr>
        <w:widowControl/>
        <w:autoSpaceDE/>
        <w:autoSpaceDN/>
        <w:adjustRightInd/>
        <w:rPr>
          <w:rFonts w:cs="Calibri"/>
          <w:iCs/>
        </w:rPr>
      </w:pPr>
      <w:r w:rsidRPr="00800595">
        <w:rPr>
          <w:rFonts w:cs="Calibri"/>
          <w:iCs/>
        </w:rPr>
        <w:t>The OIS Open Inspection Report run on February 1</w:t>
      </w:r>
      <w:r w:rsidR="00800595" w:rsidRPr="00800595">
        <w:rPr>
          <w:rFonts w:cs="Calibri"/>
          <w:iCs/>
        </w:rPr>
        <w:t>8</w:t>
      </w:r>
      <w:r w:rsidRPr="00800595">
        <w:rPr>
          <w:rFonts w:cs="Calibri"/>
          <w:iCs/>
        </w:rPr>
        <w:t>, 202</w:t>
      </w:r>
      <w:r w:rsidR="00800595" w:rsidRPr="00800595">
        <w:rPr>
          <w:rFonts w:cs="Calibri"/>
          <w:iCs/>
        </w:rPr>
        <w:t>5</w:t>
      </w:r>
      <w:r w:rsidR="00495957">
        <w:rPr>
          <w:rFonts w:cs="Calibri"/>
          <w:iCs/>
        </w:rPr>
        <w:t>,</w:t>
      </w:r>
      <w:r w:rsidRPr="00800595">
        <w:rPr>
          <w:rFonts w:cs="Calibri"/>
          <w:iCs/>
        </w:rPr>
        <w:t xml:space="preserve"> showed that there were </w:t>
      </w:r>
      <w:r w:rsidR="00800595" w:rsidRPr="00800595">
        <w:rPr>
          <w:rFonts w:cs="Calibri"/>
          <w:iCs/>
        </w:rPr>
        <w:t>30</w:t>
      </w:r>
      <w:r w:rsidRPr="00800595">
        <w:rPr>
          <w:rFonts w:cs="Calibri"/>
          <w:iCs/>
        </w:rPr>
        <w:t xml:space="preserve"> inspection files with overdue abatement</w:t>
      </w:r>
      <w:r w:rsidR="00DA68B4">
        <w:rPr>
          <w:rFonts w:cs="Calibri"/>
          <w:iCs/>
        </w:rPr>
        <w:t>,</w:t>
      </w:r>
      <w:r w:rsidRPr="00800595">
        <w:rPr>
          <w:rFonts w:cs="Calibri"/>
          <w:iCs/>
        </w:rPr>
        <w:t xml:space="preserve"> ranging from </w:t>
      </w:r>
      <w:r w:rsidR="00800595" w:rsidRPr="00800595">
        <w:rPr>
          <w:rFonts w:cs="Calibri"/>
          <w:iCs/>
        </w:rPr>
        <w:t>19-1299 days</w:t>
      </w:r>
      <w:r w:rsidR="00DA68B4">
        <w:rPr>
          <w:rFonts w:cs="Calibri"/>
          <w:iCs/>
        </w:rPr>
        <w:t>,</w:t>
      </w:r>
      <w:r w:rsidR="00800595" w:rsidRPr="00800595">
        <w:rPr>
          <w:rFonts w:cs="Calibri"/>
          <w:iCs/>
        </w:rPr>
        <w:t xml:space="preserve"> pas</w:t>
      </w:r>
      <w:r w:rsidR="00BE1D61">
        <w:rPr>
          <w:rFonts w:cs="Calibri"/>
          <w:iCs/>
        </w:rPr>
        <w:t>t</w:t>
      </w:r>
      <w:r w:rsidR="00800595" w:rsidRPr="00800595">
        <w:rPr>
          <w:rFonts w:cs="Calibri"/>
          <w:iCs/>
        </w:rPr>
        <w:t xml:space="preserve"> the abatement date specified in the citation</w:t>
      </w:r>
      <w:r w:rsidR="009739E1">
        <w:rPr>
          <w:rFonts w:cs="Calibri"/>
          <w:iCs/>
        </w:rPr>
        <w:t>s or an approved petition for modification of the abatement date.</w:t>
      </w:r>
    </w:p>
    <w:p w14:paraId="51D63E59" w14:textId="77777777" w:rsidR="00EE5E8C" w:rsidRPr="00711C1F" w:rsidRDefault="00EE5E8C" w:rsidP="004334FA">
      <w:pPr>
        <w:widowControl/>
        <w:autoSpaceDE/>
        <w:autoSpaceDN/>
        <w:adjustRightInd/>
        <w:rPr>
          <w:rFonts w:cs="Calibri"/>
          <w:b/>
          <w:bCs/>
          <w:iCs/>
          <w:color w:val="FF0000"/>
        </w:rPr>
      </w:pPr>
    </w:p>
    <w:p w14:paraId="04B7F98C" w14:textId="2F5945CF" w:rsidR="00F74BA2" w:rsidRPr="006A3EDE" w:rsidRDefault="00EE5E8C" w:rsidP="004334FA">
      <w:pPr>
        <w:widowControl/>
        <w:autoSpaceDE/>
        <w:autoSpaceDN/>
        <w:adjustRightInd/>
        <w:rPr>
          <w:rFonts w:cs="Calibri"/>
          <w:iCs/>
        </w:rPr>
      </w:pPr>
      <w:r w:rsidRPr="00800595">
        <w:rPr>
          <w:rFonts w:cs="Calibri"/>
          <w:b/>
          <w:bCs/>
          <w:iCs/>
        </w:rPr>
        <w:t>Status</w:t>
      </w:r>
      <w:r w:rsidR="002D585B">
        <w:rPr>
          <w:rFonts w:cs="Calibri"/>
          <w:b/>
          <w:bCs/>
          <w:iCs/>
        </w:rPr>
        <w:t>:</w:t>
      </w:r>
      <w:r w:rsidR="009739E1" w:rsidRPr="006A3EDE">
        <w:rPr>
          <w:rFonts w:cs="Calibri"/>
          <w:iCs/>
        </w:rPr>
        <w:t xml:space="preserve"> </w:t>
      </w:r>
      <w:r w:rsidR="00F74BA2" w:rsidRPr="006A3EDE">
        <w:rPr>
          <w:rFonts w:cs="Calibri"/>
          <w:iCs/>
        </w:rPr>
        <w:t xml:space="preserve">In January of FY 2024, VIDOSH sent out a letter to all Commissioners and Agency Heads with overdue abatement, informing them of the status of their abatement and listing the number and type of citations overdue for each department/agency. </w:t>
      </w:r>
      <w:r w:rsidR="00495957">
        <w:rPr>
          <w:rFonts w:cs="Calibri"/>
          <w:iCs/>
        </w:rPr>
        <w:t xml:space="preserve"> </w:t>
      </w:r>
      <w:r w:rsidR="00F74BA2" w:rsidRPr="006A3EDE">
        <w:rPr>
          <w:rFonts w:cs="Calibri"/>
          <w:iCs/>
        </w:rPr>
        <w:t xml:space="preserve">The letter emphasized that uncorrected OSHA violations pose serious safety and health risks for employees and can cost employers significantly more in the long run. </w:t>
      </w:r>
      <w:r w:rsidR="00495957">
        <w:rPr>
          <w:rFonts w:cs="Calibri"/>
          <w:iCs/>
        </w:rPr>
        <w:t xml:space="preserve"> </w:t>
      </w:r>
      <w:r w:rsidR="00F74BA2" w:rsidRPr="006A3EDE">
        <w:rPr>
          <w:rFonts w:cs="Calibri"/>
          <w:iCs/>
        </w:rPr>
        <w:t xml:space="preserve">The letter also urged Commissioners and Agency </w:t>
      </w:r>
      <w:r w:rsidR="00F74BA2" w:rsidRPr="006A3EDE">
        <w:rPr>
          <w:rFonts w:cs="Calibri"/>
          <w:iCs/>
        </w:rPr>
        <w:lastRenderedPageBreak/>
        <w:t>Heads to budget for safety on a yearly basis,</w:t>
      </w:r>
      <w:r w:rsidR="006A3EDE" w:rsidRPr="006A3EDE">
        <w:rPr>
          <w:rFonts w:cs="Calibri"/>
          <w:iCs/>
        </w:rPr>
        <w:t xml:space="preserve"> </w:t>
      </w:r>
      <w:r w:rsidR="00F74BA2" w:rsidRPr="006A3EDE">
        <w:rPr>
          <w:rFonts w:cs="Calibri"/>
          <w:iCs/>
        </w:rPr>
        <w:t>ensuring funds are available for necessary workplace repairs and hazard corrections</w:t>
      </w:r>
      <w:r w:rsidR="006A3EDE" w:rsidRPr="006A3EDE">
        <w:rPr>
          <w:rFonts w:cs="Calibri"/>
          <w:iCs/>
        </w:rPr>
        <w:t xml:space="preserve"> (VI SOAR, FY 2024)</w:t>
      </w:r>
      <w:r w:rsidR="006A3EDE">
        <w:rPr>
          <w:rFonts w:cs="Calibri"/>
          <w:iCs/>
        </w:rPr>
        <w:t>.</w:t>
      </w:r>
    </w:p>
    <w:p w14:paraId="167C1C9A" w14:textId="77777777" w:rsidR="006A3EDE" w:rsidRPr="006A3EDE" w:rsidRDefault="006A3EDE" w:rsidP="004334FA">
      <w:pPr>
        <w:widowControl/>
        <w:autoSpaceDE/>
        <w:autoSpaceDN/>
        <w:adjustRightInd/>
        <w:rPr>
          <w:rFonts w:cs="Calibri"/>
          <w:iCs/>
        </w:rPr>
      </w:pPr>
    </w:p>
    <w:p w14:paraId="20ED31E0" w14:textId="6B932522" w:rsidR="00F74BA2" w:rsidRPr="006A3EDE" w:rsidRDefault="00F74BA2" w:rsidP="004334FA">
      <w:pPr>
        <w:widowControl/>
        <w:autoSpaceDE/>
        <w:autoSpaceDN/>
        <w:adjustRightInd/>
        <w:rPr>
          <w:rFonts w:cs="Calibri"/>
          <w:iCs/>
        </w:rPr>
      </w:pPr>
      <w:r w:rsidRPr="005D5171">
        <w:rPr>
          <w:rFonts w:cs="Calibri"/>
          <w:iCs/>
        </w:rPr>
        <w:t>Since</w:t>
      </w:r>
      <w:r w:rsidRPr="006A3EDE">
        <w:rPr>
          <w:rFonts w:cs="Calibri"/>
          <w:iCs/>
        </w:rPr>
        <w:t xml:space="preserve"> the issuance of this letter, the VIDOSH </w:t>
      </w:r>
      <w:r w:rsidR="00961ED7">
        <w:rPr>
          <w:rFonts w:cs="Calibri"/>
          <w:iCs/>
        </w:rPr>
        <w:t>d</w:t>
      </w:r>
      <w:r w:rsidRPr="006A3EDE">
        <w:rPr>
          <w:rFonts w:cs="Calibri"/>
          <w:iCs/>
        </w:rPr>
        <w:t>irector forged several alliances with high-level government staff administrators to prioritize the completion of overdue hazard abatement within various departments.</w:t>
      </w:r>
      <w:r w:rsidR="00495957">
        <w:rPr>
          <w:rFonts w:cs="Calibri"/>
          <w:iCs/>
        </w:rPr>
        <w:t xml:space="preserve"> </w:t>
      </w:r>
      <w:r w:rsidRPr="006A3EDE">
        <w:rPr>
          <w:rFonts w:cs="Calibri"/>
          <w:iCs/>
        </w:rPr>
        <w:t xml:space="preserve"> VIDOSH continues to actively work on and conduct several abatement measures.</w:t>
      </w:r>
      <w:r w:rsidR="00495957">
        <w:rPr>
          <w:rFonts w:cs="Calibri"/>
          <w:iCs/>
        </w:rPr>
        <w:t xml:space="preserve"> </w:t>
      </w:r>
      <w:r w:rsidRPr="006A3EDE">
        <w:rPr>
          <w:rFonts w:cs="Calibri"/>
          <w:iCs/>
        </w:rPr>
        <w:t xml:space="preserve"> VIDOSH has encountered instances where abatement and mitigation measures remain open due to the unforeseen obstacles posed by the complex F</w:t>
      </w:r>
      <w:r w:rsidR="006A3EDE" w:rsidRPr="006A3EDE">
        <w:rPr>
          <w:rFonts w:cs="Calibri"/>
          <w:iCs/>
        </w:rPr>
        <w:t xml:space="preserve">ederal Emergency Management Agency (FEMA) </w:t>
      </w:r>
      <w:r w:rsidRPr="006A3EDE">
        <w:rPr>
          <w:rFonts w:cs="Calibri"/>
          <w:iCs/>
        </w:rPr>
        <w:t>hazard mitigation process.</w:t>
      </w:r>
      <w:r w:rsidR="00495957">
        <w:rPr>
          <w:rFonts w:cs="Calibri"/>
          <w:iCs/>
        </w:rPr>
        <w:t xml:space="preserve"> </w:t>
      </w:r>
      <w:r w:rsidRPr="006A3EDE">
        <w:rPr>
          <w:rFonts w:cs="Calibri"/>
          <w:iCs/>
        </w:rPr>
        <w:t xml:space="preserve"> Despite these challenges, VIDOSH remains steadfast in its commitment to resolving outstanding abatements </w:t>
      </w:r>
      <w:r w:rsidR="006A3EDE">
        <w:rPr>
          <w:rFonts w:cs="Calibri"/>
          <w:iCs/>
        </w:rPr>
        <w:t>(VI SOAR, FY 2024).</w:t>
      </w:r>
    </w:p>
    <w:p w14:paraId="68FBD8D6" w14:textId="77777777" w:rsidR="006A3EDE" w:rsidRPr="00F74BA2" w:rsidRDefault="006A3EDE" w:rsidP="00F74BA2">
      <w:pPr>
        <w:widowControl/>
        <w:autoSpaceDE/>
        <w:autoSpaceDN/>
        <w:adjustRightInd/>
        <w:ind w:left="115"/>
        <w:rPr>
          <w:rFonts w:cs="Calibri"/>
          <w:b/>
          <w:bCs/>
          <w:iCs/>
        </w:rPr>
      </w:pPr>
    </w:p>
    <w:p w14:paraId="071517C1" w14:textId="3EF1101D" w:rsidR="00EE5E8C" w:rsidRDefault="00F74BA2" w:rsidP="004334FA">
      <w:pPr>
        <w:widowControl/>
        <w:autoSpaceDE/>
        <w:autoSpaceDN/>
        <w:adjustRightInd/>
        <w:rPr>
          <w:rFonts w:cs="Calibri"/>
          <w:iCs/>
        </w:rPr>
      </w:pPr>
      <w:r w:rsidRPr="006A3EDE">
        <w:rPr>
          <w:rFonts w:cs="Calibri"/>
          <w:iCs/>
        </w:rPr>
        <w:t xml:space="preserve">The issuance of the letter in January of FY 2024 </w:t>
      </w:r>
      <w:r w:rsidR="00BA6EB9">
        <w:rPr>
          <w:rFonts w:cs="Calibri"/>
          <w:iCs/>
        </w:rPr>
        <w:t xml:space="preserve">served as </w:t>
      </w:r>
      <w:r w:rsidRPr="006A3EDE">
        <w:rPr>
          <w:rFonts w:cs="Calibri"/>
          <w:iCs/>
        </w:rPr>
        <w:t xml:space="preserve">a catalyst for securing consultation </w:t>
      </w:r>
      <w:r w:rsidR="006A3EDE">
        <w:rPr>
          <w:rFonts w:cs="Calibri"/>
          <w:iCs/>
        </w:rPr>
        <w:t xml:space="preserve">requests from </w:t>
      </w:r>
      <w:r w:rsidR="00BA6EB9">
        <w:rPr>
          <w:rFonts w:cs="Calibri"/>
          <w:iCs/>
        </w:rPr>
        <w:t xml:space="preserve">SLG </w:t>
      </w:r>
      <w:r w:rsidR="006A3EDE">
        <w:rPr>
          <w:rFonts w:cs="Calibri"/>
          <w:iCs/>
        </w:rPr>
        <w:t>employers in the islands.</w:t>
      </w:r>
      <w:r w:rsidR="00866570">
        <w:rPr>
          <w:rFonts w:cs="Calibri"/>
          <w:iCs/>
        </w:rPr>
        <w:t xml:space="preserve">  </w:t>
      </w:r>
      <w:r w:rsidR="006A3EDE">
        <w:rPr>
          <w:rFonts w:cs="Calibri"/>
          <w:iCs/>
        </w:rPr>
        <w:t xml:space="preserve">VIDOSH is actively conducting </w:t>
      </w:r>
      <w:r w:rsidR="005D5171">
        <w:rPr>
          <w:rFonts w:cs="Calibri"/>
          <w:iCs/>
        </w:rPr>
        <w:t>follow-up inspections and issuing Failure to Abate violations.</w:t>
      </w:r>
      <w:r w:rsidR="00495957">
        <w:rPr>
          <w:rFonts w:cs="Calibri"/>
          <w:iCs/>
        </w:rPr>
        <w:t xml:space="preserve">  </w:t>
      </w:r>
      <w:r w:rsidR="005D5171">
        <w:rPr>
          <w:rFonts w:cs="Calibri"/>
          <w:iCs/>
        </w:rPr>
        <w:t xml:space="preserve"> VIDOSH is providing OSHA with weekly updates on the status of inspection activity and lists the status of all overdue abatement inspections in the monthly deliverable report. </w:t>
      </w:r>
      <w:r w:rsidR="00495957">
        <w:rPr>
          <w:rFonts w:cs="Calibri"/>
          <w:iCs/>
        </w:rPr>
        <w:t xml:space="preserve"> </w:t>
      </w:r>
      <w:r w:rsidR="005D5171">
        <w:rPr>
          <w:rFonts w:cs="Calibri"/>
          <w:iCs/>
        </w:rPr>
        <w:t xml:space="preserve">However, as the recent OIS report indicates there is still abatement that is overdue and needs to be documented in OIS. </w:t>
      </w:r>
      <w:r w:rsidR="00495957">
        <w:rPr>
          <w:rFonts w:cs="Calibri"/>
          <w:iCs/>
        </w:rPr>
        <w:t xml:space="preserve"> </w:t>
      </w:r>
      <w:r w:rsidR="00BA6EB9">
        <w:rPr>
          <w:rFonts w:cs="Calibri"/>
          <w:iCs/>
        </w:rPr>
        <w:t xml:space="preserve">This finding will be amended to reflect the current case file review and </w:t>
      </w:r>
      <w:r w:rsidR="00DA68B4">
        <w:rPr>
          <w:rFonts w:cs="Calibri"/>
          <w:iCs/>
        </w:rPr>
        <w:t>is</w:t>
      </w:r>
      <w:r w:rsidR="00BA6EB9">
        <w:rPr>
          <w:rFonts w:cs="Calibri"/>
          <w:iCs/>
        </w:rPr>
        <w:t xml:space="preserve"> continued.</w:t>
      </w:r>
    </w:p>
    <w:p w14:paraId="360536DF" w14:textId="77777777" w:rsidR="006A3EDE" w:rsidRDefault="006A3EDE" w:rsidP="004334FA">
      <w:pPr>
        <w:widowControl/>
        <w:autoSpaceDE/>
        <w:autoSpaceDN/>
        <w:adjustRightInd/>
        <w:rPr>
          <w:rFonts w:cs="Calibri"/>
          <w:iCs/>
        </w:rPr>
      </w:pPr>
    </w:p>
    <w:p w14:paraId="328838B4" w14:textId="50F53D25" w:rsidR="00EE5E8C" w:rsidRPr="00D57B6D" w:rsidRDefault="00EE5E8C" w:rsidP="004334FA">
      <w:pPr>
        <w:widowControl/>
        <w:autoSpaceDE/>
        <w:autoSpaceDN/>
        <w:adjustRightInd/>
        <w:rPr>
          <w:rFonts w:cs="Calibri"/>
          <w:i/>
        </w:rPr>
      </w:pPr>
      <w:r w:rsidRPr="00D57B6D">
        <w:rPr>
          <w:rFonts w:cs="Calibri"/>
          <w:b/>
          <w:bCs/>
          <w:iCs/>
        </w:rPr>
        <w:t xml:space="preserve">Finding </w:t>
      </w:r>
      <w:r w:rsidR="002C0FB6">
        <w:rPr>
          <w:rFonts w:cs="Calibri"/>
          <w:b/>
          <w:bCs/>
          <w:iCs/>
        </w:rPr>
        <w:t xml:space="preserve">FY </w:t>
      </w:r>
      <w:r w:rsidRPr="00D57B6D">
        <w:rPr>
          <w:rFonts w:cs="Calibri"/>
          <w:b/>
          <w:bCs/>
          <w:iCs/>
        </w:rPr>
        <w:t>202</w:t>
      </w:r>
      <w:r w:rsidR="00796ADC" w:rsidRPr="00D57B6D">
        <w:rPr>
          <w:rFonts w:cs="Calibri"/>
          <w:b/>
          <w:bCs/>
          <w:iCs/>
        </w:rPr>
        <w:t>4</w:t>
      </w:r>
      <w:r w:rsidRPr="00D57B6D">
        <w:rPr>
          <w:rFonts w:cs="Calibri"/>
          <w:b/>
          <w:bCs/>
          <w:iCs/>
        </w:rPr>
        <w:t>-0</w:t>
      </w:r>
      <w:r w:rsidR="00724E27">
        <w:rPr>
          <w:rFonts w:cs="Calibri"/>
          <w:b/>
          <w:bCs/>
          <w:iCs/>
        </w:rPr>
        <w:t>6</w:t>
      </w:r>
      <w:r w:rsidRPr="00D57B6D">
        <w:rPr>
          <w:rFonts w:cs="Calibri"/>
          <w:b/>
          <w:bCs/>
          <w:iCs/>
        </w:rPr>
        <w:t xml:space="preserve"> (FY 2022-10 2021-10 (FY 2020-09, FY 2019-09):</w:t>
      </w:r>
      <w:r w:rsidRPr="00D57B6D">
        <w:rPr>
          <w:rFonts w:cs="Calibri"/>
          <w:iCs/>
        </w:rPr>
        <w:t xml:space="preserve"> </w:t>
      </w:r>
      <w:r w:rsidRPr="000249C6">
        <w:rPr>
          <w:rFonts w:cs="Calibri"/>
          <w:b/>
          <w:bCs/>
          <w:iCs/>
        </w:rPr>
        <w:t>Petition for Modification of Abatement (PMA)</w:t>
      </w:r>
    </w:p>
    <w:p w14:paraId="2EF424B6" w14:textId="2F2F79AE" w:rsidR="00EE5E8C" w:rsidRPr="00D57B6D" w:rsidRDefault="00EE5E8C" w:rsidP="004334FA">
      <w:pPr>
        <w:widowControl/>
        <w:autoSpaceDE/>
        <w:autoSpaceDN/>
        <w:adjustRightInd/>
        <w:rPr>
          <w:rFonts w:cs="Calibri"/>
          <w:iCs/>
        </w:rPr>
      </w:pPr>
      <w:r w:rsidRPr="00D57B6D">
        <w:rPr>
          <w:rFonts w:cs="Calibri"/>
          <w:iCs/>
        </w:rPr>
        <w:t xml:space="preserve">One of the files reviewed in the 2021 FAME contained a PMA. </w:t>
      </w:r>
      <w:r w:rsidR="00495957">
        <w:rPr>
          <w:rFonts w:cs="Calibri"/>
          <w:iCs/>
        </w:rPr>
        <w:t xml:space="preserve"> </w:t>
      </w:r>
      <w:r w:rsidRPr="00D57B6D">
        <w:rPr>
          <w:rFonts w:cs="Calibri"/>
          <w:iCs/>
        </w:rPr>
        <w:t xml:space="preserve">This PMA was granted even though it lacked the steps taken to correct the hazard during the correction period and used future tense “will” to describe interim steps. </w:t>
      </w:r>
      <w:r w:rsidR="00495957">
        <w:rPr>
          <w:rFonts w:cs="Calibri"/>
          <w:iCs/>
        </w:rPr>
        <w:t xml:space="preserve"> </w:t>
      </w:r>
      <w:r w:rsidRPr="00D57B6D">
        <w:rPr>
          <w:rFonts w:cs="Calibri"/>
          <w:iCs/>
        </w:rPr>
        <w:t xml:space="preserve">No certification of posting was provided. </w:t>
      </w:r>
      <w:r w:rsidR="00495957">
        <w:rPr>
          <w:rFonts w:cs="Calibri"/>
          <w:iCs/>
        </w:rPr>
        <w:t xml:space="preserve"> </w:t>
      </w:r>
      <w:r w:rsidRPr="00D57B6D">
        <w:rPr>
          <w:rFonts w:cs="Calibri"/>
          <w:iCs/>
        </w:rPr>
        <w:t>There was no indication in the diary sheet or in the file that VIDOSH responded to the PMA request from the employer.</w:t>
      </w:r>
    </w:p>
    <w:p w14:paraId="6731335B" w14:textId="77777777" w:rsidR="00EE5E8C" w:rsidRPr="00D57B6D" w:rsidRDefault="00EE5E8C" w:rsidP="004334FA">
      <w:pPr>
        <w:widowControl/>
        <w:autoSpaceDE/>
        <w:autoSpaceDN/>
        <w:adjustRightInd/>
        <w:rPr>
          <w:rFonts w:cs="Calibri"/>
          <w:iCs/>
        </w:rPr>
      </w:pPr>
    </w:p>
    <w:p w14:paraId="0CF77D37" w14:textId="155C2138" w:rsidR="00EE5E8C" w:rsidRPr="00D57B6D" w:rsidRDefault="00EE5E8C" w:rsidP="004334FA">
      <w:pPr>
        <w:widowControl/>
        <w:autoSpaceDE/>
        <w:autoSpaceDN/>
        <w:adjustRightInd/>
        <w:rPr>
          <w:rFonts w:cs="Calibri"/>
          <w:iCs/>
        </w:rPr>
      </w:pPr>
      <w:r w:rsidRPr="00D57B6D">
        <w:rPr>
          <w:rFonts w:cs="Calibri"/>
          <w:iCs/>
        </w:rPr>
        <w:t xml:space="preserve">This PMA issued was based on previous inspection #1448354 where a citation was issued for this same hazard alleged and documented in inspection #1508132. </w:t>
      </w:r>
      <w:r w:rsidR="00495957">
        <w:rPr>
          <w:rFonts w:cs="Calibri"/>
          <w:iCs/>
        </w:rPr>
        <w:t xml:space="preserve"> </w:t>
      </w:r>
      <w:r w:rsidRPr="00D57B6D">
        <w:rPr>
          <w:rFonts w:cs="Calibri"/>
          <w:iCs/>
        </w:rPr>
        <w:t xml:space="preserve">The correction was noted in OIS for the same hazard that a PMA was being requested under inspection #1508132. </w:t>
      </w:r>
      <w:r w:rsidR="00495957">
        <w:rPr>
          <w:rFonts w:cs="Calibri"/>
          <w:iCs/>
        </w:rPr>
        <w:t xml:space="preserve"> </w:t>
      </w:r>
      <w:r w:rsidRPr="00D57B6D">
        <w:rPr>
          <w:rFonts w:cs="Calibri"/>
          <w:iCs/>
        </w:rPr>
        <w:t>Multiple attempts to obtain a copy of inspection #1448354 were made to VIDOSH with no success.</w:t>
      </w:r>
      <w:r w:rsidR="00495957">
        <w:rPr>
          <w:rFonts w:cs="Calibri"/>
          <w:iCs/>
        </w:rPr>
        <w:t xml:space="preserve">  </w:t>
      </w:r>
      <w:r w:rsidRPr="00D57B6D">
        <w:rPr>
          <w:rFonts w:cs="Calibri"/>
          <w:iCs/>
        </w:rPr>
        <w:t xml:space="preserve"> </w:t>
      </w:r>
    </w:p>
    <w:p w14:paraId="64C0FAB0" w14:textId="77777777" w:rsidR="004D37F4" w:rsidRPr="00D57B6D" w:rsidRDefault="004D37F4" w:rsidP="004334FA">
      <w:pPr>
        <w:widowControl/>
        <w:autoSpaceDE/>
        <w:autoSpaceDN/>
        <w:adjustRightInd/>
        <w:rPr>
          <w:rFonts w:cs="Calibri"/>
          <w:i/>
        </w:rPr>
      </w:pPr>
    </w:p>
    <w:p w14:paraId="06B82669" w14:textId="48FC4C7A" w:rsidR="00D57B6D" w:rsidRPr="00D57B6D" w:rsidRDefault="004D37F4" w:rsidP="004334FA">
      <w:pPr>
        <w:widowControl/>
        <w:autoSpaceDE/>
        <w:autoSpaceDN/>
        <w:adjustRightInd/>
        <w:rPr>
          <w:rFonts w:cs="Calibri"/>
          <w:iCs/>
        </w:rPr>
      </w:pPr>
      <w:r w:rsidRPr="00D57B6D">
        <w:rPr>
          <w:rFonts w:cs="Calibri"/>
          <w:b/>
          <w:bCs/>
          <w:iCs/>
        </w:rPr>
        <w:t>Status:</w:t>
      </w:r>
      <w:r w:rsidRPr="00D57B6D">
        <w:rPr>
          <w:rFonts w:cs="Calibri"/>
          <w:iCs/>
        </w:rPr>
        <w:t xml:space="preserve"> </w:t>
      </w:r>
      <w:r w:rsidR="00046EC8" w:rsidRPr="00D57B6D">
        <w:rPr>
          <w:rFonts w:cs="Calibri"/>
          <w:iCs/>
        </w:rPr>
        <w:t xml:space="preserve">During this FY 2024 file review, </w:t>
      </w:r>
      <w:r w:rsidR="0080015A" w:rsidRPr="00D57B6D">
        <w:rPr>
          <w:rFonts w:cs="Calibri"/>
          <w:iCs/>
        </w:rPr>
        <w:t xml:space="preserve">two files with PMAs were reviewed.  VIDOSH has developed </w:t>
      </w:r>
      <w:r w:rsidR="00D57B6D" w:rsidRPr="00D57B6D">
        <w:rPr>
          <w:rFonts w:cs="Calibri"/>
          <w:iCs/>
        </w:rPr>
        <w:t xml:space="preserve">a </w:t>
      </w:r>
      <w:r w:rsidR="0080015A" w:rsidRPr="00D57B6D">
        <w:rPr>
          <w:rFonts w:cs="Calibri"/>
          <w:iCs/>
        </w:rPr>
        <w:t xml:space="preserve">template </w:t>
      </w:r>
      <w:r w:rsidR="00D57B6D" w:rsidRPr="00D57B6D">
        <w:rPr>
          <w:rFonts w:cs="Calibri"/>
          <w:iCs/>
        </w:rPr>
        <w:t xml:space="preserve">requesting </w:t>
      </w:r>
      <w:r w:rsidR="0080015A" w:rsidRPr="00D57B6D">
        <w:rPr>
          <w:rFonts w:cs="Calibri"/>
          <w:iCs/>
        </w:rPr>
        <w:t>form</w:t>
      </w:r>
      <w:r w:rsidR="00D57B6D" w:rsidRPr="00D57B6D">
        <w:rPr>
          <w:rFonts w:cs="Calibri"/>
          <w:iCs/>
        </w:rPr>
        <w:t xml:space="preserve"> and a certificate posting form</w:t>
      </w:r>
      <w:r w:rsidR="0080015A" w:rsidRPr="00D57B6D">
        <w:rPr>
          <w:rFonts w:cs="Calibri"/>
          <w:iCs/>
        </w:rPr>
        <w:t xml:space="preserve"> to distribute to the employer to assist in requesting a PMA.  The </w:t>
      </w:r>
      <w:r w:rsidR="00D57B6D" w:rsidRPr="00D57B6D">
        <w:rPr>
          <w:rFonts w:cs="Calibri"/>
          <w:iCs/>
        </w:rPr>
        <w:t xml:space="preserve">PMA requesting </w:t>
      </w:r>
      <w:r w:rsidR="0080015A" w:rsidRPr="00D57B6D">
        <w:rPr>
          <w:rFonts w:cs="Calibri"/>
          <w:iCs/>
        </w:rPr>
        <w:t xml:space="preserve">form that was sent to the employer for inspection #1731076 did not include a section to complete to document the required interim steps.  Therefore, the interim steps were not identified to protect employees against this hazard while abatement was occurring.  The PMA was approved with a letter that </w:t>
      </w:r>
      <w:r w:rsidR="00D57B6D" w:rsidRPr="00D57B6D">
        <w:rPr>
          <w:rFonts w:cs="Calibri"/>
          <w:iCs/>
        </w:rPr>
        <w:t xml:space="preserve">was </w:t>
      </w:r>
      <w:r w:rsidR="0080015A" w:rsidRPr="00D57B6D">
        <w:rPr>
          <w:rFonts w:cs="Calibri"/>
          <w:iCs/>
        </w:rPr>
        <w:t xml:space="preserve">issued less than 15 working days </w:t>
      </w:r>
      <w:r w:rsidR="00D57B6D" w:rsidRPr="00D57B6D">
        <w:rPr>
          <w:rFonts w:cs="Calibri"/>
          <w:iCs/>
        </w:rPr>
        <w:t xml:space="preserve">following the posting of </w:t>
      </w:r>
      <w:r w:rsidR="006B627B">
        <w:rPr>
          <w:rFonts w:cs="Calibri"/>
          <w:iCs/>
        </w:rPr>
        <w:t>the</w:t>
      </w:r>
      <w:r w:rsidR="00D57B6D" w:rsidRPr="00D57B6D">
        <w:rPr>
          <w:rFonts w:cs="Calibri"/>
          <w:iCs/>
        </w:rPr>
        <w:t xml:space="preserve"> PMA as required by 1903.14(a).  The approval letter in the file was for approval of two citations</w:t>
      </w:r>
      <w:r w:rsidR="006B627B">
        <w:rPr>
          <w:rFonts w:cs="Calibri"/>
          <w:iCs/>
        </w:rPr>
        <w:t>,</w:t>
      </w:r>
      <w:r w:rsidR="00D57B6D" w:rsidRPr="00D57B6D">
        <w:rPr>
          <w:rFonts w:cs="Calibri"/>
          <w:iCs/>
        </w:rPr>
        <w:t xml:space="preserve"> but a request for only citation 2-1 was found in the OIS documents tab.  </w:t>
      </w:r>
    </w:p>
    <w:p w14:paraId="41E46AF1" w14:textId="77777777" w:rsidR="00D57B6D" w:rsidRPr="00D57B6D" w:rsidRDefault="00D57B6D" w:rsidP="004334FA">
      <w:pPr>
        <w:widowControl/>
        <w:autoSpaceDE/>
        <w:autoSpaceDN/>
        <w:adjustRightInd/>
        <w:rPr>
          <w:rFonts w:cs="Calibri"/>
          <w:iCs/>
        </w:rPr>
      </w:pPr>
    </w:p>
    <w:p w14:paraId="6A630480" w14:textId="3DF69776" w:rsidR="004D37F4" w:rsidRPr="00D57B6D" w:rsidRDefault="00D57B6D" w:rsidP="004334FA">
      <w:pPr>
        <w:widowControl/>
        <w:autoSpaceDE/>
        <w:autoSpaceDN/>
        <w:adjustRightInd/>
        <w:rPr>
          <w:rFonts w:cs="Calibri"/>
          <w:iCs/>
        </w:rPr>
      </w:pPr>
      <w:r w:rsidRPr="00D57B6D">
        <w:rPr>
          <w:rFonts w:cs="Calibri"/>
          <w:iCs/>
        </w:rPr>
        <w:lastRenderedPageBreak/>
        <w:t xml:space="preserve">For the second PMA file reviewed, the request was received on January 26, 2024, and approved on February 2, 2024, prior to the required posting period.  </w:t>
      </w:r>
      <w:r w:rsidR="006B627B">
        <w:rPr>
          <w:rFonts w:cs="Calibri"/>
          <w:iCs/>
        </w:rPr>
        <w:t xml:space="preserve">This finding will be amended to reflect the current case file review and </w:t>
      </w:r>
      <w:r w:rsidR="00DA68B4">
        <w:rPr>
          <w:rFonts w:cs="Calibri"/>
          <w:iCs/>
        </w:rPr>
        <w:t>is</w:t>
      </w:r>
      <w:r w:rsidR="006B627B">
        <w:rPr>
          <w:rFonts w:cs="Calibri"/>
          <w:iCs/>
        </w:rPr>
        <w:t xml:space="preserve"> continued. </w:t>
      </w:r>
    </w:p>
    <w:p w14:paraId="7F4725C2" w14:textId="77777777" w:rsidR="00EE5E8C" w:rsidRDefault="00EE5E8C" w:rsidP="004334FA">
      <w:pPr>
        <w:widowControl/>
        <w:autoSpaceDE/>
        <w:autoSpaceDN/>
        <w:adjustRightInd/>
        <w:rPr>
          <w:rFonts w:cs="Calibri"/>
          <w:b/>
          <w:bCs/>
          <w:i/>
          <w:color w:val="FF0000"/>
        </w:rPr>
      </w:pPr>
    </w:p>
    <w:p w14:paraId="4AE456F6" w14:textId="4F9BF7D5" w:rsidR="002D22FE" w:rsidRPr="000249C6" w:rsidRDefault="002C0FB6" w:rsidP="004334FA">
      <w:pPr>
        <w:widowControl/>
        <w:autoSpaceDE/>
        <w:autoSpaceDN/>
        <w:adjustRightInd/>
        <w:rPr>
          <w:rFonts w:cs="Calibri"/>
          <w:b/>
          <w:bCs/>
          <w:iCs/>
        </w:rPr>
      </w:pPr>
      <w:r>
        <w:rPr>
          <w:rFonts w:cs="Calibri"/>
          <w:b/>
          <w:bCs/>
          <w:iCs/>
        </w:rPr>
        <w:t>Finding FY 2024-0</w:t>
      </w:r>
      <w:r w:rsidR="00724E27">
        <w:rPr>
          <w:rFonts w:cs="Calibri"/>
          <w:b/>
          <w:bCs/>
          <w:iCs/>
        </w:rPr>
        <w:t>7</w:t>
      </w:r>
      <w:r>
        <w:rPr>
          <w:rFonts w:cs="Calibri"/>
          <w:b/>
          <w:bCs/>
          <w:iCs/>
        </w:rPr>
        <w:t xml:space="preserve"> (</w:t>
      </w:r>
      <w:r w:rsidRPr="002C0FB6">
        <w:rPr>
          <w:rFonts w:cs="Calibri"/>
          <w:b/>
          <w:bCs/>
          <w:iCs/>
        </w:rPr>
        <w:t>FY 2023-09</w:t>
      </w:r>
      <w:r>
        <w:rPr>
          <w:rFonts w:cs="Calibri"/>
          <w:b/>
          <w:bCs/>
          <w:iCs/>
        </w:rPr>
        <w:t xml:space="preserve">, </w:t>
      </w:r>
      <w:r w:rsidRPr="002C0FB6">
        <w:rPr>
          <w:rFonts w:cs="Calibri"/>
          <w:b/>
          <w:bCs/>
          <w:iCs/>
        </w:rPr>
        <w:t>FY 2022-10</w:t>
      </w:r>
      <w:r>
        <w:rPr>
          <w:rFonts w:cs="Calibri"/>
          <w:b/>
          <w:bCs/>
          <w:iCs/>
        </w:rPr>
        <w:t xml:space="preserve">, </w:t>
      </w:r>
      <w:r w:rsidRPr="002C0FB6">
        <w:rPr>
          <w:rFonts w:cs="Calibri"/>
          <w:b/>
          <w:bCs/>
          <w:iCs/>
        </w:rPr>
        <w:t>FY 2021-11</w:t>
      </w:r>
      <w:r>
        <w:rPr>
          <w:rFonts w:cs="Calibri"/>
          <w:b/>
          <w:bCs/>
          <w:iCs/>
        </w:rPr>
        <w:t xml:space="preserve">, </w:t>
      </w:r>
      <w:r w:rsidRPr="002C0FB6">
        <w:rPr>
          <w:rFonts w:cs="Calibri"/>
          <w:b/>
          <w:bCs/>
          <w:iCs/>
        </w:rPr>
        <w:t>FY 2020-OB-02</w:t>
      </w:r>
      <w:r>
        <w:rPr>
          <w:rFonts w:cs="Calibri"/>
          <w:b/>
          <w:bCs/>
          <w:iCs/>
        </w:rPr>
        <w:t xml:space="preserve">, </w:t>
      </w:r>
      <w:r w:rsidRPr="002C0FB6">
        <w:rPr>
          <w:rFonts w:cs="Calibri"/>
          <w:b/>
          <w:bCs/>
          <w:iCs/>
        </w:rPr>
        <w:t>FY 2019-OB-04</w:t>
      </w:r>
      <w:r>
        <w:rPr>
          <w:rFonts w:cs="Calibri"/>
          <w:b/>
          <w:bCs/>
          <w:iCs/>
        </w:rPr>
        <w:t>)</w:t>
      </w:r>
      <w:r w:rsidRPr="002C0FB6">
        <w:rPr>
          <w:rFonts w:cs="Calibri"/>
          <w:b/>
          <w:bCs/>
          <w:iCs/>
        </w:rPr>
        <w:t xml:space="preserve"> </w:t>
      </w:r>
      <w:r w:rsidR="002D22FE" w:rsidRPr="000249C6">
        <w:rPr>
          <w:rFonts w:cs="Calibri"/>
          <w:b/>
          <w:bCs/>
          <w:iCs/>
        </w:rPr>
        <w:t>Worker Involvement – Inspection Process</w:t>
      </w:r>
    </w:p>
    <w:p w14:paraId="66AF53F6" w14:textId="0865D35F" w:rsidR="002D22FE" w:rsidRPr="002D22FE" w:rsidRDefault="0069494A" w:rsidP="004334FA">
      <w:pPr>
        <w:widowControl/>
        <w:autoSpaceDE/>
        <w:autoSpaceDN/>
        <w:adjustRightInd/>
        <w:rPr>
          <w:rFonts w:cs="Calibri"/>
          <w:iCs/>
        </w:rPr>
      </w:pPr>
      <w:r>
        <w:rPr>
          <w:rFonts w:cs="Calibri"/>
          <w:iCs/>
        </w:rPr>
        <w:t>In FY 2023, d</w:t>
      </w:r>
      <w:r w:rsidR="002D22FE" w:rsidRPr="002D22FE">
        <w:rPr>
          <w:rFonts w:cs="Calibri"/>
          <w:iCs/>
        </w:rPr>
        <w:t>ocumentation was lacking in three of the six (50%) case files reviewed as to why union</w:t>
      </w:r>
      <w:r>
        <w:rPr>
          <w:rFonts w:cs="Calibri"/>
          <w:iCs/>
        </w:rPr>
        <w:t xml:space="preserve"> </w:t>
      </w:r>
      <w:r w:rsidR="002D22FE" w:rsidRPr="002D22FE">
        <w:rPr>
          <w:rFonts w:cs="Calibri"/>
          <w:iCs/>
        </w:rPr>
        <w:t>representatives were not involved in the inspection process (opening conference, walkaround, and closing conference).</w:t>
      </w:r>
    </w:p>
    <w:p w14:paraId="6F34EA0B" w14:textId="77777777" w:rsidR="002D22FE" w:rsidRPr="002D22FE" w:rsidRDefault="002D22FE" w:rsidP="004334FA">
      <w:pPr>
        <w:widowControl/>
        <w:autoSpaceDE/>
        <w:autoSpaceDN/>
        <w:adjustRightInd/>
        <w:rPr>
          <w:rFonts w:cs="Calibri"/>
          <w:iCs/>
        </w:rPr>
      </w:pPr>
    </w:p>
    <w:p w14:paraId="50A9EB6F" w14:textId="61D2070C" w:rsidR="002D22FE" w:rsidRDefault="002D22FE" w:rsidP="004334FA">
      <w:pPr>
        <w:widowControl/>
        <w:autoSpaceDE/>
        <w:autoSpaceDN/>
        <w:adjustRightInd/>
        <w:rPr>
          <w:rFonts w:cs="Calibri"/>
          <w:iCs/>
        </w:rPr>
      </w:pPr>
      <w:r w:rsidRPr="002D22FE">
        <w:rPr>
          <w:rFonts w:cs="Calibri"/>
          <w:iCs/>
        </w:rPr>
        <w:t xml:space="preserve">In </w:t>
      </w:r>
      <w:r w:rsidR="0069494A">
        <w:rPr>
          <w:rFonts w:cs="Calibri"/>
          <w:iCs/>
        </w:rPr>
        <w:t xml:space="preserve">FY 2023, in </w:t>
      </w:r>
      <w:r w:rsidRPr="002D22FE">
        <w:rPr>
          <w:rFonts w:cs="Calibri"/>
          <w:iCs/>
        </w:rPr>
        <w:t xml:space="preserve">five of seven (71%) of the files reviewed, </w:t>
      </w:r>
      <w:bookmarkStart w:id="20" w:name="_Hlk192850794"/>
      <w:r w:rsidRPr="002D22FE">
        <w:rPr>
          <w:rFonts w:cs="Calibri"/>
          <w:iCs/>
        </w:rPr>
        <w:t xml:space="preserve">there was no documentation to show that workers were interviewed. </w:t>
      </w:r>
      <w:r w:rsidR="00495957">
        <w:rPr>
          <w:rFonts w:cs="Calibri"/>
          <w:iCs/>
        </w:rPr>
        <w:t xml:space="preserve"> </w:t>
      </w:r>
      <w:r w:rsidRPr="002D22FE">
        <w:rPr>
          <w:rFonts w:cs="Calibri"/>
          <w:iCs/>
        </w:rPr>
        <w:t>SAMM #13 (percent of initial inspections with worker walk around representation or worker interview) was reported at 89.74%.  The FRL is 100%.</w:t>
      </w:r>
    </w:p>
    <w:bookmarkEnd w:id="20"/>
    <w:p w14:paraId="03ED90F4" w14:textId="77777777" w:rsidR="002D22FE" w:rsidRDefault="002D22FE" w:rsidP="004334FA">
      <w:pPr>
        <w:widowControl/>
        <w:autoSpaceDE/>
        <w:autoSpaceDN/>
        <w:adjustRightInd/>
        <w:rPr>
          <w:rFonts w:cs="Calibri"/>
          <w:iCs/>
        </w:rPr>
      </w:pPr>
    </w:p>
    <w:p w14:paraId="029B5904" w14:textId="7AD114D1" w:rsidR="001F37B1" w:rsidRDefault="002D22FE" w:rsidP="004334FA">
      <w:pPr>
        <w:widowControl/>
        <w:autoSpaceDE/>
        <w:autoSpaceDN/>
        <w:adjustRightInd/>
        <w:rPr>
          <w:rFonts w:cs="Calibri"/>
          <w:b/>
          <w:bCs/>
          <w:iCs/>
        </w:rPr>
      </w:pPr>
      <w:r>
        <w:rPr>
          <w:rFonts w:cs="Calibri"/>
          <w:b/>
          <w:bCs/>
          <w:iCs/>
        </w:rPr>
        <w:t xml:space="preserve">Status: </w:t>
      </w:r>
      <w:r w:rsidRPr="001F37B1">
        <w:rPr>
          <w:rFonts w:cs="Calibri"/>
          <w:iCs/>
        </w:rPr>
        <w:t>In</w:t>
      </w:r>
      <w:r w:rsidR="00B11A6C" w:rsidRPr="001F37B1">
        <w:rPr>
          <w:rFonts w:cs="Calibri"/>
          <w:iCs/>
        </w:rPr>
        <w:t xml:space="preserve"> 10 of the 32 (</w:t>
      </w:r>
      <w:r w:rsidR="001F37B1" w:rsidRPr="001F37B1">
        <w:rPr>
          <w:rFonts w:cs="Calibri"/>
          <w:iCs/>
        </w:rPr>
        <w:t>32</w:t>
      </w:r>
      <w:r w:rsidR="00B11A6C" w:rsidRPr="001F37B1">
        <w:rPr>
          <w:rFonts w:cs="Calibri"/>
          <w:iCs/>
        </w:rPr>
        <w:t>%) of the files reviewed from FY 2024</w:t>
      </w:r>
      <w:r w:rsidR="001F37B1" w:rsidRPr="001F37B1">
        <w:rPr>
          <w:rFonts w:cs="Calibri"/>
          <w:iCs/>
        </w:rPr>
        <w:t>,</w:t>
      </w:r>
      <w:r w:rsidRPr="001F37B1">
        <w:rPr>
          <w:rFonts w:cs="Calibri"/>
          <w:iCs/>
        </w:rPr>
        <w:t xml:space="preserve"> </w:t>
      </w:r>
      <w:r w:rsidR="001F37B1" w:rsidRPr="001F37B1">
        <w:rPr>
          <w:rFonts w:cs="Calibri"/>
          <w:iCs/>
        </w:rPr>
        <w:t xml:space="preserve">there was no documentation to show that workers were interviewed. </w:t>
      </w:r>
      <w:r w:rsidR="00495957">
        <w:rPr>
          <w:rFonts w:cs="Calibri"/>
          <w:iCs/>
        </w:rPr>
        <w:t xml:space="preserve"> </w:t>
      </w:r>
      <w:r w:rsidR="001F37B1" w:rsidRPr="001F37B1">
        <w:rPr>
          <w:rFonts w:cs="Calibri"/>
          <w:iCs/>
        </w:rPr>
        <w:t xml:space="preserve">SAMM #13 (percent of initial inspections with worker walk around representation or worker interview) was reported at </w:t>
      </w:r>
      <w:r w:rsidR="001F37B1">
        <w:rPr>
          <w:rFonts w:cs="Calibri"/>
          <w:iCs/>
        </w:rPr>
        <w:t>92.86% for FY 2024.</w:t>
      </w:r>
      <w:r w:rsidR="001F37B1" w:rsidRPr="001F37B1">
        <w:rPr>
          <w:rFonts w:cs="Calibri"/>
          <w:iCs/>
        </w:rPr>
        <w:t xml:space="preserve">  The FRL is 100%</w:t>
      </w:r>
      <w:r w:rsidR="001F37B1" w:rsidRPr="001F37B1">
        <w:rPr>
          <w:rFonts w:cs="Calibri"/>
          <w:b/>
          <w:bCs/>
          <w:iCs/>
        </w:rPr>
        <w:t>.</w:t>
      </w:r>
    </w:p>
    <w:p w14:paraId="3E3B2BA1" w14:textId="77777777" w:rsidR="004235BD" w:rsidRDefault="004235BD" w:rsidP="004334FA">
      <w:pPr>
        <w:widowControl/>
        <w:autoSpaceDE/>
        <w:autoSpaceDN/>
        <w:adjustRightInd/>
        <w:rPr>
          <w:rFonts w:cs="Calibri"/>
          <w:b/>
          <w:bCs/>
          <w:iCs/>
        </w:rPr>
      </w:pPr>
    </w:p>
    <w:p w14:paraId="0D766811" w14:textId="76D63F8F" w:rsidR="001F37B1" w:rsidRPr="001F37B1" w:rsidRDefault="001F37B1" w:rsidP="004334FA">
      <w:pPr>
        <w:widowControl/>
        <w:autoSpaceDE/>
        <w:autoSpaceDN/>
        <w:adjustRightInd/>
        <w:rPr>
          <w:rFonts w:cs="Calibri"/>
          <w:b/>
          <w:bCs/>
          <w:iCs/>
        </w:rPr>
      </w:pPr>
      <w:r>
        <w:rPr>
          <w:rFonts w:cs="Calibri"/>
          <w:iCs/>
        </w:rPr>
        <w:t xml:space="preserve">The case files reviewed </w:t>
      </w:r>
      <w:r w:rsidR="00CF17AF">
        <w:rPr>
          <w:rFonts w:cs="Calibri"/>
          <w:iCs/>
        </w:rPr>
        <w:t xml:space="preserve">identified that either a union representative was asked to participate in the inspection process or participated.  This finding will be continued to address the documentation that was </w:t>
      </w:r>
      <w:r w:rsidR="000950DD">
        <w:rPr>
          <w:rFonts w:cs="Calibri"/>
          <w:iCs/>
        </w:rPr>
        <w:t>lacking</w:t>
      </w:r>
      <w:r w:rsidR="00CF17AF">
        <w:rPr>
          <w:rFonts w:cs="Calibri"/>
          <w:iCs/>
        </w:rPr>
        <w:t xml:space="preserve"> employee interviews during inspections.</w:t>
      </w:r>
      <w:r>
        <w:rPr>
          <w:rFonts w:cs="Calibri"/>
          <w:b/>
          <w:bCs/>
          <w:iCs/>
        </w:rPr>
        <w:t xml:space="preserve"> </w:t>
      </w:r>
    </w:p>
    <w:p w14:paraId="75752542" w14:textId="77777777" w:rsidR="002D22FE" w:rsidRPr="00724E27" w:rsidRDefault="002D22FE" w:rsidP="004334FA">
      <w:pPr>
        <w:widowControl/>
        <w:autoSpaceDE/>
        <w:autoSpaceDN/>
        <w:adjustRightInd/>
        <w:rPr>
          <w:rFonts w:cs="Calibri"/>
          <w:b/>
          <w:bCs/>
          <w:iCs/>
          <w:color w:val="FF0000"/>
        </w:rPr>
      </w:pPr>
    </w:p>
    <w:p w14:paraId="5F89252F" w14:textId="11B11BA3" w:rsidR="00EE5E8C" w:rsidRPr="005F74EA" w:rsidRDefault="00CF17AF" w:rsidP="004334FA">
      <w:pPr>
        <w:widowControl/>
        <w:autoSpaceDE/>
        <w:autoSpaceDN/>
        <w:adjustRightInd/>
        <w:rPr>
          <w:rFonts w:cs="Calibri"/>
          <w:b/>
          <w:bCs/>
          <w:i/>
        </w:rPr>
      </w:pPr>
      <w:r w:rsidRPr="00724E27">
        <w:rPr>
          <w:rFonts w:cs="Calibri"/>
          <w:b/>
          <w:bCs/>
          <w:iCs/>
        </w:rPr>
        <w:t>F</w:t>
      </w:r>
      <w:r w:rsidR="008D7E7E" w:rsidRPr="00724E27">
        <w:rPr>
          <w:rFonts w:cs="Calibri"/>
          <w:b/>
          <w:bCs/>
          <w:iCs/>
        </w:rPr>
        <w:t>inding FY 2024</w:t>
      </w:r>
      <w:r w:rsidR="00EE5E8C" w:rsidRPr="00724E27">
        <w:rPr>
          <w:rFonts w:cs="Calibri"/>
          <w:b/>
          <w:bCs/>
          <w:iCs/>
        </w:rPr>
        <w:t>-</w:t>
      </w:r>
      <w:r w:rsidR="00F217B0" w:rsidRPr="00724E27">
        <w:rPr>
          <w:rFonts w:cs="Calibri"/>
          <w:b/>
          <w:bCs/>
          <w:iCs/>
        </w:rPr>
        <w:t>0</w:t>
      </w:r>
      <w:r w:rsidR="00724E27" w:rsidRPr="00724E27">
        <w:rPr>
          <w:rFonts w:cs="Calibri"/>
          <w:b/>
          <w:bCs/>
          <w:iCs/>
        </w:rPr>
        <w:t>8</w:t>
      </w:r>
      <w:r w:rsidR="00EE5E8C" w:rsidRPr="00724E27">
        <w:rPr>
          <w:rFonts w:cs="Calibri"/>
          <w:b/>
          <w:bCs/>
          <w:iCs/>
        </w:rPr>
        <w:t xml:space="preserve"> </w:t>
      </w:r>
      <w:r w:rsidR="008D7E7E" w:rsidRPr="008D7E7E">
        <w:rPr>
          <w:rFonts w:cs="Calibri"/>
          <w:b/>
          <w:bCs/>
          <w:iCs/>
        </w:rPr>
        <w:t xml:space="preserve">(FY 2023-09, </w:t>
      </w:r>
      <w:r w:rsidR="00EE5E8C" w:rsidRPr="008D7E7E">
        <w:rPr>
          <w:rFonts w:cs="Calibri"/>
          <w:b/>
          <w:bCs/>
          <w:iCs/>
        </w:rPr>
        <w:t>FY 2022-11, FY 2021-12, FY 2020-10, FY 2019-10, FY 2018-OB-03):</w:t>
      </w:r>
      <w:r w:rsidR="008D7E7E">
        <w:rPr>
          <w:rFonts w:cs="Calibri"/>
          <w:b/>
          <w:bCs/>
          <w:iCs/>
        </w:rPr>
        <w:t xml:space="preserve"> </w:t>
      </w:r>
      <w:r w:rsidR="00EE5E8C" w:rsidRPr="000249C6">
        <w:rPr>
          <w:rFonts w:cs="Calibri"/>
          <w:b/>
          <w:bCs/>
          <w:iCs/>
        </w:rPr>
        <w:t>Worker Notification of Inspection Results</w:t>
      </w:r>
    </w:p>
    <w:p w14:paraId="4A64E3A5" w14:textId="1FACD788" w:rsidR="00EE5E8C" w:rsidRPr="005F74EA" w:rsidRDefault="00EE5E8C" w:rsidP="004334FA">
      <w:pPr>
        <w:widowControl/>
        <w:autoSpaceDE/>
        <w:autoSpaceDN/>
        <w:adjustRightInd/>
        <w:rPr>
          <w:rFonts w:cs="Calibri"/>
          <w:iCs/>
        </w:rPr>
      </w:pPr>
      <w:r w:rsidRPr="005F74EA">
        <w:rPr>
          <w:rFonts w:cs="Calibri"/>
          <w:iCs/>
        </w:rPr>
        <w:t xml:space="preserve">In FY 2023, six of the seven case files reviewed had unions. </w:t>
      </w:r>
      <w:r w:rsidR="00495957">
        <w:rPr>
          <w:rFonts w:cs="Calibri"/>
          <w:iCs/>
        </w:rPr>
        <w:t xml:space="preserve"> </w:t>
      </w:r>
      <w:r w:rsidRPr="005F74EA">
        <w:rPr>
          <w:rFonts w:cs="Calibri"/>
          <w:iCs/>
        </w:rPr>
        <w:t xml:space="preserve">Of those six case files, only one case file had citations issued. </w:t>
      </w:r>
      <w:r w:rsidR="00495957">
        <w:rPr>
          <w:rFonts w:cs="Calibri"/>
          <w:iCs/>
        </w:rPr>
        <w:t xml:space="preserve"> </w:t>
      </w:r>
      <w:r w:rsidRPr="005F74EA">
        <w:rPr>
          <w:rFonts w:cs="Calibri"/>
          <w:iCs/>
        </w:rPr>
        <w:t>This file lacked documentation that the union was provided a copy of these citations.</w:t>
      </w:r>
    </w:p>
    <w:p w14:paraId="380A2412" w14:textId="77777777" w:rsidR="0010425C" w:rsidRPr="005F74EA" w:rsidRDefault="0010425C" w:rsidP="004334FA">
      <w:pPr>
        <w:widowControl/>
        <w:autoSpaceDE/>
        <w:autoSpaceDN/>
        <w:adjustRightInd/>
        <w:rPr>
          <w:rFonts w:cs="Calibri"/>
          <w:iCs/>
          <w:color w:val="FF0000"/>
        </w:rPr>
      </w:pPr>
    </w:p>
    <w:p w14:paraId="178675BD" w14:textId="2591DEDD" w:rsidR="0010425C" w:rsidRPr="008D7E7E" w:rsidRDefault="0010425C" w:rsidP="004334FA">
      <w:pPr>
        <w:widowControl/>
        <w:autoSpaceDE/>
        <w:autoSpaceDN/>
        <w:adjustRightInd/>
        <w:rPr>
          <w:rFonts w:cs="Calibri"/>
          <w:iCs/>
        </w:rPr>
      </w:pPr>
      <w:r w:rsidRPr="008D7E7E">
        <w:rPr>
          <w:rFonts w:cs="Calibri"/>
          <w:b/>
          <w:bCs/>
          <w:iCs/>
        </w:rPr>
        <w:t xml:space="preserve">Status: </w:t>
      </w:r>
      <w:r w:rsidR="008D7E7E" w:rsidRPr="008D7E7E">
        <w:rPr>
          <w:rFonts w:cs="Calibri"/>
          <w:iCs/>
        </w:rPr>
        <w:t xml:space="preserve">In 12 of 19 (63%) of inspections identified with a union and </w:t>
      </w:r>
      <w:r w:rsidR="006B627B">
        <w:rPr>
          <w:rFonts w:cs="Calibri"/>
          <w:iCs/>
        </w:rPr>
        <w:t xml:space="preserve">issued </w:t>
      </w:r>
      <w:r w:rsidR="008D7E7E" w:rsidRPr="008D7E7E">
        <w:rPr>
          <w:rFonts w:cs="Calibri"/>
          <w:iCs/>
        </w:rPr>
        <w:t>citations</w:t>
      </w:r>
      <w:r w:rsidR="006B627B">
        <w:rPr>
          <w:rFonts w:cs="Calibri"/>
          <w:iCs/>
        </w:rPr>
        <w:t xml:space="preserve"> </w:t>
      </w:r>
      <w:r w:rsidR="008D7E7E">
        <w:rPr>
          <w:rFonts w:cs="Calibri"/>
          <w:iCs/>
        </w:rPr>
        <w:t>from the FY 2024 files reviewed</w:t>
      </w:r>
      <w:r w:rsidR="008D7E7E" w:rsidRPr="008D7E7E">
        <w:rPr>
          <w:rFonts w:cs="Calibri"/>
          <w:iCs/>
        </w:rPr>
        <w:t>, there was no evidence in the case contact sheets or the documents uploaded</w:t>
      </w:r>
      <w:r w:rsidR="006B627B">
        <w:rPr>
          <w:rFonts w:cs="Calibri"/>
          <w:iCs/>
        </w:rPr>
        <w:t>,</w:t>
      </w:r>
      <w:r w:rsidR="008D7E7E" w:rsidRPr="008D7E7E">
        <w:rPr>
          <w:rFonts w:cs="Calibri"/>
          <w:iCs/>
        </w:rPr>
        <w:t xml:space="preserve"> that the union representative received a copy of the citations issued. </w:t>
      </w:r>
      <w:r w:rsidR="008D7E7E">
        <w:rPr>
          <w:rFonts w:cs="Calibri"/>
          <w:iCs/>
        </w:rPr>
        <w:t xml:space="preserve"> In the </w:t>
      </w:r>
      <w:r w:rsidR="000E6F11">
        <w:rPr>
          <w:rFonts w:cs="Calibri"/>
          <w:iCs/>
        </w:rPr>
        <w:t>files containing</w:t>
      </w:r>
      <w:r w:rsidR="008D7E7E">
        <w:rPr>
          <w:rFonts w:cs="Calibri"/>
          <w:iCs/>
        </w:rPr>
        <w:t xml:space="preserve"> evidence that the union representative received a copy of the citations</w:t>
      </w:r>
      <w:r w:rsidR="006B627B">
        <w:rPr>
          <w:rFonts w:cs="Calibri"/>
          <w:iCs/>
        </w:rPr>
        <w:t>,</w:t>
      </w:r>
      <w:r w:rsidR="008D7E7E">
        <w:rPr>
          <w:rFonts w:cs="Calibri"/>
          <w:iCs/>
        </w:rPr>
        <w:t xml:space="preserve"> there was a notation in the case contact sheet identifying the person that the tracked package was being forwarded to.</w:t>
      </w:r>
      <w:r w:rsidR="00495957">
        <w:rPr>
          <w:rFonts w:cs="Calibri"/>
          <w:iCs/>
        </w:rPr>
        <w:t xml:space="preserve"> </w:t>
      </w:r>
      <w:r w:rsidR="008D7E7E">
        <w:rPr>
          <w:rFonts w:cs="Calibri"/>
          <w:iCs/>
        </w:rPr>
        <w:t xml:space="preserve"> VIDOSH does not forward </w:t>
      </w:r>
      <w:r w:rsidR="002C0FB6">
        <w:rPr>
          <w:rFonts w:cs="Calibri"/>
          <w:iCs/>
        </w:rPr>
        <w:t xml:space="preserve">cover </w:t>
      </w:r>
      <w:r w:rsidR="008D7E7E">
        <w:rPr>
          <w:rFonts w:cs="Calibri"/>
          <w:iCs/>
        </w:rPr>
        <w:t>letters with the citations to the union representatives.</w:t>
      </w:r>
      <w:r w:rsidR="00495957">
        <w:rPr>
          <w:rFonts w:cs="Calibri"/>
          <w:iCs/>
        </w:rPr>
        <w:t xml:space="preserve"> </w:t>
      </w:r>
      <w:r w:rsidR="008D7E7E">
        <w:rPr>
          <w:rFonts w:cs="Calibri"/>
          <w:iCs/>
        </w:rPr>
        <w:t xml:space="preserve"> </w:t>
      </w:r>
      <w:r w:rsidR="006B627B">
        <w:rPr>
          <w:rFonts w:cs="Calibri"/>
          <w:iCs/>
        </w:rPr>
        <w:t xml:space="preserve">This finding will be amended to reflect the current case file review and </w:t>
      </w:r>
      <w:r w:rsidR="00DA68B4">
        <w:rPr>
          <w:rFonts w:cs="Calibri"/>
          <w:iCs/>
        </w:rPr>
        <w:t xml:space="preserve">is </w:t>
      </w:r>
      <w:r w:rsidR="006B627B">
        <w:rPr>
          <w:rFonts w:cs="Calibri"/>
          <w:iCs/>
        </w:rPr>
        <w:t>continued.</w:t>
      </w:r>
    </w:p>
    <w:p w14:paraId="641E5580" w14:textId="77777777" w:rsidR="00EE5E8C" w:rsidRPr="008D7E7E" w:rsidRDefault="00EE5E8C" w:rsidP="004334FA">
      <w:pPr>
        <w:widowControl/>
        <w:autoSpaceDE/>
        <w:autoSpaceDN/>
        <w:adjustRightInd/>
        <w:rPr>
          <w:rFonts w:cs="Calibri"/>
          <w:i/>
        </w:rPr>
      </w:pPr>
    </w:p>
    <w:p w14:paraId="60414B69" w14:textId="2E1C19C4" w:rsidR="00EE5E8C" w:rsidRPr="00220E70" w:rsidRDefault="00EE5E8C" w:rsidP="004334FA">
      <w:pPr>
        <w:widowControl/>
        <w:autoSpaceDE/>
        <w:autoSpaceDN/>
        <w:adjustRightInd/>
        <w:rPr>
          <w:rFonts w:cs="Calibri"/>
          <w:b/>
          <w:bCs/>
          <w:i/>
        </w:rPr>
      </w:pPr>
      <w:r w:rsidRPr="00A75B50">
        <w:rPr>
          <w:rFonts w:cs="Calibri"/>
          <w:b/>
          <w:bCs/>
          <w:iCs/>
        </w:rPr>
        <w:t xml:space="preserve">Finding </w:t>
      </w:r>
      <w:r w:rsidR="00A75B50">
        <w:rPr>
          <w:rFonts w:cs="Calibri"/>
          <w:b/>
          <w:bCs/>
          <w:iCs/>
        </w:rPr>
        <w:t>FY 2024-</w:t>
      </w:r>
      <w:r w:rsidR="00724E27">
        <w:rPr>
          <w:rFonts w:cs="Calibri"/>
          <w:b/>
          <w:bCs/>
          <w:iCs/>
        </w:rPr>
        <w:t>09</w:t>
      </w:r>
      <w:r w:rsidR="00A75B50">
        <w:rPr>
          <w:rFonts w:cs="Calibri"/>
          <w:b/>
          <w:bCs/>
          <w:iCs/>
        </w:rPr>
        <w:t xml:space="preserve"> (</w:t>
      </w:r>
      <w:r w:rsidRPr="00A75B50">
        <w:rPr>
          <w:rFonts w:cs="Calibri"/>
          <w:b/>
          <w:bCs/>
          <w:iCs/>
        </w:rPr>
        <w:t>FY 2023-11</w:t>
      </w:r>
      <w:r w:rsidR="00A75B50">
        <w:rPr>
          <w:rFonts w:cs="Calibri"/>
          <w:b/>
          <w:bCs/>
          <w:iCs/>
        </w:rPr>
        <w:t xml:space="preserve">, </w:t>
      </w:r>
      <w:r w:rsidRPr="00A75B50">
        <w:rPr>
          <w:rFonts w:cs="Calibri"/>
          <w:b/>
          <w:bCs/>
          <w:iCs/>
        </w:rPr>
        <w:t xml:space="preserve">FY 2021-13, FY 2020-11, FY 2019-11): </w:t>
      </w:r>
      <w:r w:rsidRPr="000249C6">
        <w:rPr>
          <w:rFonts w:cs="Calibri"/>
          <w:b/>
          <w:bCs/>
          <w:iCs/>
        </w:rPr>
        <w:t>Standards and Federal Program Changes</w:t>
      </w:r>
      <w:r w:rsidR="00DF21DC" w:rsidRPr="000249C6">
        <w:rPr>
          <w:rFonts w:cs="Calibri"/>
          <w:b/>
          <w:bCs/>
          <w:iCs/>
        </w:rPr>
        <w:t xml:space="preserve"> (FPCs)</w:t>
      </w:r>
    </w:p>
    <w:p w14:paraId="5D99B12A" w14:textId="2B87DF73" w:rsidR="00EE5E8C" w:rsidRPr="00126C61" w:rsidRDefault="00EE5E8C" w:rsidP="004334FA">
      <w:pPr>
        <w:widowControl/>
        <w:autoSpaceDE/>
        <w:autoSpaceDN/>
        <w:adjustRightInd/>
        <w:rPr>
          <w:rFonts w:cs="Calibri"/>
          <w:iCs/>
        </w:rPr>
      </w:pPr>
      <w:r w:rsidRPr="00126C61">
        <w:rPr>
          <w:rFonts w:cs="Calibri"/>
          <w:iCs/>
        </w:rPr>
        <w:t xml:space="preserve">VIDOSH’s adoption of federal standards and FPCs </w:t>
      </w:r>
      <w:r w:rsidR="005F7684" w:rsidRPr="00126C61">
        <w:rPr>
          <w:rFonts w:cs="Calibri"/>
          <w:iCs/>
        </w:rPr>
        <w:t>has been</w:t>
      </w:r>
      <w:r w:rsidRPr="00126C61">
        <w:rPr>
          <w:rFonts w:cs="Calibri"/>
          <w:iCs/>
        </w:rPr>
        <w:t xml:space="preserve"> not timely</w:t>
      </w:r>
      <w:r w:rsidR="005F7684" w:rsidRPr="00126C61">
        <w:rPr>
          <w:rFonts w:cs="Calibri"/>
          <w:iCs/>
        </w:rPr>
        <w:t xml:space="preserve"> for all required entries into the State Plan </w:t>
      </w:r>
      <w:r w:rsidR="00A10DD9" w:rsidRPr="00126C61">
        <w:rPr>
          <w:rFonts w:cs="Calibri"/>
          <w:iCs/>
        </w:rPr>
        <w:t>Application (SPA)</w:t>
      </w:r>
      <w:r w:rsidR="005F7684" w:rsidRPr="00126C61">
        <w:rPr>
          <w:rFonts w:cs="Calibri"/>
          <w:iCs/>
        </w:rPr>
        <w:t xml:space="preserve"> in FY 202</w:t>
      </w:r>
      <w:r w:rsidR="00A10DD9" w:rsidRPr="00126C61">
        <w:rPr>
          <w:rFonts w:cs="Calibri"/>
          <w:iCs/>
        </w:rPr>
        <w:t>3 and FY 2024</w:t>
      </w:r>
      <w:r w:rsidR="005F7684" w:rsidRPr="00126C61">
        <w:rPr>
          <w:rFonts w:cs="Calibri"/>
          <w:iCs/>
        </w:rPr>
        <w:t xml:space="preserve">. </w:t>
      </w:r>
      <w:r w:rsidR="00A10DD9" w:rsidRPr="00126C61">
        <w:rPr>
          <w:rFonts w:cs="Calibri"/>
          <w:iCs/>
        </w:rPr>
        <w:t xml:space="preserve"> </w:t>
      </w:r>
    </w:p>
    <w:p w14:paraId="1448C94E" w14:textId="77777777" w:rsidR="00A75B50" w:rsidRPr="00126C61" w:rsidRDefault="00A75B50" w:rsidP="004334FA">
      <w:pPr>
        <w:widowControl/>
        <w:autoSpaceDE/>
        <w:autoSpaceDN/>
        <w:adjustRightInd/>
        <w:rPr>
          <w:rFonts w:cs="Calibri"/>
          <w:iCs/>
        </w:rPr>
      </w:pPr>
    </w:p>
    <w:p w14:paraId="1E8D3E05" w14:textId="625BBA3F" w:rsidR="00DF21DC" w:rsidRPr="00126C61" w:rsidRDefault="00A75B50" w:rsidP="004334FA">
      <w:pPr>
        <w:widowControl/>
        <w:autoSpaceDE/>
        <w:autoSpaceDN/>
        <w:adjustRightInd/>
        <w:rPr>
          <w:rFonts w:cs="Calibri"/>
          <w:iCs/>
        </w:rPr>
      </w:pPr>
      <w:r w:rsidRPr="00B107B4">
        <w:rPr>
          <w:rFonts w:cs="Calibri"/>
          <w:b/>
          <w:bCs/>
          <w:iCs/>
        </w:rPr>
        <w:lastRenderedPageBreak/>
        <w:t>Status:</w:t>
      </w:r>
      <w:r w:rsidRPr="00126C61">
        <w:rPr>
          <w:rFonts w:cs="Calibri"/>
          <w:iCs/>
        </w:rPr>
        <w:t xml:space="preserve"> </w:t>
      </w:r>
      <w:r w:rsidR="00A10DD9" w:rsidRPr="00126C61">
        <w:rPr>
          <w:rFonts w:cs="Calibri"/>
          <w:iCs/>
        </w:rPr>
        <w:t xml:space="preserve">For the </w:t>
      </w:r>
      <w:r w:rsidR="00DA68B4">
        <w:rPr>
          <w:rFonts w:cs="Calibri"/>
          <w:iCs/>
        </w:rPr>
        <w:t xml:space="preserve">FPC </w:t>
      </w:r>
      <w:r w:rsidR="00A10DD9" w:rsidRPr="00126C61">
        <w:rPr>
          <w:rFonts w:cs="Calibri"/>
          <w:iCs/>
        </w:rPr>
        <w:t xml:space="preserve">Log, </w:t>
      </w:r>
      <w:r w:rsidR="00DA68B4">
        <w:rPr>
          <w:rFonts w:cs="Calibri"/>
          <w:iCs/>
        </w:rPr>
        <w:t xml:space="preserve">VIDOSH </w:t>
      </w:r>
      <w:r w:rsidR="00A10DD9" w:rsidRPr="00126C61">
        <w:rPr>
          <w:rFonts w:cs="Calibri"/>
          <w:iCs/>
        </w:rPr>
        <w:t xml:space="preserve">needs to input all required information into the SPA to specify </w:t>
      </w:r>
      <w:r w:rsidR="0069016C">
        <w:rPr>
          <w:rFonts w:cs="Calibri"/>
          <w:iCs/>
        </w:rPr>
        <w:t>its</w:t>
      </w:r>
      <w:r w:rsidR="00A10DD9" w:rsidRPr="00126C61">
        <w:rPr>
          <w:rFonts w:cs="Calibri"/>
          <w:iCs/>
        </w:rPr>
        <w:t xml:space="preserve"> intention to adopt the directive on the Process Safety Management of Highly Hazardous Chemicals</w:t>
      </w:r>
      <w:r w:rsidR="00DF21DC" w:rsidRPr="00126C61">
        <w:rPr>
          <w:rFonts w:cs="Calibri"/>
          <w:iCs/>
        </w:rPr>
        <w:t>.</w:t>
      </w:r>
      <w:r w:rsidR="00495957">
        <w:rPr>
          <w:rFonts w:cs="Calibri"/>
          <w:iCs/>
        </w:rPr>
        <w:t xml:space="preserve"> </w:t>
      </w:r>
      <w:r w:rsidR="00A10DD9" w:rsidRPr="00126C61">
        <w:rPr>
          <w:rFonts w:cs="Calibri"/>
          <w:iCs/>
        </w:rPr>
        <w:t xml:space="preserve"> Adoption dates need to be entered into the SPA for the National Emphasis Falls Program, </w:t>
      </w:r>
      <w:r w:rsidR="00DF21DC" w:rsidRPr="00126C61">
        <w:rPr>
          <w:rFonts w:cs="Calibri"/>
          <w:iCs/>
        </w:rPr>
        <w:t xml:space="preserve">National Emphasis Program on </w:t>
      </w:r>
      <w:r w:rsidR="00A10DD9" w:rsidRPr="00126C61">
        <w:rPr>
          <w:rFonts w:cs="Calibri"/>
          <w:iCs/>
        </w:rPr>
        <w:t>Warehousing and Distribution Center Operations</w:t>
      </w:r>
      <w:r w:rsidR="0069016C">
        <w:rPr>
          <w:rFonts w:cs="Calibri"/>
          <w:iCs/>
        </w:rPr>
        <w:t>,</w:t>
      </w:r>
      <w:r w:rsidR="00DF21DC" w:rsidRPr="00126C61">
        <w:rPr>
          <w:rFonts w:cs="Calibri"/>
          <w:iCs/>
        </w:rPr>
        <w:t xml:space="preserve"> and </w:t>
      </w:r>
      <w:r w:rsidR="00A10DD9" w:rsidRPr="00126C61">
        <w:rPr>
          <w:rFonts w:cs="Calibri"/>
          <w:iCs/>
        </w:rPr>
        <w:t>the Consultation Policies and Procedures Manual</w:t>
      </w:r>
      <w:r w:rsidR="00DF21DC" w:rsidRPr="00126C61">
        <w:rPr>
          <w:rFonts w:cs="Calibri"/>
          <w:iCs/>
        </w:rPr>
        <w:t>.</w:t>
      </w:r>
      <w:r w:rsidR="00126C61" w:rsidRPr="00126C61">
        <w:rPr>
          <w:rFonts w:cs="Calibri"/>
          <w:iCs/>
        </w:rPr>
        <w:t xml:space="preserve"> </w:t>
      </w:r>
      <w:r w:rsidR="00495957">
        <w:rPr>
          <w:rFonts w:cs="Calibri"/>
          <w:iCs/>
        </w:rPr>
        <w:t xml:space="preserve"> </w:t>
      </w:r>
      <w:r w:rsidR="00DA68B4">
        <w:rPr>
          <w:rFonts w:cs="Calibri"/>
          <w:iCs/>
        </w:rPr>
        <w:t xml:space="preserve">VIDOSH </w:t>
      </w:r>
      <w:r w:rsidR="00126C61" w:rsidRPr="00126C61">
        <w:rPr>
          <w:rFonts w:cs="Calibri"/>
          <w:iCs/>
        </w:rPr>
        <w:t xml:space="preserve">has indicated that they will be adopting these federal program changes identically. </w:t>
      </w:r>
    </w:p>
    <w:p w14:paraId="76D4C017" w14:textId="77777777" w:rsidR="00DF21DC" w:rsidRPr="00126C61" w:rsidRDefault="00DF21DC" w:rsidP="00EE5E8C">
      <w:pPr>
        <w:widowControl/>
        <w:autoSpaceDE/>
        <w:autoSpaceDN/>
        <w:adjustRightInd/>
        <w:ind w:left="115"/>
        <w:rPr>
          <w:rFonts w:cs="Calibri"/>
          <w:iCs/>
        </w:rPr>
      </w:pPr>
    </w:p>
    <w:p w14:paraId="5656F59E" w14:textId="1377DA1F" w:rsidR="005D5171" w:rsidRDefault="00DF21DC" w:rsidP="004334FA">
      <w:pPr>
        <w:widowControl/>
        <w:autoSpaceDE/>
        <w:autoSpaceDN/>
        <w:adjustRightInd/>
        <w:rPr>
          <w:rFonts w:cs="Calibri"/>
          <w:iCs/>
        </w:rPr>
      </w:pPr>
      <w:r w:rsidRPr="00126C61">
        <w:rPr>
          <w:rFonts w:cs="Calibri"/>
          <w:iCs/>
        </w:rPr>
        <w:t xml:space="preserve">For the Standards Log, the Virgin Islands State Plan needs to input all required information </w:t>
      </w:r>
      <w:r w:rsidR="000E6F11" w:rsidRPr="00126C61">
        <w:rPr>
          <w:rFonts w:cs="Calibri"/>
          <w:iCs/>
        </w:rPr>
        <w:t>into SPA</w:t>
      </w:r>
      <w:r w:rsidRPr="00126C61">
        <w:rPr>
          <w:rFonts w:cs="Calibri"/>
          <w:iCs/>
        </w:rPr>
        <w:t xml:space="preserve"> for the Final Rule to Improve Tracking of Workplace Injuries and Illnesses and the Final Rule on the Department of Labor Civil Penalties for Inflation Adjustment Act for 2023.</w:t>
      </w:r>
      <w:r w:rsidR="00495957">
        <w:rPr>
          <w:rFonts w:cs="Calibri"/>
          <w:iCs/>
        </w:rPr>
        <w:t xml:space="preserve">  </w:t>
      </w:r>
      <w:r w:rsidRPr="00126C61">
        <w:rPr>
          <w:rFonts w:cs="Calibri"/>
          <w:iCs/>
        </w:rPr>
        <w:t xml:space="preserve"> Additionally, promulgated and effective dates need to be entered for the Final Rule on the Hazard Communication standard</w:t>
      </w:r>
      <w:r w:rsidR="00911006">
        <w:rPr>
          <w:rFonts w:cs="Calibri"/>
          <w:iCs/>
        </w:rPr>
        <w:t>.</w:t>
      </w:r>
      <w:r w:rsidR="00126C61" w:rsidRPr="00126C61">
        <w:rPr>
          <w:rFonts w:cs="Calibri"/>
          <w:iCs/>
        </w:rPr>
        <w:t xml:space="preserve"> </w:t>
      </w:r>
      <w:r w:rsidR="000F56B8">
        <w:rPr>
          <w:rFonts w:cs="Calibri"/>
          <w:iCs/>
        </w:rPr>
        <w:t xml:space="preserve">VIDOSH </w:t>
      </w:r>
      <w:r w:rsidR="00126C61" w:rsidRPr="00126C61">
        <w:rPr>
          <w:rFonts w:cs="Calibri"/>
          <w:iCs/>
        </w:rPr>
        <w:t xml:space="preserve">has indicated that they will adopt </w:t>
      </w:r>
      <w:r w:rsidR="00911006">
        <w:rPr>
          <w:rFonts w:cs="Calibri"/>
          <w:iCs/>
        </w:rPr>
        <w:t xml:space="preserve">this </w:t>
      </w:r>
      <w:r w:rsidR="0069016C">
        <w:rPr>
          <w:rFonts w:cs="Calibri"/>
          <w:iCs/>
        </w:rPr>
        <w:t xml:space="preserve">standard </w:t>
      </w:r>
      <w:r w:rsidR="00126C61" w:rsidRPr="00126C61">
        <w:rPr>
          <w:rFonts w:cs="Calibri"/>
          <w:iCs/>
        </w:rPr>
        <w:t>identically.</w:t>
      </w:r>
      <w:r w:rsidRPr="00126C61">
        <w:rPr>
          <w:rFonts w:cs="Calibri"/>
          <w:iCs/>
        </w:rPr>
        <w:t xml:space="preserve"> </w:t>
      </w:r>
      <w:r w:rsidR="00A10DD9" w:rsidRPr="00126C61">
        <w:rPr>
          <w:rFonts w:cs="Calibri"/>
          <w:iCs/>
        </w:rPr>
        <w:t xml:space="preserve"> </w:t>
      </w:r>
      <w:r w:rsidR="00A45865">
        <w:rPr>
          <w:rFonts w:cs="Calibri"/>
          <w:iCs/>
        </w:rPr>
        <w:t>There has been pro</w:t>
      </w:r>
      <w:r w:rsidR="0069016C">
        <w:rPr>
          <w:rFonts w:cs="Calibri"/>
          <w:iCs/>
        </w:rPr>
        <w:t>gr</w:t>
      </w:r>
      <w:r w:rsidR="00A45865">
        <w:rPr>
          <w:rFonts w:cs="Calibri"/>
          <w:iCs/>
        </w:rPr>
        <w:t>ess made on updating SPA for the overdue entries and ensuring that the SPA account remains active</w:t>
      </w:r>
      <w:r w:rsidR="000F56B8">
        <w:rPr>
          <w:rFonts w:cs="Calibri"/>
          <w:iCs/>
        </w:rPr>
        <w:t>,</w:t>
      </w:r>
      <w:r w:rsidR="00A45865">
        <w:rPr>
          <w:rFonts w:cs="Calibri"/>
          <w:iCs/>
        </w:rPr>
        <w:t xml:space="preserve"> but there is still work to be done. </w:t>
      </w:r>
    </w:p>
    <w:p w14:paraId="2F10155B" w14:textId="77777777" w:rsidR="005D5171" w:rsidRDefault="005D5171" w:rsidP="004334FA">
      <w:pPr>
        <w:widowControl/>
        <w:autoSpaceDE/>
        <w:autoSpaceDN/>
        <w:adjustRightInd/>
        <w:rPr>
          <w:rFonts w:cs="Calibri"/>
          <w:iCs/>
        </w:rPr>
      </w:pPr>
    </w:p>
    <w:p w14:paraId="30F7543D" w14:textId="4026636F" w:rsidR="00A75B50" w:rsidRPr="00A75B50" w:rsidRDefault="005D5171" w:rsidP="004334FA">
      <w:pPr>
        <w:widowControl/>
        <w:autoSpaceDE/>
        <w:autoSpaceDN/>
        <w:adjustRightInd/>
        <w:rPr>
          <w:rFonts w:cs="Calibri"/>
          <w:iCs/>
          <w:color w:val="FF0000"/>
        </w:rPr>
      </w:pPr>
      <w:r>
        <w:rPr>
          <w:rFonts w:cs="Calibri"/>
          <w:iCs/>
        </w:rPr>
        <w:t>VIDOSH has established a goal for FY 2025 to e</w:t>
      </w:r>
      <w:r w:rsidRPr="005D5171">
        <w:rPr>
          <w:rFonts w:cs="Calibri"/>
          <w:iCs/>
        </w:rPr>
        <w:t xml:space="preserve">xamine SPA to review and adopt relevant OSHA standards and Compliance Directives (CPLs) into the VIDOSH state plan, aligning with VIDOSH's notice of intent to adopt. </w:t>
      </w:r>
      <w:r w:rsidR="00495957">
        <w:rPr>
          <w:rFonts w:cs="Calibri"/>
          <w:iCs/>
        </w:rPr>
        <w:t xml:space="preserve"> </w:t>
      </w:r>
      <w:r>
        <w:rPr>
          <w:rFonts w:cs="Calibri"/>
          <w:iCs/>
        </w:rPr>
        <w:t>Additionally, to i</w:t>
      </w:r>
      <w:r w:rsidRPr="005D5171">
        <w:rPr>
          <w:rFonts w:cs="Calibri"/>
          <w:iCs/>
        </w:rPr>
        <w:t xml:space="preserve">mplement the designated standards and CPLs to effectively address specific hazards in the </w:t>
      </w:r>
      <w:r w:rsidR="0069016C">
        <w:rPr>
          <w:rFonts w:cs="Calibri"/>
          <w:iCs/>
        </w:rPr>
        <w:t xml:space="preserve">SLG </w:t>
      </w:r>
      <w:r w:rsidRPr="005D5171">
        <w:rPr>
          <w:rFonts w:cs="Calibri"/>
          <w:iCs/>
        </w:rPr>
        <w:t>sector of the Virgin Islands</w:t>
      </w:r>
      <w:r>
        <w:rPr>
          <w:rFonts w:cs="Calibri"/>
          <w:iCs/>
        </w:rPr>
        <w:t xml:space="preserve"> (VI SOAR, FY 2024).</w:t>
      </w:r>
      <w:r w:rsidR="000F56B8">
        <w:rPr>
          <w:rFonts w:cs="Calibri"/>
          <w:iCs/>
        </w:rPr>
        <w:t xml:space="preserve">  </w:t>
      </w:r>
      <w:r w:rsidR="00A45865">
        <w:rPr>
          <w:rFonts w:cs="Calibri"/>
          <w:iCs/>
        </w:rPr>
        <w:t xml:space="preserve">This finding </w:t>
      </w:r>
      <w:r w:rsidR="000F56B8">
        <w:rPr>
          <w:rFonts w:cs="Calibri"/>
          <w:iCs/>
        </w:rPr>
        <w:t>is</w:t>
      </w:r>
      <w:r w:rsidR="00A45865">
        <w:rPr>
          <w:rFonts w:cs="Calibri"/>
          <w:iCs/>
        </w:rPr>
        <w:t xml:space="preserve"> continued.     </w:t>
      </w:r>
      <w:r w:rsidR="00A10DD9" w:rsidRPr="00126C61">
        <w:rPr>
          <w:rFonts w:cs="Calibri"/>
          <w:iCs/>
        </w:rPr>
        <w:t xml:space="preserve"> </w:t>
      </w:r>
      <w:r w:rsidR="00A10DD9">
        <w:rPr>
          <w:rFonts w:cs="Calibri"/>
          <w:iCs/>
          <w:color w:val="FF0000"/>
        </w:rPr>
        <w:t xml:space="preserve">  </w:t>
      </w:r>
    </w:p>
    <w:p w14:paraId="2735C9F6" w14:textId="77777777" w:rsidR="00EE5E8C" w:rsidRDefault="00EE5E8C" w:rsidP="004334FA">
      <w:pPr>
        <w:widowControl/>
        <w:autoSpaceDE/>
        <w:autoSpaceDN/>
        <w:adjustRightInd/>
        <w:rPr>
          <w:rFonts w:cs="Calibri"/>
          <w:b/>
          <w:bCs/>
          <w:i/>
          <w:color w:val="FF0000"/>
        </w:rPr>
      </w:pPr>
    </w:p>
    <w:p w14:paraId="7C120080" w14:textId="5274C650" w:rsidR="00EE5E8C" w:rsidRPr="00407886" w:rsidRDefault="00EE5E8C" w:rsidP="004334FA">
      <w:pPr>
        <w:widowControl/>
        <w:autoSpaceDE/>
        <w:autoSpaceDN/>
        <w:adjustRightInd/>
        <w:rPr>
          <w:rFonts w:cs="Calibri"/>
          <w:b/>
          <w:bCs/>
          <w:i/>
        </w:rPr>
      </w:pPr>
      <w:r w:rsidRPr="00407886">
        <w:rPr>
          <w:rFonts w:cs="Calibri"/>
          <w:b/>
          <w:bCs/>
          <w:iCs/>
        </w:rPr>
        <w:t xml:space="preserve">Finding </w:t>
      </w:r>
      <w:r w:rsidR="00126C61" w:rsidRPr="00407886">
        <w:rPr>
          <w:rFonts w:cs="Calibri"/>
          <w:b/>
          <w:bCs/>
          <w:iCs/>
        </w:rPr>
        <w:t>FY 2024-1</w:t>
      </w:r>
      <w:r w:rsidR="00724E27">
        <w:rPr>
          <w:rFonts w:cs="Calibri"/>
          <w:b/>
          <w:bCs/>
          <w:iCs/>
        </w:rPr>
        <w:t>0</w:t>
      </w:r>
      <w:r w:rsidR="00126C61" w:rsidRPr="00407886">
        <w:rPr>
          <w:rFonts w:cs="Calibri"/>
          <w:b/>
          <w:bCs/>
          <w:iCs/>
        </w:rPr>
        <w:t xml:space="preserve"> (</w:t>
      </w:r>
      <w:r w:rsidRPr="00407886">
        <w:rPr>
          <w:rFonts w:cs="Calibri"/>
          <w:b/>
          <w:bCs/>
          <w:iCs/>
        </w:rPr>
        <w:t>FY 2023-12</w:t>
      </w:r>
      <w:r w:rsidR="00126C61" w:rsidRPr="00407886">
        <w:rPr>
          <w:rFonts w:cs="Calibri"/>
          <w:b/>
          <w:bCs/>
          <w:iCs/>
        </w:rPr>
        <w:t xml:space="preserve">, </w:t>
      </w:r>
      <w:r w:rsidRPr="00407886">
        <w:rPr>
          <w:rFonts w:cs="Calibri"/>
          <w:b/>
          <w:bCs/>
          <w:iCs/>
        </w:rPr>
        <w:t xml:space="preserve">FY 2022-14): </w:t>
      </w:r>
      <w:r w:rsidRPr="000249C6">
        <w:rPr>
          <w:rFonts w:cs="Calibri"/>
          <w:b/>
          <w:bCs/>
          <w:iCs/>
        </w:rPr>
        <w:t>Whistleblower Complaints</w:t>
      </w:r>
    </w:p>
    <w:p w14:paraId="129E56B6" w14:textId="11C5EE42" w:rsidR="00336F00" w:rsidRPr="00407886" w:rsidRDefault="00407886" w:rsidP="004334FA">
      <w:pPr>
        <w:widowControl/>
        <w:autoSpaceDE/>
        <w:autoSpaceDN/>
        <w:adjustRightInd/>
        <w:rPr>
          <w:rFonts w:cs="Calibri"/>
          <w:iCs/>
        </w:rPr>
      </w:pPr>
      <w:r>
        <w:rPr>
          <w:rFonts w:cs="Calibri"/>
          <w:iCs/>
        </w:rPr>
        <w:t xml:space="preserve">As of February 21, 2025, VIDOSH has two pending whistleblower complaints that were received in FY 2022 that are still under investigation. </w:t>
      </w:r>
    </w:p>
    <w:p w14:paraId="0C8B5847" w14:textId="77777777" w:rsidR="00126C61" w:rsidRDefault="00126C61" w:rsidP="004334FA">
      <w:pPr>
        <w:widowControl/>
        <w:autoSpaceDE/>
        <w:autoSpaceDN/>
        <w:adjustRightInd/>
        <w:rPr>
          <w:rFonts w:cs="Calibri"/>
          <w:b/>
          <w:bCs/>
          <w:i/>
          <w:color w:val="FF0000"/>
        </w:rPr>
      </w:pPr>
    </w:p>
    <w:p w14:paraId="4B1BB298" w14:textId="79E6BDAB" w:rsidR="00A45865" w:rsidRDefault="00126C61" w:rsidP="004334FA">
      <w:pPr>
        <w:widowControl/>
        <w:autoSpaceDE/>
        <w:autoSpaceDN/>
        <w:adjustRightInd/>
        <w:rPr>
          <w:rFonts w:cs="Calibri"/>
          <w:iCs/>
        </w:rPr>
      </w:pPr>
      <w:r w:rsidRPr="00B107B4">
        <w:rPr>
          <w:rFonts w:cs="Calibri"/>
          <w:b/>
          <w:bCs/>
          <w:iCs/>
        </w:rPr>
        <w:t>Status:</w:t>
      </w:r>
      <w:r w:rsidR="00A45865" w:rsidRPr="00374382">
        <w:rPr>
          <w:rFonts w:cs="Calibri"/>
          <w:iCs/>
        </w:rPr>
        <w:t xml:space="preserve"> In FY 2024, the whistleblower program was placed under the supervision of the new Director of VIDOSH. </w:t>
      </w:r>
      <w:r w:rsidR="00495957">
        <w:rPr>
          <w:rFonts w:cs="Calibri"/>
          <w:iCs/>
        </w:rPr>
        <w:t xml:space="preserve"> </w:t>
      </w:r>
      <w:r w:rsidR="00A45865" w:rsidRPr="00374382">
        <w:rPr>
          <w:rFonts w:cs="Calibri"/>
          <w:iCs/>
        </w:rPr>
        <w:t xml:space="preserve">Since July 2023, this position has been vacant, with the former Assistant Director serving as Interim Director/Whistleblower Investigator following the resignation of the previous </w:t>
      </w:r>
      <w:r w:rsidR="00080F92">
        <w:rPr>
          <w:rFonts w:cs="Calibri"/>
          <w:iCs/>
        </w:rPr>
        <w:t>d</w:t>
      </w:r>
      <w:r w:rsidR="00A45865" w:rsidRPr="00374382">
        <w:rPr>
          <w:rFonts w:cs="Calibri"/>
          <w:iCs/>
        </w:rPr>
        <w:t>irector (VI SOAR, FY 2024)</w:t>
      </w:r>
      <w:r w:rsidR="00374382">
        <w:rPr>
          <w:rFonts w:cs="Calibri"/>
          <w:iCs/>
        </w:rPr>
        <w:t>.</w:t>
      </w:r>
      <w:r w:rsidR="00A45865" w:rsidRPr="00374382">
        <w:rPr>
          <w:rFonts w:cs="Calibri"/>
          <w:iCs/>
        </w:rPr>
        <w:t xml:space="preserve"> </w:t>
      </w:r>
    </w:p>
    <w:p w14:paraId="79ECBB12" w14:textId="77777777" w:rsidR="00090206" w:rsidRDefault="00090206" w:rsidP="004334FA">
      <w:pPr>
        <w:widowControl/>
        <w:autoSpaceDE/>
        <w:autoSpaceDN/>
        <w:adjustRightInd/>
        <w:rPr>
          <w:rFonts w:cs="Calibri"/>
          <w:iCs/>
        </w:rPr>
      </w:pPr>
    </w:p>
    <w:p w14:paraId="48765BF2" w14:textId="4156E9E2" w:rsidR="00090206" w:rsidRDefault="00090206" w:rsidP="004334FA">
      <w:pPr>
        <w:widowControl/>
        <w:autoSpaceDE/>
        <w:autoSpaceDN/>
        <w:adjustRightInd/>
        <w:rPr>
          <w:rFonts w:cs="Calibri"/>
          <w:iCs/>
          <w:color w:val="FF0000"/>
        </w:rPr>
      </w:pPr>
      <w:r>
        <w:rPr>
          <w:rFonts w:cs="Calibri"/>
          <w:iCs/>
        </w:rPr>
        <w:t xml:space="preserve">The VIDOSH </w:t>
      </w:r>
      <w:r w:rsidR="00961ED7">
        <w:rPr>
          <w:rFonts w:cs="Calibri"/>
          <w:iCs/>
        </w:rPr>
        <w:t>d</w:t>
      </w:r>
      <w:r>
        <w:rPr>
          <w:rFonts w:cs="Calibri"/>
          <w:iCs/>
        </w:rPr>
        <w:t xml:space="preserve">irector and both enforcement staff attended whistleblower courses at OTI in FY 2024. </w:t>
      </w:r>
      <w:r w:rsidR="00495957">
        <w:rPr>
          <w:rFonts w:cs="Calibri"/>
          <w:iCs/>
        </w:rPr>
        <w:t xml:space="preserve"> </w:t>
      </w:r>
      <w:r>
        <w:rPr>
          <w:rFonts w:cs="Calibri"/>
          <w:iCs/>
        </w:rPr>
        <w:t xml:space="preserve">The courses attended included the OTI 1421, Whistleblower Investigation Fundamentals and OTI 1611, Interviewing Techniques for Whistleblower Investigators </w:t>
      </w:r>
      <w:r w:rsidR="00A77884">
        <w:rPr>
          <w:rFonts w:cs="Calibri"/>
          <w:iCs/>
        </w:rPr>
        <w:t>(VI SOAR, FY 2024)</w:t>
      </w:r>
      <w:r w:rsidR="008003C7">
        <w:rPr>
          <w:rFonts w:cs="Calibri"/>
          <w:iCs/>
        </w:rPr>
        <w:t>.</w:t>
      </w:r>
    </w:p>
    <w:p w14:paraId="79F85127" w14:textId="77777777" w:rsidR="00A45865" w:rsidRDefault="00A45865" w:rsidP="004334FA">
      <w:pPr>
        <w:widowControl/>
        <w:autoSpaceDE/>
        <w:autoSpaceDN/>
        <w:adjustRightInd/>
        <w:rPr>
          <w:rFonts w:cs="Calibri"/>
          <w:iCs/>
          <w:color w:val="FF0000"/>
        </w:rPr>
      </w:pPr>
    </w:p>
    <w:p w14:paraId="7E91121E" w14:textId="6B08F58E" w:rsidR="00A77884" w:rsidRDefault="00374382" w:rsidP="004334FA">
      <w:pPr>
        <w:widowControl/>
        <w:autoSpaceDE/>
        <w:autoSpaceDN/>
        <w:adjustRightInd/>
        <w:rPr>
          <w:rFonts w:cs="Calibri"/>
          <w:iCs/>
        </w:rPr>
      </w:pPr>
      <w:r w:rsidRPr="00374382">
        <w:rPr>
          <w:rFonts w:cs="Calibri"/>
          <w:i/>
        </w:rPr>
        <w:t>V</w:t>
      </w:r>
      <w:r w:rsidRPr="00374382">
        <w:rPr>
          <w:rFonts w:cs="Calibri"/>
          <w:iCs/>
        </w:rPr>
        <w:t>IDOSH had approximately 16 pending whistleblower cases in either the Occupational Information System (OIS) or the older OITSS system, awaiting screening or investigation</w:t>
      </w:r>
      <w:r>
        <w:rPr>
          <w:rFonts w:cs="Calibri"/>
          <w:iCs/>
        </w:rPr>
        <w:t xml:space="preserve"> </w:t>
      </w:r>
      <w:r w:rsidR="004D2149">
        <w:rPr>
          <w:rFonts w:cs="Calibri"/>
          <w:iCs/>
        </w:rPr>
        <w:t>as of February</w:t>
      </w:r>
      <w:r>
        <w:rPr>
          <w:rFonts w:cs="Calibri"/>
          <w:iCs/>
        </w:rPr>
        <w:t xml:space="preserve"> 2024</w:t>
      </w:r>
      <w:r w:rsidRPr="00374382">
        <w:rPr>
          <w:rFonts w:cs="Calibri"/>
          <w:iCs/>
        </w:rPr>
        <w:t xml:space="preserve">. </w:t>
      </w:r>
      <w:r w:rsidR="00495957">
        <w:rPr>
          <w:rFonts w:cs="Calibri"/>
          <w:iCs/>
        </w:rPr>
        <w:t xml:space="preserve"> </w:t>
      </w:r>
      <w:r w:rsidRPr="00374382">
        <w:rPr>
          <w:rFonts w:cs="Calibri"/>
          <w:iCs/>
        </w:rPr>
        <w:t>By the end of FY</w:t>
      </w:r>
      <w:r>
        <w:rPr>
          <w:rFonts w:cs="Calibri"/>
          <w:iCs/>
        </w:rPr>
        <w:t xml:space="preserve"> </w:t>
      </w:r>
      <w:r w:rsidRPr="00374382">
        <w:rPr>
          <w:rFonts w:cs="Calibri"/>
          <w:iCs/>
        </w:rPr>
        <w:t>2</w:t>
      </w:r>
      <w:r>
        <w:rPr>
          <w:rFonts w:cs="Calibri"/>
          <w:iCs/>
        </w:rPr>
        <w:t>024</w:t>
      </w:r>
      <w:r w:rsidRPr="00374382">
        <w:rPr>
          <w:rFonts w:cs="Calibri"/>
          <w:iCs/>
        </w:rPr>
        <w:t xml:space="preserve">, </w:t>
      </w:r>
      <w:r w:rsidR="00A77884">
        <w:rPr>
          <w:rFonts w:cs="Calibri"/>
          <w:iCs/>
        </w:rPr>
        <w:t>all these cases were screened.</w:t>
      </w:r>
      <w:r w:rsidR="00495957">
        <w:rPr>
          <w:rFonts w:cs="Calibri"/>
          <w:iCs/>
        </w:rPr>
        <w:t xml:space="preserve">  </w:t>
      </w:r>
      <w:r w:rsidR="004D2149">
        <w:rPr>
          <w:rFonts w:cs="Calibri"/>
          <w:iCs/>
        </w:rPr>
        <w:t>After the initial screening, the cases were either</w:t>
      </w:r>
      <w:r w:rsidRPr="00374382">
        <w:rPr>
          <w:rFonts w:cs="Calibri"/>
          <w:iCs/>
        </w:rPr>
        <w:t xml:space="preserve"> administratively closed, dismissed</w:t>
      </w:r>
      <w:r w:rsidR="0069016C">
        <w:rPr>
          <w:rFonts w:cs="Calibri"/>
          <w:iCs/>
        </w:rPr>
        <w:t>,</w:t>
      </w:r>
      <w:r w:rsidR="004D2149">
        <w:rPr>
          <w:rFonts w:cs="Calibri"/>
          <w:iCs/>
        </w:rPr>
        <w:t xml:space="preserve"> or docketed.</w:t>
      </w:r>
      <w:r>
        <w:rPr>
          <w:rFonts w:cs="Calibri"/>
          <w:iCs/>
        </w:rPr>
        <w:t xml:space="preserve"> </w:t>
      </w:r>
      <w:r w:rsidR="00495957">
        <w:rPr>
          <w:rFonts w:cs="Calibri"/>
          <w:iCs/>
        </w:rPr>
        <w:t xml:space="preserve"> </w:t>
      </w:r>
      <w:r>
        <w:rPr>
          <w:rFonts w:cs="Calibri"/>
          <w:iCs/>
        </w:rPr>
        <w:t xml:space="preserve">There are two docketed investigations that remain open as of February </w:t>
      </w:r>
      <w:r w:rsidR="00090206">
        <w:rPr>
          <w:rFonts w:cs="Calibri"/>
          <w:iCs/>
        </w:rPr>
        <w:t>21, 2025</w:t>
      </w:r>
      <w:r w:rsidR="00336F00">
        <w:rPr>
          <w:rFonts w:cs="Calibri"/>
          <w:iCs/>
        </w:rPr>
        <w:t>,</w:t>
      </w:r>
      <w:r w:rsidR="00090206">
        <w:rPr>
          <w:rFonts w:cs="Calibri"/>
          <w:iCs/>
        </w:rPr>
        <w:t xml:space="preserve"> </w:t>
      </w:r>
      <w:r w:rsidRPr="00374382">
        <w:rPr>
          <w:rFonts w:cs="Calibri"/>
          <w:iCs/>
        </w:rPr>
        <w:t xml:space="preserve">and </w:t>
      </w:r>
      <w:r w:rsidR="00090206">
        <w:rPr>
          <w:rFonts w:cs="Calibri"/>
          <w:iCs/>
        </w:rPr>
        <w:t xml:space="preserve">are </w:t>
      </w:r>
      <w:r w:rsidRPr="00374382">
        <w:rPr>
          <w:rFonts w:cs="Calibri"/>
          <w:iCs/>
        </w:rPr>
        <w:t xml:space="preserve">being actively investigated </w:t>
      </w:r>
      <w:r>
        <w:rPr>
          <w:rFonts w:cs="Calibri"/>
          <w:iCs/>
        </w:rPr>
        <w:t>(VI SOAR, FY 2024</w:t>
      </w:r>
      <w:r w:rsidR="00090206">
        <w:rPr>
          <w:rFonts w:cs="Calibri"/>
          <w:iCs/>
        </w:rPr>
        <w:t xml:space="preserve"> and New York City Regional Whistleblower Dashboard</w:t>
      </w:r>
      <w:r>
        <w:rPr>
          <w:rFonts w:cs="Calibri"/>
          <w:iCs/>
        </w:rPr>
        <w:t>)</w:t>
      </w:r>
      <w:r w:rsidRPr="00374382">
        <w:rPr>
          <w:rFonts w:cs="Calibri"/>
          <w:iCs/>
        </w:rPr>
        <w:t>.</w:t>
      </w:r>
      <w:r w:rsidR="00336F00">
        <w:rPr>
          <w:rFonts w:cs="Calibri"/>
          <w:iCs/>
        </w:rPr>
        <w:t xml:space="preserve"> These files have been open for either 1</w:t>
      </w:r>
      <w:r w:rsidR="00080F92">
        <w:rPr>
          <w:rFonts w:cs="Calibri"/>
          <w:iCs/>
        </w:rPr>
        <w:t>,</w:t>
      </w:r>
      <w:r w:rsidR="00336F00">
        <w:rPr>
          <w:rFonts w:cs="Calibri"/>
          <w:iCs/>
        </w:rPr>
        <w:t>092 or 1</w:t>
      </w:r>
      <w:r w:rsidR="00080F92">
        <w:rPr>
          <w:rFonts w:cs="Calibri"/>
          <w:iCs/>
        </w:rPr>
        <w:t>,</w:t>
      </w:r>
      <w:r w:rsidR="00336F00">
        <w:rPr>
          <w:rFonts w:cs="Calibri"/>
          <w:iCs/>
        </w:rPr>
        <w:t xml:space="preserve">195 calendar days.  </w:t>
      </w:r>
      <w:r w:rsidR="0069016C" w:rsidRPr="0069016C">
        <w:t>VIDOSH is attempting to resolve both cases but is struggling to get responses from the employer involved in both whistleblower</w:t>
      </w:r>
      <w:r w:rsidR="0069016C">
        <w:t xml:space="preserve"> </w:t>
      </w:r>
      <w:r w:rsidR="0069016C" w:rsidRPr="0069016C">
        <w:t>complaints.</w:t>
      </w:r>
      <w:r w:rsidR="00495957">
        <w:t xml:space="preserve">  </w:t>
      </w:r>
      <w:r w:rsidR="00336F00">
        <w:rPr>
          <w:rFonts w:cs="Calibri"/>
          <w:iCs/>
        </w:rPr>
        <w:t xml:space="preserve">VIDOSH has been encouraged by the Regional </w:t>
      </w:r>
      <w:r w:rsidR="0069016C">
        <w:rPr>
          <w:rFonts w:cs="Calibri"/>
          <w:iCs/>
        </w:rPr>
        <w:t xml:space="preserve">Supervisory </w:t>
      </w:r>
      <w:r w:rsidR="00336F00">
        <w:rPr>
          <w:rFonts w:cs="Calibri"/>
          <w:iCs/>
        </w:rPr>
        <w:t xml:space="preserve">Whistleblower Investigator to inquire </w:t>
      </w:r>
      <w:r w:rsidR="00336F00">
        <w:rPr>
          <w:rFonts w:cs="Calibri"/>
          <w:iCs/>
        </w:rPr>
        <w:lastRenderedPageBreak/>
        <w:t xml:space="preserve">through </w:t>
      </w:r>
      <w:r w:rsidR="008003C7">
        <w:rPr>
          <w:rFonts w:cs="Calibri"/>
          <w:iCs/>
        </w:rPr>
        <w:t xml:space="preserve">its </w:t>
      </w:r>
      <w:r w:rsidR="00336F00">
        <w:rPr>
          <w:rFonts w:cs="Calibri"/>
          <w:iCs/>
        </w:rPr>
        <w:t xml:space="preserve">legal department if they can obtain subpoenas to require the employer to respond to expediate the process.   </w:t>
      </w:r>
    </w:p>
    <w:p w14:paraId="14C8BD71" w14:textId="77777777" w:rsidR="004235BD" w:rsidRDefault="004235BD" w:rsidP="004334FA">
      <w:pPr>
        <w:widowControl/>
        <w:autoSpaceDE/>
        <w:autoSpaceDN/>
        <w:adjustRightInd/>
        <w:rPr>
          <w:rFonts w:cs="Calibri"/>
          <w:iCs/>
        </w:rPr>
      </w:pPr>
    </w:p>
    <w:p w14:paraId="65125C56" w14:textId="350295C4" w:rsidR="007948E0" w:rsidRPr="0053623D" w:rsidRDefault="00A77884" w:rsidP="004334FA">
      <w:pPr>
        <w:widowControl/>
        <w:autoSpaceDE/>
        <w:autoSpaceDN/>
        <w:adjustRightInd/>
        <w:rPr>
          <w:rFonts w:cs="Calibri"/>
          <w:iCs/>
        </w:rPr>
      </w:pPr>
      <w:r>
        <w:rPr>
          <w:rFonts w:cs="Calibri"/>
          <w:iCs/>
        </w:rPr>
        <w:t>VIDOSH received a whistleblower complaint on November 7, 2024,</w:t>
      </w:r>
      <w:r w:rsidR="0069016C">
        <w:rPr>
          <w:rFonts w:cs="Calibri"/>
          <w:iCs/>
        </w:rPr>
        <w:t xml:space="preserve"> and</w:t>
      </w:r>
      <w:r>
        <w:rPr>
          <w:rFonts w:cs="Calibri"/>
          <w:iCs/>
        </w:rPr>
        <w:t xml:space="preserve"> as of February 21, 2025, this case was still pending screening. </w:t>
      </w:r>
      <w:r w:rsidR="00495957">
        <w:rPr>
          <w:rFonts w:cs="Calibri"/>
          <w:iCs/>
        </w:rPr>
        <w:t xml:space="preserve"> </w:t>
      </w:r>
      <w:r w:rsidR="007948E0">
        <w:rPr>
          <w:rFonts w:cs="Calibri"/>
          <w:iCs/>
        </w:rPr>
        <w:t xml:space="preserve">This is the only whistleblower complaint that was received in FY 2024 or calendar year 2024. </w:t>
      </w:r>
      <w:r w:rsidR="00675CB5">
        <w:rPr>
          <w:rFonts w:cs="Calibri"/>
          <w:iCs/>
        </w:rPr>
        <w:t xml:space="preserve"> </w:t>
      </w:r>
      <w:r w:rsidR="00675CB5" w:rsidRPr="0053623D">
        <w:rPr>
          <w:rFonts w:cs="Calibri"/>
          <w:iCs/>
        </w:rPr>
        <w:t xml:space="preserve">As of March 24, 2025, this complaint was screened, docketed and dismissed for untimely finding. </w:t>
      </w:r>
    </w:p>
    <w:p w14:paraId="57292A1F" w14:textId="77777777" w:rsidR="007948E0" w:rsidRDefault="007948E0" w:rsidP="004334FA">
      <w:pPr>
        <w:widowControl/>
        <w:autoSpaceDE/>
        <w:autoSpaceDN/>
        <w:adjustRightInd/>
        <w:rPr>
          <w:rFonts w:cs="Calibri"/>
          <w:iCs/>
        </w:rPr>
      </w:pPr>
    </w:p>
    <w:p w14:paraId="6EF8D8E6" w14:textId="52322188" w:rsidR="00A77884" w:rsidRDefault="007948E0" w:rsidP="004334FA">
      <w:pPr>
        <w:widowControl/>
        <w:autoSpaceDE/>
        <w:autoSpaceDN/>
        <w:adjustRightInd/>
        <w:rPr>
          <w:rFonts w:cs="Calibri"/>
          <w:iCs/>
        </w:rPr>
      </w:pPr>
      <w:r>
        <w:rPr>
          <w:rFonts w:cs="Calibri"/>
          <w:iCs/>
        </w:rPr>
        <w:t xml:space="preserve">The Virgin Islands State Plan has made </w:t>
      </w:r>
      <w:r w:rsidR="00336F00">
        <w:rPr>
          <w:rFonts w:cs="Calibri"/>
          <w:iCs/>
        </w:rPr>
        <w:t xml:space="preserve">significant process to resolve the open whistleblower cases </w:t>
      </w:r>
      <w:r w:rsidR="00407886">
        <w:rPr>
          <w:rFonts w:cs="Calibri"/>
          <w:iCs/>
        </w:rPr>
        <w:t xml:space="preserve">from previous years, </w:t>
      </w:r>
      <w:r w:rsidR="00336F00">
        <w:rPr>
          <w:rFonts w:cs="Calibri"/>
          <w:iCs/>
        </w:rPr>
        <w:t xml:space="preserve">but two cases received in FY 2022 </w:t>
      </w:r>
      <w:r w:rsidR="00407886">
        <w:rPr>
          <w:rFonts w:cs="Calibri"/>
          <w:iCs/>
        </w:rPr>
        <w:t>remain</w:t>
      </w:r>
      <w:r w:rsidR="00336F00">
        <w:rPr>
          <w:rFonts w:cs="Calibri"/>
          <w:iCs/>
        </w:rPr>
        <w:t xml:space="preserve"> open.</w:t>
      </w:r>
      <w:r w:rsidR="00495957">
        <w:rPr>
          <w:rFonts w:cs="Calibri"/>
          <w:iCs/>
        </w:rPr>
        <w:t xml:space="preserve">  </w:t>
      </w:r>
      <w:r w:rsidR="00407886">
        <w:rPr>
          <w:rFonts w:cs="Calibri"/>
          <w:iCs/>
        </w:rPr>
        <w:t>Additionally, the only whistleblower complaint received in the last year is pending an initial screening after 111 da</w:t>
      </w:r>
      <w:r w:rsidR="0069016C">
        <w:rPr>
          <w:rFonts w:cs="Calibri"/>
          <w:iCs/>
        </w:rPr>
        <w:t>y</w:t>
      </w:r>
      <w:r w:rsidR="00407886">
        <w:rPr>
          <w:rFonts w:cs="Calibri"/>
          <w:iCs/>
        </w:rPr>
        <w:t xml:space="preserve">s as of February 21, 2025. </w:t>
      </w:r>
      <w:r w:rsidR="00495957">
        <w:rPr>
          <w:rFonts w:cs="Calibri"/>
          <w:iCs/>
        </w:rPr>
        <w:t xml:space="preserve"> </w:t>
      </w:r>
      <w:r w:rsidR="00407886">
        <w:rPr>
          <w:rFonts w:cs="Calibri"/>
          <w:iCs/>
        </w:rPr>
        <w:t xml:space="preserve">This finding </w:t>
      </w:r>
      <w:r w:rsidR="000F56B8">
        <w:rPr>
          <w:rFonts w:cs="Calibri"/>
          <w:iCs/>
        </w:rPr>
        <w:t xml:space="preserve">is </w:t>
      </w:r>
      <w:r w:rsidR="00407886">
        <w:rPr>
          <w:rFonts w:cs="Calibri"/>
          <w:iCs/>
        </w:rPr>
        <w:t>continued pending the resolution of the open pending whistleblower docketed cases and assurance that the program has a procedure in place to effectively screen new whistleblower complaints timely.</w:t>
      </w:r>
      <w:r>
        <w:rPr>
          <w:rFonts w:cs="Calibri"/>
          <w:iCs/>
        </w:rPr>
        <w:t xml:space="preserve"> </w:t>
      </w:r>
    </w:p>
    <w:p w14:paraId="01B365FC" w14:textId="17CF4CA5" w:rsidR="00090206" w:rsidRPr="00090206" w:rsidRDefault="00090206" w:rsidP="004334FA">
      <w:pPr>
        <w:widowControl/>
        <w:autoSpaceDE/>
        <w:autoSpaceDN/>
        <w:adjustRightInd/>
        <w:rPr>
          <w:rFonts w:cs="Calibri"/>
          <w:iCs/>
        </w:rPr>
      </w:pPr>
    </w:p>
    <w:p w14:paraId="187C69CF" w14:textId="06AA5B98" w:rsidR="00EC3B3F" w:rsidRPr="000249C6" w:rsidRDefault="007D3C86" w:rsidP="004334FA">
      <w:pPr>
        <w:widowControl/>
        <w:autoSpaceDE/>
        <w:autoSpaceDN/>
        <w:adjustRightInd/>
        <w:rPr>
          <w:rFonts w:cs="Calibri"/>
          <w:b/>
          <w:bCs/>
          <w:iCs/>
        </w:rPr>
      </w:pPr>
      <w:r w:rsidRPr="007D3C86">
        <w:rPr>
          <w:rFonts w:cs="Calibri"/>
          <w:b/>
          <w:bCs/>
          <w:iCs/>
        </w:rPr>
        <w:t>Finding FY 2024-1</w:t>
      </w:r>
      <w:r w:rsidR="00724E27">
        <w:rPr>
          <w:rFonts w:cs="Calibri"/>
          <w:b/>
          <w:bCs/>
          <w:iCs/>
        </w:rPr>
        <w:t>1</w:t>
      </w:r>
      <w:r w:rsidR="00080F92">
        <w:rPr>
          <w:rFonts w:cs="Calibri"/>
          <w:b/>
          <w:bCs/>
          <w:iCs/>
        </w:rPr>
        <w:t xml:space="preserve"> </w:t>
      </w:r>
      <w:r w:rsidRPr="00080F92">
        <w:rPr>
          <w:rFonts w:cs="Calibri"/>
          <w:b/>
          <w:bCs/>
          <w:iCs/>
        </w:rPr>
        <w:t>(</w:t>
      </w:r>
      <w:r w:rsidR="00EC3B3F" w:rsidRPr="000249C6">
        <w:rPr>
          <w:rFonts w:cs="Calibri"/>
          <w:b/>
          <w:bCs/>
          <w:iCs/>
        </w:rPr>
        <w:t>FY 2023-13</w:t>
      </w:r>
      <w:r w:rsidRPr="000249C6">
        <w:rPr>
          <w:rFonts w:cs="Calibri"/>
          <w:b/>
          <w:bCs/>
          <w:iCs/>
        </w:rPr>
        <w:t>,</w:t>
      </w:r>
      <w:r w:rsidR="00EC3B3F" w:rsidRPr="000249C6">
        <w:rPr>
          <w:rFonts w:cs="Calibri"/>
          <w:b/>
          <w:bCs/>
          <w:iCs/>
        </w:rPr>
        <w:t xml:space="preserve"> FY 2022-13, FY 2021-15, FY 2020-13, FY 2019-13):</w:t>
      </w:r>
      <w:r w:rsidR="00EC3B3F" w:rsidRPr="007D3C86">
        <w:rPr>
          <w:rFonts w:cs="Calibri"/>
          <w:b/>
          <w:bCs/>
          <w:i/>
        </w:rPr>
        <w:t xml:space="preserve"> </w:t>
      </w:r>
      <w:r w:rsidR="00EC3B3F" w:rsidRPr="000249C6">
        <w:rPr>
          <w:rFonts w:cs="Calibri"/>
          <w:b/>
          <w:bCs/>
          <w:iCs/>
        </w:rPr>
        <w:t>Correction of</w:t>
      </w:r>
    </w:p>
    <w:p w14:paraId="77F3EC0F" w14:textId="77777777" w:rsidR="00EC3B3F" w:rsidRPr="000249C6" w:rsidRDefault="00EC3B3F" w:rsidP="004334FA">
      <w:pPr>
        <w:widowControl/>
        <w:autoSpaceDE/>
        <w:autoSpaceDN/>
        <w:adjustRightInd/>
        <w:rPr>
          <w:rFonts w:cs="Calibri"/>
          <w:b/>
          <w:bCs/>
          <w:iCs/>
        </w:rPr>
      </w:pPr>
      <w:r w:rsidRPr="000249C6">
        <w:rPr>
          <w:rFonts w:cs="Calibri"/>
          <w:b/>
          <w:bCs/>
          <w:iCs/>
        </w:rPr>
        <w:t>Serious Hazards</w:t>
      </w:r>
    </w:p>
    <w:p w14:paraId="2389C12C" w14:textId="532E5A7F" w:rsidR="00EE5E8C" w:rsidRDefault="00105AAC" w:rsidP="004334FA">
      <w:pPr>
        <w:widowControl/>
        <w:autoSpaceDE/>
        <w:autoSpaceDN/>
        <w:adjustRightInd/>
        <w:rPr>
          <w:rFonts w:cs="Calibri"/>
          <w:iCs/>
        </w:rPr>
      </w:pPr>
      <w:r>
        <w:rPr>
          <w:rFonts w:cs="Calibri"/>
          <w:iCs/>
        </w:rPr>
        <w:t xml:space="preserve">The OIS Hazard Detail report </w:t>
      </w:r>
      <w:r w:rsidR="00F50A48">
        <w:rPr>
          <w:rFonts w:cs="Calibri"/>
          <w:iCs/>
        </w:rPr>
        <w:t xml:space="preserve">run on February 26, 2025, </w:t>
      </w:r>
      <w:r>
        <w:rPr>
          <w:rFonts w:cs="Calibri"/>
          <w:iCs/>
        </w:rPr>
        <w:t>showed 33 serious hazards that were</w:t>
      </w:r>
      <w:r w:rsidR="00F50A48">
        <w:rPr>
          <w:rFonts w:cs="Calibri"/>
          <w:iCs/>
        </w:rPr>
        <w:t xml:space="preserve"> past due for correction </w:t>
      </w:r>
      <w:r w:rsidR="00113BB3">
        <w:rPr>
          <w:rFonts w:cs="Calibri"/>
          <w:iCs/>
        </w:rPr>
        <w:t>in</w:t>
      </w:r>
      <w:r w:rsidR="00F50A48">
        <w:rPr>
          <w:rFonts w:cs="Calibri"/>
          <w:iCs/>
        </w:rPr>
        <w:t xml:space="preserve"> </w:t>
      </w:r>
      <w:r w:rsidR="001805FE">
        <w:rPr>
          <w:rFonts w:cs="Calibri"/>
          <w:iCs/>
        </w:rPr>
        <w:t xml:space="preserve">consultation </w:t>
      </w:r>
      <w:r w:rsidR="00F50A48">
        <w:rPr>
          <w:rFonts w:cs="Calibri"/>
          <w:iCs/>
        </w:rPr>
        <w:t>visit reports that were issued from October 1, 2023, through September 30, 2024.</w:t>
      </w:r>
      <w:r>
        <w:rPr>
          <w:rFonts w:cs="Calibri"/>
          <w:iCs/>
        </w:rPr>
        <w:t xml:space="preserve"> </w:t>
      </w:r>
    </w:p>
    <w:p w14:paraId="3507F78C" w14:textId="77777777" w:rsidR="002A7CE4" w:rsidRDefault="002A7CE4" w:rsidP="004334FA">
      <w:pPr>
        <w:widowControl/>
        <w:autoSpaceDE/>
        <w:autoSpaceDN/>
        <w:adjustRightInd/>
        <w:rPr>
          <w:rFonts w:cs="Calibri"/>
          <w:iCs/>
        </w:rPr>
      </w:pPr>
    </w:p>
    <w:p w14:paraId="0F6D0F97" w14:textId="5AD6E4C3" w:rsidR="00F40CB2" w:rsidRDefault="002A7CE4" w:rsidP="004334FA">
      <w:pPr>
        <w:widowControl/>
        <w:autoSpaceDE/>
        <w:autoSpaceDN/>
        <w:adjustRightInd/>
        <w:rPr>
          <w:rFonts w:cs="Calibri"/>
          <w:iCs/>
        </w:rPr>
      </w:pPr>
      <w:r w:rsidRPr="002A7CE4">
        <w:rPr>
          <w:rFonts w:cs="Calibri"/>
          <w:b/>
          <w:bCs/>
          <w:iCs/>
        </w:rPr>
        <w:t>Status:</w:t>
      </w:r>
      <w:r>
        <w:rPr>
          <w:rFonts w:cs="Calibri"/>
          <w:b/>
          <w:bCs/>
          <w:iCs/>
        </w:rPr>
        <w:t xml:space="preserve"> </w:t>
      </w:r>
      <w:r w:rsidR="00F50A48" w:rsidRPr="00A03999">
        <w:rPr>
          <w:rFonts w:cs="Calibri"/>
          <w:iCs/>
        </w:rPr>
        <w:t xml:space="preserve">In FY 2024, VIDOSH tried to obtain correction of serious hazards from employers with overdue hazards by conducting follow-up inquiries, issuing dunning letters, requesting </w:t>
      </w:r>
      <w:r w:rsidR="00A03999">
        <w:rPr>
          <w:rFonts w:cs="Calibri"/>
          <w:iCs/>
        </w:rPr>
        <w:t xml:space="preserve">and approving correction </w:t>
      </w:r>
      <w:r w:rsidR="00F50A48" w:rsidRPr="00A03999">
        <w:rPr>
          <w:rFonts w:cs="Calibri"/>
          <w:iCs/>
        </w:rPr>
        <w:t xml:space="preserve">extension </w:t>
      </w:r>
      <w:r w:rsidR="00A03999">
        <w:rPr>
          <w:rFonts w:cs="Calibri"/>
          <w:iCs/>
        </w:rPr>
        <w:t>requests</w:t>
      </w:r>
      <w:r w:rsidR="0069016C">
        <w:rPr>
          <w:rFonts w:cs="Calibri"/>
          <w:iCs/>
        </w:rPr>
        <w:t>,</w:t>
      </w:r>
      <w:r w:rsidR="00F50A48" w:rsidRPr="00A03999">
        <w:rPr>
          <w:rFonts w:cs="Calibri"/>
          <w:iCs/>
        </w:rPr>
        <w:t xml:space="preserve"> and </w:t>
      </w:r>
      <w:r w:rsidR="0069016C">
        <w:rPr>
          <w:rFonts w:cs="Calibri"/>
          <w:iCs/>
        </w:rPr>
        <w:t>conducting</w:t>
      </w:r>
      <w:r w:rsidR="00F50A48" w:rsidRPr="00A03999">
        <w:rPr>
          <w:rFonts w:cs="Calibri"/>
          <w:iCs/>
        </w:rPr>
        <w:t xml:space="preserve"> follow-up visits on all consultation visits with overdue serious hazards. </w:t>
      </w:r>
      <w:r w:rsidR="00F40CB2">
        <w:rPr>
          <w:rFonts w:cs="Calibri"/>
          <w:iCs/>
        </w:rPr>
        <w:t xml:space="preserve"> The two consultation files with overdue abatement reviewed </w:t>
      </w:r>
      <w:r w:rsidR="007D13FB">
        <w:rPr>
          <w:rFonts w:cs="Calibri"/>
          <w:iCs/>
        </w:rPr>
        <w:t xml:space="preserve">for this report </w:t>
      </w:r>
      <w:r w:rsidR="00F40CB2">
        <w:rPr>
          <w:rFonts w:cs="Calibri"/>
          <w:iCs/>
        </w:rPr>
        <w:t xml:space="preserve">showed that the State Plan had been more aggressive after February 2024 under the leadership of the new director, in trying to obtain correction of overdue serious hazards.  </w:t>
      </w:r>
    </w:p>
    <w:p w14:paraId="05EA3E44" w14:textId="77777777" w:rsidR="00F40CB2" w:rsidRDefault="00F40CB2" w:rsidP="004334FA">
      <w:pPr>
        <w:widowControl/>
        <w:autoSpaceDE/>
        <w:autoSpaceDN/>
        <w:adjustRightInd/>
        <w:rPr>
          <w:rFonts w:cs="Calibri"/>
          <w:iCs/>
        </w:rPr>
      </w:pPr>
    </w:p>
    <w:p w14:paraId="6A6FD4FA" w14:textId="6915B0D0" w:rsidR="00B8182C" w:rsidRDefault="00F50A48" w:rsidP="004334FA">
      <w:pPr>
        <w:widowControl/>
        <w:autoSpaceDE/>
        <w:autoSpaceDN/>
        <w:adjustRightInd/>
        <w:rPr>
          <w:rFonts w:cs="Calibri"/>
          <w:iCs/>
        </w:rPr>
      </w:pPr>
      <w:r w:rsidRPr="00A03999">
        <w:rPr>
          <w:rFonts w:cs="Calibri"/>
          <w:iCs/>
        </w:rPr>
        <w:t>Despite these efforts, VIDOSH was not able to obtain documentation of correction on all overdue serious hazards</w:t>
      </w:r>
      <w:r w:rsidR="00A03999">
        <w:rPr>
          <w:rFonts w:cs="Calibri"/>
          <w:iCs/>
        </w:rPr>
        <w:t xml:space="preserve"> from previous consultation visits</w:t>
      </w:r>
      <w:r w:rsidRPr="00A03999">
        <w:rPr>
          <w:rFonts w:cs="Calibri"/>
          <w:iCs/>
        </w:rPr>
        <w:t xml:space="preserve">. </w:t>
      </w:r>
      <w:r w:rsidR="00495957">
        <w:rPr>
          <w:rFonts w:cs="Calibri"/>
          <w:iCs/>
        </w:rPr>
        <w:t xml:space="preserve"> </w:t>
      </w:r>
      <w:r w:rsidRPr="00A03999">
        <w:rPr>
          <w:rFonts w:cs="Calibri"/>
          <w:iCs/>
        </w:rPr>
        <w:t xml:space="preserve">The Virgin Islands State Plan is reluctant to refer employers to the enforcement program for inspection because they feel that </w:t>
      </w:r>
      <w:r w:rsidR="00A03999" w:rsidRPr="00A03999">
        <w:rPr>
          <w:rFonts w:cs="Calibri"/>
          <w:iCs/>
        </w:rPr>
        <w:t xml:space="preserve">this action will impact </w:t>
      </w:r>
      <w:r w:rsidR="008003C7">
        <w:rPr>
          <w:rFonts w:cs="Calibri"/>
          <w:iCs/>
        </w:rPr>
        <w:t>its</w:t>
      </w:r>
      <w:r w:rsidR="00A03999" w:rsidRPr="00A03999">
        <w:rPr>
          <w:rFonts w:cs="Calibri"/>
          <w:iCs/>
        </w:rPr>
        <w:t xml:space="preserve"> ability to secure future consultation requests.</w:t>
      </w:r>
      <w:r w:rsidR="00495957">
        <w:rPr>
          <w:rFonts w:cs="Calibri"/>
          <w:iCs/>
        </w:rPr>
        <w:t xml:space="preserve"> </w:t>
      </w:r>
      <w:r w:rsidRPr="00A03999">
        <w:rPr>
          <w:rFonts w:cs="Calibri"/>
          <w:iCs/>
        </w:rPr>
        <w:t xml:space="preserve"> </w:t>
      </w:r>
      <w:r w:rsidR="007D13FB">
        <w:rPr>
          <w:rFonts w:cs="Calibri"/>
          <w:iCs/>
        </w:rPr>
        <w:t xml:space="preserve">They are also concerned that since one of the mandatory grant activities is related to conducting one consultation visit per month that </w:t>
      </w:r>
      <w:r w:rsidR="008003C7">
        <w:rPr>
          <w:rFonts w:cs="Calibri"/>
          <w:iCs/>
        </w:rPr>
        <w:t xml:space="preserve">its </w:t>
      </w:r>
      <w:r w:rsidR="007D13FB">
        <w:rPr>
          <w:rFonts w:cs="Calibri"/>
          <w:iCs/>
        </w:rPr>
        <w:t xml:space="preserve">release of funds will be reduced due to fewer requests. </w:t>
      </w:r>
    </w:p>
    <w:p w14:paraId="445929A4" w14:textId="77777777" w:rsidR="00B8182C" w:rsidRDefault="00B8182C" w:rsidP="004334FA">
      <w:pPr>
        <w:widowControl/>
        <w:autoSpaceDE/>
        <w:autoSpaceDN/>
        <w:adjustRightInd/>
        <w:rPr>
          <w:rFonts w:cs="Calibri"/>
          <w:iCs/>
        </w:rPr>
      </w:pPr>
    </w:p>
    <w:p w14:paraId="76DDA751" w14:textId="233E0AA4" w:rsidR="00B8182C" w:rsidRDefault="00B8182C" w:rsidP="004334FA">
      <w:pPr>
        <w:widowControl/>
        <w:autoSpaceDE/>
        <w:autoSpaceDN/>
        <w:adjustRightInd/>
        <w:rPr>
          <w:rFonts w:cs="Calibri"/>
          <w:iCs/>
        </w:rPr>
      </w:pPr>
      <w:r>
        <w:rPr>
          <w:rFonts w:cs="Calibri"/>
          <w:iCs/>
        </w:rPr>
        <w:t xml:space="preserve">In two of the consultation files reviewed, the files contained letters </w:t>
      </w:r>
      <w:r w:rsidR="00422E78">
        <w:rPr>
          <w:rFonts w:cs="Calibri"/>
          <w:iCs/>
        </w:rPr>
        <w:t xml:space="preserve">dated </w:t>
      </w:r>
      <w:r>
        <w:rPr>
          <w:rFonts w:cs="Calibri"/>
          <w:iCs/>
        </w:rPr>
        <w:t xml:space="preserve">May 29, 2024, requesting documentation of correction by a specific date </w:t>
      </w:r>
      <w:r w:rsidR="00F40CB2">
        <w:rPr>
          <w:rFonts w:cs="Calibri"/>
          <w:iCs/>
        </w:rPr>
        <w:t xml:space="preserve">of the serious hazards, </w:t>
      </w:r>
      <w:r>
        <w:rPr>
          <w:rFonts w:cs="Calibri"/>
          <w:iCs/>
        </w:rPr>
        <w:t xml:space="preserve">and </w:t>
      </w:r>
      <w:r w:rsidR="007209C0">
        <w:rPr>
          <w:rFonts w:cs="Calibri"/>
          <w:iCs/>
        </w:rPr>
        <w:t>warning of</w:t>
      </w:r>
      <w:r>
        <w:rPr>
          <w:rFonts w:cs="Calibri"/>
          <w:iCs/>
        </w:rPr>
        <w:t xml:space="preserve"> a referral to enforcement if the </w:t>
      </w:r>
      <w:r w:rsidR="00422E78">
        <w:rPr>
          <w:rFonts w:cs="Calibri"/>
          <w:iCs/>
        </w:rPr>
        <w:t>correction documentation was</w:t>
      </w:r>
      <w:r>
        <w:rPr>
          <w:rFonts w:cs="Calibri"/>
          <w:iCs/>
        </w:rPr>
        <w:t xml:space="preserve"> not received by a specified date.</w:t>
      </w:r>
      <w:r w:rsidR="00495957">
        <w:rPr>
          <w:rFonts w:cs="Calibri"/>
          <w:iCs/>
        </w:rPr>
        <w:t xml:space="preserve"> </w:t>
      </w:r>
      <w:r w:rsidR="00F40CB2">
        <w:rPr>
          <w:rFonts w:cs="Calibri"/>
          <w:iCs/>
        </w:rPr>
        <w:t xml:space="preserve"> VIDOSH did not follow through with submitting referrals to enforcement even though correction was not obtained.</w:t>
      </w:r>
      <w:r w:rsidR="00422E78">
        <w:rPr>
          <w:rFonts w:cs="Calibri"/>
          <w:iCs/>
        </w:rPr>
        <w:t xml:space="preserve"> </w:t>
      </w:r>
      <w:r w:rsidR="00495957">
        <w:rPr>
          <w:rFonts w:cs="Calibri"/>
          <w:iCs/>
        </w:rPr>
        <w:t xml:space="preserve"> </w:t>
      </w:r>
      <w:r w:rsidR="00422E78">
        <w:rPr>
          <w:rFonts w:cs="Calibri"/>
          <w:iCs/>
        </w:rPr>
        <w:t xml:space="preserve">The most serious hazard that was noted in August 2023 was a locked exit gate at an office building with only one other exit to escape in a fire. </w:t>
      </w:r>
      <w:r w:rsidR="00495957">
        <w:rPr>
          <w:rFonts w:cs="Calibri"/>
          <w:iCs/>
        </w:rPr>
        <w:t xml:space="preserve"> </w:t>
      </w:r>
      <w:r w:rsidR="00422E78">
        <w:rPr>
          <w:rFonts w:cs="Calibri"/>
          <w:iCs/>
        </w:rPr>
        <w:t xml:space="preserve">As of February 27, 2025, this hazard has not been corrected even though VIDOSH has conducted two follow-up visits. </w:t>
      </w:r>
      <w:r w:rsidR="00495957">
        <w:rPr>
          <w:rFonts w:cs="Calibri"/>
          <w:iCs/>
        </w:rPr>
        <w:t xml:space="preserve"> </w:t>
      </w:r>
      <w:r w:rsidR="009E2664">
        <w:rPr>
          <w:rFonts w:cs="Calibri"/>
          <w:iCs/>
        </w:rPr>
        <w:t xml:space="preserve">The employer has not submitted a request for an extension or any evidence that steps are being taken to correct the hazard.  </w:t>
      </w:r>
    </w:p>
    <w:p w14:paraId="517D9364" w14:textId="77777777" w:rsidR="00F94D69" w:rsidRDefault="00F94D69" w:rsidP="004334FA">
      <w:pPr>
        <w:widowControl/>
        <w:autoSpaceDE/>
        <w:autoSpaceDN/>
        <w:adjustRightInd/>
        <w:rPr>
          <w:rFonts w:cs="Calibri"/>
          <w:iCs/>
        </w:rPr>
      </w:pPr>
    </w:p>
    <w:p w14:paraId="6D5789F1" w14:textId="6D24444B" w:rsidR="00EE5E8C" w:rsidRDefault="00F40CB2" w:rsidP="004334FA">
      <w:pPr>
        <w:widowControl/>
        <w:autoSpaceDE/>
        <w:autoSpaceDN/>
        <w:adjustRightInd/>
        <w:rPr>
          <w:rFonts w:cs="Calibri"/>
          <w:iCs/>
        </w:rPr>
      </w:pPr>
      <w:r w:rsidRPr="00F40CB2">
        <w:rPr>
          <w:rFonts w:cs="Calibri"/>
          <w:iCs/>
        </w:rPr>
        <w:t xml:space="preserve">This finding </w:t>
      </w:r>
      <w:r w:rsidR="000F56B8">
        <w:rPr>
          <w:rFonts w:cs="Calibri"/>
          <w:iCs/>
        </w:rPr>
        <w:t xml:space="preserve">is </w:t>
      </w:r>
      <w:r w:rsidRPr="00F40CB2">
        <w:rPr>
          <w:rFonts w:cs="Calibri"/>
          <w:iCs/>
        </w:rPr>
        <w:t xml:space="preserve">continued because there are serious uncorrected hazards from consultation visits that need to be </w:t>
      </w:r>
      <w:r w:rsidR="00422E78">
        <w:rPr>
          <w:rFonts w:cs="Calibri"/>
          <w:iCs/>
        </w:rPr>
        <w:t xml:space="preserve">verified and </w:t>
      </w:r>
      <w:r w:rsidRPr="00F40CB2">
        <w:rPr>
          <w:rFonts w:cs="Calibri"/>
          <w:iCs/>
        </w:rPr>
        <w:t>documented as corrected in OIS.</w:t>
      </w:r>
    </w:p>
    <w:p w14:paraId="106F41B7" w14:textId="77777777" w:rsidR="004235BD" w:rsidRPr="00A03999" w:rsidRDefault="004235BD" w:rsidP="004334FA">
      <w:pPr>
        <w:widowControl/>
        <w:autoSpaceDE/>
        <w:autoSpaceDN/>
        <w:adjustRightInd/>
        <w:rPr>
          <w:rFonts w:cs="Calibri"/>
          <w:iCs/>
        </w:rPr>
      </w:pPr>
    </w:p>
    <w:p w14:paraId="63292A44" w14:textId="7EFD1F0B" w:rsidR="00443054" w:rsidRPr="0053623D" w:rsidRDefault="00B44EB4" w:rsidP="004334FA">
      <w:pPr>
        <w:widowControl/>
        <w:autoSpaceDE/>
        <w:autoSpaceDN/>
        <w:adjustRightInd/>
        <w:rPr>
          <w:rFonts w:cs="Calibri"/>
          <w:b/>
          <w:bCs/>
        </w:rPr>
      </w:pPr>
      <w:r w:rsidRPr="0053623D">
        <w:rPr>
          <w:rFonts w:cs="Calibri"/>
          <w:b/>
          <w:bCs/>
        </w:rPr>
        <w:t xml:space="preserve">New </w:t>
      </w:r>
      <w:r w:rsidR="00443054" w:rsidRPr="0053623D">
        <w:rPr>
          <w:rFonts w:cs="Calibri"/>
          <w:b/>
          <w:bCs/>
        </w:rPr>
        <w:t xml:space="preserve">FY </w:t>
      </w:r>
      <w:r w:rsidR="007C0A36" w:rsidRPr="0053623D">
        <w:rPr>
          <w:rFonts w:cs="Calibri"/>
          <w:b/>
          <w:bCs/>
        </w:rPr>
        <w:t>20</w:t>
      </w:r>
      <w:r w:rsidR="00185C7D" w:rsidRPr="0053623D">
        <w:rPr>
          <w:rFonts w:cs="Calibri"/>
          <w:b/>
          <w:bCs/>
        </w:rPr>
        <w:t>2</w:t>
      </w:r>
      <w:r w:rsidR="0070221B" w:rsidRPr="0053623D">
        <w:rPr>
          <w:rFonts w:cs="Calibri"/>
          <w:b/>
          <w:bCs/>
        </w:rPr>
        <w:t>4</w:t>
      </w:r>
      <w:r w:rsidR="007C0A36" w:rsidRPr="0053623D">
        <w:rPr>
          <w:rFonts w:cs="Calibri"/>
          <w:b/>
          <w:bCs/>
        </w:rPr>
        <w:t xml:space="preserve"> </w:t>
      </w:r>
      <w:r w:rsidR="00443054" w:rsidRPr="0053623D">
        <w:rPr>
          <w:rFonts w:cs="Calibri"/>
          <w:b/>
          <w:bCs/>
        </w:rPr>
        <w:t>Finding</w:t>
      </w:r>
      <w:r w:rsidR="004235BD">
        <w:rPr>
          <w:rFonts w:cs="Calibri"/>
          <w:b/>
          <w:bCs/>
        </w:rPr>
        <w:t>s</w:t>
      </w:r>
    </w:p>
    <w:p w14:paraId="1A4A1627" w14:textId="77777777" w:rsidR="004A2725" w:rsidRPr="0053623D" w:rsidRDefault="004A2725" w:rsidP="004334FA">
      <w:pPr>
        <w:widowControl/>
        <w:autoSpaceDE/>
        <w:autoSpaceDN/>
        <w:adjustRightInd/>
        <w:rPr>
          <w:rFonts w:cs="Calibri"/>
          <w:b/>
          <w:bCs/>
        </w:rPr>
      </w:pPr>
    </w:p>
    <w:p w14:paraId="75D8837A" w14:textId="1C4C98E4" w:rsidR="004A2725" w:rsidRPr="0053623D" w:rsidRDefault="004A2725" w:rsidP="004334FA">
      <w:pPr>
        <w:widowControl/>
        <w:autoSpaceDE/>
        <w:autoSpaceDN/>
        <w:adjustRightInd/>
        <w:rPr>
          <w:rFonts w:cs="Calibri"/>
        </w:rPr>
      </w:pPr>
      <w:r w:rsidRPr="0053623D">
        <w:rPr>
          <w:rFonts w:cs="Calibri"/>
        </w:rPr>
        <w:t>None</w:t>
      </w:r>
    </w:p>
    <w:p w14:paraId="242BF5E5" w14:textId="60FF784F" w:rsidR="00724E27" w:rsidRDefault="000950DD" w:rsidP="00EE24D2">
      <w:pPr>
        <w:ind w:left="115"/>
        <w:rPr>
          <w:rFonts w:cs="Calibri"/>
        </w:rPr>
      </w:pPr>
      <w:bookmarkStart w:id="21" w:name="_Toc118900176"/>
      <w:bookmarkStart w:id="22" w:name="_Toc118905015"/>
      <w:r w:rsidRPr="00C23034">
        <w:rPr>
          <w:rFonts w:cs="Calibri"/>
        </w:rPr>
        <w:t xml:space="preserve">   </w:t>
      </w:r>
      <w:bookmarkEnd w:id="21"/>
      <w:bookmarkEnd w:id="22"/>
    </w:p>
    <w:p w14:paraId="53E5B736" w14:textId="5D731CFD" w:rsidR="00D97421" w:rsidRPr="00377329" w:rsidRDefault="00D97421" w:rsidP="004334FA">
      <w:pPr>
        <w:widowControl/>
        <w:autoSpaceDE/>
        <w:autoSpaceDN/>
        <w:adjustRightInd/>
        <w:rPr>
          <w:rFonts w:cs="Calibri"/>
          <w:b/>
          <w:bCs/>
        </w:rPr>
      </w:pPr>
      <w:r w:rsidRPr="00377329">
        <w:rPr>
          <w:rFonts w:cs="Calibri"/>
          <w:b/>
          <w:bCs/>
        </w:rPr>
        <w:t xml:space="preserve">Closed </w:t>
      </w:r>
      <w:r w:rsidR="0061362E" w:rsidRPr="00377329">
        <w:rPr>
          <w:rFonts w:cs="Calibri"/>
          <w:b/>
          <w:bCs/>
        </w:rPr>
        <w:t>FY 202</w:t>
      </w:r>
      <w:r w:rsidR="0070221B">
        <w:rPr>
          <w:rFonts w:cs="Calibri"/>
          <w:b/>
          <w:bCs/>
        </w:rPr>
        <w:t>3</w:t>
      </w:r>
      <w:r w:rsidR="0061362E" w:rsidRPr="00377329">
        <w:rPr>
          <w:rFonts w:cs="Calibri"/>
          <w:b/>
          <w:bCs/>
        </w:rPr>
        <w:t xml:space="preserve"> </w:t>
      </w:r>
      <w:r w:rsidRPr="00377329">
        <w:rPr>
          <w:rFonts w:cs="Calibri"/>
          <w:b/>
          <w:bCs/>
        </w:rPr>
        <w:t>Observation</w:t>
      </w:r>
      <w:r w:rsidR="00E7030A" w:rsidRPr="00377329">
        <w:rPr>
          <w:rFonts w:cs="Calibri"/>
          <w:b/>
          <w:bCs/>
        </w:rPr>
        <w:t>s</w:t>
      </w:r>
    </w:p>
    <w:p w14:paraId="415DA763" w14:textId="77777777" w:rsidR="00047AFC" w:rsidRDefault="00047AFC" w:rsidP="004334FA">
      <w:pPr>
        <w:widowControl/>
        <w:autoSpaceDE/>
        <w:autoSpaceDN/>
        <w:adjustRightInd/>
        <w:rPr>
          <w:rFonts w:cs="Calibri"/>
          <w:b/>
          <w:bCs/>
        </w:rPr>
      </w:pPr>
    </w:p>
    <w:p w14:paraId="0D321898" w14:textId="387D3DDE" w:rsidR="00047AFC" w:rsidRPr="00047AFC" w:rsidRDefault="00047AFC" w:rsidP="004334FA">
      <w:pPr>
        <w:widowControl/>
        <w:autoSpaceDE/>
        <w:autoSpaceDN/>
        <w:adjustRightInd/>
        <w:rPr>
          <w:rFonts w:cs="Calibri"/>
          <w:b/>
          <w:bCs/>
        </w:rPr>
      </w:pPr>
      <w:r w:rsidRPr="00047AFC">
        <w:rPr>
          <w:rFonts w:cs="Calibri"/>
          <w:b/>
          <w:bCs/>
        </w:rPr>
        <w:t>Observation FY 2</w:t>
      </w:r>
      <w:r w:rsidR="00F70E26">
        <w:rPr>
          <w:rFonts w:cs="Calibri"/>
          <w:b/>
          <w:bCs/>
        </w:rPr>
        <w:t>02</w:t>
      </w:r>
      <w:r w:rsidRPr="00047AFC">
        <w:rPr>
          <w:rFonts w:cs="Calibri"/>
          <w:b/>
          <w:bCs/>
        </w:rPr>
        <w:t xml:space="preserve">3-OB-04: </w:t>
      </w:r>
      <w:r w:rsidRPr="000249C6">
        <w:rPr>
          <w:rFonts w:cs="Calibri"/>
          <w:b/>
          <w:bCs/>
        </w:rPr>
        <w:t>Issuing Consultation Reports</w:t>
      </w:r>
    </w:p>
    <w:p w14:paraId="55E6382A" w14:textId="77777777" w:rsidR="00047AFC" w:rsidRPr="00047AFC" w:rsidRDefault="00047AFC" w:rsidP="004334FA">
      <w:pPr>
        <w:widowControl/>
        <w:autoSpaceDE/>
        <w:autoSpaceDN/>
        <w:adjustRightInd/>
        <w:rPr>
          <w:rFonts w:cs="Calibri"/>
        </w:rPr>
      </w:pPr>
      <w:r w:rsidRPr="00047AFC">
        <w:rPr>
          <w:rFonts w:cs="Calibri"/>
        </w:rPr>
        <w:t>In the closed consultation file reviewed, the consultation report to the employer was not issued within 20 federal working days of the closing conference date in accordance with CSP 02-00-005, Consultation Policies and Procedures Manual.</w:t>
      </w:r>
    </w:p>
    <w:p w14:paraId="69B00AFE" w14:textId="77777777" w:rsidR="00047AFC" w:rsidRDefault="00047AFC" w:rsidP="004334FA">
      <w:pPr>
        <w:widowControl/>
        <w:autoSpaceDE/>
        <w:autoSpaceDN/>
        <w:adjustRightInd/>
        <w:rPr>
          <w:rFonts w:cs="Calibri"/>
        </w:rPr>
      </w:pPr>
    </w:p>
    <w:p w14:paraId="37A74981" w14:textId="240522ED" w:rsidR="00047AFC" w:rsidRPr="00047AFC" w:rsidRDefault="00047AFC" w:rsidP="004334FA">
      <w:pPr>
        <w:widowControl/>
        <w:autoSpaceDE/>
        <w:autoSpaceDN/>
        <w:adjustRightInd/>
        <w:rPr>
          <w:rFonts w:cs="Calibri"/>
        </w:rPr>
      </w:pPr>
      <w:r w:rsidRPr="00047AFC">
        <w:rPr>
          <w:rFonts w:cs="Calibri"/>
          <w:b/>
          <w:bCs/>
        </w:rPr>
        <w:t>Status:</w:t>
      </w:r>
      <w:r>
        <w:rPr>
          <w:rFonts w:cs="Calibri"/>
        </w:rPr>
        <w:t xml:space="preserve"> A OIS Visit Metrics and Lapsed Days Report run on February 27, 2025, showed that all but one of the </w:t>
      </w:r>
      <w:r w:rsidR="00113BB3">
        <w:rPr>
          <w:rFonts w:cs="Calibri"/>
        </w:rPr>
        <w:t>12</w:t>
      </w:r>
      <w:r>
        <w:rPr>
          <w:rFonts w:cs="Calibri"/>
        </w:rPr>
        <w:t xml:space="preserve"> consultation visits conducted in FY 2024 issued the report to the employer within 20 federal working days of the closing conference date.</w:t>
      </w:r>
      <w:r w:rsidR="00495957">
        <w:rPr>
          <w:rFonts w:cs="Calibri"/>
        </w:rPr>
        <w:t xml:space="preserve">  </w:t>
      </w:r>
      <w:r w:rsidR="00BE1D61">
        <w:rPr>
          <w:rFonts w:cs="Calibri"/>
        </w:rPr>
        <w:t xml:space="preserve">VIDOSH did not delay the closing conferences to </w:t>
      </w:r>
      <w:r w:rsidR="00844749">
        <w:rPr>
          <w:rFonts w:cs="Calibri"/>
        </w:rPr>
        <w:t xml:space="preserve">allow </w:t>
      </w:r>
      <w:r w:rsidR="00BE1D61">
        <w:rPr>
          <w:rFonts w:cs="Calibri"/>
        </w:rPr>
        <w:t xml:space="preserve">the program additional time to issue the reports. </w:t>
      </w:r>
      <w:r w:rsidR="00100543">
        <w:rPr>
          <w:rFonts w:cs="Calibri"/>
        </w:rPr>
        <w:t>T</w:t>
      </w:r>
      <w:r>
        <w:rPr>
          <w:rFonts w:cs="Calibri"/>
        </w:rPr>
        <w:t xml:space="preserve">his observation is </w:t>
      </w:r>
      <w:r w:rsidR="00F872CB">
        <w:rPr>
          <w:rFonts w:cs="Calibri"/>
        </w:rPr>
        <w:t>closed.</w:t>
      </w:r>
    </w:p>
    <w:p w14:paraId="7C057EE4" w14:textId="77777777" w:rsidR="00047AFC" w:rsidRPr="00047AFC" w:rsidRDefault="00047AFC" w:rsidP="004334FA">
      <w:pPr>
        <w:widowControl/>
        <w:autoSpaceDE/>
        <w:autoSpaceDN/>
        <w:adjustRightInd/>
        <w:rPr>
          <w:rFonts w:cs="Calibri"/>
          <w:b/>
          <w:bCs/>
        </w:rPr>
      </w:pPr>
    </w:p>
    <w:p w14:paraId="370CCAAD" w14:textId="6EA51ADC" w:rsidR="00602EF3" w:rsidRDefault="004E505A" w:rsidP="004334FA">
      <w:pPr>
        <w:widowControl/>
        <w:autoSpaceDE/>
        <w:autoSpaceDN/>
        <w:adjustRightInd/>
        <w:rPr>
          <w:rFonts w:cs="Calibri"/>
          <w:b/>
        </w:rPr>
      </w:pPr>
      <w:r w:rsidRPr="00F43F5D">
        <w:rPr>
          <w:rFonts w:cs="Calibri"/>
          <w:b/>
        </w:rPr>
        <w:t xml:space="preserve">Continued </w:t>
      </w:r>
      <w:r w:rsidR="00054416" w:rsidRPr="00F43F5D">
        <w:rPr>
          <w:rFonts w:cs="Calibri"/>
          <w:b/>
        </w:rPr>
        <w:t xml:space="preserve">FY </w:t>
      </w:r>
      <w:r w:rsidR="007C0A36" w:rsidRPr="00F43F5D">
        <w:rPr>
          <w:rFonts w:cs="Calibri"/>
          <w:b/>
        </w:rPr>
        <w:t>20</w:t>
      </w:r>
      <w:r w:rsidR="00185C7D" w:rsidRPr="00F43F5D">
        <w:rPr>
          <w:rFonts w:cs="Calibri"/>
          <w:b/>
        </w:rPr>
        <w:t>2</w:t>
      </w:r>
      <w:r w:rsidR="0070221B">
        <w:rPr>
          <w:rFonts w:cs="Calibri"/>
          <w:b/>
        </w:rPr>
        <w:t>3</w:t>
      </w:r>
      <w:r w:rsidR="007C0A36" w:rsidRPr="00F43F5D">
        <w:rPr>
          <w:rFonts w:cs="Calibri"/>
          <w:b/>
        </w:rPr>
        <w:t xml:space="preserve"> </w:t>
      </w:r>
      <w:r w:rsidR="00443054" w:rsidRPr="00F43F5D">
        <w:rPr>
          <w:rFonts w:cs="Calibri"/>
          <w:b/>
        </w:rPr>
        <w:t>Observation</w:t>
      </w:r>
      <w:r w:rsidR="0061362E" w:rsidRPr="00F43F5D">
        <w:rPr>
          <w:rFonts w:cs="Calibri"/>
          <w:b/>
        </w:rPr>
        <w:t>s</w:t>
      </w:r>
    </w:p>
    <w:p w14:paraId="04A7FA22" w14:textId="77777777" w:rsidR="00AE2295" w:rsidRPr="00F43F5D" w:rsidRDefault="00AE2295" w:rsidP="004334FA">
      <w:pPr>
        <w:widowControl/>
        <w:autoSpaceDE/>
        <w:autoSpaceDN/>
        <w:adjustRightInd/>
        <w:rPr>
          <w:rFonts w:cs="Calibri"/>
          <w:b/>
        </w:rPr>
      </w:pPr>
    </w:p>
    <w:p w14:paraId="5747AB4A" w14:textId="5BB6E37F" w:rsidR="00AE2295" w:rsidRPr="00AC07AD" w:rsidRDefault="00AE2295" w:rsidP="004334FA">
      <w:pPr>
        <w:widowControl/>
        <w:autoSpaceDE/>
        <w:autoSpaceDN/>
        <w:adjustRightInd/>
        <w:rPr>
          <w:rFonts w:cs="Calibri"/>
          <w:b/>
          <w:bCs/>
          <w:i/>
          <w:iCs/>
        </w:rPr>
      </w:pPr>
      <w:r w:rsidRPr="00AC07AD">
        <w:rPr>
          <w:rFonts w:cs="Calibri"/>
          <w:b/>
          <w:bCs/>
        </w:rPr>
        <w:t xml:space="preserve">Observation </w:t>
      </w:r>
      <w:r w:rsidR="00AC07AD" w:rsidRPr="00AC07AD">
        <w:rPr>
          <w:rFonts w:cs="Calibri"/>
          <w:b/>
          <w:bCs/>
        </w:rPr>
        <w:t>FY 2024-OB-01 (</w:t>
      </w:r>
      <w:r w:rsidRPr="00AC07AD">
        <w:rPr>
          <w:rFonts w:cs="Calibri"/>
          <w:b/>
          <w:bCs/>
        </w:rPr>
        <w:t>FY 2023-OB-01</w:t>
      </w:r>
      <w:r w:rsidR="00AC07AD" w:rsidRPr="00AC07AD">
        <w:rPr>
          <w:rFonts w:cs="Calibri"/>
          <w:b/>
          <w:bCs/>
        </w:rPr>
        <w:t xml:space="preserve">, </w:t>
      </w:r>
      <w:r w:rsidRPr="00AC07AD">
        <w:rPr>
          <w:rFonts w:cs="Calibri"/>
          <w:b/>
          <w:bCs/>
        </w:rPr>
        <w:t>FY 2022-OB-01, FY 2020-OB-01, FY 2019-OB-01):</w:t>
      </w:r>
      <w:r w:rsidRPr="00AE2295">
        <w:rPr>
          <w:rFonts w:cs="Calibri"/>
          <w:b/>
          <w:bCs/>
          <w:color w:val="FF0000"/>
        </w:rPr>
        <w:t xml:space="preserve"> </w:t>
      </w:r>
      <w:r w:rsidRPr="000249C6">
        <w:rPr>
          <w:rFonts w:cs="Calibri"/>
          <w:b/>
          <w:bCs/>
        </w:rPr>
        <w:t>Inspection</w:t>
      </w:r>
      <w:r w:rsidR="00AC07AD" w:rsidRPr="000249C6">
        <w:rPr>
          <w:rFonts w:cs="Calibri"/>
          <w:b/>
          <w:bCs/>
        </w:rPr>
        <w:t xml:space="preserve"> </w:t>
      </w:r>
      <w:r w:rsidRPr="000249C6">
        <w:rPr>
          <w:rFonts w:cs="Calibri"/>
          <w:b/>
          <w:bCs/>
        </w:rPr>
        <w:t>Coding</w:t>
      </w:r>
    </w:p>
    <w:p w14:paraId="78E305C1" w14:textId="65E1C825" w:rsidR="00AC07AD" w:rsidRDefault="00AC07AD" w:rsidP="004334FA">
      <w:pPr>
        <w:widowControl/>
        <w:autoSpaceDE/>
        <w:autoSpaceDN/>
        <w:adjustRightInd/>
        <w:rPr>
          <w:rFonts w:cs="Calibri"/>
          <w:b/>
          <w:bCs/>
          <w:color w:val="FF0000"/>
        </w:rPr>
      </w:pPr>
      <w:r w:rsidRPr="00AC07AD">
        <w:rPr>
          <w:rFonts w:cs="Calibri"/>
        </w:rPr>
        <w:t>An OIS Scan Summary Report was run on February 27, 2024, to list the details of inspections with an opening conference date between October 1, 2023</w:t>
      </w:r>
      <w:r w:rsidR="00495957">
        <w:rPr>
          <w:rFonts w:cs="Calibri"/>
        </w:rPr>
        <w:t>,</w:t>
      </w:r>
      <w:r w:rsidRPr="00AC07AD">
        <w:rPr>
          <w:rFonts w:cs="Calibri"/>
        </w:rPr>
        <w:t xml:space="preserve"> to September 30, 2024. </w:t>
      </w:r>
      <w:r w:rsidR="00495957">
        <w:rPr>
          <w:rFonts w:cs="Calibri"/>
        </w:rPr>
        <w:t xml:space="preserve"> </w:t>
      </w:r>
      <w:r w:rsidRPr="00AC07AD">
        <w:rPr>
          <w:rFonts w:cs="Calibri"/>
        </w:rPr>
        <w:t xml:space="preserve">This report identified six inspections conducted in industries covered by the VIDOSH FY 2024-2029 Five Year Strategic Plan. These inspections were not coded in OIS as inspections covered by a State Strategic Initiative.  </w:t>
      </w:r>
    </w:p>
    <w:p w14:paraId="7314D51E" w14:textId="77777777" w:rsidR="00AC07AD" w:rsidRDefault="00AC07AD" w:rsidP="004334FA">
      <w:pPr>
        <w:widowControl/>
        <w:autoSpaceDE/>
        <w:autoSpaceDN/>
        <w:adjustRightInd/>
        <w:rPr>
          <w:rFonts w:cs="Calibri"/>
          <w:b/>
          <w:bCs/>
          <w:color w:val="FF0000"/>
        </w:rPr>
      </w:pPr>
    </w:p>
    <w:p w14:paraId="0709B849" w14:textId="4040D81F" w:rsidR="00AC07AD" w:rsidRPr="00AC07AD" w:rsidRDefault="00AC07AD" w:rsidP="004334FA">
      <w:pPr>
        <w:widowControl/>
        <w:autoSpaceDE/>
        <w:autoSpaceDN/>
        <w:adjustRightInd/>
        <w:rPr>
          <w:rFonts w:cs="Calibri"/>
        </w:rPr>
      </w:pPr>
      <w:r w:rsidRPr="00AC07AD">
        <w:rPr>
          <w:rFonts w:cs="Calibri"/>
          <w:b/>
          <w:bCs/>
        </w:rPr>
        <w:t xml:space="preserve">Status: </w:t>
      </w:r>
      <w:r>
        <w:rPr>
          <w:rFonts w:cs="Calibri"/>
        </w:rPr>
        <w:t>This observation will be continued and monitored quarterly using applicable OIS reports.</w:t>
      </w:r>
      <w:r w:rsidR="00495957">
        <w:rPr>
          <w:rFonts w:cs="Calibri"/>
        </w:rPr>
        <w:t xml:space="preserve">  </w:t>
      </w:r>
      <w:r w:rsidR="002B4EE0">
        <w:rPr>
          <w:rFonts w:cs="Calibri"/>
        </w:rPr>
        <w:t xml:space="preserve"> Although this is the fifth year this has been identified as an observation, it will not be converted to a finding because OSHA believes it will be resolved in FY 2025.</w:t>
      </w:r>
    </w:p>
    <w:p w14:paraId="1E367E3E" w14:textId="77777777" w:rsidR="004334FA" w:rsidRDefault="004334FA" w:rsidP="004334FA">
      <w:pPr>
        <w:widowControl/>
        <w:autoSpaceDE/>
        <w:autoSpaceDN/>
        <w:adjustRightInd/>
        <w:rPr>
          <w:rFonts w:cs="Calibri"/>
          <w:b/>
          <w:bCs/>
        </w:rPr>
      </w:pPr>
    </w:p>
    <w:p w14:paraId="6C51C753" w14:textId="5218D880" w:rsidR="00AE2295" w:rsidRPr="004334FA" w:rsidRDefault="004334FA" w:rsidP="004334FA">
      <w:pPr>
        <w:widowControl/>
        <w:autoSpaceDE/>
        <w:autoSpaceDN/>
        <w:adjustRightInd/>
        <w:rPr>
          <w:rFonts w:cs="Calibri"/>
          <w:b/>
          <w:bCs/>
          <w:i/>
          <w:iCs/>
          <w:highlight w:val="yellow"/>
        </w:rPr>
      </w:pPr>
      <w:r w:rsidRPr="004334FA">
        <w:rPr>
          <w:rFonts w:cs="Calibri"/>
          <w:b/>
          <w:bCs/>
        </w:rPr>
        <w:t xml:space="preserve">Observation FY 2024-OB-02 (FY 2023-OB-02): </w:t>
      </w:r>
      <w:r w:rsidRPr="000249C6">
        <w:rPr>
          <w:rFonts w:cs="Calibri"/>
          <w:b/>
          <w:bCs/>
        </w:rPr>
        <w:t>Unprogrammed Activity Auditing Report</w:t>
      </w:r>
    </w:p>
    <w:p w14:paraId="45F2D40C" w14:textId="2314B195" w:rsidR="005B2E79" w:rsidRDefault="005B2E79" w:rsidP="004334FA">
      <w:pPr>
        <w:widowControl/>
        <w:autoSpaceDE/>
        <w:autoSpaceDN/>
        <w:adjustRightInd/>
        <w:rPr>
          <w:rFonts w:cs="Calibri"/>
        </w:rPr>
      </w:pPr>
      <w:r w:rsidRPr="005B2E79">
        <w:rPr>
          <w:rFonts w:cs="Calibri"/>
        </w:rPr>
        <w:t xml:space="preserve">The OIS Unprogrammed Activity Auditing Report, run on February 28, 2025, showed two complaints received in FY 2023 assigned for an inspection that were not related to an inspection. </w:t>
      </w:r>
      <w:r w:rsidR="00495957">
        <w:rPr>
          <w:rFonts w:cs="Calibri"/>
        </w:rPr>
        <w:t xml:space="preserve"> </w:t>
      </w:r>
      <w:r w:rsidRPr="005B2E79">
        <w:rPr>
          <w:rFonts w:cs="Calibri"/>
        </w:rPr>
        <w:t>There was no evidence in OIS that an inspection had been conducted to evaluate these</w:t>
      </w:r>
      <w:r>
        <w:rPr>
          <w:rFonts w:cs="Calibri"/>
        </w:rPr>
        <w:t xml:space="preserve"> complaints. </w:t>
      </w:r>
      <w:r w:rsidR="00495957">
        <w:rPr>
          <w:rFonts w:cs="Calibri"/>
        </w:rPr>
        <w:t xml:space="preserve"> </w:t>
      </w:r>
      <w:r>
        <w:rPr>
          <w:rFonts w:cs="Calibri"/>
        </w:rPr>
        <w:t>The complaints indicated in OIS that an inspection was pending.</w:t>
      </w:r>
    </w:p>
    <w:p w14:paraId="05C96463" w14:textId="77777777" w:rsidR="009739E1" w:rsidRDefault="009739E1" w:rsidP="004334FA">
      <w:pPr>
        <w:widowControl/>
        <w:autoSpaceDE/>
        <w:autoSpaceDN/>
        <w:adjustRightInd/>
        <w:rPr>
          <w:rFonts w:cs="Calibri"/>
        </w:rPr>
      </w:pPr>
    </w:p>
    <w:p w14:paraId="0605F062" w14:textId="4E30D953" w:rsidR="005B2E79" w:rsidRPr="005B2E79" w:rsidRDefault="009739E1" w:rsidP="004334FA">
      <w:pPr>
        <w:widowControl/>
        <w:autoSpaceDE/>
        <w:autoSpaceDN/>
        <w:adjustRightInd/>
        <w:rPr>
          <w:rFonts w:cs="Calibri"/>
        </w:rPr>
      </w:pPr>
      <w:r>
        <w:rPr>
          <w:rFonts w:cs="Calibri"/>
          <w:b/>
          <w:bCs/>
        </w:rPr>
        <w:t>Status:</w:t>
      </w:r>
      <w:r w:rsidR="002B4EE0" w:rsidRPr="002B4EE0">
        <w:rPr>
          <w:rFonts w:cs="Calibri"/>
        </w:rPr>
        <w:t xml:space="preserve"> </w:t>
      </w:r>
      <w:r w:rsidR="002B4EE0">
        <w:rPr>
          <w:rFonts w:cs="Calibri"/>
        </w:rPr>
        <w:t>This report additionally indicated under the tab, Complaint or Referral Awaiting Other Action, 19 complaints received in FY 2024 requiring further action to process.</w:t>
      </w:r>
      <w:r w:rsidR="00495957">
        <w:rPr>
          <w:rFonts w:cs="Calibri"/>
        </w:rPr>
        <w:t xml:space="preserve">  </w:t>
      </w:r>
      <w:r w:rsidRPr="009739E1">
        <w:rPr>
          <w:rFonts w:cs="Calibri"/>
        </w:rPr>
        <w:t>This observation will be continued and monitored quarterly using applicable OIS reports.</w:t>
      </w:r>
      <w:r w:rsidR="005B2E79">
        <w:rPr>
          <w:rFonts w:cs="Calibri"/>
        </w:rPr>
        <w:t xml:space="preserve"> </w:t>
      </w:r>
    </w:p>
    <w:p w14:paraId="2CE39387" w14:textId="77777777" w:rsidR="005B2E79" w:rsidRPr="005B2E79" w:rsidRDefault="005B2E79" w:rsidP="004334FA">
      <w:pPr>
        <w:widowControl/>
        <w:autoSpaceDE/>
        <w:autoSpaceDN/>
        <w:adjustRightInd/>
        <w:rPr>
          <w:rFonts w:cs="Calibri"/>
          <w:b/>
          <w:bCs/>
        </w:rPr>
      </w:pPr>
      <w:r w:rsidRPr="005B2E79">
        <w:rPr>
          <w:rFonts w:cs="Calibri"/>
          <w:b/>
          <w:bCs/>
        </w:rPr>
        <w:t xml:space="preserve"> </w:t>
      </w:r>
    </w:p>
    <w:p w14:paraId="14393DEA" w14:textId="12F25216" w:rsidR="00A968FE" w:rsidRPr="00A968FE" w:rsidRDefault="00A968FE" w:rsidP="004334FA">
      <w:pPr>
        <w:widowControl/>
        <w:autoSpaceDE/>
        <w:autoSpaceDN/>
        <w:adjustRightInd/>
        <w:rPr>
          <w:rFonts w:cs="Calibri"/>
          <w:b/>
          <w:bCs/>
        </w:rPr>
      </w:pPr>
      <w:r>
        <w:rPr>
          <w:rFonts w:cs="Calibri"/>
          <w:b/>
          <w:bCs/>
        </w:rPr>
        <w:lastRenderedPageBreak/>
        <w:t>Observation FY 2024-OB-0</w:t>
      </w:r>
      <w:r w:rsidR="002D585B">
        <w:rPr>
          <w:rFonts w:cs="Calibri"/>
          <w:b/>
          <w:bCs/>
        </w:rPr>
        <w:t>3</w:t>
      </w:r>
      <w:r>
        <w:rPr>
          <w:rFonts w:cs="Calibri"/>
          <w:b/>
          <w:bCs/>
        </w:rPr>
        <w:t xml:space="preserve"> (FY 2023-OB-03, FY 2022-OB-02, FY 2021-OB-01): </w:t>
      </w:r>
      <w:r w:rsidRPr="000249C6">
        <w:rPr>
          <w:rFonts w:cs="Calibri"/>
          <w:b/>
          <w:bCs/>
        </w:rPr>
        <w:t>Timeliness of State Plan Response</w:t>
      </w:r>
      <w:r w:rsidR="0087755F">
        <w:rPr>
          <w:rFonts w:cs="Calibri"/>
          <w:b/>
          <w:bCs/>
        </w:rPr>
        <w:t xml:space="preserve"> to Complaints</w:t>
      </w:r>
    </w:p>
    <w:p w14:paraId="689104F8" w14:textId="7C479624" w:rsidR="00F70E26" w:rsidRDefault="00A968FE" w:rsidP="004334FA">
      <w:pPr>
        <w:widowControl/>
        <w:autoSpaceDE/>
        <w:autoSpaceDN/>
        <w:adjustRightInd/>
        <w:rPr>
          <w:rFonts w:cs="Calibri"/>
        </w:rPr>
      </w:pPr>
      <w:r w:rsidRPr="000371C2">
        <w:rPr>
          <w:rFonts w:cs="Calibri"/>
        </w:rPr>
        <w:t xml:space="preserve">During this evaluation period, VIDOSH responded to complaints with an average response time of 8.20 workdays from receipt which was above the FRL of five workdays. </w:t>
      </w:r>
    </w:p>
    <w:p w14:paraId="7FDA8772" w14:textId="77777777" w:rsidR="00A968FE" w:rsidRDefault="00A968FE" w:rsidP="004334FA">
      <w:pPr>
        <w:widowControl/>
        <w:autoSpaceDE/>
        <w:autoSpaceDN/>
        <w:adjustRightInd/>
        <w:rPr>
          <w:rFonts w:cs="Calibri"/>
          <w:b/>
          <w:bCs/>
        </w:rPr>
      </w:pPr>
    </w:p>
    <w:p w14:paraId="2F089D02" w14:textId="22B1DB15" w:rsidR="00EA7076" w:rsidRPr="00982A9A" w:rsidRDefault="002D585B" w:rsidP="004334FA">
      <w:pPr>
        <w:widowControl/>
        <w:autoSpaceDE/>
        <w:autoSpaceDN/>
        <w:adjustRightInd/>
        <w:rPr>
          <w:rFonts w:cs="Calibri"/>
        </w:rPr>
      </w:pPr>
      <w:r>
        <w:rPr>
          <w:rFonts w:cs="Calibri"/>
          <w:b/>
          <w:bCs/>
        </w:rPr>
        <w:t>Status</w:t>
      </w:r>
      <w:r w:rsidR="00B107B4">
        <w:rPr>
          <w:rFonts w:cs="Calibri"/>
          <w:b/>
          <w:bCs/>
        </w:rPr>
        <w:t>:</w:t>
      </w:r>
      <w:r w:rsidR="00B107B4" w:rsidRPr="00A968FE">
        <w:rPr>
          <w:rFonts w:cs="Calibri"/>
          <w:b/>
          <w:bCs/>
        </w:rPr>
        <w:t xml:space="preserve"> </w:t>
      </w:r>
      <w:r w:rsidR="00B107B4" w:rsidRPr="00B107B4">
        <w:rPr>
          <w:rFonts w:cs="Calibri"/>
        </w:rPr>
        <w:t>The</w:t>
      </w:r>
      <w:r w:rsidR="00EA7076" w:rsidRPr="00B107B4">
        <w:rPr>
          <w:rFonts w:cs="Calibri"/>
        </w:rPr>
        <w:t xml:space="preserve"> </w:t>
      </w:r>
      <w:r w:rsidR="00EA7076" w:rsidRPr="00982A9A">
        <w:rPr>
          <w:rFonts w:cs="Calibri"/>
        </w:rPr>
        <w:t>FRL for average number of workdays to initiate complaint inspections in FY 2024 was exceeded.  The Virgin Islands State Plan received 25 complaints assigned for inspection in FY 2024.  In FY 2023, VIDOSH received 27 complaints and responded within an average of 9.74 workdays to initiate the complaint inspection.  VIDOSH performs onsite inspections for all complaints received regardless of the severity of the allegations.  Therefore, they processed no complaints through the investigation process and SAMM measure 2a is marked as N/A.  VIDOSH did not classify any complaints as imm</w:t>
      </w:r>
      <w:r w:rsidR="00F70E26">
        <w:rPr>
          <w:rFonts w:cs="Calibri"/>
        </w:rPr>
        <w:t>inent</w:t>
      </w:r>
      <w:r w:rsidR="00EA7076" w:rsidRPr="00982A9A">
        <w:rPr>
          <w:rFonts w:cs="Calibri"/>
        </w:rPr>
        <w:t xml:space="preserve"> danger during this period.</w:t>
      </w:r>
    </w:p>
    <w:p w14:paraId="787C13B0" w14:textId="77777777" w:rsidR="00EA7076" w:rsidRPr="00982A9A" w:rsidRDefault="00EA7076" w:rsidP="004334FA">
      <w:pPr>
        <w:widowControl/>
        <w:autoSpaceDE/>
        <w:autoSpaceDN/>
        <w:adjustRightInd/>
        <w:rPr>
          <w:rFonts w:cs="Calibri"/>
        </w:rPr>
      </w:pPr>
    </w:p>
    <w:p w14:paraId="3CD54EFC" w14:textId="75315661" w:rsidR="00377329" w:rsidRPr="00982A9A" w:rsidRDefault="007C655B" w:rsidP="004334FA">
      <w:pPr>
        <w:widowControl/>
        <w:autoSpaceDE/>
        <w:autoSpaceDN/>
        <w:adjustRightInd/>
        <w:rPr>
          <w:rFonts w:cs="Calibri"/>
          <w:color w:val="FF0000"/>
        </w:rPr>
      </w:pPr>
      <w:r>
        <w:rPr>
          <w:rFonts w:cs="Calibri"/>
        </w:rPr>
        <w:t xml:space="preserve">Although this is the fourth year this was observed, </w:t>
      </w:r>
      <w:r w:rsidR="00EA7076" w:rsidRPr="00982A9A">
        <w:rPr>
          <w:rFonts w:cs="Calibri"/>
        </w:rPr>
        <w:t>the new SAMM</w:t>
      </w:r>
      <w:r>
        <w:rPr>
          <w:rFonts w:cs="Calibri"/>
        </w:rPr>
        <w:t xml:space="preserve">s, beginning in FY 2025, </w:t>
      </w:r>
      <w:r w:rsidR="00EA7076" w:rsidRPr="00982A9A">
        <w:rPr>
          <w:rFonts w:cs="Calibri"/>
        </w:rPr>
        <w:t xml:space="preserve">will report the average number of workdays to initiate complaint inspections as two separate measures based on the severity assigned to the complaint allegations.  The Region has negotiated new FRL’s for these two SAMM measures which are higher than the current FRL for SAMM measure 1a.  </w:t>
      </w:r>
      <w:r>
        <w:rPr>
          <w:rFonts w:cs="Calibri"/>
        </w:rPr>
        <w:t>Therefore, this observation will not be converted to a finding and t</w:t>
      </w:r>
      <w:r w:rsidR="00A968FE" w:rsidRPr="00982A9A">
        <w:rPr>
          <w:rFonts w:cs="Calibri"/>
        </w:rPr>
        <w:t xml:space="preserve">he Region will continue to monitor the issue quarterly </w:t>
      </w:r>
      <w:r w:rsidR="00ED273D" w:rsidRPr="00982A9A">
        <w:rPr>
          <w:rFonts w:cs="Calibri"/>
        </w:rPr>
        <w:t>using the FY 2025 SAMM measures</w:t>
      </w:r>
      <w:r w:rsidR="001A2E91" w:rsidRPr="00982A9A">
        <w:rPr>
          <w:rFonts w:cs="Calibri"/>
        </w:rPr>
        <w:t xml:space="preserve"> and the new negotiated FRLs.</w:t>
      </w:r>
      <w:r w:rsidR="00A968FE" w:rsidRPr="00982A9A">
        <w:rPr>
          <w:rFonts w:cs="Calibri"/>
        </w:rPr>
        <w:t xml:space="preserve"> </w:t>
      </w:r>
      <w:r w:rsidR="00ED273D" w:rsidRPr="00982A9A">
        <w:rPr>
          <w:rFonts w:cs="Calibri"/>
        </w:rPr>
        <w:t xml:space="preserve"> </w:t>
      </w:r>
      <w:r w:rsidR="002D585B" w:rsidRPr="00982A9A">
        <w:rPr>
          <w:rFonts w:cs="Calibri"/>
        </w:rPr>
        <w:t xml:space="preserve">This observation </w:t>
      </w:r>
      <w:r w:rsidR="000F56B8">
        <w:rPr>
          <w:rFonts w:cs="Calibri"/>
        </w:rPr>
        <w:t xml:space="preserve">is </w:t>
      </w:r>
      <w:r w:rsidR="002D585B" w:rsidRPr="00982A9A">
        <w:rPr>
          <w:rFonts w:cs="Calibri"/>
        </w:rPr>
        <w:t>continued.</w:t>
      </w:r>
      <w:r w:rsidR="00A968FE" w:rsidRPr="00982A9A">
        <w:rPr>
          <w:rFonts w:cs="Calibri"/>
        </w:rPr>
        <w:t xml:space="preserve"> </w:t>
      </w:r>
      <w:bookmarkStart w:id="23" w:name="_Hlk191555154"/>
    </w:p>
    <w:bookmarkEnd w:id="23"/>
    <w:p w14:paraId="4001F9B7" w14:textId="77777777" w:rsidR="00047AFC" w:rsidRDefault="00047AFC" w:rsidP="00B107B4">
      <w:pPr>
        <w:widowControl/>
        <w:autoSpaceDE/>
        <w:autoSpaceDN/>
        <w:adjustRightInd/>
        <w:ind w:left="115"/>
        <w:rPr>
          <w:rFonts w:cs="Calibri"/>
          <w:b/>
          <w:bCs/>
        </w:rPr>
      </w:pPr>
    </w:p>
    <w:p w14:paraId="60205B8E" w14:textId="5F9DB3A7" w:rsidR="006672E3" w:rsidRPr="00F43F5D" w:rsidRDefault="00443054" w:rsidP="004334FA">
      <w:pPr>
        <w:widowControl/>
        <w:autoSpaceDE/>
        <w:autoSpaceDN/>
        <w:adjustRightInd/>
        <w:rPr>
          <w:rFonts w:cs="Calibri"/>
        </w:rPr>
      </w:pPr>
      <w:r w:rsidRPr="00F43F5D">
        <w:rPr>
          <w:rFonts w:cs="Calibri"/>
          <w:b/>
          <w:bCs/>
        </w:rPr>
        <w:t>New FY 20</w:t>
      </w:r>
      <w:r w:rsidR="00185C7D" w:rsidRPr="00F43F5D">
        <w:rPr>
          <w:rFonts w:cs="Calibri"/>
          <w:b/>
          <w:bCs/>
        </w:rPr>
        <w:t>2</w:t>
      </w:r>
      <w:r w:rsidR="0070221B">
        <w:rPr>
          <w:rFonts w:cs="Calibri"/>
          <w:b/>
          <w:bCs/>
        </w:rPr>
        <w:t>4</w:t>
      </w:r>
      <w:r w:rsidRPr="00F43F5D">
        <w:rPr>
          <w:rFonts w:cs="Calibri"/>
          <w:b/>
          <w:bCs/>
        </w:rPr>
        <w:t xml:space="preserve"> </w:t>
      </w:r>
      <w:r w:rsidR="006672E3" w:rsidRPr="00F43F5D">
        <w:rPr>
          <w:rFonts w:cs="Calibri"/>
          <w:b/>
          <w:bCs/>
        </w:rPr>
        <w:t>Observation</w:t>
      </w:r>
    </w:p>
    <w:p w14:paraId="357EFC6A" w14:textId="77777777" w:rsidR="00B6403E" w:rsidRPr="00F43F5D" w:rsidRDefault="00B6403E" w:rsidP="004334FA">
      <w:pPr>
        <w:widowControl/>
        <w:autoSpaceDE/>
        <w:autoSpaceDN/>
        <w:adjustRightInd/>
        <w:rPr>
          <w:rFonts w:cs="Calibri"/>
          <w:bCs/>
          <w:iCs/>
          <w:color w:val="0070C0"/>
        </w:rPr>
      </w:pPr>
    </w:p>
    <w:p w14:paraId="617CA96D" w14:textId="45851FD1" w:rsidR="00CE51EE" w:rsidRPr="00A968FE" w:rsidRDefault="00EF5378" w:rsidP="004334FA">
      <w:pPr>
        <w:widowControl/>
        <w:autoSpaceDE/>
        <w:autoSpaceDN/>
        <w:adjustRightInd/>
        <w:rPr>
          <w:rFonts w:cs="Calibri"/>
          <w:b/>
          <w:i/>
          <w:iCs/>
        </w:rPr>
      </w:pPr>
      <w:r w:rsidRPr="00F43F5D">
        <w:rPr>
          <w:rFonts w:cs="Calibri"/>
          <w:b/>
          <w:bCs/>
        </w:rPr>
        <w:t>Observation FY 20</w:t>
      </w:r>
      <w:r w:rsidR="00E97A12" w:rsidRPr="00F43F5D">
        <w:rPr>
          <w:rFonts w:cs="Calibri"/>
          <w:b/>
          <w:bCs/>
        </w:rPr>
        <w:t>2</w:t>
      </w:r>
      <w:r w:rsidR="0070221B">
        <w:rPr>
          <w:rFonts w:cs="Calibri"/>
          <w:b/>
          <w:bCs/>
        </w:rPr>
        <w:t>4</w:t>
      </w:r>
      <w:r w:rsidR="00E97A12" w:rsidRPr="00F43F5D">
        <w:rPr>
          <w:rFonts w:cs="Calibri"/>
          <w:b/>
          <w:bCs/>
        </w:rPr>
        <w:t>-</w:t>
      </w:r>
      <w:r w:rsidR="0070221B">
        <w:rPr>
          <w:rFonts w:cs="Calibri"/>
          <w:b/>
          <w:bCs/>
        </w:rPr>
        <w:t>OB-0</w:t>
      </w:r>
      <w:r w:rsidR="002D585B">
        <w:rPr>
          <w:rFonts w:cs="Calibri"/>
          <w:b/>
          <w:bCs/>
        </w:rPr>
        <w:t>4</w:t>
      </w:r>
      <w:r w:rsidRPr="00F43F5D">
        <w:rPr>
          <w:rFonts w:cs="Calibri"/>
          <w:b/>
          <w:bCs/>
        </w:rPr>
        <w:t>:</w:t>
      </w:r>
      <w:r w:rsidR="0070221B">
        <w:rPr>
          <w:rFonts w:cs="Calibri"/>
          <w:bCs/>
          <w:i/>
          <w:iCs/>
        </w:rPr>
        <w:t xml:space="preserve"> </w:t>
      </w:r>
      <w:r w:rsidR="0070221B" w:rsidRPr="000249C6">
        <w:rPr>
          <w:rFonts w:cs="Calibri"/>
          <w:b/>
        </w:rPr>
        <w:t>Safety Lapse Time</w:t>
      </w:r>
    </w:p>
    <w:p w14:paraId="33185725" w14:textId="00D40B80" w:rsidR="00FB5DC3" w:rsidRPr="00377329" w:rsidRDefault="00395275" w:rsidP="004334FA">
      <w:pPr>
        <w:widowControl/>
        <w:autoSpaceDE/>
        <w:autoSpaceDN/>
        <w:adjustRightInd/>
        <w:rPr>
          <w:rFonts w:cs="Calibri"/>
        </w:rPr>
      </w:pPr>
      <w:bookmarkStart w:id="24" w:name="_Hlk192598763"/>
      <w:r w:rsidRPr="00377329">
        <w:rPr>
          <w:rFonts w:cs="Calibri"/>
        </w:rPr>
        <w:t xml:space="preserve">VIDOSH’s </w:t>
      </w:r>
      <w:r w:rsidR="00FB5DC3" w:rsidRPr="00377329">
        <w:rPr>
          <w:rFonts w:cs="Calibri"/>
        </w:rPr>
        <w:t xml:space="preserve">average lapse time for </w:t>
      </w:r>
      <w:r w:rsidR="0070221B">
        <w:rPr>
          <w:rFonts w:cs="Calibri"/>
        </w:rPr>
        <w:t>safety</w:t>
      </w:r>
      <w:r w:rsidR="00FB5DC3" w:rsidRPr="00377329">
        <w:rPr>
          <w:rFonts w:cs="Calibri"/>
        </w:rPr>
        <w:t xml:space="preserve"> </w:t>
      </w:r>
      <w:r w:rsidR="00DC0F10" w:rsidRPr="00377329">
        <w:rPr>
          <w:rFonts w:cs="Calibri"/>
        </w:rPr>
        <w:t>in FY 202</w:t>
      </w:r>
      <w:r w:rsidR="0070221B">
        <w:rPr>
          <w:rFonts w:cs="Calibri"/>
        </w:rPr>
        <w:t>4</w:t>
      </w:r>
      <w:r w:rsidR="00DC0F10" w:rsidRPr="00377329">
        <w:rPr>
          <w:rFonts w:cs="Calibri"/>
        </w:rPr>
        <w:t xml:space="preserve"> </w:t>
      </w:r>
      <w:r w:rsidR="00FB5DC3" w:rsidRPr="00377329">
        <w:rPr>
          <w:rFonts w:cs="Calibri"/>
        </w:rPr>
        <w:t xml:space="preserve">was </w:t>
      </w:r>
      <w:r w:rsidR="0070221B">
        <w:rPr>
          <w:rFonts w:cs="Calibri"/>
        </w:rPr>
        <w:t>70.50 workd</w:t>
      </w:r>
      <w:r w:rsidR="00FB5DC3" w:rsidRPr="00377329">
        <w:rPr>
          <w:rFonts w:cs="Calibri"/>
        </w:rPr>
        <w:t xml:space="preserve">ays which was above the FRL.  </w:t>
      </w:r>
      <w:bookmarkEnd w:id="24"/>
    </w:p>
    <w:p w14:paraId="19E4F4C5" w14:textId="77777777" w:rsidR="00DC0F10" w:rsidRPr="00377329" w:rsidRDefault="00DC0F10" w:rsidP="004334FA">
      <w:pPr>
        <w:widowControl/>
        <w:autoSpaceDE/>
        <w:autoSpaceDN/>
        <w:adjustRightInd/>
        <w:rPr>
          <w:rFonts w:cs="Calibri"/>
          <w:b/>
          <w:bCs/>
        </w:rPr>
      </w:pPr>
    </w:p>
    <w:p w14:paraId="542A361B" w14:textId="18813B8F" w:rsidR="00CE51EE" w:rsidRDefault="00CE51EE" w:rsidP="004334FA">
      <w:pPr>
        <w:widowControl/>
        <w:autoSpaceDE/>
        <w:autoSpaceDN/>
        <w:adjustRightInd/>
        <w:rPr>
          <w:rFonts w:cs="Calibri"/>
        </w:rPr>
      </w:pPr>
      <w:bookmarkStart w:id="25" w:name="_Hlk195521939"/>
      <w:r w:rsidRPr="00377329">
        <w:rPr>
          <w:rFonts w:cs="Calibri"/>
          <w:b/>
          <w:bCs/>
        </w:rPr>
        <w:t>Federal Monitoring Plan:</w:t>
      </w:r>
      <w:r w:rsidRPr="00377329">
        <w:rPr>
          <w:rFonts w:cs="Calibri"/>
          <w:b/>
        </w:rPr>
        <w:t xml:space="preserve"> </w:t>
      </w:r>
      <w:r w:rsidR="003800A0" w:rsidRPr="00377329">
        <w:rPr>
          <w:rFonts w:cs="Calibri"/>
          <w:bCs/>
        </w:rPr>
        <w:t xml:space="preserve">The Region will </w:t>
      </w:r>
      <w:r w:rsidR="00117947" w:rsidRPr="00377329">
        <w:rPr>
          <w:rFonts w:cs="Calibri"/>
          <w:bCs/>
        </w:rPr>
        <w:t xml:space="preserve">continue to monitor this issue with the SAMM </w:t>
      </w:r>
      <w:r w:rsidR="00395275" w:rsidRPr="00377329">
        <w:rPr>
          <w:rFonts w:cs="Calibri"/>
          <w:bCs/>
        </w:rPr>
        <w:t>R</w:t>
      </w:r>
      <w:r w:rsidR="00117947" w:rsidRPr="00377329">
        <w:rPr>
          <w:rFonts w:cs="Calibri"/>
          <w:bCs/>
        </w:rPr>
        <w:t xml:space="preserve">eport </w:t>
      </w:r>
      <w:r w:rsidR="00A0489C" w:rsidRPr="00377329">
        <w:rPr>
          <w:rFonts w:cs="Calibri"/>
          <w:bCs/>
        </w:rPr>
        <w:t>quarterly.</w:t>
      </w:r>
      <w:r w:rsidR="003800A0" w:rsidRPr="00377329">
        <w:rPr>
          <w:rFonts w:cs="Calibri"/>
          <w:b/>
        </w:rPr>
        <w:t xml:space="preserve"> </w:t>
      </w:r>
      <w:r w:rsidR="000C6503" w:rsidRPr="00377329">
        <w:rPr>
          <w:rFonts w:cs="Calibri"/>
          <w:b/>
        </w:rPr>
        <w:t xml:space="preserve"> </w:t>
      </w:r>
      <w:r w:rsidR="00661279" w:rsidRPr="00377329">
        <w:rPr>
          <w:rFonts w:cs="Calibri"/>
          <w:bCs/>
        </w:rPr>
        <w:t>M</w:t>
      </w:r>
      <w:r w:rsidR="00661279" w:rsidRPr="00377329">
        <w:rPr>
          <w:rFonts w:cs="Calibri"/>
        </w:rPr>
        <w:t>aintaining average lapse time within the FRL for both safety and health is a mandatory grant activity, tracked monthly</w:t>
      </w:r>
      <w:r w:rsidR="007C655B">
        <w:rPr>
          <w:rFonts w:cs="Calibri"/>
        </w:rPr>
        <w:t>,</w:t>
      </w:r>
      <w:r w:rsidR="00661279" w:rsidRPr="00377329">
        <w:rPr>
          <w:rFonts w:cs="Calibri"/>
        </w:rPr>
        <w:t xml:space="preserve"> and reported by VIDOSH. </w:t>
      </w:r>
    </w:p>
    <w:bookmarkEnd w:id="25"/>
    <w:p w14:paraId="4315AE25" w14:textId="77777777" w:rsidR="00865A29" w:rsidRDefault="00865A29" w:rsidP="004334FA">
      <w:pPr>
        <w:widowControl/>
        <w:autoSpaceDE/>
        <w:autoSpaceDN/>
        <w:adjustRightInd/>
        <w:rPr>
          <w:rFonts w:cs="Calibri"/>
        </w:rPr>
      </w:pPr>
    </w:p>
    <w:p w14:paraId="5075FEA7" w14:textId="359A8E0C" w:rsidR="001A2E91" w:rsidRDefault="001A2E91" w:rsidP="004334FA">
      <w:pPr>
        <w:widowControl/>
        <w:autoSpaceDE/>
        <w:autoSpaceDN/>
        <w:adjustRightInd/>
        <w:rPr>
          <w:rFonts w:cs="Calibri"/>
        </w:rPr>
      </w:pPr>
      <w:r w:rsidRPr="00B107B4">
        <w:rPr>
          <w:rFonts w:cs="Calibri"/>
          <w:b/>
          <w:bCs/>
        </w:rPr>
        <w:t>Discussion:</w:t>
      </w:r>
      <w:r w:rsidRPr="001A2E91">
        <w:rPr>
          <w:rFonts w:cs="Calibri"/>
        </w:rPr>
        <w:t xml:space="preserve"> The FRL for SAMM 11</w:t>
      </w:r>
      <w:r w:rsidR="007C655B">
        <w:rPr>
          <w:rFonts w:cs="Calibri"/>
        </w:rPr>
        <w:t>a</w:t>
      </w:r>
      <w:r w:rsidRPr="001A2E91">
        <w:rPr>
          <w:rFonts w:cs="Calibri"/>
        </w:rPr>
        <w:t xml:space="preserve">, average </w:t>
      </w:r>
      <w:r w:rsidR="007C655B">
        <w:rPr>
          <w:rFonts w:cs="Calibri"/>
        </w:rPr>
        <w:t>safety</w:t>
      </w:r>
      <w:r w:rsidRPr="001A2E91">
        <w:rPr>
          <w:rFonts w:cs="Calibri"/>
        </w:rPr>
        <w:t xml:space="preserve"> lapse time is +/- 20% of </w:t>
      </w:r>
      <w:r>
        <w:rPr>
          <w:rFonts w:cs="Calibri"/>
        </w:rPr>
        <w:t>56.02</w:t>
      </w:r>
      <w:r w:rsidRPr="001A2E91">
        <w:rPr>
          <w:rFonts w:cs="Calibri"/>
        </w:rPr>
        <w:t xml:space="preserve"> which is based on a three-year national average. </w:t>
      </w:r>
      <w:r w:rsidR="00495957">
        <w:rPr>
          <w:rFonts w:cs="Calibri"/>
        </w:rPr>
        <w:t xml:space="preserve"> </w:t>
      </w:r>
      <w:r w:rsidRPr="001A2E91">
        <w:rPr>
          <w:rFonts w:cs="Calibri"/>
        </w:rPr>
        <w:t xml:space="preserve">The range of acceptable data not requiring further review is from </w:t>
      </w:r>
      <w:r>
        <w:rPr>
          <w:rFonts w:cs="Calibri"/>
        </w:rPr>
        <w:t>44.82</w:t>
      </w:r>
      <w:r w:rsidRPr="001A2E91">
        <w:rPr>
          <w:rFonts w:cs="Calibri"/>
        </w:rPr>
        <w:t xml:space="preserve"> to </w:t>
      </w:r>
      <w:r>
        <w:rPr>
          <w:rFonts w:cs="Calibri"/>
        </w:rPr>
        <w:t>67.23</w:t>
      </w:r>
      <w:r w:rsidRPr="001A2E91">
        <w:rPr>
          <w:rFonts w:cs="Calibri"/>
        </w:rPr>
        <w:t>.</w:t>
      </w:r>
      <w:r w:rsidR="00495957">
        <w:rPr>
          <w:rFonts w:cs="Calibri"/>
        </w:rPr>
        <w:t xml:space="preserve"> </w:t>
      </w:r>
      <w:r w:rsidRPr="001A2E91">
        <w:rPr>
          <w:rFonts w:cs="Calibri"/>
        </w:rPr>
        <w:t xml:space="preserve"> </w:t>
      </w:r>
      <w:r>
        <w:rPr>
          <w:rFonts w:cs="Calibri"/>
        </w:rPr>
        <w:t>VIDOSH’s</w:t>
      </w:r>
      <w:r w:rsidRPr="001A2E91">
        <w:rPr>
          <w:rFonts w:cs="Calibri"/>
        </w:rPr>
        <w:t xml:space="preserve"> average </w:t>
      </w:r>
      <w:r>
        <w:rPr>
          <w:rFonts w:cs="Calibri"/>
        </w:rPr>
        <w:t>safety</w:t>
      </w:r>
      <w:r w:rsidRPr="001A2E91">
        <w:rPr>
          <w:rFonts w:cs="Calibri"/>
        </w:rPr>
        <w:t xml:space="preserve"> lapse time is at </w:t>
      </w:r>
      <w:r>
        <w:rPr>
          <w:rFonts w:cs="Calibri"/>
        </w:rPr>
        <w:t>70.50 days</w:t>
      </w:r>
      <w:r w:rsidRPr="001A2E91">
        <w:rPr>
          <w:rFonts w:cs="Calibri"/>
        </w:rPr>
        <w:t xml:space="preserve"> which is above the FRL and could be a cause for concern.</w:t>
      </w:r>
      <w:r w:rsidR="00495957">
        <w:rPr>
          <w:rFonts w:cs="Calibri"/>
        </w:rPr>
        <w:t xml:space="preserve">  </w:t>
      </w:r>
      <w:r w:rsidRPr="001A2E91">
        <w:rPr>
          <w:rFonts w:cs="Calibri"/>
        </w:rPr>
        <w:t>OSHA will monitor this situation as an observation.</w:t>
      </w:r>
      <w:r w:rsidR="00495957">
        <w:rPr>
          <w:rFonts w:cs="Calibri"/>
        </w:rPr>
        <w:t xml:space="preserve"> </w:t>
      </w:r>
      <w:r w:rsidR="007C655B" w:rsidRPr="007C655B">
        <w:rPr>
          <w:rFonts w:cs="Calibri"/>
        </w:rPr>
        <w:t xml:space="preserve"> </w:t>
      </w:r>
      <w:r w:rsidR="007C655B" w:rsidRPr="00377329">
        <w:rPr>
          <w:rFonts w:cs="Calibri"/>
        </w:rPr>
        <w:t xml:space="preserve">VIDOSH’s high average lapse time for </w:t>
      </w:r>
      <w:r w:rsidR="007C655B">
        <w:rPr>
          <w:rFonts w:cs="Calibri"/>
        </w:rPr>
        <w:t>safety</w:t>
      </w:r>
      <w:r w:rsidR="007C655B" w:rsidRPr="00377329">
        <w:rPr>
          <w:rFonts w:cs="Calibri"/>
        </w:rPr>
        <w:t xml:space="preserve"> can be contributed</w:t>
      </w:r>
      <w:r w:rsidR="007C655B">
        <w:rPr>
          <w:rFonts w:cs="Calibri"/>
        </w:rPr>
        <w:t xml:space="preserve"> to the inexperience of the staff and the time that was devoted to attending training courses.</w:t>
      </w:r>
      <w:r w:rsidR="007C655B" w:rsidRPr="00377329">
        <w:rPr>
          <w:rFonts w:cs="Calibri"/>
        </w:rPr>
        <w:t xml:space="preserve"> </w:t>
      </w:r>
    </w:p>
    <w:p w14:paraId="63899C6E" w14:textId="77777777" w:rsidR="004A2725" w:rsidRDefault="004A2725" w:rsidP="004334FA">
      <w:pPr>
        <w:widowControl/>
        <w:autoSpaceDE/>
        <w:autoSpaceDN/>
        <w:adjustRightInd/>
        <w:rPr>
          <w:rFonts w:cs="Calibri"/>
        </w:rPr>
      </w:pPr>
    </w:p>
    <w:p w14:paraId="709B3202" w14:textId="625D6922" w:rsidR="00422E78" w:rsidRPr="00F94D69" w:rsidRDefault="00422E78" w:rsidP="00D20F23">
      <w:pPr>
        <w:widowControl/>
        <w:autoSpaceDE/>
        <w:autoSpaceDN/>
        <w:adjustRightInd/>
        <w:ind w:right="144"/>
        <w:rPr>
          <w:rFonts w:cs="Calibri"/>
          <w:b/>
          <w:bCs/>
          <w:i/>
          <w:iCs/>
        </w:rPr>
      </w:pPr>
      <w:r w:rsidRPr="00F94D69">
        <w:rPr>
          <w:rFonts w:cs="Calibri"/>
          <w:b/>
          <w:bCs/>
        </w:rPr>
        <w:t>Observation FY 2024-OB-0</w:t>
      </w:r>
      <w:r w:rsidR="002D0734">
        <w:rPr>
          <w:rFonts w:cs="Calibri"/>
          <w:b/>
          <w:bCs/>
        </w:rPr>
        <w:t>5</w:t>
      </w:r>
      <w:r w:rsidRPr="00F94D69">
        <w:rPr>
          <w:rFonts w:cs="Calibri"/>
          <w:b/>
          <w:bCs/>
        </w:rPr>
        <w:t xml:space="preserve">: </w:t>
      </w:r>
      <w:r w:rsidRPr="00F94D69">
        <w:rPr>
          <w:rFonts w:cs="Calibri"/>
          <w:b/>
          <w:bCs/>
          <w:i/>
          <w:iCs/>
        </w:rPr>
        <w:t>Classification of Hazard Notices for Consultation Visits</w:t>
      </w:r>
    </w:p>
    <w:p w14:paraId="7D7179E6" w14:textId="3852B862" w:rsidR="00745BB1" w:rsidRDefault="00F94D69" w:rsidP="00D20F23">
      <w:pPr>
        <w:widowControl/>
        <w:autoSpaceDE/>
        <w:autoSpaceDN/>
        <w:adjustRightInd/>
        <w:rPr>
          <w:rFonts w:cs="Calibri"/>
        </w:rPr>
      </w:pPr>
      <w:r w:rsidRPr="00F94D69">
        <w:rPr>
          <w:rFonts w:cs="Calibri"/>
        </w:rPr>
        <w:t>During this FAME review, two of</w:t>
      </w:r>
      <w:r w:rsidR="007C655B">
        <w:rPr>
          <w:rFonts w:cs="Calibri"/>
        </w:rPr>
        <w:t xml:space="preserve"> two (100</w:t>
      </w:r>
      <w:r w:rsidR="00AB068A">
        <w:rPr>
          <w:rFonts w:cs="Calibri"/>
        </w:rPr>
        <w:t xml:space="preserve">%) </w:t>
      </w:r>
      <w:r w:rsidR="00AB068A" w:rsidRPr="00F94D69">
        <w:rPr>
          <w:rFonts w:cs="Calibri"/>
        </w:rPr>
        <w:t>open</w:t>
      </w:r>
      <w:r w:rsidR="00ED273D">
        <w:rPr>
          <w:rFonts w:cs="Calibri"/>
        </w:rPr>
        <w:t xml:space="preserve"> </w:t>
      </w:r>
      <w:r w:rsidRPr="00F94D69">
        <w:rPr>
          <w:rFonts w:cs="Calibri"/>
        </w:rPr>
        <w:t>consultation files with overdue abatement</w:t>
      </w:r>
      <w:r w:rsidR="00495957">
        <w:rPr>
          <w:rFonts w:cs="Calibri"/>
        </w:rPr>
        <w:t xml:space="preserve"> </w:t>
      </w:r>
      <w:r w:rsidR="007C655B">
        <w:rPr>
          <w:rFonts w:cs="Calibri"/>
        </w:rPr>
        <w:t xml:space="preserve">included </w:t>
      </w:r>
      <w:r w:rsidRPr="00F94D69">
        <w:rPr>
          <w:rFonts w:cs="Calibri"/>
        </w:rPr>
        <w:t>serious hazard notices requiring correction for regulatory hazards such as posting the OSHA poster and not maintaining injury/illness logs.</w:t>
      </w:r>
      <w:r w:rsidR="00495957">
        <w:rPr>
          <w:rFonts w:cs="Calibri"/>
        </w:rPr>
        <w:t xml:space="preserve"> </w:t>
      </w:r>
      <w:r w:rsidRPr="00F94D69">
        <w:rPr>
          <w:rFonts w:cs="Calibri"/>
        </w:rPr>
        <w:t xml:space="preserve"> These </w:t>
      </w:r>
      <w:r>
        <w:rPr>
          <w:rFonts w:cs="Calibri"/>
        </w:rPr>
        <w:t>hazards</w:t>
      </w:r>
      <w:r w:rsidRPr="00F94D69">
        <w:rPr>
          <w:rFonts w:cs="Calibri"/>
        </w:rPr>
        <w:t xml:space="preserve"> should be correctly classified as other-than-serious (OTS) hazards and relevant information provided during the visit.</w:t>
      </w:r>
      <w:r w:rsidR="00495957">
        <w:rPr>
          <w:rFonts w:cs="Calibri"/>
        </w:rPr>
        <w:t xml:space="preserve"> </w:t>
      </w:r>
      <w:r w:rsidRPr="00F94D69">
        <w:rPr>
          <w:rFonts w:cs="Calibri"/>
        </w:rPr>
        <w:t xml:space="preserve"> An OTS hazard does not require tracking of the correction</w:t>
      </w:r>
      <w:r>
        <w:rPr>
          <w:rFonts w:cs="Calibri"/>
        </w:rPr>
        <w:t xml:space="preserve"> in OIS.</w:t>
      </w:r>
    </w:p>
    <w:p w14:paraId="36ADE921" w14:textId="77777777" w:rsidR="009E2664" w:rsidRDefault="009E2664" w:rsidP="00D20F23">
      <w:pPr>
        <w:widowControl/>
        <w:autoSpaceDE/>
        <w:autoSpaceDN/>
        <w:adjustRightInd/>
        <w:rPr>
          <w:rFonts w:cs="Calibri"/>
        </w:rPr>
      </w:pPr>
    </w:p>
    <w:p w14:paraId="69E93073" w14:textId="37549BB3" w:rsidR="00F94D69" w:rsidRDefault="00F94D69" w:rsidP="00D20F23">
      <w:pPr>
        <w:widowControl/>
        <w:autoSpaceDE/>
        <w:autoSpaceDN/>
        <w:adjustRightInd/>
        <w:rPr>
          <w:rFonts w:cs="Calibri"/>
        </w:rPr>
      </w:pPr>
      <w:r w:rsidRPr="002D585B">
        <w:rPr>
          <w:rFonts w:cs="Calibri"/>
          <w:b/>
          <w:bCs/>
        </w:rPr>
        <w:lastRenderedPageBreak/>
        <w:t>Federal Monitoring Plan:</w:t>
      </w:r>
      <w:r>
        <w:rPr>
          <w:rFonts w:cs="Calibri"/>
        </w:rPr>
        <w:t xml:space="preserve"> The Region will continue to monitor this issue using OIS reports and quarterly discussions. </w:t>
      </w:r>
      <w:r w:rsidR="00495957">
        <w:rPr>
          <w:rFonts w:cs="Calibri"/>
        </w:rPr>
        <w:t xml:space="preserve"> </w:t>
      </w:r>
      <w:r>
        <w:rPr>
          <w:rFonts w:cs="Calibri"/>
        </w:rPr>
        <w:t>During the next comprehensive FAME review, more consultation files will be reviewed to determine if this is a trend requiring further evaluation.</w:t>
      </w:r>
    </w:p>
    <w:p w14:paraId="3982659C" w14:textId="77777777" w:rsidR="007C655B" w:rsidRDefault="007C655B" w:rsidP="00D20F23">
      <w:pPr>
        <w:widowControl/>
        <w:autoSpaceDE/>
        <w:autoSpaceDN/>
        <w:adjustRightInd/>
        <w:rPr>
          <w:rFonts w:cs="Calibri"/>
        </w:rPr>
      </w:pPr>
    </w:p>
    <w:p w14:paraId="2EE388D3" w14:textId="57357EB6" w:rsidR="000C27B8" w:rsidRDefault="007C655B" w:rsidP="00D20F23">
      <w:pPr>
        <w:widowControl/>
        <w:autoSpaceDE/>
        <w:autoSpaceDN/>
        <w:adjustRightInd/>
        <w:rPr>
          <w:rFonts w:cs="Calibri"/>
        </w:rPr>
      </w:pPr>
      <w:r>
        <w:rPr>
          <w:rFonts w:cs="Calibri"/>
          <w:b/>
          <w:bCs/>
        </w:rPr>
        <w:t>Discussion:</w:t>
      </w:r>
      <w:r w:rsidR="000C27B8">
        <w:rPr>
          <w:rFonts w:cs="Calibri"/>
          <w:b/>
          <w:bCs/>
        </w:rPr>
        <w:t xml:space="preserve"> </w:t>
      </w:r>
      <w:r w:rsidR="000C27B8">
        <w:rPr>
          <w:rFonts w:cs="Calibri"/>
        </w:rPr>
        <w:t xml:space="preserve">Additionally, a serious notice was issued under 1910.151(b) for expired pain relivers and other first aid supplies for employees working in an office. </w:t>
      </w:r>
      <w:r w:rsidR="00495957">
        <w:rPr>
          <w:rFonts w:cs="Calibri"/>
        </w:rPr>
        <w:t xml:space="preserve"> </w:t>
      </w:r>
      <w:r w:rsidR="000C27B8">
        <w:rPr>
          <w:rFonts w:cs="Calibri"/>
        </w:rPr>
        <w:t xml:space="preserve">This standard is applicable if a hospital or other medical clinic is not near the facility. </w:t>
      </w:r>
      <w:r w:rsidR="00495957">
        <w:rPr>
          <w:rFonts w:cs="Calibri"/>
        </w:rPr>
        <w:t xml:space="preserve"> </w:t>
      </w:r>
      <w:r w:rsidR="000C27B8">
        <w:rPr>
          <w:rFonts w:cs="Calibri"/>
        </w:rPr>
        <w:t xml:space="preserve">It is unknown if there is a medical facility nearby or not and if a first aid kit is required or recommended.   </w:t>
      </w:r>
    </w:p>
    <w:p w14:paraId="6A04CDD5" w14:textId="77777777" w:rsidR="000C27B8" w:rsidRDefault="000C27B8" w:rsidP="00D20F23">
      <w:pPr>
        <w:widowControl/>
        <w:autoSpaceDE/>
        <w:autoSpaceDN/>
        <w:adjustRightInd/>
        <w:rPr>
          <w:rFonts w:cs="Calibri"/>
        </w:rPr>
      </w:pPr>
    </w:p>
    <w:p w14:paraId="5BA6CB9D" w14:textId="41A52B21" w:rsidR="00D20F23" w:rsidRDefault="000C27B8" w:rsidP="00D20F23">
      <w:pPr>
        <w:widowControl/>
        <w:autoSpaceDE/>
        <w:autoSpaceDN/>
        <w:adjustRightInd/>
        <w:rPr>
          <w:rFonts w:cs="Calibri"/>
        </w:rPr>
      </w:pPr>
      <w:r>
        <w:rPr>
          <w:rFonts w:cs="Calibri"/>
        </w:rPr>
        <w:t xml:space="preserve">The Consultation Policies and Procedures references the definition of serious hazard that is contained in the OSHA Field Operations Manual (FOM).  </w:t>
      </w:r>
      <w:r w:rsidR="00495957">
        <w:rPr>
          <w:rFonts w:cs="Calibri"/>
        </w:rPr>
        <w:t xml:space="preserve"> </w:t>
      </w:r>
      <w:r>
        <w:rPr>
          <w:rFonts w:cs="Calibri"/>
        </w:rPr>
        <w:t xml:space="preserve">A serious hazard is defined in the Field Operations Manual as a hazard where </w:t>
      </w:r>
      <w:r w:rsidRPr="00865A29">
        <w:rPr>
          <w:rFonts w:cs="Calibri"/>
        </w:rPr>
        <w:t xml:space="preserve">there is a substantial probability that death or serious physical harm could result from </w:t>
      </w:r>
      <w:r>
        <w:rPr>
          <w:rFonts w:cs="Calibri"/>
        </w:rPr>
        <w:t>the c</w:t>
      </w:r>
      <w:r w:rsidRPr="00865A29">
        <w:rPr>
          <w:rFonts w:cs="Calibri"/>
        </w:rPr>
        <w:t>ondition which exists</w:t>
      </w:r>
      <w:r>
        <w:rPr>
          <w:rFonts w:cs="Calibri"/>
        </w:rPr>
        <w:t xml:space="preserve"> in the workplace.</w:t>
      </w:r>
      <w:bookmarkStart w:id="26" w:name="_Hlk192852870"/>
    </w:p>
    <w:p w14:paraId="6BA1E4BF" w14:textId="77777777" w:rsidR="000249C6" w:rsidRDefault="000249C6" w:rsidP="00655D7A">
      <w:pPr>
        <w:widowControl/>
        <w:autoSpaceDE/>
        <w:autoSpaceDN/>
        <w:adjustRightInd/>
        <w:rPr>
          <w:rFonts w:cs="Calibri"/>
          <w:b/>
          <w:bCs/>
        </w:rPr>
      </w:pPr>
    </w:p>
    <w:p w14:paraId="50668EB3" w14:textId="1A91EF9C" w:rsidR="00655D7A" w:rsidRPr="008D54E8" w:rsidRDefault="00655D7A" w:rsidP="00655D7A">
      <w:pPr>
        <w:widowControl/>
        <w:autoSpaceDE/>
        <w:autoSpaceDN/>
        <w:adjustRightInd/>
        <w:rPr>
          <w:rFonts w:cs="Calibri"/>
          <w:b/>
          <w:bCs/>
          <w:i/>
          <w:iCs/>
        </w:rPr>
      </w:pPr>
      <w:r w:rsidRPr="008D54E8">
        <w:rPr>
          <w:rFonts w:cs="Calibri"/>
          <w:b/>
          <w:bCs/>
        </w:rPr>
        <w:t xml:space="preserve">Observation FY 2024-OB-06: </w:t>
      </w:r>
      <w:r w:rsidRPr="008D54E8">
        <w:rPr>
          <w:rFonts w:cs="Calibri"/>
          <w:b/>
          <w:bCs/>
          <w:i/>
          <w:iCs/>
        </w:rPr>
        <w:t>Incorrect Standard Being Issued for Hazard Notices</w:t>
      </w:r>
      <w:r w:rsidR="00220E70">
        <w:rPr>
          <w:rFonts w:cs="Calibri"/>
          <w:b/>
          <w:bCs/>
          <w:i/>
          <w:iCs/>
        </w:rPr>
        <w:t xml:space="preserve"> for Consultation Visits</w:t>
      </w:r>
    </w:p>
    <w:p w14:paraId="097D3C0D" w14:textId="3DBE4364" w:rsidR="00655D7A" w:rsidRPr="00655D7A" w:rsidRDefault="00655D7A" w:rsidP="00655D7A">
      <w:pPr>
        <w:widowControl/>
        <w:autoSpaceDE/>
        <w:autoSpaceDN/>
        <w:adjustRightInd/>
        <w:rPr>
          <w:rFonts w:cs="Calibri"/>
        </w:rPr>
      </w:pPr>
      <w:r w:rsidRPr="00655D7A">
        <w:rPr>
          <w:rFonts w:cs="Calibri"/>
        </w:rPr>
        <w:t>In two of two (100%) consultation files reviewed, VIDOSH wrote serious hazard notices under 1910.22(a)(1) for vent covers containing dust.  The presence of dust on a vent cover in an office does not constitute a serious hazard.  The standard 1910.22(a)(1) is for walking-working surfaces and not applicable to vent covers in the ceiling.</w:t>
      </w:r>
    </w:p>
    <w:p w14:paraId="24757C17" w14:textId="77777777" w:rsidR="00655D7A" w:rsidRPr="00655D7A" w:rsidRDefault="00655D7A" w:rsidP="00655D7A">
      <w:pPr>
        <w:widowControl/>
        <w:autoSpaceDE/>
        <w:autoSpaceDN/>
        <w:adjustRightInd/>
        <w:rPr>
          <w:rFonts w:cs="Calibri"/>
        </w:rPr>
      </w:pPr>
    </w:p>
    <w:p w14:paraId="4A264F21" w14:textId="77777777" w:rsidR="00655D7A" w:rsidRPr="00655D7A" w:rsidRDefault="00655D7A" w:rsidP="00655D7A">
      <w:pPr>
        <w:widowControl/>
        <w:autoSpaceDE/>
        <w:autoSpaceDN/>
        <w:adjustRightInd/>
        <w:rPr>
          <w:rFonts w:cs="Calibri"/>
        </w:rPr>
      </w:pPr>
      <w:r w:rsidRPr="008D54E8">
        <w:rPr>
          <w:rFonts w:cs="Calibri"/>
          <w:b/>
          <w:bCs/>
        </w:rPr>
        <w:t>Federal Monitoring Plan:</w:t>
      </w:r>
      <w:r w:rsidRPr="00655D7A">
        <w:rPr>
          <w:rFonts w:cs="Calibri"/>
        </w:rPr>
        <w:t xml:space="preserve"> The Region will continue to monitor this issue using OIS reports and quarterly discussions.  During the next comprehensive FAME review, more consultation files will be reviewed to determine if this is a trend requiring further evaluation.</w:t>
      </w:r>
    </w:p>
    <w:p w14:paraId="3AB6777C" w14:textId="77777777" w:rsidR="00655D7A" w:rsidRPr="00655D7A" w:rsidRDefault="00655D7A" w:rsidP="00655D7A">
      <w:pPr>
        <w:widowControl/>
        <w:autoSpaceDE/>
        <w:autoSpaceDN/>
        <w:adjustRightInd/>
        <w:rPr>
          <w:rFonts w:cs="Calibri"/>
        </w:rPr>
      </w:pPr>
    </w:p>
    <w:p w14:paraId="5219A936" w14:textId="0512A95E" w:rsidR="00655D7A" w:rsidRDefault="00655D7A" w:rsidP="00655D7A">
      <w:pPr>
        <w:widowControl/>
        <w:autoSpaceDE/>
        <w:autoSpaceDN/>
        <w:adjustRightInd/>
        <w:rPr>
          <w:rFonts w:cs="Calibri"/>
        </w:rPr>
      </w:pPr>
      <w:r w:rsidRPr="008D54E8">
        <w:rPr>
          <w:rFonts w:cs="Calibri"/>
          <w:b/>
          <w:bCs/>
        </w:rPr>
        <w:t>Discussion:</w:t>
      </w:r>
      <w:r w:rsidRPr="00655D7A">
        <w:rPr>
          <w:rFonts w:cs="Calibri"/>
        </w:rPr>
        <w:t xml:space="preserve"> Additionally, this same standard was also being used as a serious hazard notice for the presence of mold on ceilings.  The standard 1910.22(a)(1) is for walking-working surfaces and not applicable to ceilings.</w:t>
      </w:r>
    </w:p>
    <w:p w14:paraId="010E8BC3" w14:textId="77777777" w:rsidR="00220E70" w:rsidRDefault="00220E70" w:rsidP="004334FA">
      <w:pPr>
        <w:widowControl/>
        <w:autoSpaceDE/>
        <w:autoSpaceDN/>
        <w:adjustRightInd/>
        <w:rPr>
          <w:rFonts w:cs="Calibri"/>
          <w:b/>
          <w:bCs/>
        </w:rPr>
      </w:pPr>
    </w:p>
    <w:p w14:paraId="2EE91E1B" w14:textId="520E137D" w:rsidR="004334FA" w:rsidRPr="004334FA" w:rsidRDefault="00D20F23" w:rsidP="004334FA">
      <w:pPr>
        <w:widowControl/>
        <w:autoSpaceDE/>
        <w:autoSpaceDN/>
        <w:adjustRightInd/>
        <w:rPr>
          <w:rFonts w:cs="Calibri"/>
          <w:b/>
          <w:bCs/>
          <w:i/>
          <w:iCs/>
        </w:rPr>
      </w:pPr>
      <w:r>
        <w:rPr>
          <w:rFonts w:cs="Calibri"/>
          <w:b/>
          <w:bCs/>
        </w:rPr>
        <w:t>Observation FY 2024-OB-0</w:t>
      </w:r>
      <w:r w:rsidR="00655D7A">
        <w:rPr>
          <w:rFonts w:cs="Calibri"/>
          <w:b/>
          <w:bCs/>
        </w:rPr>
        <w:t>7</w:t>
      </w:r>
      <w:r>
        <w:rPr>
          <w:rFonts w:cs="Calibri"/>
          <w:b/>
          <w:bCs/>
        </w:rPr>
        <w:t>:</w:t>
      </w:r>
      <w:r w:rsidRPr="004334FA">
        <w:rPr>
          <w:rFonts w:cs="Calibri"/>
          <w:b/>
          <w:bCs/>
          <w:i/>
          <w:iCs/>
        </w:rPr>
        <w:t xml:space="preserve"> </w:t>
      </w:r>
      <w:r w:rsidR="004334FA" w:rsidRPr="004334FA">
        <w:rPr>
          <w:rFonts w:cs="Calibri"/>
          <w:b/>
          <w:bCs/>
          <w:i/>
          <w:iCs/>
        </w:rPr>
        <w:t xml:space="preserve">Evidence of Hazards in Files Not Addressed </w:t>
      </w:r>
    </w:p>
    <w:p w14:paraId="6CDB61A6" w14:textId="58DBAF57" w:rsidR="00D20F23" w:rsidRPr="004334FA" w:rsidRDefault="004334FA" w:rsidP="004334FA">
      <w:pPr>
        <w:widowControl/>
        <w:autoSpaceDE/>
        <w:autoSpaceDN/>
        <w:adjustRightInd/>
        <w:rPr>
          <w:rFonts w:cs="Calibri"/>
        </w:rPr>
      </w:pPr>
      <w:r w:rsidRPr="004334FA">
        <w:rPr>
          <w:rFonts w:cs="Calibri"/>
        </w:rPr>
        <w:t xml:space="preserve">In </w:t>
      </w:r>
      <w:r w:rsidR="00B5776F">
        <w:rPr>
          <w:rFonts w:cs="Calibri"/>
        </w:rPr>
        <w:t>eight</w:t>
      </w:r>
      <w:r w:rsidRPr="004334FA">
        <w:rPr>
          <w:rFonts w:cs="Calibri"/>
        </w:rPr>
        <w:t xml:space="preserve"> of 32 (25%) of the files reviewed, there was evidence in the files of hazards either pictured or noted that were not addressed through citations or a notation that a citation was not appropriate.  </w:t>
      </w:r>
    </w:p>
    <w:p w14:paraId="0403287C" w14:textId="77777777" w:rsidR="00D20F23" w:rsidRDefault="00D20F23" w:rsidP="00D20F23">
      <w:pPr>
        <w:widowControl/>
        <w:autoSpaceDE/>
        <w:autoSpaceDN/>
        <w:adjustRightInd/>
        <w:rPr>
          <w:rFonts w:cs="Calibri"/>
        </w:rPr>
      </w:pPr>
    </w:p>
    <w:bookmarkEnd w:id="26"/>
    <w:p w14:paraId="5A48022D" w14:textId="69CA53D0" w:rsidR="001208AC" w:rsidRDefault="001208AC" w:rsidP="00D20F23">
      <w:pPr>
        <w:rPr>
          <w:rFonts w:cs="Calibri"/>
        </w:rPr>
      </w:pPr>
      <w:r w:rsidRPr="001208AC">
        <w:rPr>
          <w:rFonts w:cs="Calibri"/>
          <w:b/>
          <w:bCs/>
        </w:rPr>
        <w:t>Federal Monitoring Plan:</w:t>
      </w:r>
      <w:r>
        <w:rPr>
          <w:rFonts w:cs="Calibri"/>
        </w:rPr>
        <w:t xml:space="preserve"> </w:t>
      </w:r>
      <w:r w:rsidRPr="001208AC">
        <w:rPr>
          <w:rFonts w:cs="Calibri"/>
        </w:rPr>
        <w:t xml:space="preserve">The Region will continue to monitor this issue using OIS reports and quarterly discussions. </w:t>
      </w:r>
      <w:r w:rsidR="00495957">
        <w:rPr>
          <w:rFonts w:cs="Calibri"/>
        </w:rPr>
        <w:t xml:space="preserve"> </w:t>
      </w:r>
      <w:r w:rsidRPr="001208AC">
        <w:rPr>
          <w:rFonts w:cs="Calibri"/>
        </w:rPr>
        <w:t xml:space="preserve">During the next comprehensive FAME review, </w:t>
      </w:r>
      <w:r>
        <w:rPr>
          <w:rFonts w:cs="Calibri"/>
        </w:rPr>
        <w:t>this issue will be reviewed further to determine if this trend r</w:t>
      </w:r>
      <w:r w:rsidRPr="001208AC">
        <w:rPr>
          <w:rFonts w:cs="Calibri"/>
        </w:rPr>
        <w:t>equir</w:t>
      </w:r>
      <w:r>
        <w:rPr>
          <w:rFonts w:cs="Calibri"/>
        </w:rPr>
        <w:t>es</w:t>
      </w:r>
      <w:r w:rsidRPr="001208AC">
        <w:rPr>
          <w:rFonts w:cs="Calibri"/>
        </w:rPr>
        <w:t xml:space="preserve"> further evaluation.</w:t>
      </w:r>
    </w:p>
    <w:p w14:paraId="2D14484B" w14:textId="77777777" w:rsidR="000C27B8" w:rsidRDefault="000C27B8" w:rsidP="00D20F23">
      <w:pPr>
        <w:rPr>
          <w:rFonts w:cs="Calibri"/>
        </w:rPr>
      </w:pPr>
    </w:p>
    <w:p w14:paraId="1814AECD" w14:textId="77777777" w:rsidR="000C27B8" w:rsidRPr="001208AC" w:rsidRDefault="000C27B8" w:rsidP="00D20F23">
      <w:pPr>
        <w:widowControl/>
        <w:autoSpaceDE/>
        <w:autoSpaceDN/>
        <w:adjustRightInd/>
        <w:rPr>
          <w:rFonts w:cs="Calibri"/>
        </w:rPr>
      </w:pPr>
      <w:r w:rsidRPr="000B2D0D">
        <w:rPr>
          <w:rFonts w:cs="Calibri"/>
          <w:b/>
          <w:bCs/>
        </w:rPr>
        <w:t>Discussion:</w:t>
      </w:r>
      <w:r>
        <w:rPr>
          <w:rFonts w:cs="Calibri"/>
          <w:b/>
          <w:bCs/>
        </w:rPr>
        <w:t xml:space="preserve"> </w:t>
      </w:r>
      <w:r>
        <w:rPr>
          <w:rFonts w:cs="Calibri"/>
        </w:rPr>
        <w:t xml:space="preserve">The following observations were noted in the files reviewed: </w:t>
      </w:r>
    </w:p>
    <w:p w14:paraId="6B662F1E" w14:textId="1AAFC4DF" w:rsidR="000C27B8" w:rsidRDefault="000C27B8" w:rsidP="00D20F23">
      <w:pPr>
        <w:widowControl/>
        <w:autoSpaceDE/>
        <w:autoSpaceDN/>
        <w:adjustRightInd/>
        <w:rPr>
          <w:rFonts w:cs="Calibri"/>
        </w:rPr>
      </w:pPr>
      <w:r>
        <w:rPr>
          <w:rFonts w:cs="Calibri"/>
        </w:rPr>
        <w:t>Inspection #170381-P</w:t>
      </w:r>
      <w:r w:rsidRPr="000335C8">
        <w:rPr>
          <w:rFonts w:cs="Calibri"/>
        </w:rPr>
        <w:t xml:space="preserve">hoto #6 </w:t>
      </w:r>
      <w:r>
        <w:rPr>
          <w:rFonts w:cs="Calibri"/>
        </w:rPr>
        <w:t>identified</w:t>
      </w:r>
      <w:r w:rsidRPr="000335C8">
        <w:rPr>
          <w:rFonts w:cs="Calibri"/>
        </w:rPr>
        <w:t xml:space="preserve"> an electrical splice that was not made inside of a jun</w:t>
      </w:r>
      <w:r>
        <w:rPr>
          <w:rFonts w:cs="Calibri"/>
        </w:rPr>
        <w:t>c</w:t>
      </w:r>
      <w:r w:rsidRPr="000335C8">
        <w:rPr>
          <w:rFonts w:cs="Calibri"/>
        </w:rPr>
        <w:t>tion box.</w:t>
      </w:r>
      <w:r w:rsidR="00495957">
        <w:rPr>
          <w:rFonts w:cs="Calibri"/>
        </w:rPr>
        <w:t xml:space="preserve">  T</w:t>
      </w:r>
      <w:r w:rsidRPr="000335C8">
        <w:rPr>
          <w:rFonts w:cs="Calibri"/>
        </w:rPr>
        <w:t>his should have been an addition</w:t>
      </w:r>
      <w:r>
        <w:rPr>
          <w:rFonts w:cs="Calibri"/>
        </w:rPr>
        <w:t>al</w:t>
      </w:r>
      <w:r w:rsidRPr="000335C8">
        <w:rPr>
          <w:rFonts w:cs="Calibri"/>
        </w:rPr>
        <w:t xml:space="preserve"> citation for electrical splices not being made within a junction box or for exposed live parts.</w:t>
      </w:r>
    </w:p>
    <w:p w14:paraId="4A2A8B82" w14:textId="77777777" w:rsidR="000C27B8" w:rsidRDefault="000C27B8" w:rsidP="00D20F23">
      <w:pPr>
        <w:widowControl/>
        <w:autoSpaceDE/>
        <w:autoSpaceDN/>
        <w:adjustRightInd/>
        <w:rPr>
          <w:rFonts w:cs="Calibri"/>
        </w:rPr>
      </w:pPr>
    </w:p>
    <w:p w14:paraId="5D36CC92" w14:textId="50973036" w:rsidR="000C27B8" w:rsidRDefault="000C27B8" w:rsidP="00D20F23">
      <w:pPr>
        <w:widowControl/>
        <w:autoSpaceDE/>
        <w:autoSpaceDN/>
        <w:adjustRightInd/>
        <w:rPr>
          <w:rFonts w:cs="Calibri"/>
        </w:rPr>
      </w:pPr>
      <w:r>
        <w:rPr>
          <w:rFonts w:cs="Calibri"/>
        </w:rPr>
        <w:lastRenderedPageBreak/>
        <w:t>Inspection #1777267-</w:t>
      </w:r>
      <w:r w:rsidRPr="00E617A0">
        <w:rPr>
          <w:rFonts w:cs="Calibri"/>
        </w:rPr>
        <w:t>The photo log in OIS show</w:t>
      </w:r>
      <w:r>
        <w:rPr>
          <w:rFonts w:cs="Calibri"/>
        </w:rPr>
        <w:t>ed</w:t>
      </w:r>
      <w:r w:rsidRPr="00E617A0">
        <w:rPr>
          <w:rFonts w:cs="Calibri"/>
        </w:rPr>
        <w:t xml:space="preserve"> an electrical outlet that is missing a cover</w:t>
      </w:r>
      <w:r w:rsidR="00B5776F">
        <w:rPr>
          <w:rFonts w:cs="Calibri"/>
        </w:rPr>
        <w:t>;</w:t>
      </w:r>
      <w:r w:rsidRPr="00E617A0">
        <w:rPr>
          <w:rFonts w:cs="Calibri"/>
        </w:rPr>
        <w:t xml:space="preserve"> however</w:t>
      </w:r>
      <w:r w:rsidR="00B5776F">
        <w:rPr>
          <w:rFonts w:cs="Calibri"/>
        </w:rPr>
        <w:t>,</w:t>
      </w:r>
      <w:r w:rsidRPr="00E617A0">
        <w:rPr>
          <w:rFonts w:cs="Calibri"/>
        </w:rPr>
        <w:t xml:space="preserve"> a citation for this hazard was not issued.</w:t>
      </w:r>
    </w:p>
    <w:p w14:paraId="1A52EEC8" w14:textId="77777777" w:rsidR="000C27B8" w:rsidRDefault="000C27B8" w:rsidP="00D20F23">
      <w:pPr>
        <w:widowControl/>
        <w:autoSpaceDE/>
        <w:autoSpaceDN/>
        <w:adjustRightInd/>
        <w:rPr>
          <w:rFonts w:cs="Calibri"/>
        </w:rPr>
      </w:pPr>
    </w:p>
    <w:p w14:paraId="7A9F3E27" w14:textId="77777777" w:rsidR="000C27B8" w:rsidRDefault="000C27B8" w:rsidP="00D20F23">
      <w:pPr>
        <w:widowControl/>
        <w:autoSpaceDE/>
        <w:autoSpaceDN/>
        <w:adjustRightInd/>
        <w:rPr>
          <w:rFonts w:cs="Calibri"/>
        </w:rPr>
      </w:pPr>
      <w:r>
        <w:rPr>
          <w:rFonts w:cs="Calibri"/>
        </w:rPr>
        <w:t xml:space="preserve">Inspection #1718630-Photo 12 showed open exposed electrical parts in an electrical panel in </w:t>
      </w:r>
    </w:p>
    <w:p w14:paraId="4A2053A8" w14:textId="77777777" w:rsidR="000C27B8" w:rsidRDefault="000C27B8" w:rsidP="00D20F23">
      <w:pPr>
        <w:widowControl/>
        <w:autoSpaceDE/>
        <w:autoSpaceDN/>
        <w:adjustRightInd/>
        <w:rPr>
          <w:rFonts w:cs="Calibri"/>
        </w:rPr>
      </w:pPr>
      <w:r>
        <w:rPr>
          <w:rFonts w:cs="Calibri"/>
        </w:rPr>
        <w:t xml:space="preserve">janitorial closet.  </w:t>
      </w:r>
    </w:p>
    <w:p w14:paraId="1976A21A" w14:textId="77777777" w:rsidR="000C27B8" w:rsidRDefault="000C27B8" w:rsidP="00D20F23">
      <w:pPr>
        <w:widowControl/>
        <w:autoSpaceDE/>
        <w:autoSpaceDN/>
        <w:adjustRightInd/>
        <w:rPr>
          <w:rFonts w:cs="Calibri"/>
        </w:rPr>
      </w:pPr>
      <w:r>
        <w:rPr>
          <w:rFonts w:cs="Calibri"/>
        </w:rPr>
        <w:t>Inspection #1729847-The field notes discussed vermin present in the kitchen, but a citation was not issued.</w:t>
      </w:r>
    </w:p>
    <w:p w14:paraId="77357E75" w14:textId="77777777" w:rsidR="000C27B8" w:rsidRDefault="000C27B8" w:rsidP="00D20F23">
      <w:pPr>
        <w:widowControl/>
        <w:autoSpaceDE/>
        <w:autoSpaceDN/>
        <w:adjustRightInd/>
        <w:rPr>
          <w:rFonts w:cs="Calibri"/>
        </w:rPr>
      </w:pPr>
    </w:p>
    <w:p w14:paraId="5A41457D" w14:textId="77DFD193" w:rsidR="000C27B8" w:rsidRDefault="000C27B8" w:rsidP="00D20F23">
      <w:pPr>
        <w:widowControl/>
        <w:autoSpaceDE/>
        <w:autoSpaceDN/>
        <w:adjustRightInd/>
        <w:rPr>
          <w:rFonts w:cs="Calibri"/>
        </w:rPr>
      </w:pPr>
      <w:r>
        <w:rPr>
          <w:rFonts w:cs="Calibri"/>
        </w:rPr>
        <w:t>Inspection #1731646-</w:t>
      </w:r>
      <w:r w:rsidRPr="00045BD4">
        <w:t xml:space="preserve"> </w:t>
      </w:r>
      <w:r>
        <w:t>The photos in the file related to citation 5-1</w:t>
      </w:r>
      <w:r w:rsidRPr="00045BD4">
        <w:rPr>
          <w:rFonts w:cs="Calibri"/>
        </w:rPr>
        <w:t xml:space="preserve"> show</w:t>
      </w:r>
      <w:r>
        <w:rPr>
          <w:rFonts w:cs="Calibri"/>
        </w:rPr>
        <w:t>ed an</w:t>
      </w:r>
      <w:r w:rsidRPr="00045BD4">
        <w:rPr>
          <w:rFonts w:cs="Calibri"/>
        </w:rPr>
        <w:t xml:space="preserve"> electrical panel blocked by combustibles and two apparent gasoline cans stored inside.</w:t>
      </w:r>
      <w:r>
        <w:rPr>
          <w:rFonts w:cs="Calibri"/>
        </w:rPr>
        <w:t xml:space="preserve"> </w:t>
      </w:r>
      <w:r w:rsidR="00495957">
        <w:rPr>
          <w:rFonts w:cs="Calibri"/>
        </w:rPr>
        <w:t xml:space="preserve"> </w:t>
      </w:r>
      <w:r>
        <w:rPr>
          <w:rFonts w:cs="Calibri"/>
        </w:rPr>
        <w:t>These hazards were not addressed in the file.</w:t>
      </w:r>
    </w:p>
    <w:p w14:paraId="1513B756" w14:textId="77777777" w:rsidR="000C27B8" w:rsidRDefault="000C27B8" w:rsidP="00D20F23">
      <w:pPr>
        <w:widowControl/>
        <w:autoSpaceDE/>
        <w:autoSpaceDN/>
        <w:adjustRightInd/>
        <w:rPr>
          <w:rFonts w:cs="Calibri"/>
        </w:rPr>
      </w:pPr>
    </w:p>
    <w:p w14:paraId="306D1970" w14:textId="2228C8A9" w:rsidR="000C27B8" w:rsidRDefault="000C27B8" w:rsidP="00EE24D2">
      <w:pPr>
        <w:widowControl/>
        <w:autoSpaceDE/>
        <w:autoSpaceDN/>
        <w:adjustRightInd/>
        <w:rPr>
          <w:rFonts w:cs="Calibri"/>
        </w:rPr>
      </w:pPr>
      <w:r>
        <w:rPr>
          <w:rFonts w:cs="Calibri"/>
        </w:rPr>
        <w:t>Inspection #1744759-</w:t>
      </w:r>
      <w:r w:rsidRPr="00045BD4">
        <w:rPr>
          <w:rFonts w:cs="Calibri"/>
        </w:rPr>
        <w:t>Photo sheet noted instances of electrical panels with incomplete lab</w:t>
      </w:r>
      <w:r>
        <w:rPr>
          <w:rFonts w:cs="Calibri"/>
        </w:rPr>
        <w:t>eling</w:t>
      </w:r>
      <w:r w:rsidRPr="00045BD4">
        <w:rPr>
          <w:rFonts w:cs="Calibri"/>
        </w:rPr>
        <w:t>/identification</w:t>
      </w:r>
      <w:r>
        <w:rPr>
          <w:rFonts w:cs="Calibri"/>
        </w:rPr>
        <w:t>.</w:t>
      </w:r>
      <w:r w:rsidR="00495957">
        <w:rPr>
          <w:rFonts w:cs="Calibri"/>
        </w:rPr>
        <w:t xml:space="preserve">  </w:t>
      </w:r>
      <w:r>
        <w:rPr>
          <w:rFonts w:cs="Calibri"/>
        </w:rPr>
        <w:t xml:space="preserve">Additionally, pictures showed </w:t>
      </w:r>
      <w:r w:rsidRPr="00045BD4">
        <w:rPr>
          <w:rFonts w:cs="Calibri"/>
        </w:rPr>
        <w:t>multiple routes to exit doors</w:t>
      </w:r>
      <w:r w:rsidR="00850D87">
        <w:rPr>
          <w:rFonts w:cs="Calibri"/>
        </w:rPr>
        <w:t xml:space="preserve"> </w:t>
      </w:r>
      <w:r w:rsidRPr="00045BD4">
        <w:rPr>
          <w:rFonts w:cs="Calibri"/>
        </w:rPr>
        <w:t>that may not have maintained the required minimum 28" width for egress.</w:t>
      </w:r>
    </w:p>
    <w:p w14:paraId="6475A431" w14:textId="77777777" w:rsidR="000C27B8" w:rsidRDefault="000C27B8" w:rsidP="000C27B8">
      <w:pPr>
        <w:widowControl/>
        <w:autoSpaceDE/>
        <w:autoSpaceDN/>
        <w:adjustRightInd/>
        <w:ind w:left="115"/>
        <w:rPr>
          <w:rFonts w:cs="Calibri"/>
        </w:rPr>
      </w:pPr>
    </w:p>
    <w:p w14:paraId="1028E916" w14:textId="56F1131A" w:rsidR="000C27B8" w:rsidRDefault="000C27B8" w:rsidP="00EE24D2">
      <w:pPr>
        <w:widowControl/>
        <w:autoSpaceDE/>
        <w:autoSpaceDN/>
        <w:adjustRightInd/>
        <w:rPr>
          <w:rFonts w:cs="Calibri"/>
        </w:rPr>
      </w:pPr>
      <w:r>
        <w:rPr>
          <w:rFonts w:cs="Calibri"/>
        </w:rPr>
        <w:t>Inspection #1777267-</w:t>
      </w:r>
      <w:r w:rsidRPr="001208AC">
        <w:t xml:space="preserve"> </w:t>
      </w:r>
      <w:r w:rsidRPr="001208AC">
        <w:rPr>
          <w:rFonts w:cs="Calibri"/>
        </w:rPr>
        <w:t>The photo log in OIS show</w:t>
      </w:r>
      <w:r>
        <w:rPr>
          <w:rFonts w:cs="Calibri"/>
        </w:rPr>
        <w:t>ed</w:t>
      </w:r>
      <w:r w:rsidRPr="001208AC">
        <w:rPr>
          <w:rFonts w:cs="Calibri"/>
        </w:rPr>
        <w:t xml:space="preserve"> an electrical outlet that </w:t>
      </w:r>
      <w:r>
        <w:rPr>
          <w:rFonts w:cs="Calibri"/>
        </w:rPr>
        <w:t>was</w:t>
      </w:r>
      <w:r w:rsidRPr="001208AC">
        <w:rPr>
          <w:rFonts w:cs="Calibri"/>
        </w:rPr>
        <w:t xml:space="preserve"> missing a cover</w:t>
      </w:r>
      <w:r w:rsidR="00B5776F">
        <w:rPr>
          <w:rFonts w:cs="Calibri"/>
        </w:rPr>
        <w:t>;</w:t>
      </w:r>
      <w:r w:rsidR="00353329">
        <w:rPr>
          <w:rFonts w:cs="Calibri"/>
        </w:rPr>
        <w:t xml:space="preserve"> </w:t>
      </w:r>
      <w:r w:rsidR="00B5776F">
        <w:rPr>
          <w:rFonts w:cs="Calibri"/>
        </w:rPr>
        <w:t>how</w:t>
      </w:r>
      <w:r w:rsidRPr="001208AC">
        <w:rPr>
          <w:rFonts w:cs="Calibri"/>
        </w:rPr>
        <w:t>ever</w:t>
      </w:r>
      <w:r w:rsidR="00353329">
        <w:rPr>
          <w:rFonts w:cs="Calibri"/>
        </w:rPr>
        <w:t>,</w:t>
      </w:r>
      <w:r w:rsidRPr="001208AC">
        <w:rPr>
          <w:rFonts w:cs="Calibri"/>
        </w:rPr>
        <w:t xml:space="preserve"> a citation for this hazard was not issued.</w:t>
      </w:r>
    </w:p>
    <w:p w14:paraId="5E6D6FEB" w14:textId="77777777" w:rsidR="00FE5ACA" w:rsidRDefault="00FE5ACA" w:rsidP="00EE24D2">
      <w:pPr>
        <w:widowControl/>
        <w:autoSpaceDE/>
        <w:autoSpaceDN/>
        <w:adjustRightInd/>
        <w:rPr>
          <w:rFonts w:cs="Calibri"/>
        </w:rPr>
      </w:pPr>
    </w:p>
    <w:p w14:paraId="63BDD6D7" w14:textId="32C04009" w:rsidR="000C27B8" w:rsidRPr="000C27B8" w:rsidRDefault="00FE5ACA" w:rsidP="00EE24D2">
      <w:pPr>
        <w:rPr>
          <w:rFonts w:cs="Calibri"/>
        </w:rPr>
      </w:pPr>
      <w:r>
        <w:rPr>
          <w:rFonts w:cs="Calibri"/>
        </w:rPr>
        <w:t xml:space="preserve">Inspection 1756809-This follow-up inspection noted that a heat illness prevention program had not been </w:t>
      </w:r>
      <w:r w:rsidR="000B2D0D">
        <w:rPr>
          <w:rFonts w:cs="Calibri"/>
        </w:rPr>
        <w:t>implemented,</w:t>
      </w:r>
      <w:r>
        <w:rPr>
          <w:rFonts w:cs="Calibri"/>
        </w:rPr>
        <w:t xml:space="preserve"> and some employees were exposed to high temperatures.</w:t>
      </w:r>
    </w:p>
    <w:p w14:paraId="11E57E02" w14:textId="77777777" w:rsidR="00AC7190" w:rsidRDefault="00AC7190" w:rsidP="00AC7190">
      <w:pPr>
        <w:widowControl/>
        <w:autoSpaceDE/>
        <w:autoSpaceDN/>
        <w:adjustRightInd/>
        <w:rPr>
          <w:rFonts w:cs="Calibri"/>
        </w:rPr>
      </w:pPr>
    </w:p>
    <w:p w14:paraId="3095DBBB" w14:textId="67FE0AE4" w:rsidR="002D0734" w:rsidRPr="0053623D" w:rsidRDefault="002D0734" w:rsidP="002D0734">
      <w:pPr>
        <w:widowControl/>
        <w:autoSpaceDE/>
        <w:autoSpaceDN/>
        <w:adjustRightInd/>
        <w:rPr>
          <w:rFonts w:cs="Calibri"/>
          <w:b/>
          <w:bCs/>
          <w:i/>
          <w:iCs/>
        </w:rPr>
      </w:pPr>
      <w:r w:rsidRPr="0053623D">
        <w:rPr>
          <w:rFonts w:cs="Calibri"/>
          <w:b/>
          <w:bCs/>
        </w:rPr>
        <w:t xml:space="preserve">Observation FY 2024-OB-08: </w:t>
      </w:r>
      <w:r w:rsidRPr="0053623D">
        <w:rPr>
          <w:rFonts w:cs="Calibri"/>
          <w:b/>
          <w:bCs/>
          <w:i/>
          <w:iCs/>
        </w:rPr>
        <w:t>Issuing Incorrect Citations</w:t>
      </w:r>
    </w:p>
    <w:p w14:paraId="001B565A" w14:textId="012BA030" w:rsidR="002D0734" w:rsidRPr="0053623D" w:rsidRDefault="002D0734" w:rsidP="002D0734">
      <w:pPr>
        <w:widowControl/>
        <w:autoSpaceDE/>
        <w:autoSpaceDN/>
        <w:adjustRightInd/>
        <w:rPr>
          <w:rFonts w:cs="Calibri"/>
        </w:rPr>
      </w:pPr>
      <w:r w:rsidRPr="0053623D">
        <w:rPr>
          <w:rFonts w:cs="Calibri"/>
        </w:rPr>
        <w:t xml:space="preserve">In </w:t>
      </w:r>
      <w:r w:rsidR="00FE76D9">
        <w:rPr>
          <w:rFonts w:cs="Calibri"/>
        </w:rPr>
        <w:t>nine</w:t>
      </w:r>
      <w:r w:rsidRPr="0053623D">
        <w:rPr>
          <w:rFonts w:cs="Calibri"/>
        </w:rPr>
        <w:t xml:space="preserve"> of 23 (39%) of the files reviewed, VIDOSH issued serious and failure-to abate citations for the wrong standard.  </w:t>
      </w:r>
    </w:p>
    <w:p w14:paraId="41AC7D53" w14:textId="77777777" w:rsidR="003116D7" w:rsidRPr="003116D7" w:rsidRDefault="003116D7" w:rsidP="002D0734">
      <w:pPr>
        <w:widowControl/>
        <w:autoSpaceDE/>
        <w:autoSpaceDN/>
        <w:adjustRightInd/>
        <w:rPr>
          <w:rFonts w:cs="Calibri"/>
          <w:color w:val="FF0000"/>
        </w:rPr>
      </w:pPr>
    </w:p>
    <w:p w14:paraId="7A5B84EB" w14:textId="506E2A05" w:rsidR="003116D7" w:rsidRPr="0053623D" w:rsidRDefault="003116D7" w:rsidP="003116D7">
      <w:pPr>
        <w:rPr>
          <w:rFonts w:cs="Calibri"/>
        </w:rPr>
      </w:pPr>
      <w:r w:rsidRPr="0053623D">
        <w:rPr>
          <w:rFonts w:cs="Calibri"/>
          <w:b/>
          <w:bCs/>
        </w:rPr>
        <w:t>Federal Monitoring Plan:</w:t>
      </w:r>
      <w:r w:rsidRPr="0053623D">
        <w:rPr>
          <w:rFonts w:cs="Calibri"/>
        </w:rPr>
        <w:t xml:space="preserve"> VIDOSH should ensure that the correct citations are issued to the employer by utilizing the resources available on the OSHA website and through technical inquires.  VIDOSH should review the pending open cases, determine if these violations have been issued, retrain staff</w:t>
      </w:r>
      <w:r w:rsidR="000F56B8">
        <w:rPr>
          <w:rFonts w:cs="Calibri"/>
        </w:rPr>
        <w:t>,</w:t>
      </w:r>
      <w:r w:rsidRPr="0053623D">
        <w:rPr>
          <w:rFonts w:cs="Calibri"/>
        </w:rPr>
        <w:t xml:space="preserve"> and take appropriate actions after this review.     </w:t>
      </w:r>
    </w:p>
    <w:p w14:paraId="40FD14F7" w14:textId="77777777" w:rsidR="003116D7" w:rsidRPr="0053623D" w:rsidRDefault="003116D7" w:rsidP="002D0734">
      <w:pPr>
        <w:widowControl/>
        <w:autoSpaceDE/>
        <w:autoSpaceDN/>
        <w:adjustRightInd/>
        <w:rPr>
          <w:rFonts w:cs="Calibri"/>
        </w:rPr>
      </w:pPr>
    </w:p>
    <w:p w14:paraId="4235DBFB" w14:textId="77777777" w:rsidR="002D0734" w:rsidRPr="0053623D" w:rsidRDefault="002D0734" w:rsidP="002D0734">
      <w:pPr>
        <w:widowControl/>
        <w:autoSpaceDE/>
        <w:autoSpaceDN/>
        <w:adjustRightInd/>
        <w:rPr>
          <w:rFonts w:cs="Calibri"/>
        </w:rPr>
      </w:pPr>
      <w:r w:rsidRPr="0053623D">
        <w:rPr>
          <w:rFonts w:cs="Calibri"/>
          <w:b/>
          <w:bCs/>
        </w:rPr>
        <w:t xml:space="preserve">Discussion: </w:t>
      </w:r>
      <w:r w:rsidRPr="0053623D">
        <w:rPr>
          <w:rFonts w:cs="Calibri"/>
        </w:rPr>
        <w:t xml:space="preserve">VIDOSH issued multiple citations under 1910.22(a)(1) related to surfaces such as walls and ceilings that are not walking/ working surfaces.  This standard applies only to both horizontal and vertical surfaces that employees walk and walk on.  Additionally, a citation was issued under 1910.120, Hazardous Waste and Emergency Response, for a solid waste hauler.  The scope of this standard covers clean-up operations required by a governmental body, whether Federal, state, local, or other involving hazardous substances that are conducted at uncontrolled hazardous waste sites (including, but not limited to, the EPA's National Priority Site List (NPL), state priority site lists, sites recommended for the EPA NPL, and initial investigations of government identified sites which are conducted before the presence or absence of hazardous substances has been ascertained).  </w:t>
      </w:r>
    </w:p>
    <w:p w14:paraId="274501C1" w14:textId="77777777" w:rsidR="002D0734" w:rsidRPr="0053623D" w:rsidRDefault="002D0734" w:rsidP="002D0734">
      <w:pPr>
        <w:widowControl/>
        <w:autoSpaceDE/>
        <w:autoSpaceDN/>
        <w:adjustRightInd/>
        <w:rPr>
          <w:rFonts w:cs="Calibri"/>
        </w:rPr>
      </w:pPr>
    </w:p>
    <w:p w14:paraId="1D610D3A" w14:textId="77777777" w:rsidR="002D0734" w:rsidRPr="0053623D" w:rsidRDefault="002D0734" w:rsidP="002D0734">
      <w:pPr>
        <w:widowControl/>
        <w:autoSpaceDE/>
        <w:autoSpaceDN/>
        <w:adjustRightInd/>
        <w:rPr>
          <w:rFonts w:cs="Calibri"/>
        </w:rPr>
      </w:pPr>
      <w:r w:rsidRPr="0053623D">
        <w:rPr>
          <w:rFonts w:cs="Calibri"/>
        </w:rPr>
        <w:t>VIDOSH also issued citations under 1910.305(a)(2) for permanent electrical fixtures.  This standard only applies to temporary installations.</w:t>
      </w:r>
    </w:p>
    <w:p w14:paraId="1AA851C2" w14:textId="56BFC502" w:rsidR="00035DC7" w:rsidRPr="0053623D" w:rsidRDefault="008D54E8" w:rsidP="002D0734">
      <w:pPr>
        <w:widowControl/>
        <w:autoSpaceDE/>
        <w:autoSpaceDN/>
        <w:adjustRightInd/>
        <w:rPr>
          <w:b/>
          <w:bCs/>
          <w:i/>
          <w:iCs/>
        </w:rPr>
      </w:pPr>
      <w:r w:rsidRPr="0053623D">
        <w:rPr>
          <w:rFonts w:cs="Calibri"/>
          <w:b/>
          <w:bCs/>
        </w:rPr>
        <w:lastRenderedPageBreak/>
        <w:t>Observation FY 2024-OB-09:</w:t>
      </w:r>
      <w:r w:rsidR="00035DC7" w:rsidRPr="0053623D">
        <w:rPr>
          <w:b/>
          <w:bCs/>
          <w:i/>
          <w:iCs/>
        </w:rPr>
        <w:t xml:space="preserve"> Investigating Fatalities</w:t>
      </w:r>
    </w:p>
    <w:p w14:paraId="65562F3C" w14:textId="3DDFB8FD" w:rsidR="009F355C" w:rsidRDefault="009F355C" w:rsidP="002D0734">
      <w:pPr>
        <w:widowControl/>
        <w:autoSpaceDE/>
        <w:autoSpaceDN/>
        <w:adjustRightInd/>
      </w:pPr>
      <w:r w:rsidRPr="0053623D">
        <w:t>Two sanitation workers were shot and killed while in work status in FY 2023. VIDOSH did not perform an investigation or inspection of these deaths.   There were no reported fatalities in FY 2024</w:t>
      </w:r>
      <w:r w:rsidR="0072538E">
        <w:t>.</w:t>
      </w:r>
    </w:p>
    <w:p w14:paraId="770779B1" w14:textId="77777777" w:rsidR="0072538E" w:rsidRPr="0053623D" w:rsidRDefault="0072538E" w:rsidP="002D0734">
      <w:pPr>
        <w:widowControl/>
        <w:autoSpaceDE/>
        <w:autoSpaceDN/>
        <w:adjustRightInd/>
      </w:pPr>
    </w:p>
    <w:p w14:paraId="2FDBFDF5" w14:textId="5A9FAF58" w:rsidR="00035DC7" w:rsidRPr="0053623D" w:rsidRDefault="00035DC7" w:rsidP="00035DC7">
      <w:pPr>
        <w:widowControl/>
        <w:autoSpaceDE/>
        <w:autoSpaceDN/>
        <w:adjustRightInd/>
        <w:rPr>
          <w:rFonts w:cs="Calibri"/>
        </w:rPr>
      </w:pPr>
      <w:r w:rsidRPr="0053623D">
        <w:rPr>
          <w:rFonts w:cs="Calibri"/>
          <w:b/>
          <w:bCs/>
        </w:rPr>
        <w:t>Federal Monitoring Plan:</w:t>
      </w:r>
      <w:r w:rsidRPr="0053623D">
        <w:rPr>
          <w:rFonts w:cs="Calibri"/>
        </w:rPr>
        <w:t xml:space="preserve"> OSHA will monitor progress quarterly on the completion of the FOM.</w:t>
      </w:r>
    </w:p>
    <w:p w14:paraId="7C52928C" w14:textId="77777777" w:rsidR="00035DC7" w:rsidRPr="0053623D" w:rsidRDefault="00035DC7" w:rsidP="00035DC7">
      <w:pPr>
        <w:widowControl/>
        <w:autoSpaceDE/>
        <w:autoSpaceDN/>
        <w:adjustRightInd/>
        <w:rPr>
          <w:rFonts w:cs="Calibri"/>
        </w:rPr>
      </w:pPr>
    </w:p>
    <w:p w14:paraId="174834B1" w14:textId="52409C13" w:rsidR="009F355C" w:rsidRPr="0053623D" w:rsidRDefault="00035DC7" w:rsidP="009F355C">
      <w:pPr>
        <w:rPr>
          <w:rFonts w:cs="Calibri"/>
        </w:rPr>
      </w:pPr>
      <w:r w:rsidRPr="0053623D">
        <w:rPr>
          <w:rFonts w:cs="Calibri"/>
          <w:b/>
          <w:bCs/>
        </w:rPr>
        <w:t xml:space="preserve">Converted from Finding FY 2023-03: </w:t>
      </w:r>
      <w:bookmarkStart w:id="27" w:name="_Hlk195534643"/>
      <w:r w:rsidR="009F355C" w:rsidRPr="0053623D">
        <w:rPr>
          <w:rFonts w:cs="Calibri"/>
        </w:rPr>
        <w:t xml:space="preserve">Two sanitation workers were shot and killed while in work status in FY 2023. VIDOSH did not perform an investigation or inspection of these deaths.  </w:t>
      </w:r>
      <w:bookmarkEnd w:id="27"/>
      <w:r w:rsidR="009F355C" w:rsidRPr="0053623D">
        <w:rPr>
          <w:rFonts w:cs="Calibri"/>
        </w:rPr>
        <w:t>OSHA could not determine if VIDOSH was informed of these deaths by the employer, but the deaths received significant media coverage.  One death occurred after the sanitation worker was street cleaning following the annual adult carnival parade in St. Thomas.</w:t>
      </w:r>
    </w:p>
    <w:p w14:paraId="2FBF93EA" w14:textId="77777777" w:rsidR="00035DC7" w:rsidRPr="0053623D" w:rsidRDefault="00035DC7" w:rsidP="00035DC7">
      <w:pPr>
        <w:widowControl/>
        <w:autoSpaceDE/>
        <w:autoSpaceDN/>
        <w:adjustRightInd/>
        <w:rPr>
          <w:rFonts w:cs="Calibri"/>
        </w:rPr>
      </w:pPr>
    </w:p>
    <w:p w14:paraId="03312587" w14:textId="7A9EFA7D" w:rsidR="00035DC7" w:rsidRPr="0053623D" w:rsidRDefault="00035DC7" w:rsidP="00035DC7">
      <w:pPr>
        <w:widowControl/>
        <w:autoSpaceDE/>
        <w:autoSpaceDN/>
        <w:adjustRightInd/>
        <w:rPr>
          <w:rFonts w:cs="Calibri"/>
        </w:rPr>
      </w:pPr>
      <w:r w:rsidRPr="0053623D">
        <w:rPr>
          <w:rFonts w:cs="Calibri"/>
          <w:b/>
          <w:bCs/>
        </w:rPr>
        <w:t>Discussion:</w:t>
      </w:r>
      <w:r w:rsidRPr="0053623D">
        <w:rPr>
          <w:rFonts w:cs="Calibri"/>
        </w:rPr>
        <w:t xml:space="preserve"> In FY 2024, VIDOSH did not investigate any fatalities for SLG workers.  No reports of fatalities were received.  An internet search for articles related to deaths of workers in Virgin Islands did not yield any reports.  VIDOSH has confirmed that there have been no reports of fatalities in FY 2024 or FY 2025 to date.</w:t>
      </w:r>
    </w:p>
    <w:p w14:paraId="0F796AC3" w14:textId="77777777" w:rsidR="00035DC7" w:rsidRPr="0053623D" w:rsidRDefault="00035DC7" w:rsidP="00035DC7">
      <w:pPr>
        <w:widowControl/>
        <w:autoSpaceDE/>
        <w:autoSpaceDN/>
        <w:adjustRightInd/>
        <w:rPr>
          <w:rFonts w:cs="Calibri"/>
        </w:rPr>
      </w:pPr>
    </w:p>
    <w:p w14:paraId="40016F98" w14:textId="77777777" w:rsidR="00035DC7" w:rsidRPr="0053623D" w:rsidRDefault="00035DC7" w:rsidP="00035DC7">
      <w:pPr>
        <w:widowControl/>
        <w:autoSpaceDE/>
        <w:autoSpaceDN/>
        <w:adjustRightInd/>
        <w:rPr>
          <w:rFonts w:cs="Calibri"/>
        </w:rPr>
      </w:pPr>
      <w:r w:rsidRPr="0053623D">
        <w:rPr>
          <w:rFonts w:cs="Calibri"/>
        </w:rPr>
        <w:t>The two fatalities reported in FY 2023 were related to criminal acts and local law enforcement requested that VIDOSH not jeopardize their investigation by initiating an inspection.  VIDOSH will include language in Chapter 15, Legal Issues, and Chapter 11, Imminent Danger, Fatality, Catastrophe and Emergency Response, on how VIDOSH will handle requests from law enforcement to not interfere with a criminal investigation in their FOM being drafted.  It will reference OSHA Instruction CPL 02-01-058, Enforcement Procedures and Scheduling for Occupational Exposure to Workplace Violence.</w:t>
      </w:r>
    </w:p>
    <w:p w14:paraId="1222DFE8" w14:textId="77777777" w:rsidR="00035DC7" w:rsidRPr="0053623D" w:rsidRDefault="00035DC7" w:rsidP="00035DC7">
      <w:pPr>
        <w:widowControl/>
        <w:autoSpaceDE/>
        <w:autoSpaceDN/>
        <w:adjustRightInd/>
        <w:rPr>
          <w:rFonts w:cs="Calibri"/>
        </w:rPr>
      </w:pPr>
    </w:p>
    <w:p w14:paraId="5EF477E8" w14:textId="77F66BF6" w:rsidR="00035DC7" w:rsidRPr="0053623D" w:rsidRDefault="00035DC7" w:rsidP="00035DC7">
      <w:pPr>
        <w:widowControl/>
        <w:autoSpaceDE/>
        <w:autoSpaceDN/>
        <w:adjustRightInd/>
        <w:rPr>
          <w:rFonts w:cs="Calibri"/>
        </w:rPr>
      </w:pPr>
      <w:r w:rsidRPr="0053623D">
        <w:rPr>
          <w:rFonts w:cs="Calibri"/>
        </w:rPr>
        <w:t xml:space="preserve">On September 10-12, 2024, the VIDOSH </w:t>
      </w:r>
      <w:r w:rsidR="001C34D6">
        <w:rPr>
          <w:rFonts w:cs="Calibri"/>
        </w:rPr>
        <w:t>d</w:t>
      </w:r>
      <w:r w:rsidRPr="0053623D">
        <w:rPr>
          <w:rFonts w:cs="Calibri"/>
        </w:rPr>
        <w:t xml:space="preserve">irector and the safety CSHO took the OTI Course 1230 Accident/Incident Investigation, to learn how to effectively investigate incidents.  </w:t>
      </w:r>
    </w:p>
    <w:p w14:paraId="63A8FB10" w14:textId="77777777" w:rsidR="00035DC7" w:rsidRPr="0053623D" w:rsidRDefault="00035DC7" w:rsidP="00035DC7">
      <w:pPr>
        <w:widowControl/>
        <w:autoSpaceDE/>
        <w:autoSpaceDN/>
        <w:adjustRightInd/>
        <w:rPr>
          <w:rFonts w:cs="Calibri"/>
        </w:rPr>
      </w:pPr>
    </w:p>
    <w:p w14:paraId="17091BA6" w14:textId="5DFBE680" w:rsidR="00AC7190" w:rsidRPr="0053623D" w:rsidRDefault="00AC7190" w:rsidP="00AC7190">
      <w:pPr>
        <w:widowControl/>
        <w:autoSpaceDE/>
        <w:autoSpaceDN/>
        <w:adjustRightInd/>
        <w:rPr>
          <w:rFonts w:cs="Calibri"/>
        </w:rPr>
      </w:pPr>
      <w:r w:rsidRPr="0053623D">
        <w:rPr>
          <w:rFonts w:cs="Calibri"/>
          <w:b/>
          <w:bCs/>
        </w:rPr>
        <w:t>Observation FY 2024-OB-</w:t>
      </w:r>
      <w:r w:rsidR="008D54E8" w:rsidRPr="0053623D">
        <w:rPr>
          <w:rFonts w:cs="Calibri"/>
          <w:b/>
          <w:bCs/>
        </w:rPr>
        <w:t>10</w:t>
      </w:r>
      <w:r w:rsidRPr="0053623D">
        <w:rPr>
          <w:rFonts w:cs="Calibri"/>
          <w:b/>
          <w:bCs/>
        </w:rPr>
        <w:t>:</w:t>
      </w:r>
      <w:r w:rsidRPr="0053623D">
        <w:rPr>
          <w:rFonts w:cs="Calibri"/>
        </w:rPr>
        <w:t xml:space="preserve"> </w:t>
      </w:r>
      <w:r w:rsidRPr="000249C6">
        <w:rPr>
          <w:rFonts w:cs="Calibri"/>
          <w:b/>
          <w:bCs/>
        </w:rPr>
        <w:t>Development of VIDOSH’s Field Operations Manual (FOM</w:t>
      </w:r>
      <w:r w:rsidRPr="001C34D6">
        <w:rPr>
          <w:rFonts w:cs="Calibri"/>
          <w:b/>
          <w:bCs/>
        </w:rPr>
        <w:t>)</w:t>
      </w:r>
    </w:p>
    <w:p w14:paraId="537665DA" w14:textId="77777777" w:rsidR="00AC7190" w:rsidRPr="0053623D" w:rsidRDefault="00AC7190" w:rsidP="00AC7190">
      <w:pPr>
        <w:widowControl/>
        <w:autoSpaceDE/>
        <w:autoSpaceDN/>
        <w:adjustRightInd/>
        <w:rPr>
          <w:rFonts w:cs="Calibri"/>
        </w:rPr>
      </w:pPr>
      <w:r w:rsidRPr="0053623D">
        <w:rPr>
          <w:rFonts w:cs="Calibri"/>
        </w:rPr>
        <w:t xml:space="preserve">VIDOSH has not established its own FOM.  VIDOSH has been using the federal FOM for reference but not all chapters in this manual are applicable to VIDOSH operations. </w:t>
      </w:r>
    </w:p>
    <w:p w14:paraId="002E3F08" w14:textId="77777777" w:rsidR="00AC7190" w:rsidRPr="0053623D" w:rsidRDefault="00AC7190" w:rsidP="00AC7190">
      <w:pPr>
        <w:widowControl/>
        <w:autoSpaceDE/>
        <w:autoSpaceDN/>
        <w:adjustRightInd/>
        <w:rPr>
          <w:rFonts w:cs="Calibri"/>
        </w:rPr>
      </w:pPr>
      <w:r w:rsidRPr="0053623D">
        <w:rPr>
          <w:rFonts w:cs="Calibri"/>
        </w:rPr>
        <w:t xml:space="preserve">  </w:t>
      </w:r>
    </w:p>
    <w:p w14:paraId="0934B96D" w14:textId="77777777" w:rsidR="00AC7190" w:rsidRPr="0053623D" w:rsidRDefault="00AC7190" w:rsidP="00AC7190">
      <w:pPr>
        <w:widowControl/>
        <w:autoSpaceDE/>
        <w:autoSpaceDN/>
        <w:adjustRightInd/>
        <w:rPr>
          <w:rFonts w:cs="Calibri"/>
        </w:rPr>
      </w:pPr>
      <w:r w:rsidRPr="0053623D">
        <w:rPr>
          <w:rFonts w:cs="Calibri"/>
          <w:b/>
          <w:bCs/>
        </w:rPr>
        <w:t xml:space="preserve">Federal Monitoring Plan: </w:t>
      </w:r>
      <w:r w:rsidRPr="0053623D">
        <w:rPr>
          <w:rFonts w:cs="Calibri"/>
        </w:rPr>
        <w:t>OSHA and VIDOSH have agreed on a proposed timeline of September 30, 2025, to finalize the FOM and begin training of staff on the manual.  OSHA and VIDOSH will review progress quarterly during quarterly meetings.</w:t>
      </w:r>
    </w:p>
    <w:p w14:paraId="46BA41D2" w14:textId="77777777" w:rsidR="00AC7190" w:rsidRPr="0053623D" w:rsidRDefault="00AC7190" w:rsidP="00AC7190">
      <w:pPr>
        <w:widowControl/>
        <w:autoSpaceDE/>
        <w:autoSpaceDN/>
        <w:adjustRightInd/>
        <w:rPr>
          <w:rFonts w:cs="Calibri"/>
        </w:rPr>
      </w:pPr>
    </w:p>
    <w:p w14:paraId="727BF87B" w14:textId="26D3D28E" w:rsidR="00AC7190" w:rsidRPr="0053623D" w:rsidRDefault="00AC7190" w:rsidP="00AC7190">
      <w:pPr>
        <w:widowControl/>
        <w:autoSpaceDE/>
        <w:autoSpaceDN/>
        <w:adjustRightInd/>
        <w:rPr>
          <w:rFonts w:cs="Calibri"/>
        </w:rPr>
      </w:pPr>
      <w:r w:rsidRPr="0053623D">
        <w:rPr>
          <w:rFonts w:cs="Calibri"/>
          <w:b/>
          <w:bCs/>
        </w:rPr>
        <w:t>Discussion:</w:t>
      </w:r>
      <w:r w:rsidRPr="0053623D">
        <w:rPr>
          <w:rFonts w:cs="Calibri"/>
        </w:rPr>
        <w:t xml:space="preserve"> VIDOSH has been actively working on drafting chapters for its own FOM.   OSHA has received drafts of all the proposed chapters in this manual.  However, Chapters 4, 8</w:t>
      </w:r>
      <w:r w:rsidR="000F56B8">
        <w:rPr>
          <w:rFonts w:cs="Calibri"/>
        </w:rPr>
        <w:t>,</w:t>
      </w:r>
      <w:r w:rsidRPr="0053623D">
        <w:rPr>
          <w:rFonts w:cs="Calibri"/>
        </w:rPr>
        <w:t xml:space="preserve"> and 15 includes sections that reference specific laws in place in the Virgin Islands that are being researched by the legal staff currently.  OSHA has started the review process and will work with VIDOSH to ensure that the FOM is at least as effective as the federal FOM.</w:t>
      </w:r>
    </w:p>
    <w:p w14:paraId="34EC926F" w14:textId="77777777" w:rsidR="00F94D69" w:rsidRPr="00377329" w:rsidRDefault="00F94D69" w:rsidP="00EE24D2">
      <w:pPr>
        <w:widowControl/>
        <w:autoSpaceDE/>
        <w:autoSpaceDN/>
        <w:adjustRightInd/>
        <w:rPr>
          <w:rFonts w:cs="Calibri"/>
        </w:rPr>
      </w:pPr>
    </w:p>
    <w:p w14:paraId="3B828F9D" w14:textId="3571C1B1" w:rsidR="00F132A8" w:rsidRPr="00377329" w:rsidRDefault="00F132A8" w:rsidP="0051778D">
      <w:pPr>
        <w:pStyle w:val="Heading3"/>
        <w:numPr>
          <w:ilvl w:val="0"/>
          <w:numId w:val="32"/>
        </w:numPr>
      </w:pPr>
      <w:bookmarkStart w:id="28" w:name="_Toc118900177"/>
      <w:bookmarkStart w:id="29" w:name="_Toc118905016"/>
      <w:bookmarkStart w:id="30" w:name="_Toc134450970"/>
      <w:r w:rsidRPr="00377329">
        <w:lastRenderedPageBreak/>
        <w:t>State Activity Mandated Measures (SAMM)</w:t>
      </w:r>
      <w:r w:rsidR="00A243D6" w:rsidRPr="00377329">
        <w:t xml:space="preserve"> Highlights</w:t>
      </w:r>
      <w:bookmarkEnd w:id="28"/>
      <w:bookmarkEnd w:id="29"/>
      <w:bookmarkEnd w:id="30"/>
    </w:p>
    <w:p w14:paraId="00910D04" w14:textId="77777777" w:rsidR="00012464" w:rsidRPr="00377329" w:rsidRDefault="00012464" w:rsidP="00521FF7">
      <w:pPr>
        <w:widowControl/>
        <w:autoSpaceDE/>
        <w:adjustRightInd/>
        <w:rPr>
          <w:rFonts w:cs="Calibri"/>
        </w:rPr>
      </w:pPr>
    </w:p>
    <w:p w14:paraId="2FA8AA2F" w14:textId="19267A89" w:rsidR="00627BC7" w:rsidRPr="00377329" w:rsidRDefault="00EC7600" w:rsidP="00521FF7">
      <w:pPr>
        <w:widowControl/>
        <w:autoSpaceDE/>
        <w:adjustRightInd/>
        <w:rPr>
          <w:rFonts w:cs="Calibri"/>
        </w:rPr>
      </w:pPr>
      <w:r w:rsidRPr="00377329">
        <w:rPr>
          <w:rFonts w:cs="Calibri"/>
        </w:rPr>
        <w:t xml:space="preserve">Each SAMM has an agreed upon </w:t>
      </w:r>
      <w:r w:rsidR="00D7654E" w:rsidRPr="00377329">
        <w:rPr>
          <w:rFonts w:cs="Calibri"/>
        </w:rPr>
        <w:t>FRL</w:t>
      </w:r>
      <w:r w:rsidRPr="00377329">
        <w:rPr>
          <w:rFonts w:cs="Calibri"/>
        </w:rPr>
        <w:t xml:space="preserve"> which can be either a single number, or </w:t>
      </w:r>
      <w:r w:rsidR="00D7654E" w:rsidRPr="00377329">
        <w:rPr>
          <w:rFonts w:cs="Calibri"/>
        </w:rPr>
        <w:t xml:space="preserve">a </w:t>
      </w:r>
      <w:r w:rsidRPr="00377329">
        <w:rPr>
          <w:rFonts w:cs="Calibri"/>
        </w:rPr>
        <w:t xml:space="preserve">range of numbers above and below the national average.  State Plan SAMM data that falls outside the FRL triggers a closer look at the underlying performance of the mandatory activity.  </w:t>
      </w:r>
      <w:r w:rsidR="005D1F76" w:rsidRPr="00377329">
        <w:rPr>
          <w:rFonts w:cs="Calibri"/>
        </w:rPr>
        <w:t>Appendix D presents the State Plan’s FY 20</w:t>
      </w:r>
      <w:r w:rsidR="00476C08" w:rsidRPr="00377329">
        <w:rPr>
          <w:rFonts w:cs="Calibri"/>
        </w:rPr>
        <w:t>2</w:t>
      </w:r>
      <w:r w:rsidR="00D52502">
        <w:rPr>
          <w:rFonts w:cs="Calibri"/>
        </w:rPr>
        <w:t>4</w:t>
      </w:r>
      <w:r w:rsidR="005D1F76" w:rsidRPr="00377329">
        <w:rPr>
          <w:rFonts w:cs="Calibri"/>
        </w:rPr>
        <w:t xml:space="preserve"> SAMM Report and includes the FRLs for each measure.</w:t>
      </w:r>
      <w:r w:rsidR="00585F81" w:rsidRPr="00377329">
        <w:rPr>
          <w:rFonts w:cs="Calibri"/>
        </w:rPr>
        <w:t xml:space="preserve">  </w:t>
      </w:r>
    </w:p>
    <w:p w14:paraId="1250E455" w14:textId="77777777" w:rsidR="00627BC7" w:rsidRDefault="00627BC7" w:rsidP="00521FF7">
      <w:pPr>
        <w:widowControl/>
        <w:autoSpaceDE/>
        <w:adjustRightInd/>
        <w:rPr>
          <w:rFonts w:cs="Calibri"/>
        </w:rPr>
      </w:pPr>
    </w:p>
    <w:p w14:paraId="5E2E7D63" w14:textId="0CC6F264" w:rsidR="00421D7E" w:rsidRDefault="00421D7E" w:rsidP="00521FF7">
      <w:pPr>
        <w:widowControl/>
        <w:autoSpaceDE/>
        <w:adjustRightInd/>
        <w:rPr>
          <w:rFonts w:cs="Calibri"/>
        </w:rPr>
      </w:pPr>
      <w:r w:rsidRPr="00421D7E">
        <w:rPr>
          <w:rFonts w:cs="Calibri"/>
        </w:rPr>
        <w:t xml:space="preserve">It should be noted that OSHA is transitioning to new SAMM measures in FY 2025. Therefore, OSHA will not be relying on SAMMs 14, 15, or 16 in their evaluation of the State Plans whistleblower programs for FY 2024. PEOSH docketed five new whistleblower cases and administratively closed 19 cases. There was three whistleblower cases open at the end of FY 2024.  </w:t>
      </w:r>
    </w:p>
    <w:p w14:paraId="523043E0" w14:textId="77777777" w:rsidR="00421D7E" w:rsidRDefault="00421D7E" w:rsidP="00521FF7">
      <w:pPr>
        <w:widowControl/>
        <w:autoSpaceDE/>
        <w:adjustRightInd/>
        <w:rPr>
          <w:rFonts w:cs="Calibri"/>
        </w:rPr>
      </w:pPr>
    </w:p>
    <w:p w14:paraId="75AF2501" w14:textId="5FC2AA36" w:rsidR="00EC7600" w:rsidRPr="001C1E47" w:rsidRDefault="00395275" w:rsidP="00521FF7">
      <w:pPr>
        <w:widowControl/>
        <w:autoSpaceDE/>
        <w:adjustRightInd/>
        <w:rPr>
          <w:rFonts w:cs="Calibri"/>
        </w:rPr>
      </w:pPr>
      <w:r>
        <w:rPr>
          <w:rFonts w:cs="Calibri"/>
        </w:rPr>
        <w:t xml:space="preserve">VIDOSH </w:t>
      </w:r>
      <w:r w:rsidR="00EC7600" w:rsidRPr="001C1E47">
        <w:rPr>
          <w:rFonts w:cs="Calibri"/>
        </w:rPr>
        <w:t>was outside the FRL on the following SAMMs:</w:t>
      </w:r>
    </w:p>
    <w:p w14:paraId="13A12DC1" w14:textId="77777777" w:rsidR="00CD6501" w:rsidRDefault="00CD6501" w:rsidP="00521FF7">
      <w:pPr>
        <w:widowControl/>
        <w:autoSpaceDE/>
        <w:adjustRightInd/>
        <w:rPr>
          <w:rFonts w:cs="Calibri"/>
          <w:b/>
          <w:u w:val="single"/>
        </w:rPr>
      </w:pPr>
    </w:p>
    <w:p w14:paraId="2059D946" w14:textId="772188DC" w:rsidR="00CD6501" w:rsidRPr="000B2D0D" w:rsidRDefault="00CD6501" w:rsidP="00521FF7">
      <w:pPr>
        <w:widowControl/>
        <w:autoSpaceDE/>
        <w:adjustRightInd/>
        <w:rPr>
          <w:rFonts w:cs="Calibri"/>
          <w:b/>
        </w:rPr>
      </w:pPr>
      <w:r w:rsidRPr="000B2D0D">
        <w:rPr>
          <w:rFonts w:cs="Calibri"/>
          <w:b/>
        </w:rPr>
        <w:t>SAMM 1a-Average Number of Workdays to Initiate Complaint Inspections</w:t>
      </w:r>
    </w:p>
    <w:p w14:paraId="4FE67ACB" w14:textId="77777777" w:rsidR="00CD6501" w:rsidRPr="00005CB2" w:rsidRDefault="00CD6501" w:rsidP="00521FF7">
      <w:pPr>
        <w:widowControl/>
        <w:autoSpaceDE/>
        <w:adjustRightInd/>
        <w:rPr>
          <w:rFonts w:cs="Calibri"/>
          <w:b/>
          <w:u w:val="single"/>
        </w:rPr>
      </w:pPr>
    </w:p>
    <w:p w14:paraId="1341ED62" w14:textId="602D980D" w:rsidR="00CD6501" w:rsidRPr="0002481C" w:rsidRDefault="00CD6501" w:rsidP="00521FF7">
      <w:pPr>
        <w:widowControl/>
        <w:autoSpaceDE/>
        <w:adjustRightInd/>
        <w:rPr>
          <w:rFonts w:cs="Calibri"/>
          <w:bCs/>
        </w:rPr>
      </w:pPr>
      <w:r w:rsidRPr="000249C6">
        <w:rPr>
          <w:rFonts w:cs="Calibri"/>
          <w:b/>
        </w:rPr>
        <w:t xml:space="preserve">Discussion of State Plan Data and FRL: </w:t>
      </w:r>
      <w:r w:rsidRPr="0002481C">
        <w:rPr>
          <w:rFonts w:cs="Calibri"/>
          <w:bCs/>
        </w:rPr>
        <w:t xml:space="preserve">The FRL for </w:t>
      </w:r>
      <w:r w:rsidR="0051778D" w:rsidRPr="0002481C">
        <w:rPr>
          <w:rFonts w:cs="Calibri"/>
          <w:bCs/>
        </w:rPr>
        <w:t>the average</w:t>
      </w:r>
      <w:r w:rsidRPr="0002481C">
        <w:rPr>
          <w:rFonts w:cs="Calibri"/>
          <w:bCs/>
        </w:rPr>
        <w:t xml:space="preserve"> number of workdays to initiate complaint inspections is five days.</w:t>
      </w:r>
      <w:r w:rsidR="008003C7" w:rsidRPr="0002481C">
        <w:rPr>
          <w:rFonts w:cs="Calibri"/>
          <w:bCs/>
        </w:rPr>
        <w:t xml:space="preserve"> </w:t>
      </w:r>
      <w:r w:rsidRPr="0002481C">
        <w:rPr>
          <w:rFonts w:cs="Calibri"/>
          <w:bCs/>
        </w:rPr>
        <w:t xml:space="preserve"> The Virgin Islands State Plan’s average number of workdays to initiate complaint inspections in FY 2024 was 8.20 days. </w:t>
      </w:r>
      <w:r w:rsidR="008003C7" w:rsidRPr="0002481C">
        <w:rPr>
          <w:rFonts w:cs="Calibri"/>
          <w:bCs/>
        </w:rPr>
        <w:t xml:space="preserve"> </w:t>
      </w:r>
      <w:r w:rsidRPr="0002481C">
        <w:rPr>
          <w:rFonts w:cs="Calibri"/>
          <w:bCs/>
        </w:rPr>
        <w:t>This was above the FRL.</w:t>
      </w:r>
    </w:p>
    <w:p w14:paraId="65F339D7" w14:textId="77777777" w:rsidR="00CD6501" w:rsidRPr="0002481C" w:rsidRDefault="00CD6501" w:rsidP="00521FF7">
      <w:pPr>
        <w:widowControl/>
        <w:autoSpaceDE/>
        <w:adjustRightInd/>
        <w:rPr>
          <w:rFonts w:cs="Calibri"/>
          <w:bCs/>
        </w:rPr>
      </w:pPr>
    </w:p>
    <w:p w14:paraId="4F9C6D4D" w14:textId="7202F46F" w:rsidR="00EA7076" w:rsidRDefault="00CD6501" w:rsidP="00521FF7">
      <w:pPr>
        <w:widowControl/>
        <w:autoSpaceDE/>
        <w:adjustRightInd/>
        <w:rPr>
          <w:rFonts w:cs="Calibri"/>
          <w:b/>
          <w:u w:val="single"/>
        </w:rPr>
      </w:pPr>
      <w:r w:rsidRPr="000249C6">
        <w:rPr>
          <w:rFonts w:cs="Calibri"/>
          <w:b/>
        </w:rPr>
        <w:t>Explanation:</w:t>
      </w:r>
      <w:r w:rsidRPr="0002481C">
        <w:rPr>
          <w:rFonts w:cs="Calibri"/>
          <w:b/>
        </w:rPr>
        <w:t xml:space="preserve"> </w:t>
      </w:r>
      <w:r w:rsidR="00EA7076" w:rsidRPr="0002481C">
        <w:rPr>
          <w:rFonts w:cs="Calibri"/>
          <w:bCs/>
        </w:rPr>
        <w:t>See</w:t>
      </w:r>
      <w:r w:rsidR="00EA7076" w:rsidRPr="000B2D0D">
        <w:rPr>
          <w:rFonts w:cs="Calibri"/>
          <w:bCs/>
        </w:rPr>
        <w:t xml:space="preserve"> </w:t>
      </w:r>
      <w:r w:rsidR="00982A9A" w:rsidRPr="000B2D0D">
        <w:rPr>
          <w:rFonts w:cs="Calibri"/>
          <w:bCs/>
        </w:rPr>
        <w:t xml:space="preserve">Observation </w:t>
      </w:r>
      <w:r w:rsidR="00EA7076" w:rsidRPr="000B2D0D">
        <w:rPr>
          <w:rFonts w:cs="Calibri"/>
          <w:bCs/>
        </w:rPr>
        <w:t>FY 2024-OB-03</w:t>
      </w:r>
    </w:p>
    <w:p w14:paraId="627D6F50" w14:textId="77777777" w:rsidR="00EA7076" w:rsidRDefault="00EA7076" w:rsidP="00521FF7">
      <w:pPr>
        <w:widowControl/>
        <w:autoSpaceDE/>
        <w:adjustRightInd/>
        <w:rPr>
          <w:rFonts w:cs="Calibri"/>
          <w:b/>
          <w:u w:val="single"/>
        </w:rPr>
      </w:pPr>
    </w:p>
    <w:p w14:paraId="4BBF1204" w14:textId="41386EBC" w:rsidR="008B18F6" w:rsidRDefault="00CD6501" w:rsidP="00521FF7">
      <w:pPr>
        <w:widowControl/>
        <w:autoSpaceDE/>
        <w:adjustRightInd/>
        <w:rPr>
          <w:rFonts w:cs="Calibri"/>
          <w:bCs/>
        </w:rPr>
      </w:pPr>
      <w:r w:rsidRPr="00F17BC3">
        <w:rPr>
          <w:rFonts w:cs="Calibri"/>
          <w:bCs/>
        </w:rPr>
        <w:t>The FRL for average number of workdays to initiate complaint inspections in FY 2024</w:t>
      </w:r>
      <w:r w:rsidR="00F17BC3">
        <w:rPr>
          <w:rFonts w:cs="Calibri"/>
          <w:bCs/>
        </w:rPr>
        <w:t xml:space="preserve"> was exceeded</w:t>
      </w:r>
      <w:r w:rsidRPr="00F17BC3">
        <w:rPr>
          <w:rFonts w:cs="Calibri"/>
          <w:bCs/>
        </w:rPr>
        <w:t xml:space="preserve">.  </w:t>
      </w:r>
      <w:r w:rsidR="00F17BC3">
        <w:rPr>
          <w:rFonts w:cs="Calibri"/>
          <w:bCs/>
        </w:rPr>
        <w:t xml:space="preserve">The Virgin Islands State Plan received 25 complaints assigned for inspection in FY 2024.  In FY 2023, VIDOSH received 27 complaints and responded within an average of 9.74 workdays to initiate the complaint inspection.  VIDOSH performs onsite inspections for all complaints received regardless of the severity of the allegations.  Therefore, they processed no complaints through the investigation process and SAMM measure 2a is marked as N/A.  </w:t>
      </w:r>
      <w:r w:rsidR="008B18F6">
        <w:rPr>
          <w:rFonts w:cs="Calibri"/>
          <w:bCs/>
        </w:rPr>
        <w:t>VIDOSH did not classify any complaints as imm</w:t>
      </w:r>
      <w:r w:rsidR="000C27B8">
        <w:rPr>
          <w:rFonts w:cs="Calibri"/>
          <w:bCs/>
        </w:rPr>
        <w:t>inent</w:t>
      </w:r>
      <w:r w:rsidR="008B18F6">
        <w:rPr>
          <w:rFonts w:cs="Calibri"/>
          <w:bCs/>
        </w:rPr>
        <w:t xml:space="preserve"> danger during this period.</w:t>
      </w:r>
    </w:p>
    <w:p w14:paraId="63ACCB51" w14:textId="77777777" w:rsidR="008B18F6" w:rsidRDefault="008B18F6" w:rsidP="00521FF7">
      <w:pPr>
        <w:widowControl/>
        <w:autoSpaceDE/>
        <w:adjustRightInd/>
        <w:rPr>
          <w:rFonts w:cs="Calibri"/>
          <w:bCs/>
        </w:rPr>
      </w:pPr>
    </w:p>
    <w:p w14:paraId="6134F2BA" w14:textId="77777777" w:rsidR="008B18F6" w:rsidRDefault="008B18F6" w:rsidP="00521FF7">
      <w:pPr>
        <w:widowControl/>
        <w:autoSpaceDE/>
        <w:adjustRightInd/>
        <w:rPr>
          <w:rFonts w:cs="Calibri"/>
          <w:bCs/>
        </w:rPr>
      </w:pPr>
      <w:r>
        <w:rPr>
          <w:rFonts w:cs="Calibri"/>
          <w:bCs/>
        </w:rPr>
        <w:t xml:space="preserve">In FY 2025, the new SAMM measures will report the average number of workdays to initiate complaint inspections as two separate measures based on the severity assigned to the complaint allegations.  The Region has negotiated new FRL’s for these two SAMM measures which are higher than the current FRL for SAMM measure 1a.  These measures will be evaluated quarterly throughout FY 2025.  </w:t>
      </w:r>
    </w:p>
    <w:p w14:paraId="7C601BE4" w14:textId="77777777" w:rsidR="008B18F6" w:rsidRDefault="008B18F6" w:rsidP="00521FF7">
      <w:pPr>
        <w:widowControl/>
        <w:autoSpaceDE/>
        <w:adjustRightInd/>
        <w:rPr>
          <w:rFonts w:cs="Calibri"/>
          <w:bCs/>
        </w:rPr>
      </w:pPr>
    </w:p>
    <w:p w14:paraId="4FD18F97" w14:textId="77777777" w:rsidR="0030520E" w:rsidRPr="000B2D0D" w:rsidRDefault="0030520E" w:rsidP="00521FF7">
      <w:pPr>
        <w:widowControl/>
        <w:autoSpaceDE/>
        <w:adjustRightInd/>
        <w:rPr>
          <w:rFonts w:cs="Calibri"/>
          <w:b/>
        </w:rPr>
      </w:pPr>
      <w:r w:rsidRPr="000B2D0D">
        <w:rPr>
          <w:rFonts w:cs="Calibri"/>
          <w:b/>
        </w:rPr>
        <w:t>SAMM 5a and 5b-Average Number of Violations Per Inspection with Violations by Violation Type Serious, Willful, Repeat and Unclassified (SWRU) and Other-than Serious (OTS)</w:t>
      </w:r>
    </w:p>
    <w:p w14:paraId="357E73C4" w14:textId="77777777" w:rsidR="0030520E" w:rsidRPr="00005CB2" w:rsidRDefault="0030520E" w:rsidP="00521FF7">
      <w:pPr>
        <w:widowControl/>
        <w:autoSpaceDE/>
        <w:adjustRightInd/>
        <w:rPr>
          <w:rFonts w:cs="Calibri"/>
          <w:b/>
          <w:u w:val="single"/>
        </w:rPr>
      </w:pPr>
    </w:p>
    <w:p w14:paraId="4F2BECDC" w14:textId="29A59CAD" w:rsidR="0030520E" w:rsidRPr="0002481C" w:rsidRDefault="0030520E" w:rsidP="00521FF7">
      <w:pPr>
        <w:widowControl/>
        <w:autoSpaceDE/>
        <w:adjustRightInd/>
        <w:rPr>
          <w:rFonts w:cs="Calibri"/>
          <w:bCs/>
        </w:rPr>
      </w:pPr>
      <w:r w:rsidRPr="000249C6">
        <w:rPr>
          <w:rFonts w:cs="Calibri"/>
          <w:b/>
        </w:rPr>
        <w:t>Discussion of State Plan Data and FRL:</w:t>
      </w:r>
      <w:r w:rsidRPr="0002481C">
        <w:rPr>
          <w:rFonts w:cs="Calibri"/>
          <w:b/>
        </w:rPr>
        <w:t xml:space="preserve"> </w:t>
      </w:r>
      <w:r w:rsidRPr="0002481C">
        <w:rPr>
          <w:rFonts w:cs="Calibri"/>
          <w:bCs/>
        </w:rPr>
        <w:t xml:space="preserve">The FRL for average number of violations per inspection by violation type (SWRU) </w:t>
      </w:r>
      <w:r w:rsidR="006A0FC1" w:rsidRPr="0002481C">
        <w:rPr>
          <w:rFonts w:cs="Calibri"/>
          <w:bCs/>
        </w:rPr>
        <w:t>was</w:t>
      </w:r>
      <w:r w:rsidRPr="0002481C">
        <w:rPr>
          <w:rFonts w:cs="Calibri"/>
          <w:bCs/>
        </w:rPr>
        <w:t xml:space="preserve"> +/-20% of 1.74.  VIDOSH’s average number of violations per inspection by violation type (SWRU) was 3.40 which was above the FRL.</w:t>
      </w:r>
      <w:r w:rsidR="008003C7" w:rsidRPr="0002481C">
        <w:rPr>
          <w:rFonts w:cs="Calibri"/>
          <w:bCs/>
        </w:rPr>
        <w:t xml:space="preserve"> </w:t>
      </w:r>
      <w:r w:rsidRPr="0002481C">
        <w:rPr>
          <w:rFonts w:cs="Calibri"/>
          <w:bCs/>
        </w:rPr>
        <w:t xml:space="preserve"> The range of acceptable data not requiring further review </w:t>
      </w:r>
      <w:r w:rsidR="006A0FC1" w:rsidRPr="0002481C">
        <w:rPr>
          <w:rFonts w:cs="Calibri"/>
          <w:bCs/>
        </w:rPr>
        <w:t>was</w:t>
      </w:r>
      <w:r w:rsidRPr="0002481C">
        <w:rPr>
          <w:rFonts w:cs="Calibri"/>
          <w:bCs/>
        </w:rPr>
        <w:t xml:space="preserve"> from 1.39 to 2.08 for SWRU.</w:t>
      </w:r>
    </w:p>
    <w:p w14:paraId="632A98C6" w14:textId="77777777" w:rsidR="0030520E" w:rsidRPr="0002481C" w:rsidRDefault="0030520E" w:rsidP="00521FF7">
      <w:pPr>
        <w:widowControl/>
        <w:autoSpaceDE/>
        <w:adjustRightInd/>
        <w:rPr>
          <w:rFonts w:cs="Calibri"/>
          <w:bCs/>
        </w:rPr>
      </w:pPr>
    </w:p>
    <w:p w14:paraId="7433D07F" w14:textId="28259E04" w:rsidR="0030520E" w:rsidRPr="0002481C" w:rsidRDefault="0030520E" w:rsidP="00521FF7">
      <w:pPr>
        <w:widowControl/>
        <w:autoSpaceDE/>
        <w:adjustRightInd/>
        <w:rPr>
          <w:rFonts w:cs="Calibri"/>
          <w:bCs/>
        </w:rPr>
      </w:pPr>
      <w:r w:rsidRPr="0002481C">
        <w:rPr>
          <w:rFonts w:cs="Calibri"/>
          <w:bCs/>
        </w:rPr>
        <w:t>The FRL for average number of violations per inspection by violation type (OTS) is +/- 20% of .94.  VIDOSH’s average number of violations per inspection by violation type (OTS) was .30 which was below the FRL.</w:t>
      </w:r>
      <w:r w:rsidR="008003C7" w:rsidRPr="0002481C">
        <w:rPr>
          <w:rFonts w:cs="Calibri"/>
          <w:bCs/>
        </w:rPr>
        <w:t xml:space="preserve"> </w:t>
      </w:r>
      <w:r w:rsidRPr="0002481C">
        <w:rPr>
          <w:rFonts w:cs="Calibri"/>
          <w:bCs/>
        </w:rPr>
        <w:t xml:space="preserve"> The range of acceptable data not requiring further review is from 0.75 to 1.12 for OTS.</w:t>
      </w:r>
    </w:p>
    <w:p w14:paraId="02D29FE9" w14:textId="77777777" w:rsidR="0030520E" w:rsidRPr="0002481C" w:rsidRDefault="0030520E" w:rsidP="00521FF7">
      <w:pPr>
        <w:widowControl/>
        <w:autoSpaceDE/>
        <w:adjustRightInd/>
        <w:rPr>
          <w:rFonts w:cs="Calibri"/>
          <w:b/>
        </w:rPr>
      </w:pPr>
    </w:p>
    <w:p w14:paraId="654D6637" w14:textId="50E422BB" w:rsidR="0030520E" w:rsidRPr="0030520E" w:rsidRDefault="0030520E" w:rsidP="00521FF7">
      <w:pPr>
        <w:widowControl/>
        <w:autoSpaceDE/>
        <w:adjustRightInd/>
        <w:rPr>
          <w:rFonts w:cs="Calibri"/>
          <w:bCs/>
        </w:rPr>
      </w:pPr>
      <w:r w:rsidRPr="000249C6">
        <w:rPr>
          <w:rFonts w:cs="Calibri"/>
          <w:b/>
        </w:rPr>
        <w:t>Explanation:</w:t>
      </w:r>
      <w:r w:rsidRPr="0002481C">
        <w:rPr>
          <w:rFonts w:cs="Calibri"/>
          <w:bCs/>
        </w:rPr>
        <w:t xml:space="preserve">  </w:t>
      </w:r>
      <w:r w:rsidR="00A9747D" w:rsidRPr="0002481C">
        <w:rPr>
          <w:rFonts w:cs="Calibri"/>
          <w:bCs/>
        </w:rPr>
        <w:t>T</w:t>
      </w:r>
      <w:r w:rsidRPr="0002481C">
        <w:rPr>
          <w:rFonts w:cs="Calibri"/>
          <w:bCs/>
        </w:rPr>
        <w:t>he</w:t>
      </w:r>
      <w:r w:rsidRPr="0030520E">
        <w:rPr>
          <w:rFonts w:cs="Calibri"/>
          <w:bCs/>
        </w:rPr>
        <w:t xml:space="preserve"> average number of violations per inspection for both SWRU and OTS citations was outside the acceptable range of data not requiring further review.  </w:t>
      </w:r>
      <w:r>
        <w:rPr>
          <w:rFonts w:cs="Calibri"/>
          <w:bCs/>
        </w:rPr>
        <w:t>This indicate</w:t>
      </w:r>
      <w:r w:rsidR="00EA7076">
        <w:rPr>
          <w:rFonts w:cs="Calibri"/>
          <w:bCs/>
        </w:rPr>
        <w:t>d</w:t>
      </w:r>
      <w:r>
        <w:rPr>
          <w:rFonts w:cs="Calibri"/>
          <w:bCs/>
        </w:rPr>
        <w:t xml:space="preserve"> that VIDOSH issued more SWRU </w:t>
      </w:r>
      <w:r w:rsidR="006A0FC1">
        <w:rPr>
          <w:rFonts w:cs="Calibri"/>
          <w:bCs/>
        </w:rPr>
        <w:t>violations than the three-year national average.  The data for OTS violations indicate</w:t>
      </w:r>
      <w:r w:rsidR="00EA7076">
        <w:rPr>
          <w:rFonts w:cs="Calibri"/>
          <w:bCs/>
        </w:rPr>
        <w:t>d</w:t>
      </w:r>
      <w:r w:rsidR="006A0FC1">
        <w:rPr>
          <w:rFonts w:cs="Calibri"/>
          <w:bCs/>
        </w:rPr>
        <w:t xml:space="preserve"> that VIDOSH </w:t>
      </w:r>
      <w:r w:rsidR="00EA7076">
        <w:rPr>
          <w:rFonts w:cs="Calibri"/>
          <w:bCs/>
        </w:rPr>
        <w:t>was</w:t>
      </w:r>
      <w:r w:rsidR="006A0FC1">
        <w:rPr>
          <w:rFonts w:cs="Calibri"/>
          <w:bCs/>
        </w:rPr>
        <w:t xml:space="preserve"> issuing less OTS violations than the three-year national average and classifying </w:t>
      </w:r>
      <w:r w:rsidR="00EA7076">
        <w:rPr>
          <w:rFonts w:cs="Calibri"/>
          <w:bCs/>
        </w:rPr>
        <w:t xml:space="preserve">more citations as serious than OTS.   </w:t>
      </w:r>
      <w:r w:rsidR="006A0FC1">
        <w:rPr>
          <w:rFonts w:cs="Calibri"/>
          <w:bCs/>
        </w:rPr>
        <w:t xml:space="preserve">  </w:t>
      </w:r>
      <w:r w:rsidRPr="0030520E">
        <w:rPr>
          <w:rFonts w:cs="Calibri"/>
          <w:bCs/>
        </w:rPr>
        <w:t xml:space="preserve"> </w:t>
      </w:r>
    </w:p>
    <w:p w14:paraId="5CD7F14B" w14:textId="25A18908" w:rsidR="00CD6501" w:rsidRPr="0030520E" w:rsidRDefault="00CD6501" w:rsidP="00521FF7">
      <w:pPr>
        <w:widowControl/>
        <w:autoSpaceDE/>
        <w:adjustRightInd/>
        <w:rPr>
          <w:rFonts w:cs="Calibri"/>
          <w:bCs/>
        </w:rPr>
      </w:pPr>
    </w:p>
    <w:p w14:paraId="31E9ACDB" w14:textId="70089C22" w:rsidR="00EC7600" w:rsidRPr="000B2D0D" w:rsidRDefault="00EC7600" w:rsidP="00521FF7">
      <w:pPr>
        <w:widowControl/>
        <w:autoSpaceDE/>
        <w:adjustRightInd/>
        <w:rPr>
          <w:rFonts w:cs="Calibri"/>
          <w:b/>
        </w:rPr>
      </w:pPr>
      <w:r w:rsidRPr="000B2D0D">
        <w:rPr>
          <w:rFonts w:cs="Calibri"/>
          <w:b/>
        </w:rPr>
        <w:t xml:space="preserve">SAMM </w:t>
      </w:r>
      <w:r w:rsidR="002C7616" w:rsidRPr="000B2D0D">
        <w:rPr>
          <w:rFonts w:cs="Calibri"/>
          <w:b/>
        </w:rPr>
        <w:t xml:space="preserve">7a &amp; 7b </w:t>
      </w:r>
      <w:r w:rsidRPr="000B2D0D">
        <w:rPr>
          <w:rFonts w:cs="Calibri"/>
          <w:b/>
        </w:rPr>
        <w:t xml:space="preserve">– </w:t>
      </w:r>
      <w:r w:rsidR="002C7616" w:rsidRPr="000B2D0D">
        <w:rPr>
          <w:rFonts w:cs="Calibri"/>
          <w:b/>
        </w:rPr>
        <w:t xml:space="preserve">Planned vs. Actual Inspections </w:t>
      </w:r>
    </w:p>
    <w:p w14:paraId="6C991B2F" w14:textId="77777777" w:rsidR="00EC7600" w:rsidRPr="00B64D53" w:rsidRDefault="00EC7600" w:rsidP="00521FF7">
      <w:pPr>
        <w:widowControl/>
        <w:autoSpaceDE/>
        <w:adjustRightInd/>
        <w:rPr>
          <w:rFonts w:cs="Calibri"/>
          <w:u w:val="single"/>
        </w:rPr>
      </w:pPr>
    </w:p>
    <w:p w14:paraId="1666BE24" w14:textId="77777777" w:rsidR="000B2D0D" w:rsidRPr="0002481C" w:rsidRDefault="006A0FC1" w:rsidP="00521FF7">
      <w:pPr>
        <w:widowControl/>
        <w:autoSpaceDE/>
        <w:adjustRightInd/>
        <w:rPr>
          <w:rFonts w:cs="Calibri"/>
        </w:rPr>
      </w:pPr>
      <w:r w:rsidRPr="000249C6">
        <w:rPr>
          <w:rFonts w:cs="Calibri"/>
          <w:b/>
          <w:bCs/>
        </w:rPr>
        <w:t>Discussion of State Plan Data and FRL:</w:t>
      </w:r>
      <w:r w:rsidRPr="0002481C">
        <w:rPr>
          <w:rFonts w:cs="Calibri"/>
        </w:rPr>
        <w:t xml:space="preserve"> </w:t>
      </w:r>
      <w:r w:rsidR="00EC7600" w:rsidRPr="0002481C">
        <w:rPr>
          <w:rFonts w:cs="Calibri"/>
        </w:rPr>
        <w:t>T</w:t>
      </w:r>
      <w:bookmarkStart w:id="31" w:name="_Hlk126930911"/>
      <w:r w:rsidR="00EC7600" w:rsidRPr="0002481C">
        <w:rPr>
          <w:rFonts w:cs="Calibri"/>
        </w:rPr>
        <w:t xml:space="preserve">he FRL for </w:t>
      </w:r>
      <w:r w:rsidR="002C7616" w:rsidRPr="0002481C">
        <w:rPr>
          <w:rFonts w:cs="Calibri"/>
        </w:rPr>
        <w:t xml:space="preserve">planned vs. actual safety inspections </w:t>
      </w:r>
      <w:r w:rsidR="0022761F" w:rsidRPr="0002481C">
        <w:rPr>
          <w:rFonts w:cs="Calibri"/>
        </w:rPr>
        <w:t>was</w:t>
      </w:r>
    </w:p>
    <w:p w14:paraId="7C891FFB" w14:textId="48925A46" w:rsidR="00085170" w:rsidRPr="0002481C" w:rsidRDefault="002C7616" w:rsidP="00521FF7">
      <w:pPr>
        <w:widowControl/>
        <w:autoSpaceDE/>
        <w:adjustRightInd/>
        <w:rPr>
          <w:rFonts w:cs="Calibri"/>
        </w:rPr>
      </w:pPr>
      <w:r w:rsidRPr="0002481C">
        <w:rPr>
          <w:rFonts w:cs="Calibri"/>
        </w:rPr>
        <w:t xml:space="preserve"> </w:t>
      </w:r>
      <w:r w:rsidR="00EC7600" w:rsidRPr="0002481C">
        <w:rPr>
          <w:rFonts w:cs="Calibri"/>
        </w:rPr>
        <w:t xml:space="preserve">+/- </w:t>
      </w:r>
      <w:r w:rsidRPr="0002481C">
        <w:rPr>
          <w:rFonts w:cs="Calibri"/>
        </w:rPr>
        <w:t>5% of the inspection number negotiated in the grant application</w:t>
      </w:r>
      <w:r w:rsidR="000B2D0D" w:rsidRPr="0002481C">
        <w:rPr>
          <w:rFonts w:cs="Calibri"/>
        </w:rPr>
        <w:t xml:space="preserve"> (25)</w:t>
      </w:r>
      <w:r w:rsidR="00EC7600" w:rsidRPr="0002481C">
        <w:rPr>
          <w:rFonts w:cs="Calibri"/>
        </w:rPr>
        <w:t xml:space="preserve"> which equal</w:t>
      </w:r>
      <w:r w:rsidR="006A0FC1" w:rsidRPr="0002481C">
        <w:rPr>
          <w:rFonts w:cs="Calibri"/>
        </w:rPr>
        <w:t>ed</w:t>
      </w:r>
      <w:r w:rsidR="00EC7600" w:rsidRPr="0002481C">
        <w:rPr>
          <w:rFonts w:cs="Calibri"/>
        </w:rPr>
        <w:t xml:space="preserve"> a rang</w:t>
      </w:r>
      <w:r w:rsidR="00A02B33" w:rsidRPr="0002481C">
        <w:rPr>
          <w:rFonts w:cs="Calibri"/>
        </w:rPr>
        <w:t xml:space="preserve">e of </w:t>
      </w:r>
      <w:r w:rsidR="00085170" w:rsidRPr="0002481C">
        <w:rPr>
          <w:rFonts w:cs="Calibri"/>
        </w:rPr>
        <w:t>24</w:t>
      </w:r>
      <w:r w:rsidR="00A02B33" w:rsidRPr="0002481C">
        <w:rPr>
          <w:rFonts w:cs="Calibri"/>
        </w:rPr>
        <w:t xml:space="preserve"> to </w:t>
      </w:r>
      <w:r w:rsidRPr="0002481C">
        <w:rPr>
          <w:rFonts w:cs="Calibri"/>
        </w:rPr>
        <w:t>26</w:t>
      </w:r>
      <w:r w:rsidR="00A02B33" w:rsidRPr="0002481C">
        <w:rPr>
          <w:rFonts w:cs="Calibri"/>
        </w:rPr>
        <w:t xml:space="preserve">.  </w:t>
      </w:r>
      <w:r w:rsidR="008127DC" w:rsidRPr="0002481C">
        <w:rPr>
          <w:rFonts w:cs="Calibri"/>
        </w:rPr>
        <w:t xml:space="preserve">VIDOSH </w:t>
      </w:r>
      <w:r w:rsidRPr="0002481C">
        <w:rPr>
          <w:rFonts w:cs="Calibri"/>
        </w:rPr>
        <w:t xml:space="preserve">completed </w:t>
      </w:r>
      <w:r w:rsidR="00085170" w:rsidRPr="0002481C">
        <w:rPr>
          <w:rFonts w:cs="Calibri"/>
        </w:rPr>
        <w:t>15</w:t>
      </w:r>
      <w:r w:rsidRPr="0002481C">
        <w:rPr>
          <w:rFonts w:cs="Calibri"/>
        </w:rPr>
        <w:t xml:space="preserve"> safety inspections during FY 202</w:t>
      </w:r>
      <w:r w:rsidR="00085170" w:rsidRPr="0002481C">
        <w:rPr>
          <w:rFonts w:cs="Calibri"/>
        </w:rPr>
        <w:t>4</w:t>
      </w:r>
      <w:r w:rsidR="00EC7600" w:rsidRPr="0002481C">
        <w:rPr>
          <w:rFonts w:cs="Calibri"/>
        </w:rPr>
        <w:t>.</w:t>
      </w:r>
      <w:bookmarkEnd w:id="31"/>
      <w:r w:rsidR="00EC7600" w:rsidRPr="0002481C">
        <w:rPr>
          <w:rFonts w:cs="Calibri"/>
        </w:rPr>
        <w:t xml:space="preserve"> </w:t>
      </w:r>
      <w:r w:rsidR="00585F81" w:rsidRPr="0002481C">
        <w:rPr>
          <w:rFonts w:cs="Calibri"/>
        </w:rPr>
        <w:t xml:space="preserve"> </w:t>
      </w:r>
      <w:r w:rsidR="00EC7600" w:rsidRPr="0002481C">
        <w:rPr>
          <w:rFonts w:cs="Calibri"/>
        </w:rPr>
        <w:t xml:space="preserve">The FRL for </w:t>
      </w:r>
      <w:r w:rsidR="00012464" w:rsidRPr="0002481C">
        <w:rPr>
          <w:rFonts w:cs="Calibri"/>
        </w:rPr>
        <w:t xml:space="preserve">planned vs. actual health inspections </w:t>
      </w:r>
      <w:r w:rsidR="0022761F" w:rsidRPr="0002481C">
        <w:rPr>
          <w:rFonts w:cs="Calibri"/>
        </w:rPr>
        <w:t>was</w:t>
      </w:r>
      <w:r w:rsidR="003F2E2D" w:rsidRPr="0002481C">
        <w:rPr>
          <w:rFonts w:cs="Calibri"/>
        </w:rPr>
        <w:t xml:space="preserve"> +/- </w:t>
      </w:r>
      <w:r w:rsidR="00012464" w:rsidRPr="0002481C">
        <w:rPr>
          <w:rFonts w:cs="Calibri"/>
        </w:rPr>
        <w:t>5%</w:t>
      </w:r>
      <w:r w:rsidR="003F2E2D" w:rsidRPr="0002481C">
        <w:rPr>
          <w:rFonts w:cs="Calibri"/>
        </w:rPr>
        <w:t xml:space="preserve"> </w:t>
      </w:r>
      <w:r w:rsidR="00012464" w:rsidRPr="0002481C">
        <w:rPr>
          <w:rFonts w:cs="Calibri"/>
        </w:rPr>
        <w:t xml:space="preserve">of the inspection number negotiated in the grant application </w:t>
      </w:r>
      <w:r w:rsidR="000B2D0D" w:rsidRPr="0002481C">
        <w:rPr>
          <w:rFonts w:cs="Calibri"/>
        </w:rPr>
        <w:t xml:space="preserve">(20) </w:t>
      </w:r>
      <w:r w:rsidR="00012464" w:rsidRPr="0002481C">
        <w:rPr>
          <w:rFonts w:cs="Calibri"/>
        </w:rPr>
        <w:t>which equal</w:t>
      </w:r>
      <w:r w:rsidR="006A0FC1" w:rsidRPr="0002481C">
        <w:rPr>
          <w:rFonts w:cs="Calibri"/>
        </w:rPr>
        <w:t>ed</w:t>
      </w:r>
      <w:r w:rsidR="00012464" w:rsidRPr="0002481C">
        <w:rPr>
          <w:rFonts w:cs="Calibri"/>
        </w:rPr>
        <w:t xml:space="preserve"> a range of 19 to 21.</w:t>
      </w:r>
      <w:r w:rsidR="008003C7" w:rsidRPr="0002481C">
        <w:rPr>
          <w:rFonts w:cs="Calibri"/>
        </w:rPr>
        <w:t xml:space="preserve"> </w:t>
      </w:r>
      <w:r w:rsidR="00A9747D" w:rsidRPr="0002481C">
        <w:rPr>
          <w:rFonts w:cs="Calibri"/>
        </w:rPr>
        <w:t>VIDOSH</w:t>
      </w:r>
      <w:r w:rsidR="008127DC" w:rsidRPr="0002481C">
        <w:rPr>
          <w:rFonts w:cs="Calibri"/>
        </w:rPr>
        <w:t xml:space="preserve"> </w:t>
      </w:r>
      <w:r w:rsidR="00012464" w:rsidRPr="0002481C">
        <w:rPr>
          <w:rFonts w:cs="Calibri"/>
        </w:rPr>
        <w:t xml:space="preserve">completed </w:t>
      </w:r>
      <w:r w:rsidR="00085170" w:rsidRPr="0002481C">
        <w:rPr>
          <w:rFonts w:cs="Calibri"/>
        </w:rPr>
        <w:t>41</w:t>
      </w:r>
      <w:r w:rsidR="00012464" w:rsidRPr="0002481C">
        <w:rPr>
          <w:rFonts w:cs="Calibri"/>
        </w:rPr>
        <w:t xml:space="preserve"> health inspections during FY 202</w:t>
      </w:r>
      <w:r w:rsidR="00085170" w:rsidRPr="0002481C">
        <w:rPr>
          <w:rFonts w:cs="Calibri"/>
        </w:rPr>
        <w:t>4</w:t>
      </w:r>
      <w:r w:rsidR="00012464" w:rsidRPr="0002481C">
        <w:rPr>
          <w:rFonts w:cs="Calibri"/>
        </w:rPr>
        <w:t xml:space="preserve"> which </w:t>
      </w:r>
      <w:r w:rsidR="0022761F" w:rsidRPr="0002481C">
        <w:rPr>
          <w:rFonts w:cs="Calibri"/>
        </w:rPr>
        <w:t>was</w:t>
      </w:r>
      <w:r w:rsidR="00012464" w:rsidRPr="0002481C">
        <w:rPr>
          <w:rFonts w:cs="Calibri"/>
        </w:rPr>
        <w:t xml:space="preserve"> </w:t>
      </w:r>
      <w:r w:rsidR="00085170" w:rsidRPr="0002481C">
        <w:rPr>
          <w:rFonts w:cs="Calibri"/>
        </w:rPr>
        <w:t xml:space="preserve">51% higher than the projected inspection goal for the year. </w:t>
      </w:r>
      <w:r w:rsidR="008003C7" w:rsidRPr="0002481C">
        <w:rPr>
          <w:rFonts w:cs="Calibri"/>
        </w:rPr>
        <w:t xml:space="preserve"> </w:t>
      </w:r>
      <w:r w:rsidR="00D52502" w:rsidRPr="0002481C">
        <w:rPr>
          <w:rFonts w:cs="Calibri"/>
        </w:rPr>
        <w:t xml:space="preserve">VIDOSH completed a total of 56 inspections and </w:t>
      </w:r>
      <w:r w:rsidR="00BA484C" w:rsidRPr="0002481C">
        <w:rPr>
          <w:rFonts w:cs="Calibri"/>
        </w:rPr>
        <w:t>exceeded</w:t>
      </w:r>
      <w:r w:rsidR="00D52502" w:rsidRPr="0002481C">
        <w:rPr>
          <w:rFonts w:cs="Calibri"/>
        </w:rPr>
        <w:t xml:space="preserve"> </w:t>
      </w:r>
      <w:r w:rsidR="008003C7" w:rsidRPr="0002481C">
        <w:rPr>
          <w:rFonts w:cs="Calibri"/>
        </w:rPr>
        <w:t xml:space="preserve">its </w:t>
      </w:r>
      <w:r w:rsidR="00D52502" w:rsidRPr="0002481C">
        <w:rPr>
          <w:rFonts w:cs="Calibri"/>
        </w:rPr>
        <w:t xml:space="preserve">mandatory grant activity of 45 total inspections.   </w:t>
      </w:r>
    </w:p>
    <w:p w14:paraId="23A6CFBB" w14:textId="4443F143" w:rsidR="00085170" w:rsidRPr="0002481C" w:rsidRDefault="00D52502" w:rsidP="00521FF7">
      <w:pPr>
        <w:widowControl/>
        <w:autoSpaceDE/>
        <w:adjustRightInd/>
        <w:rPr>
          <w:rFonts w:cs="Calibri"/>
        </w:rPr>
      </w:pPr>
      <w:r w:rsidRPr="0002481C">
        <w:rPr>
          <w:rFonts w:cs="Calibri"/>
        </w:rPr>
        <w:t xml:space="preserve"> </w:t>
      </w:r>
    </w:p>
    <w:p w14:paraId="030FF8F3" w14:textId="4CAD9913" w:rsidR="006276AD" w:rsidRDefault="006A0FC1" w:rsidP="00521FF7">
      <w:pPr>
        <w:widowControl/>
        <w:autoSpaceDE/>
        <w:adjustRightInd/>
        <w:rPr>
          <w:rFonts w:cs="Calibri"/>
        </w:rPr>
      </w:pPr>
      <w:r w:rsidRPr="000249C6">
        <w:rPr>
          <w:rFonts w:cs="Calibri"/>
          <w:b/>
          <w:bCs/>
        </w:rPr>
        <w:t>Explanation:</w:t>
      </w:r>
      <w:r w:rsidRPr="0002481C">
        <w:rPr>
          <w:rFonts w:cs="Calibri"/>
          <w:b/>
          <w:bCs/>
        </w:rPr>
        <w:t xml:space="preserve"> </w:t>
      </w:r>
      <w:r w:rsidR="00085170" w:rsidRPr="0002481C">
        <w:rPr>
          <w:rFonts w:cs="Calibri"/>
        </w:rPr>
        <w:t>In FY</w:t>
      </w:r>
      <w:r w:rsidR="00085170" w:rsidRPr="00B64D53">
        <w:rPr>
          <w:rFonts w:cs="Calibri"/>
        </w:rPr>
        <w:t xml:space="preserve"> 202</w:t>
      </w:r>
      <w:r w:rsidR="00DB7E32">
        <w:rPr>
          <w:rFonts w:cs="Calibri"/>
        </w:rPr>
        <w:t>3</w:t>
      </w:r>
      <w:r w:rsidR="00085170" w:rsidRPr="00B64D53">
        <w:rPr>
          <w:rFonts w:cs="Calibri"/>
        </w:rPr>
        <w:t>, VIDOSH conducted 14 safety and 25 health inspections to total 39 inspections for the year.</w:t>
      </w:r>
      <w:r w:rsidR="008003C7">
        <w:rPr>
          <w:rFonts w:cs="Calibri"/>
        </w:rPr>
        <w:t xml:space="preserve"> </w:t>
      </w:r>
      <w:r w:rsidR="00D52502" w:rsidRPr="00B64D53">
        <w:rPr>
          <w:rFonts w:cs="Calibri"/>
        </w:rPr>
        <w:t xml:space="preserve"> </w:t>
      </w:r>
      <w:r w:rsidR="00EA7076" w:rsidRPr="00B64D53">
        <w:rPr>
          <w:rFonts w:cs="Calibri"/>
        </w:rPr>
        <w:t xml:space="preserve">VIDOSH completed a total of 56 inspections and met </w:t>
      </w:r>
      <w:r w:rsidR="008003C7">
        <w:rPr>
          <w:rFonts w:cs="Calibri"/>
        </w:rPr>
        <w:t xml:space="preserve">its </w:t>
      </w:r>
      <w:r w:rsidR="00EA7076" w:rsidRPr="00B64D53">
        <w:rPr>
          <w:rFonts w:cs="Calibri"/>
        </w:rPr>
        <w:t xml:space="preserve">mandatory grant activity of 45 total inspections in FY 2024.  </w:t>
      </w:r>
      <w:r w:rsidR="006276AD">
        <w:rPr>
          <w:rFonts w:cs="Calibri"/>
        </w:rPr>
        <w:t xml:space="preserve">VIDOSH exceeded their total inspection goals and not meeting the inspection goal for safety inspections is not a concern. Additionally, in FY 2025, </w:t>
      </w:r>
      <w:r w:rsidR="00DF22B6">
        <w:rPr>
          <w:rFonts w:cs="Calibri"/>
        </w:rPr>
        <w:t xml:space="preserve">under the new SAMM measures, </w:t>
      </w:r>
      <w:r w:rsidR="006276AD">
        <w:rPr>
          <w:rFonts w:cs="Calibri"/>
        </w:rPr>
        <w:t xml:space="preserve">the FRL for planned </w:t>
      </w:r>
      <w:r w:rsidR="00DF22B6">
        <w:rPr>
          <w:rFonts w:cs="Calibri"/>
        </w:rPr>
        <w:t>inspections will +/- 20% of the inspection goal.</w:t>
      </w:r>
    </w:p>
    <w:p w14:paraId="256EC5A9" w14:textId="77777777" w:rsidR="006276AD" w:rsidRDefault="006276AD" w:rsidP="00521FF7">
      <w:pPr>
        <w:widowControl/>
        <w:autoSpaceDE/>
        <w:adjustRightInd/>
        <w:rPr>
          <w:rFonts w:cs="Calibri"/>
        </w:rPr>
      </w:pPr>
    </w:p>
    <w:p w14:paraId="48B4BACE" w14:textId="31E6C32C" w:rsidR="00EC7600" w:rsidRPr="00B64D53" w:rsidRDefault="006A0FC1" w:rsidP="00521FF7">
      <w:pPr>
        <w:widowControl/>
        <w:autoSpaceDE/>
        <w:adjustRightInd/>
        <w:rPr>
          <w:rFonts w:cs="Calibri"/>
        </w:rPr>
      </w:pPr>
      <w:r w:rsidRPr="00B64D53">
        <w:rPr>
          <w:rFonts w:cs="Calibri"/>
        </w:rPr>
        <w:t xml:space="preserve">VIDOSH conducted 25 complaint inspections or about 44% of the completed inspections in FY 2024 </w:t>
      </w:r>
      <w:r w:rsidR="00A9747D">
        <w:rPr>
          <w:rFonts w:cs="Calibri"/>
        </w:rPr>
        <w:t xml:space="preserve">were initiated </w:t>
      </w:r>
      <w:r w:rsidR="001E6F7E">
        <w:rPr>
          <w:rFonts w:cs="Calibri"/>
        </w:rPr>
        <w:t xml:space="preserve">in response </w:t>
      </w:r>
      <w:r w:rsidR="000B2D0D">
        <w:rPr>
          <w:rFonts w:cs="Calibri"/>
        </w:rPr>
        <w:t xml:space="preserve">to </w:t>
      </w:r>
      <w:r w:rsidR="000B2D0D" w:rsidRPr="00B64D53">
        <w:rPr>
          <w:rFonts w:cs="Calibri"/>
        </w:rPr>
        <w:t>complaints</w:t>
      </w:r>
      <w:r w:rsidRPr="00B64D53">
        <w:rPr>
          <w:rFonts w:cs="Calibri"/>
        </w:rPr>
        <w:t>.</w:t>
      </w:r>
      <w:r w:rsidR="008003C7">
        <w:rPr>
          <w:rFonts w:cs="Calibri"/>
        </w:rPr>
        <w:t xml:space="preserve">  </w:t>
      </w:r>
      <w:r w:rsidRPr="00B64D53">
        <w:rPr>
          <w:rFonts w:cs="Calibri"/>
        </w:rPr>
        <w:t xml:space="preserve">The remaining inspections were based on follow-ups that were required to document correction of previously cited hazards.  </w:t>
      </w:r>
      <w:r w:rsidR="00EA7076" w:rsidRPr="00B64D53">
        <w:rPr>
          <w:rFonts w:cs="Calibri"/>
        </w:rPr>
        <w:t xml:space="preserve"> </w:t>
      </w:r>
    </w:p>
    <w:p w14:paraId="042A1089" w14:textId="77777777" w:rsidR="001D42E6" w:rsidRDefault="001D42E6" w:rsidP="00521FF7">
      <w:pPr>
        <w:widowControl/>
        <w:autoSpaceDE/>
        <w:adjustRightInd/>
        <w:rPr>
          <w:rFonts w:cs="Calibri"/>
          <w:b/>
          <w:bCs/>
        </w:rPr>
      </w:pPr>
    </w:p>
    <w:p w14:paraId="5122A961" w14:textId="6478AA4C" w:rsidR="00005CB2" w:rsidRPr="000B2D0D" w:rsidRDefault="00005CB2" w:rsidP="00521FF7">
      <w:pPr>
        <w:widowControl/>
        <w:autoSpaceDE/>
        <w:adjustRightInd/>
        <w:rPr>
          <w:rFonts w:cs="Calibri"/>
          <w:b/>
          <w:bCs/>
        </w:rPr>
      </w:pPr>
      <w:r w:rsidRPr="000B2D0D">
        <w:rPr>
          <w:rFonts w:cs="Calibri"/>
          <w:b/>
          <w:bCs/>
        </w:rPr>
        <w:t>SAMM 9a &amp; 9b-Percent Incompliance (Safety) and (Health)</w:t>
      </w:r>
    </w:p>
    <w:p w14:paraId="1E8196DE" w14:textId="77777777" w:rsidR="00005CB2" w:rsidRPr="000249C6" w:rsidRDefault="00005CB2" w:rsidP="00521FF7">
      <w:pPr>
        <w:widowControl/>
        <w:autoSpaceDE/>
        <w:adjustRightInd/>
        <w:rPr>
          <w:rFonts w:cs="Calibri"/>
          <w:b/>
          <w:bCs/>
        </w:rPr>
      </w:pPr>
    </w:p>
    <w:p w14:paraId="439DED10" w14:textId="184AA8E4" w:rsidR="00005CB2" w:rsidRPr="0002481C" w:rsidRDefault="00005CB2" w:rsidP="00521FF7">
      <w:pPr>
        <w:widowControl/>
        <w:autoSpaceDE/>
        <w:adjustRightInd/>
        <w:rPr>
          <w:rFonts w:cs="Calibri"/>
        </w:rPr>
      </w:pPr>
      <w:r w:rsidRPr="000249C6">
        <w:rPr>
          <w:rFonts w:cs="Calibri"/>
          <w:b/>
          <w:bCs/>
        </w:rPr>
        <w:t xml:space="preserve">Discussion of State Plan Data and FRL: </w:t>
      </w:r>
      <w:r w:rsidRPr="0002481C">
        <w:rPr>
          <w:rFonts w:cs="Calibri"/>
        </w:rPr>
        <w:t xml:space="preserve">The percent incompliance for safety was reported at 0% which was below the acceptable range of </w:t>
      </w:r>
      <w:r w:rsidR="00D15CB7" w:rsidRPr="0002481C">
        <w:rPr>
          <w:rFonts w:cs="Calibri"/>
        </w:rPr>
        <w:t xml:space="preserve">data of </w:t>
      </w:r>
      <w:r w:rsidRPr="0002481C">
        <w:rPr>
          <w:rFonts w:cs="Calibri"/>
        </w:rPr>
        <w:t>26.27% to 39.40%.</w:t>
      </w:r>
      <w:r w:rsidR="00D15CB7" w:rsidRPr="0002481C">
        <w:rPr>
          <w:rFonts w:cs="Calibri"/>
        </w:rPr>
        <w:t xml:space="preserve"> </w:t>
      </w:r>
      <w:r w:rsidR="008003C7" w:rsidRPr="0002481C">
        <w:rPr>
          <w:rFonts w:cs="Calibri"/>
        </w:rPr>
        <w:t xml:space="preserve"> </w:t>
      </w:r>
      <w:r w:rsidR="00D15CB7" w:rsidRPr="0002481C">
        <w:rPr>
          <w:rFonts w:cs="Calibri"/>
        </w:rPr>
        <w:t>The percent incompliance for health was reported at 30.0% which was below the acceptable range of data of 35.34% to 53.01%.</w:t>
      </w:r>
      <w:r w:rsidRPr="0002481C">
        <w:rPr>
          <w:rFonts w:cs="Calibri"/>
        </w:rPr>
        <w:t xml:space="preserve">  </w:t>
      </w:r>
    </w:p>
    <w:p w14:paraId="6C085D74" w14:textId="77777777" w:rsidR="00005CB2" w:rsidRPr="000249C6" w:rsidRDefault="00005CB2" w:rsidP="00521FF7">
      <w:pPr>
        <w:widowControl/>
        <w:autoSpaceDE/>
        <w:adjustRightInd/>
        <w:rPr>
          <w:rFonts w:cs="Calibri"/>
          <w:b/>
          <w:bCs/>
        </w:rPr>
      </w:pPr>
    </w:p>
    <w:p w14:paraId="55719430" w14:textId="75B995E2" w:rsidR="00005CB2" w:rsidRPr="00005CB2" w:rsidRDefault="00005CB2" w:rsidP="00521FF7">
      <w:pPr>
        <w:widowControl/>
        <w:autoSpaceDE/>
        <w:adjustRightInd/>
        <w:rPr>
          <w:rFonts w:cs="Calibri"/>
        </w:rPr>
      </w:pPr>
      <w:r w:rsidRPr="000249C6">
        <w:rPr>
          <w:rFonts w:cs="Calibri"/>
          <w:b/>
          <w:bCs/>
        </w:rPr>
        <w:t>Explanation:</w:t>
      </w:r>
      <w:r w:rsidRPr="0002481C">
        <w:rPr>
          <w:rFonts w:cs="Calibri"/>
          <w:b/>
          <w:bCs/>
        </w:rPr>
        <w:t xml:space="preserve"> </w:t>
      </w:r>
      <w:r w:rsidRPr="0002481C">
        <w:rPr>
          <w:rFonts w:cs="Calibri"/>
        </w:rPr>
        <w:t>Both</w:t>
      </w:r>
      <w:r>
        <w:rPr>
          <w:rFonts w:cs="Calibri"/>
        </w:rPr>
        <w:t xml:space="preserve"> the percent incompliance for safety and health inspections was lower than the acceptable range of data requiring further review.  </w:t>
      </w:r>
      <w:r w:rsidR="00D15CB7">
        <w:rPr>
          <w:rFonts w:cs="Calibri"/>
        </w:rPr>
        <w:t>These numbers indicated that VIDOSH was issuing less incompliance inspections than the three-year national average</w:t>
      </w:r>
      <w:r w:rsidR="009A3BC5">
        <w:rPr>
          <w:rFonts w:cs="Calibri"/>
        </w:rPr>
        <w:t>, which is a positive outcome.</w:t>
      </w:r>
    </w:p>
    <w:p w14:paraId="5739B97C" w14:textId="77777777" w:rsidR="00005CB2" w:rsidRPr="00B64D53" w:rsidRDefault="00005CB2" w:rsidP="00521FF7">
      <w:pPr>
        <w:widowControl/>
        <w:autoSpaceDE/>
        <w:adjustRightInd/>
        <w:rPr>
          <w:rFonts w:cs="Calibri"/>
          <w:u w:val="single"/>
        </w:rPr>
      </w:pPr>
    </w:p>
    <w:p w14:paraId="22D02902" w14:textId="693C3052" w:rsidR="00B64D53" w:rsidRPr="000B2D0D" w:rsidRDefault="00B64D53" w:rsidP="00521FF7">
      <w:pPr>
        <w:widowControl/>
        <w:autoSpaceDE/>
        <w:adjustRightInd/>
        <w:rPr>
          <w:rFonts w:cs="Calibri"/>
          <w:b/>
          <w:bCs/>
        </w:rPr>
      </w:pPr>
      <w:r w:rsidRPr="000B2D0D">
        <w:rPr>
          <w:rFonts w:cs="Calibri"/>
          <w:b/>
          <w:bCs/>
        </w:rPr>
        <w:t>SAMM 11a-Average Lapse Time (Safety)</w:t>
      </w:r>
    </w:p>
    <w:p w14:paraId="34BBEDEE" w14:textId="77777777" w:rsidR="00B64D53" w:rsidRPr="00B64D53" w:rsidRDefault="00B64D53" w:rsidP="00521FF7">
      <w:pPr>
        <w:widowControl/>
        <w:autoSpaceDE/>
        <w:adjustRightInd/>
        <w:rPr>
          <w:rFonts w:cs="Calibri"/>
          <w:b/>
          <w:bCs/>
          <w:u w:val="single"/>
        </w:rPr>
      </w:pPr>
    </w:p>
    <w:p w14:paraId="25442243" w14:textId="079BA71B" w:rsidR="00B64D53" w:rsidRPr="0002481C" w:rsidRDefault="00B64D53" w:rsidP="00521FF7">
      <w:pPr>
        <w:widowControl/>
        <w:autoSpaceDE/>
        <w:adjustRightInd/>
        <w:rPr>
          <w:rFonts w:cs="Calibri"/>
        </w:rPr>
      </w:pPr>
      <w:r w:rsidRPr="000249C6">
        <w:rPr>
          <w:rFonts w:cs="Calibri"/>
          <w:b/>
          <w:bCs/>
        </w:rPr>
        <w:t xml:space="preserve">Discussion of State Plan Data and FRL: </w:t>
      </w:r>
      <w:r w:rsidRPr="0002481C">
        <w:rPr>
          <w:rFonts w:cs="Calibri"/>
        </w:rPr>
        <w:t xml:space="preserve">VIDOSH’s average lapse time for safety in FY 2024 was 70.50 workdays which was above the FRL. </w:t>
      </w:r>
    </w:p>
    <w:p w14:paraId="2E5ED8EB" w14:textId="77777777" w:rsidR="00B64D53" w:rsidRPr="0002481C" w:rsidRDefault="00B64D53" w:rsidP="00521FF7">
      <w:pPr>
        <w:widowControl/>
        <w:autoSpaceDE/>
        <w:adjustRightInd/>
        <w:rPr>
          <w:rFonts w:cs="Calibri"/>
        </w:rPr>
      </w:pPr>
    </w:p>
    <w:p w14:paraId="2F4684BD" w14:textId="5374035F" w:rsidR="00B64D53" w:rsidRPr="00B64D53" w:rsidRDefault="00B64D53" w:rsidP="00521FF7">
      <w:pPr>
        <w:widowControl/>
        <w:autoSpaceDE/>
        <w:adjustRightInd/>
        <w:rPr>
          <w:rFonts w:cs="Calibri"/>
          <w:b/>
          <w:bCs/>
        </w:rPr>
      </w:pPr>
      <w:r w:rsidRPr="000249C6">
        <w:rPr>
          <w:rFonts w:cs="Calibri"/>
          <w:b/>
          <w:bCs/>
        </w:rPr>
        <w:t>Explanation</w:t>
      </w:r>
      <w:r w:rsidR="00BA484C" w:rsidRPr="000249C6">
        <w:rPr>
          <w:rFonts w:cs="Calibri"/>
          <w:b/>
          <w:bCs/>
        </w:rPr>
        <w:t>:</w:t>
      </w:r>
      <w:r w:rsidR="00BA484C" w:rsidRPr="0002481C">
        <w:rPr>
          <w:rFonts w:cs="Calibri"/>
          <w:b/>
          <w:bCs/>
        </w:rPr>
        <w:t xml:space="preserve"> </w:t>
      </w:r>
      <w:r w:rsidR="00BA484C" w:rsidRPr="0002481C">
        <w:rPr>
          <w:rFonts w:cs="Calibri"/>
        </w:rPr>
        <w:t>VIDOSH’s</w:t>
      </w:r>
      <w:r w:rsidR="001E6F7E" w:rsidRPr="0002481C">
        <w:rPr>
          <w:rFonts w:cs="Calibri"/>
        </w:rPr>
        <w:t xml:space="preserve"> high average lapse time for safety can be </w:t>
      </w:r>
      <w:r w:rsidR="00BA484C" w:rsidRPr="0002481C">
        <w:rPr>
          <w:rFonts w:cs="Calibri"/>
        </w:rPr>
        <w:t>attributed</w:t>
      </w:r>
      <w:r w:rsidR="001E6F7E" w:rsidRPr="0002481C">
        <w:rPr>
          <w:rFonts w:cs="Calibri"/>
        </w:rPr>
        <w:t xml:space="preserve"> to the inexperience of the staff and the time that</w:t>
      </w:r>
      <w:r w:rsidR="001E6F7E" w:rsidRPr="00B64D53">
        <w:rPr>
          <w:rFonts w:cs="Calibri"/>
        </w:rPr>
        <w:t xml:space="preserve"> was devoted to attending training courses.</w:t>
      </w:r>
      <w:r w:rsidR="001E6F7E">
        <w:rPr>
          <w:rFonts w:cs="Calibri"/>
        </w:rPr>
        <w:t xml:space="preserve">  </w:t>
      </w:r>
      <w:r>
        <w:rPr>
          <w:rFonts w:cs="Calibri"/>
        </w:rPr>
        <w:t>See Observation FY 2024-OB-04</w:t>
      </w:r>
      <w:r w:rsidR="009A3BC5">
        <w:rPr>
          <w:rFonts w:cs="Calibri"/>
        </w:rPr>
        <w:t>.</w:t>
      </w:r>
      <w:r>
        <w:rPr>
          <w:rFonts w:cs="Calibri"/>
          <w:b/>
          <w:bCs/>
        </w:rPr>
        <w:t xml:space="preserve"> </w:t>
      </w:r>
    </w:p>
    <w:p w14:paraId="26DEFE7E" w14:textId="77777777" w:rsidR="00D52502" w:rsidRDefault="00D52502" w:rsidP="00521FF7">
      <w:pPr>
        <w:widowControl/>
        <w:autoSpaceDE/>
        <w:adjustRightInd/>
        <w:rPr>
          <w:rFonts w:cs="Calibri"/>
        </w:rPr>
      </w:pPr>
    </w:p>
    <w:p w14:paraId="52DAE349" w14:textId="66AD987A" w:rsidR="00D52502" w:rsidRPr="000B2D0D" w:rsidRDefault="00EA7076" w:rsidP="00521FF7">
      <w:pPr>
        <w:widowControl/>
        <w:autoSpaceDE/>
        <w:adjustRightInd/>
        <w:rPr>
          <w:rFonts w:cs="Calibri"/>
          <w:b/>
          <w:bCs/>
        </w:rPr>
      </w:pPr>
      <w:r w:rsidRPr="000B2D0D">
        <w:rPr>
          <w:rFonts w:cs="Calibri"/>
          <w:b/>
          <w:bCs/>
        </w:rPr>
        <w:t>SAMM 13-Percent of Initial Inspections with Worker Walk-around Representation or Worker Interview</w:t>
      </w:r>
    </w:p>
    <w:p w14:paraId="586F5DDB" w14:textId="77777777" w:rsidR="00EC7600" w:rsidRPr="000249C6" w:rsidRDefault="00EC7600" w:rsidP="00521FF7">
      <w:pPr>
        <w:widowControl/>
        <w:autoSpaceDE/>
        <w:adjustRightInd/>
        <w:rPr>
          <w:rFonts w:cs="Calibri"/>
        </w:rPr>
      </w:pPr>
    </w:p>
    <w:p w14:paraId="4711C49D" w14:textId="0A07B313" w:rsidR="00EA7076" w:rsidRPr="0002481C" w:rsidRDefault="00EA7076" w:rsidP="00521FF7">
      <w:pPr>
        <w:widowControl/>
        <w:autoSpaceDE/>
        <w:adjustRightInd/>
        <w:rPr>
          <w:rFonts w:cs="Calibri"/>
        </w:rPr>
      </w:pPr>
      <w:r w:rsidRPr="000249C6">
        <w:rPr>
          <w:rFonts w:cs="Calibri"/>
          <w:b/>
          <w:bCs/>
        </w:rPr>
        <w:t>Discussion of State Plan Data and FR</w:t>
      </w:r>
      <w:r w:rsidR="00982A9A" w:rsidRPr="000249C6">
        <w:rPr>
          <w:rFonts w:cs="Calibri"/>
          <w:b/>
          <w:bCs/>
        </w:rPr>
        <w:t xml:space="preserve">L:  </w:t>
      </w:r>
      <w:r w:rsidR="00982A9A" w:rsidRPr="0002481C">
        <w:rPr>
          <w:rFonts w:cs="Calibri"/>
        </w:rPr>
        <w:t>The FRL for percent of initial inspections with worker walk-around representation or worker interview was 100%.  VIDOSH’s percentage for worker walk-around representation was 92.86% which was below the FRL</w:t>
      </w:r>
      <w:r w:rsidR="00DA68B4">
        <w:rPr>
          <w:rFonts w:cs="Calibri"/>
        </w:rPr>
        <w:t xml:space="preserve"> (s</w:t>
      </w:r>
      <w:r w:rsidR="001E6F7E" w:rsidRPr="0002481C">
        <w:rPr>
          <w:rFonts w:cs="Calibri"/>
        </w:rPr>
        <w:t>ee Finding FY 2024-08</w:t>
      </w:r>
      <w:r w:rsidR="00DA68B4">
        <w:rPr>
          <w:rFonts w:cs="Calibri"/>
        </w:rPr>
        <w:t>)</w:t>
      </w:r>
      <w:r w:rsidR="001E6F7E" w:rsidRPr="0002481C">
        <w:rPr>
          <w:rFonts w:cs="Calibri"/>
        </w:rPr>
        <w:t>.</w:t>
      </w:r>
    </w:p>
    <w:p w14:paraId="1FBDD0B5" w14:textId="77777777" w:rsidR="00982A9A" w:rsidRPr="0002481C" w:rsidRDefault="00982A9A" w:rsidP="00521FF7">
      <w:pPr>
        <w:widowControl/>
        <w:autoSpaceDE/>
        <w:adjustRightInd/>
        <w:rPr>
          <w:rFonts w:cs="Calibri"/>
        </w:rPr>
      </w:pPr>
    </w:p>
    <w:p w14:paraId="2393DC49" w14:textId="7BC85146" w:rsidR="00982A9A" w:rsidRPr="00982A9A" w:rsidRDefault="00982A9A" w:rsidP="00521FF7">
      <w:pPr>
        <w:widowControl/>
        <w:autoSpaceDE/>
        <w:adjustRightInd/>
        <w:rPr>
          <w:rFonts w:cs="Calibri"/>
          <w:b/>
          <w:bCs/>
          <w:u w:val="single"/>
        </w:rPr>
      </w:pPr>
      <w:r w:rsidRPr="000249C6">
        <w:rPr>
          <w:rFonts w:cs="Calibri"/>
          <w:b/>
          <w:bCs/>
        </w:rPr>
        <w:t xml:space="preserve">Explanation: </w:t>
      </w:r>
      <w:r w:rsidRPr="0002481C">
        <w:rPr>
          <w:rFonts w:cs="Calibri"/>
        </w:rPr>
        <w:t>VIDOSH</w:t>
      </w:r>
      <w:r>
        <w:rPr>
          <w:rFonts w:cs="Calibri"/>
        </w:rPr>
        <w:t xml:space="preserve"> did not ensure that employee representatives participated in the walk-around or employees were interviewed in 100% of the inspections conducted in FY 2024.</w:t>
      </w:r>
      <w:r w:rsidR="00B64D53">
        <w:rPr>
          <w:rFonts w:cs="Calibri"/>
        </w:rPr>
        <w:t xml:space="preserve"> </w:t>
      </w:r>
      <w:r>
        <w:rPr>
          <w:rFonts w:cs="Calibri"/>
          <w:b/>
          <w:bCs/>
          <w:u w:val="single"/>
        </w:rPr>
        <w:t xml:space="preserve"> </w:t>
      </w:r>
    </w:p>
    <w:p w14:paraId="19129DEC" w14:textId="77777777" w:rsidR="00012464" w:rsidRPr="00982A9A" w:rsidRDefault="00012464" w:rsidP="00521FF7">
      <w:pPr>
        <w:widowControl/>
        <w:autoSpaceDE/>
        <w:autoSpaceDN/>
        <w:adjustRightInd/>
        <w:rPr>
          <w:rFonts w:cs="Calibri"/>
        </w:rPr>
      </w:pPr>
    </w:p>
    <w:p w14:paraId="4DD4CBB7" w14:textId="77777777" w:rsidR="000A134A" w:rsidRPr="001C1E47" w:rsidRDefault="000A134A" w:rsidP="00426413">
      <w:pPr>
        <w:widowControl/>
        <w:autoSpaceDE/>
        <w:autoSpaceDN/>
        <w:adjustRightInd/>
        <w:ind w:left="115"/>
        <w:rPr>
          <w:rFonts w:cs="Calibri"/>
        </w:rPr>
        <w:sectPr w:rsidR="000A134A" w:rsidRPr="001C1E47" w:rsidSect="00561FCE">
          <w:footerReference w:type="default" r:id="rId13"/>
          <w:footerReference w:type="first" r:id="rId14"/>
          <w:pgSz w:w="12240" w:h="15840"/>
          <w:pgMar w:top="1440" w:right="1267" w:bottom="1267" w:left="1440" w:header="720" w:footer="533" w:gutter="0"/>
          <w:pgNumType w:start="1"/>
          <w:cols w:space="720"/>
          <w:titlePg/>
          <w:docGrid w:linePitch="360"/>
        </w:sectPr>
      </w:pPr>
    </w:p>
    <w:p w14:paraId="516D3ECD" w14:textId="77777777" w:rsidR="00B6741C" w:rsidRPr="00080F92" w:rsidRDefault="00B6741C" w:rsidP="00080F92">
      <w:pPr>
        <w:pStyle w:val="Heading3"/>
      </w:pPr>
      <w:bookmarkStart w:id="32" w:name="_Toc118905017"/>
      <w:bookmarkStart w:id="33" w:name="_Toc134450971"/>
      <w:r w:rsidRPr="00080F92">
        <w:lastRenderedPageBreak/>
        <w:t>Appendix A – New and Continued Findings and Recommendations</w:t>
      </w:r>
      <w:bookmarkEnd w:id="32"/>
      <w:bookmarkEnd w:id="33"/>
    </w:p>
    <w:p w14:paraId="670F195C" w14:textId="4F94EC1A" w:rsidR="00B6741C" w:rsidRDefault="00B6741C" w:rsidP="00EE24D2">
      <w:r>
        <w:t>FY 202</w:t>
      </w:r>
      <w:r w:rsidR="001D1E45">
        <w:t>4</w:t>
      </w:r>
      <w:r>
        <w:t xml:space="preserve"> </w:t>
      </w:r>
      <w:r w:rsidR="00712714">
        <w:t>Virgin Islands State Plan</w:t>
      </w:r>
      <w:r w:rsidRPr="00476C08">
        <w:rPr>
          <w:color w:val="0070C0"/>
        </w:rPr>
        <w:t xml:space="preserve"> </w:t>
      </w:r>
      <w:r>
        <w:t>Follow-up FAME Report</w:t>
      </w:r>
    </w:p>
    <w:p w14:paraId="77980CE2" w14:textId="77777777" w:rsidR="000A134A" w:rsidRPr="001C1E47" w:rsidRDefault="000A134A" w:rsidP="00426413">
      <w:pPr>
        <w:widowControl/>
        <w:tabs>
          <w:tab w:val="left" w:pos="3630"/>
        </w:tabs>
        <w:autoSpaceDE/>
        <w:autoSpaceDN/>
        <w:adjustRightInd/>
        <w:ind w:left="115"/>
        <w:rPr>
          <w:rFonts w:cs="Calibri"/>
        </w:rPr>
      </w:pPr>
    </w:p>
    <w:tbl>
      <w:tblPr>
        <w:tblStyle w:val="TableGridLight"/>
        <w:tblW w:w="13495" w:type="dxa"/>
        <w:tblLook w:val="01E0" w:firstRow="1" w:lastRow="1" w:firstColumn="1" w:lastColumn="1" w:noHBand="0" w:noVBand="0"/>
      </w:tblPr>
      <w:tblGrid>
        <w:gridCol w:w="1440"/>
        <w:gridCol w:w="4721"/>
        <w:gridCol w:w="4819"/>
        <w:gridCol w:w="2515"/>
      </w:tblGrid>
      <w:tr w:rsidR="00185C7D" w:rsidRPr="001C1E47" w14:paraId="0F6BB42C" w14:textId="77777777" w:rsidTr="00D230C1">
        <w:trPr>
          <w:trHeight w:val="350"/>
        </w:trPr>
        <w:tc>
          <w:tcPr>
            <w:tcW w:w="1440" w:type="dxa"/>
          </w:tcPr>
          <w:p w14:paraId="1F333F67" w14:textId="09A7C0C0" w:rsidR="000A134A" w:rsidRPr="001C1E47" w:rsidRDefault="000A134A" w:rsidP="00395275">
            <w:pPr>
              <w:widowControl/>
              <w:autoSpaceDE/>
              <w:autoSpaceDN/>
              <w:adjustRightInd/>
              <w:ind w:left="115"/>
              <w:rPr>
                <w:rFonts w:cs="Calibri"/>
                <w:b/>
              </w:rPr>
            </w:pPr>
            <w:r w:rsidRPr="001C1E47">
              <w:rPr>
                <w:rFonts w:cs="Calibri"/>
                <w:b/>
              </w:rPr>
              <w:t xml:space="preserve">FY </w:t>
            </w:r>
            <w:r w:rsidR="00DC4A62" w:rsidRPr="001C1E47">
              <w:rPr>
                <w:rFonts w:cs="Calibri"/>
                <w:b/>
              </w:rPr>
              <w:t>20</w:t>
            </w:r>
            <w:r w:rsidR="00964D15">
              <w:rPr>
                <w:rFonts w:cs="Calibri"/>
                <w:b/>
              </w:rPr>
              <w:t>2</w:t>
            </w:r>
            <w:r w:rsidR="001D1E45">
              <w:rPr>
                <w:rFonts w:cs="Calibri"/>
                <w:b/>
              </w:rPr>
              <w:t>4</w:t>
            </w:r>
            <w:r w:rsidR="00712714">
              <w:rPr>
                <w:rFonts w:cs="Calibri"/>
                <w:b/>
              </w:rPr>
              <w:t>-#</w:t>
            </w:r>
          </w:p>
        </w:tc>
        <w:tc>
          <w:tcPr>
            <w:tcW w:w="4721" w:type="dxa"/>
          </w:tcPr>
          <w:p w14:paraId="0C140B4B" w14:textId="77777777" w:rsidR="000A134A" w:rsidRPr="001C1E47" w:rsidRDefault="000A134A" w:rsidP="00395275">
            <w:pPr>
              <w:widowControl/>
              <w:autoSpaceDE/>
              <w:autoSpaceDN/>
              <w:adjustRightInd/>
              <w:ind w:left="115"/>
              <w:rPr>
                <w:rFonts w:cs="Calibri"/>
                <w:b/>
              </w:rPr>
            </w:pPr>
            <w:r w:rsidRPr="001C1E47">
              <w:rPr>
                <w:rFonts w:cs="Calibri"/>
                <w:b/>
              </w:rPr>
              <w:t>Finding</w:t>
            </w:r>
          </w:p>
        </w:tc>
        <w:tc>
          <w:tcPr>
            <w:tcW w:w="4819" w:type="dxa"/>
          </w:tcPr>
          <w:p w14:paraId="7801EA8C" w14:textId="77777777" w:rsidR="000A134A" w:rsidRPr="001C1E47" w:rsidRDefault="000A134A" w:rsidP="00395275">
            <w:pPr>
              <w:widowControl/>
              <w:autoSpaceDE/>
              <w:autoSpaceDN/>
              <w:adjustRightInd/>
              <w:ind w:left="115"/>
              <w:rPr>
                <w:rFonts w:cs="Calibri"/>
                <w:b/>
              </w:rPr>
            </w:pPr>
            <w:r w:rsidRPr="001C1E47">
              <w:rPr>
                <w:rFonts w:cs="Calibri"/>
                <w:b/>
              </w:rPr>
              <w:t>Recommendation</w:t>
            </w:r>
          </w:p>
        </w:tc>
        <w:tc>
          <w:tcPr>
            <w:tcW w:w="2515" w:type="dxa"/>
          </w:tcPr>
          <w:p w14:paraId="7C9006CD" w14:textId="15E8B3B2" w:rsidR="00BB0343" w:rsidRPr="001C1E47" w:rsidRDefault="00BB0343" w:rsidP="00B45AA3">
            <w:pPr>
              <w:widowControl/>
              <w:autoSpaceDE/>
              <w:autoSpaceDN/>
              <w:adjustRightInd/>
              <w:ind w:left="115" w:hanging="115"/>
              <w:rPr>
                <w:rFonts w:cs="Calibri"/>
                <w:b/>
              </w:rPr>
            </w:pPr>
            <w:r w:rsidRPr="001C1E47">
              <w:rPr>
                <w:rFonts w:cs="Calibri"/>
                <w:b/>
              </w:rPr>
              <w:t xml:space="preserve">FY </w:t>
            </w:r>
            <w:r w:rsidR="00DC4A62" w:rsidRPr="001C1E47">
              <w:rPr>
                <w:rFonts w:cs="Calibri"/>
                <w:b/>
              </w:rPr>
              <w:t>20</w:t>
            </w:r>
            <w:r w:rsidR="00D34B0E">
              <w:rPr>
                <w:rFonts w:cs="Calibri"/>
                <w:b/>
              </w:rPr>
              <w:t>2</w:t>
            </w:r>
            <w:r w:rsidR="00703DCA">
              <w:rPr>
                <w:rFonts w:cs="Calibri"/>
                <w:b/>
              </w:rPr>
              <w:t>3</w:t>
            </w:r>
            <w:r w:rsidRPr="001C1E47">
              <w:rPr>
                <w:rFonts w:cs="Calibri"/>
                <w:b/>
              </w:rPr>
              <w:t xml:space="preserve">-# or </w:t>
            </w:r>
          </w:p>
          <w:p w14:paraId="3C61CFBF" w14:textId="6052E107" w:rsidR="000A134A" w:rsidRPr="001C1E47" w:rsidRDefault="00BB0343" w:rsidP="00B45AA3">
            <w:pPr>
              <w:widowControl/>
              <w:autoSpaceDE/>
              <w:autoSpaceDN/>
              <w:adjustRightInd/>
              <w:rPr>
                <w:rFonts w:cs="Calibri"/>
                <w:b/>
              </w:rPr>
            </w:pPr>
            <w:r w:rsidRPr="001C1E47">
              <w:rPr>
                <w:rFonts w:cs="Calibri"/>
                <w:b/>
              </w:rPr>
              <w:t xml:space="preserve">FY </w:t>
            </w:r>
            <w:r w:rsidR="00DC4A62" w:rsidRPr="001C1E47">
              <w:rPr>
                <w:rFonts w:cs="Calibri"/>
                <w:b/>
              </w:rPr>
              <w:t>20</w:t>
            </w:r>
            <w:r w:rsidR="0073181C">
              <w:rPr>
                <w:rFonts w:cs="Calibri"/>
                <w:b/>
              </w:rPr>
              <w:t>2</w:t>
            </w:r>
            <w:r w:rsidR="00703DCA">
              <w:rPr>
                <w:rFonts w:cs="Calibri"/>
                <w:b/>
              </w:rPr>
              <w:t>3</w:t>
            </w:r>
            <w:r w:rsidRPr="001C1E47">
              <w:rPr>
                <w:rFonts w:cs="Calibri"/>
                <w:b/>
              </w:rPr>
              <w:t>-OB-#</w:t>
            </w:r>
          </w:p>
        </w:tc>
      </w:tr>
      <w:tr w:rsidR="000A134A" w:rsidRPr="001C1E47" w14:paraId="5368CE16" w14:textId="77777777" w:rsidTr="00D230C1">
        <w:tc>
          <w:tcPr>
            <w:tcW w:w="1440" w:type="dxa"/>
          </w:tcPr>
          <w:p w14:paraId="39F370D3" w14:textId="5EE1C1D6" w:rsidR="000A134A" w:rsidRPr="001C1E47" w:rsidRDefault="00AE15FE" w:rsidP="00225E15">
            <w:pPr>
              <w:widowControl/>
              <w:autoSpaceDE/>
              <w:autoSpaceDN/>
              <w:adjustRightInd/>
              <w:rPr>
                <w:rFonts w:cs="Calibri"/>
              </w:rPr>
            </w:pPr>
            <w:r>
              <w:rPr>
                <w:rFonts w:cs="Calibri"/>
              </w:rPr>
              <w:t xml:space="preserve">FY 2024-01 </w:t>
            </w:r>
          </w:p>
        </w:tc>
        <w:tc>
          <w:tcPr>
            <w:tcW w:w="4721" w:type="dxa"/>
          </w:tcPr>
          <w:p w14:paraId="0DAFFD82" w14:textId="77777777" w:rsidR="000A134A" w:rsidRPr="000249C6" w:rsidRDefault="00AE15FE" w:rsidP="00395275">
            <w:pPr>
              <w:widowControl/>
              <w:autoSpaceDE/>
              <w:autoSpaceDN/>
              <w:adjustRightInd/>
              <w:rPr>
                <w:rFonts w:cs="Calibri"/>
                <w:b/>
                <w:bCs/>
              </w:rPr>
            </w:pPr>
            <w:r w:rsidRPr="000249C6">
              <w:rPr>
                <w:rFonts w:cs="Calibri"/>
                <w:b/>
                <w:bCs/>
              </w:rPr>
              <w:t>Addressing Complaint Items</w:t>
            </w:r>
          </w:p>
          <w:p w14:paraId="4B3C1E3A" w14:textId="7554004F" w:rsidR="001569CB" w:rsidRPr="001569CB" w:rsidRDefault="001569CB" w:rsidP="00395275">
            <w:pPr>
              <w:widowControl/>
              <w:autoSpaceDE/>
              <w:autoSpaceDN/>
              <w:adjustRightInd/>
              <w:rPr>
                <w:rFonts w:cs="Calibri"/>
              </w:rPr>
            </w:pPr>
            <w:r w:rsidRPr="001569CB">
              <w:rPr>
                <w:rFonts w:cs="Calibri"/>
              </w:rPr>
              <w:t xml:space="preserve">In six of 18 (33%) of the inspections with related unprogrammed activities reviewed, the files lacked evidence either as discussed in the narrative or with the issuance of citations that the complaint items were evaluated.  </w:t>
            </w:r>
            <w:r w:rsidR="00D95FE2" w:rsidRPr="001569CB">
              <w:rPr>
                <w:rFonts w:cs="Calibri"/>
              </w:rPr>
              <w:t>Many of the complain</w:t>
            </w:r>
            <w:r w:rsidR="00D95FE2">
              <w:rPr>
                <w:rFonts w:cs="Calibri"/>
              </w:rPr>
              <w:t>an</w:t>
            </w:r>
            <w:r w:rsidR="00D95FE2" w:rsidRPr="001569CB">
              <w:rPr>
                <w:rFonts w:cs="Calibri"/>
              </w:rPr>
              <w:t xml:space="preserve">ts that file complaints with VIDOSH are requesting that </w:t>
            </w:r>
            <w:r w:rsidR="00D95FE2">
              <w:rPr>
                <w:rFonts w:cs="Calibri"/>
              </w:rPr>
              <w:t xml:space="preserve">the </w:t>
            </w:r>
            <w:r w:rsidR="00D95FE2" w:rsidRPr="001569CB">
              <w:rPr>
                <w:rFonts w:cs="Calibri"/>
              </w:rPr>
              <w:t>results letters not be forwarded.</w:t>
            </w:r>
          </w:p>
        </w:tc>
        <w:tc>
          <w:tcPr>
            <w:tcW w:w="4819" w:type="dxa"/>
          </w:tcPr>
          <w:p w14:paraId="7A48B2C8" w14:textId="1B28EE6B" w:rsidR="000A134A" w:rsidRPr="00B45AA3" w:rsidRDefault="00AE15FE" w:rsidP="00395275">
            <w:pPr>
              <w:widowControl/>
              <w:autoSpaceDE/>
              <w:autoSpaceDN/>
              <w:adjustRightInd/>
              <w:rPr>
                <w:rFonts w:cs="Calibri"/>
              </w:rPr>
            </w:pPr>
            <w:r w:rsidRPr="00AE15FE">
              <w:rPr>
                <w:rFonts w:cs="Calibri"/>
              </w:rPr>
              <w:t xml:space="preserve">VIDOSH must ensure that all complaint items and other alleged hazards found during inspections are adequately </w:t>
            </w:r>
            <w:r>
              <w:rPr>
                <w:rFonts w:cs="Calibri"/>
              </w:rPr>
              <w:t xml:space="preserve">documented and </w:t>
            </w:r>
            <w:r w:rsidRPr="00AE15FE">
              <w:rPr>
                <w:rFonts w:cs="Calibri"/>
              </w:rPr>
              <w:t>evaluated</w:t>
            </w:r>
            <w:r>
              <w:rPr>
                <w:rFonts w:cs="Calibri"/>
              </w:rPr>
              <w:t>.</w:t>
            </w:r>
            <w:r w:rsidR="00D95FE2" w:rsidRPr="001569CB">
              <w:rPr>
                <w:rFonts w:cs="Calibri"/>
              </w:rPr>
              <w:t xml:space="preserve"> VIDOSH should consider adding a description of the evaluation of each complaint item in the narrative.  </w:t>
            </w:r>
          </w:p>
        </w:tc>
        <w:tc>
          <w:tcPr>
            <w:tcW w:w="2515" w:type="dxa"/>
          </w:tcPr>
          <w:p w14:paraId="51FF8A48" w14:textId="0B609836" w:rsidR="00A8304C" w:rsidRPr="001C1E47" w:rsidRDefault="00AE15FE" w:rsidP="00225E15">
            <w:pPr>
              <w:widowControl/>
              <w:autoSpaceDE/>
              <w:autoSpaceDN/>
              <w:adjustRightInd/>
              <w:rPr>
                <w:rFonts w:cs="Calibri"/>
              </w:rPr>
            </w:pPr>
            <w:r>
              <w:rPr>
                <w:rFonts w:cs="Calibri"/>
              </w:rPr>
              <w:t>FY 2023-02</w:t>
            </w:r>
          </w:p>
        </w:tc>
      </w:tr>
      <w:tr w:rsidR="00637BDE" w:rsidRPr="001C1E47" w14:paraId="3BD9A2F5" w14:textId="77777777" w:rsidTr="00D230C1">
        <w:tc>
          <w:tcPr>
            <w:tcW w:w="1440" w:type="dxa"/>
          </w:tcPr>
          <w:p w14:paraId="0BC18066" w14:textId="524790C4" w:rsidR="00637BDE" w:rsidRPr="001C1E47" w:rsidRDefault="00AE15FE" w:rsidP="00225E15">
            <w:pPr>
              <w:widowControl/>
              <w:autoSpaceDE/>
              <w:autoSpaceDN/>
              <w:adjustRightInd/>
              <w:rPr>
                <w:rFonts w:cs="Calibri"/>
              </w:rPr>
            </w:pPr>
            <w:r>
              <w:rPr>
                <w:rFonts w:cs="Calibri"/>
              </w:rPr>
              <w:t>FY 2024-0</w:t>
            </w:r>
            <w:r w:rsidR="00EE24D2">
              <w:rPr>
                <w:rFonts w:cs="Calibri"/>
              </w:rPr>
              <w:t>2</w:t>
            </w:r>
            <w:r>
              <w:rPr>
                <w:rFonts w:cs="Calibri"/>
              </w:rPr>
              <w:t xml:space="preserve"> </w:t>
            </w:r>
          </w:p>
        </w:tc>
        <w:tc>
          <w:tcPr>
            <w:tcW w:w="4721" w:type="dxa"/>
          </w:tcPr>
          <w:p w14:paraId="1E94CC15" w14:textId="77777777" w:rsidR="00637BDE" w:rsidRPr="000249C6" w:rsidRDefault="00AE15FE" w:rsidP="00225E15">
            <w:pPr>
              <w:widowControl/>
              <w:autoSpaceDE/>
              <w:autoSpaceDN/>
              <w:adjustRightInd/>
              <w:rPr>
                <w:rFonts w:cs="Calibri"/>
                <w:b/>
                <w:bCs/>
              </w:rPr>
            </w:pPr>
            <w:r w:rsidRPr="000249C6">
              <w:rPr>
                <w:rFonts w:cs="Calibri"/>
                <w:b/>
                <w:bCs/>
              </w:rPr>
              <w:t>Lack of Case File Documentation</w:t>
            </w:r>
          </w:p>
          <w:p w14:paraId="196779D6" w14:textId="6597FC21" w:rsidR="00703DCA" w:rsidRPr="00703DCA" w:rsidRDefault="00703DCA" w:rsidP="00225E15">
            <w:pPr>
              <w:widowControl/>
              <w:autoSpaceDE/>
              <w:autoSpaceDN/>
              <w:adjustRightInd/>
              <w:rPr>
                <w:rFonts w:cs="Calibri"/>
              </w:rPr>
            </w:pPr>
            <w:r w:rsidRPr="00703DCA">
              <w:rPr>
                <w:rFonts w:cs="Calibri"/>
              </w:rPr>
              <w:t xml:space="preserve">In 10 of the 32 (31%) of the files reviewed did not contain field notes and/or narrative.  Seven of the 32 (22%) </w:t>
            </w:r>
            <w:r w:rsidR="00D95FE2" w:rsidRPr="00703DCA">
              <w:rPr>
                <w:rFonts w:cs="Calibri"/>
              </w:rPr>
              <w:t xml:space="preserve">files </w:t>
            </w:r>
            <w:r w:rsidRPr="00703DCA">
              <w:rPr>
                <w:rFonts w:cs="Calibri"/>
              </w:rPr>
              <w:t xml:space="preserve">were missing evidence that the OSHA 300 logs for the last three years and current year were reviewed or a statement that logs were not required.  </w:t>
            </w:r>
          </w:p>
        </w:tc>
        <w:tc>
          <w:tcPr>
            <w:tcW w:w="4819" w:type="dxa"/>
          </w:tcPr>
          <w:p w14:paraId="31B9C3BC" w14:textId="78E68AA2" w:rsidR="00637BDE" w:rsidRPr="001C1E47" w:rsidRDefault="00703DCA" w:rsidP="00225E15">
            <w:pPr>
              <w:widowControl/>
              <w:autoSpaceDE/>
              <w:autoSpaceDN/>
              <w:adjustRightInd/>
              <w:rPr>
                <w:rFonts w:cs="Calibri"/>
              </w:rPr>
            </w:pPr>
            <w:r w:rsidRPr="00703DCA">
              <w:rPr>
                <w:rFonts w:cs="Calibri"/>
              </w:rPr>
              <w:t>VIDOSH must ensure the case files include the required documentation in accordance with its FOM.</w:t>
            </w:r>
          </w:p>
        </w:tc>
        <w:tc>
          <w:tcPr>
            <w:tcW w:w="2515" w:type="dxa"/>
          </w:tcPr>
          <w:p w14:paraId="0E533A20" w14:textId="77777777" w:rsidR="003E093D" w:rsidRDefault="00AE15FE" w:rsidP="00225E15">
            <w:pPr>
              <w:widowControl/>
              <w:autoSpaceDE/>
              <w:autoSpaceDN/>
              <w:adjustRightInd/>
              <w:rPr>
                <w:rFonts w:cs="Calibri"/>
              </w:rPr>
            </w:pPr>
            <w:r>
              <w:rPr>
                <w:rFonts w:cs="Calibri"/>
              </w:rPr>
              <w:t>FY 2023-04</w:t>
            </w:r>
          </w:p>
          <w:p w14:paraId="391B5563" w14:textId="77777777" w:rsidR="00AE15FE" w:rsidRDefault="00AE15FE" w:rsidP="00225E15">
            <w:pPr>
              <w:widowControl/>
              <w:autoSpaceDE/>
              <w:autoSpaceDN/>
              <w:adjustRightInd/>
              <w:rPr>
                <w:rFonts w:cs="Calibri"/>
              </w:rPr>
            </w:pPr>
            <w:r>
              <w:rPr>
                <w:rFonts w:cs="Calibri"/>
              </w:rPr>
              <w:t>FY 2022-04</w:t>
            </w:r>
          </w:p>
          <w:p w14:paraId="641B7636" w14:textId="77777777" w:rsidR="00AE15FE" w:rsidRDefault="00AE15FE" w:rsidP="00225E15">
            <w:pPr>
              <w:widowControl/>
              <w:autoSpaceDE/>
              <w:autoSpaceDN/>
              <w:adjustRightInd/>
              <w:rPr>
                <w:rFonts w:cs="Calibri"/>
              </w:rPr>
            </w:pPr>
            <w:r>
              <w:rPr>
                <w:rFonts w:cs="Calibri"/>
              </w:rPr>
              <w:t>FY 2021-05</w:t>
            </w:r>
          </w:p>
          <w:p w14:paraId="3E96D797" w14:textId="35E02DDC" w:rsidR="00AE15FE" w:rsidRPr="001C1E47" w:rsidRDefault="00AE15FE" w:rsidP="00225E15">
            <w:pPr>
              <w:widowControl/>
              <w:autoSpaceDE/>
              <w:autoSpaceDN/>
              <w:adjustRightInd/>
              <w:rPr>
                <w:rFonts w:cs="Calibri"/>
              </w:rPr>
            </w:pPr>
            <w:r>
              <w:rPr>
                <w:rFonts w:cs="Calibri"/>
              </w:rPr>
              <w:t>FY 2020-04</w:t>
            </w:r>
          </w:p>
        </w:tc>
      </w:tr>
      <w:tr w:rsidR="000A134A" w:rsidRPr="00796ADC" w14:paraId="361E1BD2" w14:textId="77777777" w:rsidTr="00D230C1">
        <w:tc>
          <w:tcPr>
            <w:tcW w:w="1440" w:type="dxa"/>
          </w:tcPr>
          <w:p w14:paraId="01DD4D90" w14:textId="20D374B5" w:rsidR="000A134A" w:rsidRPr="00796ADC" w:rsidRDefault="00AE15FE" w:rsidP="00225E15">
            <w:pPr>
              <w:widowControl/>
              <w:autoSpaceDE/>
              <w:autoSpaceDN/>
              <w:adjustRightInd/>
              <w:rPr>
                <w:rFonts w:cs="Calibri"/>
              </w:rPr>
            </w:pPr>
            <w:r w:rsidRPr="00796ADC">
              <w:rPr>
                <w:rFonts w:cs="Calibri"/>
              </w:rPr>
              <w:t>FY 2024-0</w:t>
            </w:r>
            <w:r w:rsidR="00EE24D2">
              <w:rPr>
                <w:rFonts w:cs="Calibri"/>
              </w:rPr>
              <w:t>3</w:t>
            </w:r>
          </w:p>
        </w:tc>
        <w:tc>
          <w:tcPr>
            <w:tcW w:w="4721" w:type="dxa"/>
          </w:tcPr>
          <w:p w14:paraId="7C7ED771" w14:textId="5BA6D7A5" w:rsidR="000A134A" w:rsidRPr="000249C6" w:rsidRDefault="00076C4D" w:rsidP="00225E15">
            <w:pPr>
              <w:widowControl/>
              <w:autoSpaceDE/>
              <w:autoSpaceDN/>
              <w:adjustRightInd/>
              <w:rPr>
                <w:rFonts w:cs="Calibri"/>
                <w:b/>
                <w:bCs/>
              </w:rPr>
            </w:pPr>
            <w:r w:rsidRPr="000249C6">
              <w:rPr>
                <w:rFonts w:cs="Calibri"/>
                <w:b/>
                <w:bCs/>
              </w:rPr>
              <w:t>Adequate Evidence to Support Violations</w:t>
            </w:r>
          </w:p>
          <w:p w14:paraId="325241EA" w14:textId="132F17B7" w:rsidR="00703DCA" w:rsidRPr="00703DCA" w:rsidRDefault="00703DCA" w:rsidP="00225E15">
            <w:pPr>
              <w:widowControl/>
              <w:autoSpaceDE/>
              <w:autoSpaceDN/>
              <w:adjustRightInd/>
              <w:rPr>
                <w:rFonts w:cs="Calibri"/>
              </w:rPr>
            </w:pPr>
            <w:r w:rsidRPr="00703DCA">
              <w:rPr>
                <w:rFonts w:cs="Calibri"/>
              </w:rPr>
              <w:t xml:space="preserve">In 12 of 23 (52%) of files reviewed, the files lacked adequate employer knowledge documentation on the worksheets.  In </w:t>
            </w:r>
            <w:r w:rsidR="00D95FE2">
              <w:rPr>
                <w:rFonts w:cs="Calibri"/>
              </w:rPr>
              <w:t>nine</w:t>
            </w:r>
            <w:r w:rsidRPr="00703DCA">
              <w:rPr>
                <w:rFonts w:cs="Calibri"/>
              </w:rPr>
              <w:t xml:space="preserve"> of 23 (39%) of the files reviewed, files were missing adequate employee exposure documentation to support the citation.</w:t>
            </w:r>
          </w:p>
          <w:p w14:paraId="21F530E8" w14:textId="1F3C999C" w:rsidR="00703DCA" w:rsidRPr="00703DCA" w:rsidRDefault="00703DCA" w:rsidP="00225E15">
            <w:pPr>
              <w:widowControl/>
              <w:autoSpaceDE/>
              <w:autoSpaceDN/>
              <w:adjustRightInd/>
              <w:rPr>
                <w:rFonts w:cs="Calibri"/>
                <w:i/>
                <w:iCs/>
              </w:rPr>
            </w:pPr>
          </w:p>
        </w:tc>
        <w:tc>
          <w:tcPr>
            <w:tcW w:w="4819" w:type="dxa"/>
          </w:tcPr>
          <w:p w14:paraId="069FF3A9" w14:textId="12D69767" w:rsidR="000A134A" w:rsidRPr="00796ADC" w:rsidRDefault="00076C4D" w:rsidP="00225E15">
            <w:pPr>
              <w:widowControl/>
              <w:autoSpaceDE/>
              <w:autoSpaceDN/>
              <w:adjustRightInd/>
              <w:rPr>
                <w:rFonts w:cs="Calibri"/>
              </w:rPr>
            </w:pPr>
            <w:r w:rsidRPr="00796ADC">
              <w:rPr>
                <w:rFonts w:cs="Calibri"/>
              </w:rPr>
              <w:t>VIDOSH must ensure that case files include the required documentation in accordance with its FOM.</w:t>
            </w:r>
          </w:p>
        </w:tc>
        <w:tc>
          <w:tcPr>
            <w:tcW w:w="2515" w:type="dxa"/>
          </w:tcPr>
          <w:p w14:paraId="130FF0DF" w14:textId="77777777" w:rsidR="00076C4D" w:rsidRPr="00796ADC" w:rsidRDefault="00076C4D" w:rsidP="00076C4D">
            <w:pPr>
              <w:widowControl/>
              <w:autoSpaceDE/>
              <w:autoSpaceDN/>
              <w:adjustRightInd/>
              <w:rPr>
                <w:rFonts w:cs="Calibri"/>
              </w:rPr>
            </w:pPr>
            <w:r w:rsidRPr="00796ADC">
              <w:rPr>
                <w:rFonts w:cs="Calibri"/>
              </w:rPr>
              <w:t>FY 2023-05</w:t>
            </w:r>
          </w:p>
          <w:p w14:paraId="7AFE07BA" w14:textId="77777777" w:rsidR="00076C4D" w:rsidRPr="00796ADC" w:rsidRDefault="00076C4D" w:rsidP="00076C4D">
            <w:pPr>
              <w:widowControl/>
              <w:autoSpaceDE/>
              <w:autoSpaceDN/>
              <w:adjustRightInd/>
              <w:rPr>
                <w:rFonts w:cs="Calibri"/>
              </w:rPr>
            </w:pPr>
            <w:r w:rsidRPr="00796ADC">
              <w:rPr>
                <w:rFonts w:cs="Calibri"/>
              </w:rPr>
              <w:t>FY 2022-05</w:t>
            </w:r>
          </w:p>
          <w:p w14:paraId="5DDDA2AD" w14:textId="77777777" w:rsidR="00076C4D" w:rsidRPr="00796ADC" w:rsidRDefault="00076C4D" w:rsidP="00076C4D">
            <w:pPr>
              <w:widowControl/>
              <w:autoSpaceDE/>
              <w:autoSpaceDN/>
              <w:adjustRightInd/>
              <w:rPr>
                <w:rFonts w:cs="Calibri"/>
              </w:rPr>
            </w:pPr>
            <w:r w:rsidRPr="00796ADC">
              <w:rPr>
                <w:rFonts w:cs="Calibri"/>
              </w:rPr>
              <w:t>FY 2021-06</w:t>
            </w:r>
          </w:p>
          <w:p w14:paraId="083EF418" w14:textId="77777777" w:rsidR="00076C4D" w:rsidRPr="00796ADC" w:rsidRDefault="00076C4D" w:rsidP="00076C4D">
            <w:pPr>
              <w:widowControl/>
              <w:autoSpaceDE/>
              <w:autoSpaceDN/>
              <w:adjustRightInd/>
              <w:rPr>
                <w:rFonts w:cs="Calibri"/>
              </w:rPr>
            </w:pPr>
            <w:r w:rsidRPr="00796ADC">
              <w:rPr>
                <w:rFonts w:cs="Calibri"/>
              </w:rPr>
              <w:t>FY 2020-05</w:t>
            </w:r>
          </w:p>
          <w:p w14:paraId="19333200" w14:textId="77777777" w:rsidR="00076C4D" w:rsidRPr="00796ADC" w:rsidRDefault="00076C4D" w:rsidP="00076C4D">
            <w:pPr>
              <w:widowControl/>
              <w:autoSpaceDE/>
              <w:autoSpaceDN/>
              <w:adjustRightInd/>
              <w:rPr>
                <w:rFonts w:cs="Calibri"/>
              </w:rPr>
            </w:pPr>
            <w:r w:rsidRPr="00796ADC">
              <w:rPr>
                <w:rFonts w:cs="Calibri"/>
              </w:rPr>
              <w:t>FY 2019-05</w:t>
            </w:r>
          </w:p>
          <w:p w14:paraId="681B0C4E" w14:textId="7C4A5078" w:rsidR="00076C4D" w:rsidRPr="00796ADC" w:rsidRDefault="00076C4D" w:rsidP="00076C4D">
            <w:pPr>
              <w:widowControl/>
              <w:autoSpaceDE/>
              <w:autoSpaceDN/>
              <w:adjustRightInd/>
              <w:rPr>
                <w:rFonts w:cs="Calibri"/>
              </w:rPr>
            </w:pPr>
            <w:r w:rsidRPr="00796ADC">
              <w:rPr>
                <w:rFonts w:cs="Calibri"/>
              </w:rPr>
              <w:t>FY18-OB-01</w:t>
            </w:r>
          </w:p>
          <w:p w14:paraId="41535CDB" w14:textId="15F130F2" w:rsidR="008807F0" w:rsidRPr="00796ADC" w:rsidRDefault="008807F0" w:rsidP="00076C4D">
            <w:pPr>
              <w:widowControl/>
              <w:autoSpaceDE/>
              <w:autoSpaceDN/>
              <w:adjustRightInd/>
              <w:rPr>
                <w:rFonts w:cs="Calibri"/>
              </w:rPr>
            </w:pPr>
          </w:p>
        </w:tc>
      </w:tr>
      <w:tr w:rsidR="003E093D" w:rsidRPr="001C1E47" w14:paraId="2D6AB508" w14:textId="77777777" w:rsidTr="00D230C1">
        <w:tc>
          <w:tcPr>
            <w:tcW w:w="1440" w:type="dxa"/>
          </w:tcPr>
          <w:p w14:paraId="4F5871E5" w14:textId="551B4F78" w:rsidR="003E093D" w:rsidRPr="001C1E47" w:rsidRDefault="00076C4D" w:rsidP="00225E15">
            <w:pPr>
              <w:widowControl/>
              <w:autoSpaceDE/>
              <w:autoSpaceDN/>
              <w:adjustRightInd/>
              <w:rPr>
                <w:rFonts w:cs="Calibri"/>
              </w:rPr>
            </w:pPr>
            <w:r>
              <w:rPr>
                <w:rFonts w:cs="Calibri"/>
              </w:rPr>
              <w:lastRenderedPageBreak/>
              <w:t>FY 2024-0</w:t>
            </w:r>
            <w:r w:rsidR="00EE24D2">
              <w:rPr>
                <w:rFonts w:cs="Calibri"/>
              </w:rPr>
              <w:t>4</w:t>
            </w:r>
          </w:p>
        </w:tc>
        <w:tc>
          <w:tcPr>
            <w:tcW w:w="4721" w:type="dxa"/>
          </w:tcPr>
          <w:p w14:paraId="5E3CD6D5" w14:textId="77777777" w:rsidR="003E093D" w:rsidRPr="000249C6" w:rsidRDefault="00076C4D" w:rsidP="00226F5E">
            <w:pPr>
              <w:pStyle w:val="TableParagraph"/>
              <w:kinsoku w:val="0"/>
              <w:overflowPunct w:val="0"/>
              <w:ind w:left="0" w:right="101"/>
              <w:rPr>
                <w:rFonts w:asciiTheme="minorHAnsi" w:hAnsiTheme="minorHAnsi" w:cstheme="minorHAnsi"/>
                <w:b/>
                <w:bCs/>
              </w:rPr>
            </w:pPr>
            <w:r w:rsidRPr="000249C6">
              <w:rPr>
                <w:rFonts w:asciiTheme="minorHAnsi" w:hAnsiTheme="minorHAnsi" w:cstheme="minorHAnsi"/>
                <w:b/>
                <w:bCs/>
              </w:rPr>
              <w:t>Adequate Verification or Evidence of Abatement</w:t>
            </w:r>
          </w:p>
          <w:p w14:paraId="0F164A3E" w14:textId="03637CED" w:rsidR="00226F5E" w:rsidRPr="00DA68B4" w:rsidRDefault="00226F5E" w:rsidP="000249C6">
            <w:r w:rsidRPr="000249C6">
              <w:rPr>
                <w:rFonts w:asciiTheme="minorHAnsi" w:hAnsiTheme="minorHAnsi" w:cstheme="minorHAnsi"/>
              </w:rPr>
              <w:t xml:space="preserve">In five of 13 (38%) of follow-up inspections, the follow-up either did not document how the hazards were abated or accepted abatement that was inadequate.  In one instance, future abatement of adding a second egress was proposed but assurance of completion was not in the file prior to accepting the abatement.  In another instance, abatement for not developing and implementing a hazard communication standard was accepted without documentation of a written program and training conducted.  The follow-up inspection included a picture of a book of Safety Data Sheets as abatement. </w:t>
            </w:r>
          </w:p>
        </w:tc>
        <w:tc>
          <w:tcPr>
            <w:tcW w:w="4819" w:type="dxa"/>
          </w:tcPr>
          <w:p w14:paraId="652ADD26" w14:textId="561D7FE3" w:rsidR="003E093D" w:rsidRPr="001C1E47" w:rsidRDefault="00226F5E" w:rsidP="00225E15">
            <w:pPr>
              <w:widowControl/>
              <w:autoSpaceDE/>
              <w:autoSpaceDN/>
              <w:adjustRightInd/>
              <w:rPr>
                <w:rFonts w:cs="Calibri"/>
              </w:rPr>
            </w:pPr>
            <w:r w:rsidRPr="00226F5E">
              <w:rPr>
                <w:rFonts w:cs="Calibri"/>
              </w:rPr>
              <w:t>VIDOSH must ensure that case files include the required documentation in accordance with its FOM.</w:t>
            </w:r>
          </w:p>
        </w:tc>
        <w:tc>
          <w:tcPr>
            <w:tcW w:w="2515" w:type="dxa"/>
          </w:tcPr>
          <w:p w14:paraId="503E0BFB" w14:textId="1735B726" w:rsidR="00076C4D" w:rsidRDefault="00076C4D" w:rsidP="00076C4D">
            <w:pPr>
              <w:widowControl/>
              <w:autoSpaceDE/>
              <w:autoSpaceDN/>
              <w:adjustRightInd/>
              <w:rPr>
                <w:rFonts w:cs="Calibri"/>
              </w:rPr>
            </w:pPr>
            <w:r w:rsidRPr="00076C4D">
              <w:rPr>
                <w:rFonts w:cs="Calibri"/>
              </w:rPr>
              <w:t xml:space="preserve">FY 2023-05 </w:t>
            </w:r>
          </w:p>
          <w:p w14:paraId="294BCD5B" w14:textId="77777777" w:rsidR="00076C4D" w:rsidRDefault="00076C4D" w:rsidP="00076C4D">
            <w:pPr>
              <w:widowControl/>
              <w:autoSpaceDE/>
              <w:autoSpaceDN/>
              <w:adjustRightInd/>
              <w:rPr>
                <w:rFonts w:cs="Calibri"/>
              </w:rPr>
            </w:pPr>
            <w:r w:rsidRPr="00076C4D">
              <w:rPr>
                <w:rFonts w:cs="Calibri"/>
              </w:rPr>
              <w:t>FY 2022-07</w:t>
            </w:r>
          </w:p>
          <w:p w14:paraId="768BBF81" w14:textId="77777777" w:rsidR="00076C4D" w:rsidRDefault="00076C4D" w:rsidP="00076C4D">
            <w:pPr>
              <w:widowControl/>
              <w:autoSpaceDE/>
              <w:autoSpaceDN/>
              <w:adjustRightInd/>
              <w:rPr>
                <w:rFonts w:cs="Calibri"/>
              </w:rPr>
            </w:pPr>
            <w:r w:rsidRPr="00076C4D">
              <w:rPr>
                <w:rFonts w:cs="Calibri"/>
              </w:rPr>
              <w:t>FY 2021-07</w:t>
            </w:r>
          </w:p>
          <w:p w14:paraId="3A899A2B" w14:textId="77777777" w:rsidR="00076C4D" w:rsidRDefault="00076C4D" w:rsidP="00076C4D">
            <w:pPr>
              <w:widowControl/>
              <w:autoSpaceDE/>
              <w:autoSpaceDN/>
              <w:adjustRightInd/>
              <w:rPr>
                <w:rFonts w:cs="Calibri"/>
              </w:rPr>
            </w:pPr>
            <w:r w:rsidRPr="00076C4D">
              <w:rPr>
                <w:rFonts w:cs="Calibri"/>
              </w:rPr>
              <w:t>FY 2020-07</w:t>
            </w:r>
          </w:p>
          <w:p w14:paraId="1A402075" w14:textId="77777777" w:rsidR="00076C4D" w:rsidRDefault="00076C4D" w:rsidP="00076C4D">
            <w:pPr>
              <w:widowControl/>
              <w:autoSpaceDE/>
              <w:autoSpaceDN/>
              <w:adjustRightInd/>
              <w:rPr>
                <w:rFonts w:cs="Calibri"/>
              </w:rPr>
            </w:pPr>
            <w:r w:rsidRPr="00076C4D">
              <w:rPr>
                <w:rFonts w:cs="Calibri"/>
              </w:rPr>
              <w:t>FY 2019-07</w:t>
            </w:r>
          </w:p>
          <w:p w14:paraId="4FF60E55" w14:textId="59BA81E7" w:rsidR="00076C4D" w:rsidRPr="001C1E47" w:rsidRDefault="00076C4D" w:rsidP="00076C4D">
            <w:pPr>
              <w:widowControl/>
              <w:autoSpaceDE/>
              <w:autoSpaceDN/>
              <w:adjustRightInd/>
              <w:rPr>
                <w:rFonts w:cs="Calibri"/>
              </w:rPr>
            </w:pPr>
            <w:r>
              <w:rPr>
                <w:rFonts w:cs="Calibri"/>
              </w:rPr>
              <w:t>FY</w:t>
            </w:r>
            <w:r w:rsidRPr="00076C4D">
              <w:rPr>
                <w:rFonts w:cs="Calibri"/>
              </w:rPr>
              <w:t xml:space="preserve"> 2018-03</w:t>
            </w:r>
          </w:p>
          <w:p w14:paraId="3872F696" w14:textId="692BB932" w:rsidR="00765F21" w:rsidRPr="001C1E47" w:rsidRDefault="00765F21" w:rsidP="00076C4D">
            <w:pPr>
              <w:widowControl/>
              <w:autoSpaceDE/>
              <w:autoSpaceDN/>
              <w:adjustRightInd/>
              <w:rPr>
                <w:rFonts w:cs="Calibri"/>
              </w:rPr>
            </w:pPr>
          </w:p>
        </w:tc>
      </w:tr>
      <w:tr w:rsidR="0030363F" w:rsidRPr="001C1E47" w14:paraId="651B25DA" w14:textId="77777777" w:rsidTr="00D230C1">
        <w:tc>
          <w:tcPr>
            <w:tcW w:w="1440" w:type="dxa"/>
          </w:tcPr>
          <w:p w14:paraId="4338B883" w14:textId="773F8A25" w:rsidR="0030363F" w:rsidRPr="001C1E47" w:rsidRDefault="00076C4D" w:rsidP="00225E15">
            <w:pPr>
              <w:widowControl/>
              <w:autoSpaceDE/>
              <w:autoSpaceDN/>
              <w:adjustRightInd/>
              <w:rPr>
                <w:rFonts w:cs="Calibri"/>
              </w:rPr>
            </w:pPr>
            <w:r>
              <w:rPr>
                <w:rFonts w:cs="Calibri"/>
              </w:rPr>
              <w:t>FY 2024-0</w:t>
            </w:r>
            <w:r w:rsidR="00EE24D2">
              <w:rPr>
                <w:rFonts w:cs="Calibri"/>
              </w:rPr>
              <w:t>5</w:t>
            </w:r>
          </w:p>
        </w:tc>
        <w:tc>
          <w:tcPr>
            <w:tcW w:w="4721" w:type="dxa"/>
          </w:tcPr>
          <w:p w14:paraId="3974F15C" w14:textId="77777777" w:rsidR="0030363F" w:rsidRPr="000249C6" w:rsidRDefault="00796ADC" w:rsidP="00225E15">
            <w:pPr>
              <w:widowControl/>
              <w:autoSpaceDE/>
              <w:autoSpaceDN/>
              <w:adjustRightInd/>
              <w:rPr>
                <w:rFonts w:cs="Calibri"/>
                <w:b/>
                <w:bCs/>
              </w:rPr>
            </w:pPr>
            <w:r w:rsidRPr="000249C6">
              <w:rPr>
                <w:rFonts w:cs="Calibri"/>
                <w:b/>
                <w:bCs/>
              </w:rPr>
              <w:t>Overdue Abatement</w:t>
            </w:r>
          </w:p>
          <w:p w14:paraId="720B50E1" w14:textId="61D23B94" w:rsidR="00796ADC" w:rsidRPr="00796ADC" w:rsidRDefault="00796ADC" w:rsidP="00225E15">
            <w:pPr>
              <w:widowControl/>
              <w:autoSpaceDE/>
              <w:autoSpaceDN/>
              <w:adjustRightInd/>
              <w:rPr>
                <w:rFonts w:cs="Calibri"/>
              </w:rPr>
            </w:pPr>
            <w:r w:rsidRPr="00796ADC">
              <w:rPr>
                <w:rFonts w:cs="Calibri"/>
              </w:rPr>
              <w:t>The OIS Open Inspection Report</w:t>
            </w:r>
            <w:r w:rsidR="00080F92">
              <w:rPr>
                <w:rFonts w:cs="Calibri"/>
              </w:rPr>
              <w:t>,</w:t>
            </w:r>
            <w:r w:rsidRPr="00796ADC">
              <w:rPr>
                <w:rFonts w:cs="Calibri"/>
              </w:rPr>
              <w:t xml:space="preserve"> run on February 18, 2025</w:t>
            </w:r>
            <w:r w:rsidR="00080F92">
              <w:rPr>
                <w:rFonts w:cs="Calibri"/>
              </w:rPr>
              <w:t>,</w:t>
            </w:r>
            <w:r w:rsidRPr="00796ADC">
              <w:rPr>
                <w:rFonts w:cs="Calibri"/>
              </w:rPr>
              <w:t xml:space="preserve"> showed that there were 30 inspection files with overdue abatement ranging from 19-1299 days pas</w:t>
            </w:r>
            <w:r w:rsidR="001C34D6">
              <w:rPr>
                <w:rFonts w:cs="Calibri"/>
              </w:rPr>
              <w:t>t</w:t>
            </w:r>
            <w:r w:rsidRPr="00796ADC">
              <w:rPr>
                <w:rFonts w:cs="Calibri"/>
              </w:rPr>
              <w:t xml:space="preserve"> the abatement date specified in the citations or an approved petition for modification of the abatement date</w:t>
            </w:r>
            <w:r>
              <w:rPr>
                <w:rFonts w:cs="Calibri"/>
              </w:rPr>
              <w:t>.</w:t>
            </w:r>
          </w:p>
        </w:tc>
        <w:tc>
          <w:tcPr>
            <w:tcW w:w="4819" w:type="dxa"/>
          </w:tcPr>
          <w:p w14:paraId="372AB908" w14:textId="4BDE97AE" w:rsidR="0030363F" w:rsidRPr="001C1E47" w:rsidRDefault="00796ADC" w:rsidP="00796ADC">
            <w:pPr>
              <w:widowControl/>
              <w:autoSpaceDE/>
              <w:autoSpaceDN/>
              <w:adjustRightInd/>
              <w:rPr>
                <w:rFonts w:cs="Calibri"/>
              </w:rPr>
            </w:pPr>
            <w:r w:rsidRPr="00796ADC">
              <w:rPr>
                <w:rFonts w:cs="Calibri"/>
              </w:rPr>
              <w:t>VIDOSH must utilize strategies such as follow-up inspections, FTA citations, and 29 CFR</w:t>
            </w:r>
            <w:r w:rsidR="002D7CC6">
              <w:rPr>
                <w:rFonts w:cs="Calibri"/>
              </w:rPr>
              <w:t xml:space="preserve"> </w:t>
            </w:r>
            <w:r w:rsidRPr="00796ADC">
              <w:rPr>
                <w:rFonts w:cs="Calibri"/>
              </w:rPr>
              <w:t>1903.19 provisions to ensure that abatement</w:t>
            </w:r>
            <w:r w:rsidR="002D7CC6">
              <w:rPr>
                <w:rFonts w:cs="Calibri"/>
              </w:rPr>
              <w:t xml:space="preserve"> </w:t>
            </w:r>
            <w:r w:rsidRPr="00796ADC">
              <w:rPr>
                <w:rFonts w:cs="Calibri"/>
              </w:rPr>
              <w:t>of cited hazards is achieved in a timely manner.</w:t>
            </w:r>
          </w:p>
        </w:tc>
        <w:tc>
          <w:tcPr>
            <w:tcW w:w="2515" w:type="dxa"/>
          </w:tcPr>
          <w:p w14:paraId="448D23A9" w14:textId="77777777" w:rsidR="00796ADC" w:rsidRDefault="00796ADC" w:rsidP="00225E15">
            <w:pPr>
              <w:widowControl/>
              <w:autoSpaceDE/>
              <w:autoSpaceDN/>
              <w:adjustRightInd/>
              <w:rPr>
                <w:rFonts w:cs="Calibri"/>
              </w:rPr>
            </w:pPr>
            <w:r w:rsidRPr="00796ADC">
              <w:rPr>
                <w:rFonts w:cs="Calibri"/>
              </w:rPr>
              <w:t>FY 2023-07</w:t>
            </w:r>
          </w:p>
          <w:p w14:paraId="01ECF282" w14:textId="77777777" w:rsidR="00796ADC" w:rsidRDefault="00796ADC" w:rsidP="00225E15">
            <w:pPr>
              <w:widowControl/>
              <w:autoSpaceDE/>
              <w:autoSpaceDN/>
              <w:adjustRightInd/>
              <w:rPr>
                <w:rFonts w:cs="Calibri"/>
              </w:rPr>
            </w:pPr>
            <w:r w:rsidRPr="00796ADC">
              <w:rPr>
                <w:rFonts w:cs="Calibri"/>
              </w:rPr>
              <w:t>FY 2022-05</w:t>
            </w:r>
          </w:p>
          <w:p w14:paraId="291CF019" w14:textId="77777777" w:rsidR="00796ADC" w:rsidRDefault="00796ADC" w:rsidP="00225E15">
            <w:pPr>
              <w:widowControl/>
              <w:autoSpaceDE/>
              <w:autoSpaceDN/>
              <w:adjustRightInd/>
              <w:rPr>
                <w:rFonts w:cs="Calibri"/>
              </w:rPr>
            </w:pPr>
            <w:r w:rsidRPr="00796ADC">
              <w:rPr>
                <w:rFonts w:cs="Calibri"/>
              </w:rPr>
              <w:t>FY 2021-09</w:t>
            </w:r>
          </w:p>
          <w:p w14:paraId="3B78F30C" w14:textId="77777777" w:rsidR="00796ADC" w:rsidRDefault="00796ADC" w:rsidP="00225E15">
            <w:pPr>
              <w:widowControl/>
              <w:autoSpaceDE/>
              <w:autoSpaceDN/>
              <w:adjustRightInd/>
              <w:rPr>
                <w:rFonts w:cs="Calibri"/>
              </w:rPr>
            </w:pPr>
            <w:r w:rsidRPr="00796ADC">
              <w:rPr>
                <w:rFonts w:cs="Calibri"/>
              </w:rPr>
              <w:t>FY 2020-08</w:t>
            </w:r>
          </w:p>
          <w:p w14:paraId="0378C911" w14:textId="77777777" w:rsidR="00796ADC" w:rsidRDefault="00796ADC" w:rsidP="00225E15">
            <w:pPr>
              <w:widowControl/>
              <w:autoSpaceDE/>
              <w:autoSpaceDN/>
              <w:adjustRightInd/>
              <w:rPr>
                <w:rFonts w:cs="Calibri"/>
              </w:rPr>
            </w:pPr>
            <w:r w:rsidRPr="00796ADC">
              <w:rPr>
                <w:rFonts w:cs="Calibri"/>
              </w:rPr>
              <w:t>FY 2019-08</w:t>
            </w:r>
          </w:p>
          <w:p w14:paraId="7D0933F4" w14:textId="0F7AB10F" w:rsidR="00AB6AC2" w:rsidRPr="001C1E47" w:rsidRDefault="00796ADC" w:rsidP="00225E15">
            <w:pPr>
              <w:widowControl/>
              <w:autoSpaceDE/>
              <w:autoSpaceDN/>
              <w:adjustRightInd/>
              <w:rPr>
                <w:rFonts w:cs="Calibri"/>
              </w:rPr>
            </w:pPr>
            <w:r w:rsidRPr="00796ADC">
              <w:rPr>
                <w:rFonts w:cs="Calibri"/>
              </w:rPr>
              <w:t>FY 2018-04</w:t>
            </w:r>
          </w:p>
        </w:tc>
      </w:tr>
      <w:tr w:rsidR="0061446E" w:rsidRPr="001C1E47" w14:paraId="3F787E33" w14:textId="77777777" w:rsidTr="00D230C1">
        <w:tc>
          <w:tcPr>
            <w:tcW w:w="1440" w:type="dxa"/>
          </w:tcPr>
          <w:p w14:paraId="4D39D71B" w14:textId="323AD9D3" w:rsidR="0061446E" w:rsidRPr="001C1E47" w:rsidRDefault="00796ADC" w:rsidP="00225E15">
            <w:pPr>
              <w:widowControl/>
              <w:autoSpaceDE/>
              <w:autoSpaceDN/>
              <w:adjustRightInd/>
              <w:rPr>
                <w:rFonts w:cs="Calibri"/>
              </w:rPr>
            </w:pPr>
            <w:r>
              <w:rPr>
                <w:rFonts w:cs="Calibri"/>
              </w:rPr>
              <w:t>FY 2024-0</w:t>
            </w:r>
            <w:r w:rsidR="00EE24D2">
              <w:rPr>
                <w:rFonts w:cs="Calibri"/>
              </w:rPr>
              <w:t>6</w:t>
            </w:r>
          </w:p>
        </w:tc>
        <w:tc>
          <w:tcPr>
            <w:tcW w:w="4721" w:type="dxa"/>
          </w:tcPr>
          <w:p w14:paraId="3614A491" w14:textId="77777777" w:rsidR="0061446E" w:rsidRPr="000249C6" w:rsidRDefault="00796ADC" w:rsidP="00225E15">
            <w:pPr>
              <w:pStyle w:val="TableParagraph"/>
              <w:kinsoku w:val="0"/>
              <w:overflowPunct w:val="0"/>
              <w:ind w:left="0" w:right="101"/>
              <w:rPr>
                <w:rFonts w:asciiTheme="minorHAnsi" w:hAnsiTheme="minorHAnsi" w:cstheme="minorHAnsi"/>
                <w:b/>
                <w:bCs/>
              </w:rPr>
            </w:pPr>
            <w:r w:rsidRPr="000249C6">
              <w:rPr>
                <w:rFonts w:asciiTheme="minorHAnsi" w:hAnsiTheme="minorHAnsi" w:cstheme="minorHAnsi"/>
                <w:b/>
                <w:bCs/>
              </w:rPr>
              <w:t>Petition for Modification of Abatement (PMA)</w:t>
            </w:r>
          </w:p>
          <w:p w14:paraId="3EFDF496" w14:textId="05E83770" w:rsidR="002C0FB6" w:rsidRPr="00540A78" w:rsidRDefault="002C0FB6" w:rsidP="002C0FB6">
            <w:pPr>
              <w:pStyle w:val="TableParagraph"/>
              <w:kinsoku w:val="0"/>
              <w:overflowPunct w:val="0"/>
              <w:ind w:left="0" w:right="101"/>
              <w:rPr>
                <w:rFonts w:asciiTheme="minorHAnsi" w:hAnsiTheme="minorHAnsi" w:cstheme="minorHAnsi"/>
              </w:rPr>
            </w:pPr>
            <w:r w:rsidRPr="002C0FB6">
              <w:rPr>
                <w:rFonts w:asciiTheme="minorHAnsi" w:hAnsiTheme="minorHAnsi" w:cstheme="minorHAnsi"/>
              </w:rPr>
              <w:t xml:space="preserve">During this FY 2024 file review, two files with PMAs were reviewed.  The PMA requesting form that was sent to the employer for inspection #1731076 did not include a </w:t>
            </w:r>
            <w:r w:rsidRPr="002C0FB6">
              <w:rPr>
                <w:rFonts w:asciiTheme="minorHAnsi" w:hAnsiTheme="minorHAnsi" w:cstheme="minorHAnsi"/>
              </w:rPr>
              <w:lastRenderedPageBreak/>
              <w:t>section to document the required interim steps</w:t>
            </w:r>
            <w:r w:rsidR="00540A78">
              <w:rPr>
                <w:rFonts w:asciiTheme="minorHAnsi" w:hAnsiTheme="minorHAnsi" w:cstheme="minorHAnsi"/>
              </w:rPr>
              <w:t>; t</w:t>
            </w:r>
            <w:r w:rsidRPr="002C0FB6">
              <w:rPr>
                <w:rFonts w:asciiTheme="minorHAnsi" w:hAnsiTheme="minorHAnsi" w:cstheme="minorHAnsi"/>
              </w:rPr>
              <w:t>herefore, the interim steps were not identified to protect employees against this hazard while abatement was occurring.  The PMA was approved with a letter that was issued less than 15 working days following the posting of a PMA as required by 1903.14(a).  The approval letter in the file was for approval of two citations</w:t>
            </w:r>
            <w:r w:rsidR="00540A78">
              <w:rPr>
                <w:rFonts w:asciiTheme="minorHAnsi" w:hAnsiTheme="minorHAnsi" w:cstheme="minorHAnsi"/>
              </w:rPr>
              <w:t>,</w:t>
            </w:r>
            <w:r w:rsidRPr="002C0FB6">
              <w:rPr>
                <w:rFonts w:asciiTheme="minorHAnsi" w:hAnsiTheme="minorHAnsi" w:cstheme="minorHAnsi"/>
              </w:rPr>
              <w:t xml:space="preserve"> but a request for only citation 2-1 was found in the OIS documents tab.  For the second PMA file reviewed, the request was received on January 26, 2024, and approved on February 2, 2024, prior to the required posting period.</w:t>
            </w:r>
          </w:p>
        </w:tc>
        <w:tc>
          <w:tcPr>
            <w:tcW w:w="4819" w:type="dxa"/>
          </w:tcPr>
          <w:p w14:paraId="2F9CE6CD" w14:textId="70EA4BF0" w:rsidR="0061446E" w:rsidRPr="001C1E47" w:rsidRDefault="00796ADC" w:rsidP="00225E15">
            <w:pPr>
              <w:widowControl/>
              <w:autoSpaceDE/>
              <w:autoSpaceDN/>
              <w:adjustRightInd/>
              <w:rPr>
                <w:rFonts w:cs="Calibri"/>
              </w:rPr>
            </w:pPr>
            <w:r w:rsidRPr="00796ADC">
              <w:rPr>
                <w:rFonts w:cs="Calibri"/>
              </w:rPr>
              <w:lastRenderedPageBreak/>
              <w:t>VIDOSH must ensure that procedures as stated in the Federal FOM Chapter VII (1903.14(a)) are followed for any PMA requested</w:t>
            </w:r>
            <w:r w:rsidR="002D7CC6">
              <w:rPr>
                <w:rFonts w:cs="Calibri"/>
              </w:rPr>
              <w:t>.</w:t>
            </w:r>
          </w:p>
        </w:tc>
        <w:tc>
          <w:tcPr>
            <w:tcW w:w="2515" w:type="dxa"/>
          </w:tcPr>
          <w:p w14:paraId="2A3EB4B1" w14:textId="02AC7996" w:rsidR="00796ADC" w:rsidRDefault="00796ADC" w:rsidP="00225E15">
            <w:pPr>
              <w:widowControl/>
              <w:autoSpaceDE/>
              <w:autoSpaceDN/>
              <w:adjustRightInd/>
              <w:rPr>
                <w:rFonts w:cs="Calibri"/>
              </w:rPr>
            </w:pPr>
            <w:r>
              <w:rPr>
                <w:rFonts w:cs="Calibri"/>
              </w:rPr>
              <w:t xml:space="preserve">FY </w:t>
            </w:r>
            <w:r w:rsidRPr="00796ADC">
              <w:rPr>
                <w:rFonts w:cs="Calibri"/>
              </w:rPr>
              <w:t xml:space="preserve">2023-07 </w:t>
            </w:r>
          </w:p>
          <w:p w14:paraId="3D7D5344" w14:textId="77777777" w:rsidR="00796ADC" w:rsidRDefault="00796ADC" w:rsidP="00225E15">
            <w:pPr>
              <w:widowControl/>
              <w:autoSpaceDE/>
              <w:autoSpaceDN/>
              <w:adjustRightInd/>
              <w:rPr>
                <w:rFonts w:cs="Calibri"/>
              </w:rPr>
            </w:pPr>
            <w:r w:rsidRPr="00796ADC">
              <w:rPr>
                <w:rFonts w:cs="Calibri"/>
              </w:rPr>
              <w:t>FY 2022-10</w:t>
            </w:r>
          </w:p>
          <w:p w14:paraId="7DFB6759" w14:textId="77777777" w:rsidR="00796ADC" w:rsidRDefault="00796ADC" w:rsidP="00225E15">
            <w:pPr>
              <w:widowControl/>
              <w:autoSpaceDE/>
              <w:autoSpaceDN/>
              <w:adjustRightInd/>
              <w:rPr>
                <w:rFonts w:cs="Calibri"/>
              </w:rPr>
            </w:pPr>
            <w:r>
              <w:rPr>
                <w:rFonts w:cs="Calibri"/>
              </w:rPr>
              <w:t>FY</w:t>
            </w:r>
            <w:r w:rsidRPr="00796ADC">
              <w:rPr>
                <w:rFonts w:cs="Calibri"/>
              </w:rPr>
              <w:t xml:space="preserve"> 2021-10 </w:t>
            </w:r>
          </w:p>
          <w:p w14:paraId="5EDCE674" w14:textId="77777777" w:rsidR="00796ADC" w:rsidRDefault="00796ADC" w:rsidP="00225E15">
            <w:pPr>
              <w:widowControl/>
              <w:autoSpaceDE/>
              <w:autoSpaceDN/>
              <w:adjustRightInd/>
              <w:rPr>
                <w:rFonts w:cs="Calibri"/>
              </w:rPr>
            </w:pPr>
            <w:r w:rsidRPr="00796ADC">
              <w:rPr>
                <w:rFonts w:cs="Calibri"/>
              </w:rPr>
              <w:t>FY 2020-09</w:t>
            </w:r>
          </w:p>
          <w:p w14:paraId="314F04D0" w14:textId="27F2B933" w:rsidR="00A33E30" w:rsidRPr="001C1E47" w:rsidRDefault="00796ADC" w:rsidP="00225E15">
            <w:pPr>
              <w:widowControl/>
              <w:autoSpaceDE/>
              <w:autoSpaceDN/>
              <w:adjustRightInd/>
              <w:rPr>
                <w:rFonts w:cs="Calibri"/>
              </w:rPr>
            </w:pPr>
            <w:r w:rsidRPr="00796ADC">
              <w:rPr>
                <w:rFonts w:cs="Calibri"/>
              </w:rPr>
              <w:t>FY 2019-09</w:t>
            </w:r>
          </w:p>
        </w:tc>
      </w:tr>
      <w:tr w:rsidR="00176AE1" w:rsidRPr="00F912DE" w14:paraId="163F6302" w14:textId="77777777" w:rsidTr="00D230C1">
        <w:tc>
          <w:tcPr>
            <w:tcW w:w="1440" w:type="dxa"/>
          </w:tcPr>
          <w:p w14:paraId="5598A56D" w14:textId="5E5842BF" w:rsidR="00176AE1" w:rsidRPr="00F912DE" w:rsidRDefault="00796ADC" w:rsidP="00225E15">
            <w:pPr>
              <w:widowControl/>
              <w:autoSpaceDE/>
              <w:autoSpaceDN/>
              <w:adjustRightInd/>
              <w:rPr>
                <w:rFonts w:cs="Calibri"/>
              </w:rPr>
            </w:pPr>
            <w:r>
              <w:rPr>
                <w:rFonts w:cs="Calibri"/>
              </w:rPr>
              <w:t>FY 2024-0</w:t>
            </w:r>
            <w:r w:rsidR="00EE24D2">
              <w:rPr>
                <w:rFonts w:cs="Calibri"/>
              </w:rPr>
              <w:t>7</w:t>
            </w:r>
          </w:p>
        </w:tc>
        <w:tc>
          <w:tcPr>
            <w:tcW w:w="4721" w:type="dxa"/>
          </w:tcPr>
          <w:p w14:paraId="64E3C50C" w14:textId="77777777" w:rsidR="00176AE1" w:rsidRPr="000249C6" w:rsidRDefault="00F217B0" w:rsidP="005E3EE8">
            <w:pPr>
              <w:pStyle w:val="TableParagraph"/>
              <w:kinsoku w:val="0"/>
              <w:overflowPunct w:val="0"/>
              <w:ind w:left="0" w:right="101"/>
              <w:rPr>
                <w:rFonts w:asciiTheme="minorHAnsi" w:hAnsiTheme="minorHAnsi" w:cstheme="minorHAnsi"/>
                <w:b/>
                <w:bCs/>
              </w:rPr>
            </w:pPr>
            <w:r w:rsidRPr="000249C6">
              <w:rPr>
                <w:rFonts w:asciiTheme="minorHAnsi" w:hAnsiTheme="minorHAnsi" w:cstheme="minorHAnsi"/>
                <w:b/>
                <w:bCs/>
              </w:rPr>
              <w:t>Worker Involvement – Inspection Process</w:t>
            </w:r>
          </w:p>
          <w:p w14:paraId="5C0F1EF0" w14:textId="4542F597" w:rsidR="002C0FB6" w:rsidRPr="002C0FB6" w:rsidRDefault="002C0FB6" w:rsidP="002C0FB6">
            <w:pPr>
              <w:pStyle w:val="TableParagraph"/>
              <w:kinsoku w:val="0"/>
              <w:overflowPunct w:val="0"/>
              <w:ind w:left="0" w:right="101"/>
              <w:rPr>
                <w:rFonts w:asciiTheme="minorHAnsi" w:hAnsiTheme="minorHAnsi" w:cstheme="minorHAnsi"/>
              </w:rPr>
            </w:pPr>
            <w:r w:rsidRPr="002C0FB6">
              <w:rPr>
                <w:rFonts w:asciiTheme="minorHAnsi" w:hAnsiTheme="minorHAnsi" w:cstheme="minorHAnsi"/>
              </w:rPr>
              <w:t>In 10 of the 32 (32%) of the files reviewed from FY 2024, there was no documentation to show that workers were interviewed. SAMM #13 (percent of initial inspections with worker walk around representation or worker interview) was reported at 92.86% for FY 2024.  The FRL is 100%.</w:t>
            </w:r>
            <w:r w:rsidR="00DA68B4">
              <w:rPr>
                <w:rFonts w:asciiTheme="minorHAnsi" w:hAnsiTheme="minorHAnsi" w:cstheme="minorHAnsi"/>
              </w:rPr>
              <w:t xml:space="preserve">  </w:t>
            </w:r>
            <w:r w:rsidRPr="002C0FB6">
              <w:rPr>
                <w:rFonts w:asciiTheme="minorHAnsi" w:hAnsiTheme="minorHAnsi" w:cstheme="minorHAnsi"/>
              </w:rPr>
              <w:t>The case files reviewed identified that either a union representative was asked to participate in the inspection process or participated.</w:t>
            </w:r>
          </w:p>
        </w:tc>
        <w:tc>
          <w:tcPr>
            <w:tcW w:w="4819" w:type="dxa"/>
          </w:tcPr>
          <w:p w14:paraId="4B22C869" w14:textId="20454CB6" w:rsidR="00176AE1" w:rsidRPr="00F912DE" w:rsidRDefault="00F217B0" w:rsidP="00225E15">
            <w:pPr>
              <w:widowControl/>
              <w:autoSpaceDE/>
              <w:autoSpaceDN/>
              <w:adjustRightInd/>
              <w:rPr>
                <w:rFonts w:cs="Calibri"/>
              </w:rPr>
            </w:pPr>
            <w:r w:rsidRPr="00F217B0">
              <w:rPr>
                <w:rFonts w:cs="Calibri"/>
              </w:rPr>
              <w:t>VIDOSH must ensure employee representatives and workers are involved in the inspection process.</w:t>
            </w:r>
          </w:p>
        </w:tc>
        <w:tc>
          <w:tcPr>
            <w:tcW w:w="2515" w:type="dxa"/>
          </w:tcPr>
          <w:p w14:paraId="6A49C88A" w14:textId="77777777" w:rsidR="00F217B0" w:rsidRPr="00F217B0" w:rsidRDefault="00F217B0" w:rsidP="00F217B0">
            <w:pPr>
              <w:widowControl/>
              <w:autoSpaceDE/>
              <w:autoSpaceDN/>
              <w:adjustRightInd/>
              <w:rPr>
                <w:rFonts w:cs="Calibri"/>
                <w:iCs/>
              </w:rPr>
            </w:pPr>
            <w:bookmarkStart w:id="34" w:name="_Hlk192856826"/>
            <w:r w:rsidRPr="00F217B0">
              <w:rPr>
                <w:rFonts w:cs="Calibri"/>
                <w:iCs/>
              </w:rPr>
              <w:t>FY 2023-09</w:t>
            </w:r>
          </w:p>
          <w:p w14:paraId="0432DDB8" w14:textId="77777777" w:rsidR="00F217B0" w:rsidRPr="00F217B0" w:rsidRDefault="00F217B0" w:rsidP="00F217B0">
            <w:pPr>
              <w:widowControl/>
              <w:autoSpaceDE/>
              <w:autoSpaceDN/>
              <w:adjustRightInd/>
              <w:rPr>
                <w:rFonts w:cs="Calibri"/>
                <w:iCs/>
              </w:rPr>
            </w:pPr>
            <w:r w:rsidRPr="00F217B0">
              <w:rPr>
                <w:rFonts w:cs="Calibri"/>
                <w:iCs/>
              </w:rPr>
              <w:t>FY 2022-10</w:t>
            </w:r>
          </w:p>
          <w:p w14:paraId="0F62E78B" w14:textId="77777777" w:rsidR="00F217B0" w:rsidRPr="00F217B0" w:rsidRDefault="00F217B0" w:rsidP="00F217B0">
            <w:pPr>
              <w:widowControl/>
              <w:autoSpaceDE/>
              <w:autoSpaceDN/>
              <w:adjustRightInd/>
              <w:rPr>
                <w:rFonts w:cs="Calibri"/>
                <w:iCs/>
              </w:rPr>
            </w:pPr>
            <w:r w:rsidRPr="00F217B0">
              <w:rPr>
                <w:rFonts w:cs="Calibri"/>
                <w:iCs/>
              </w:rPr>
              <w:t>FY 2021-11</w:t>
            </w:r>
          </w:p>
          <w:p w14:paraId="51B41F96" w14:textId="77777777" w:rsidR="00F217B0" w:rsidRPr="00F217B0" w:rsidRDefault="00F217B0" w:rsidP="00F217B0">
            <w:pPr>
              <w:widowControl/>
              <w:autoSpaceDE/>
              <w:autoSpaceDN/>
              <w:adjustRightInd/>
              <w:rPr>
                <w:rFonts w:cs="Calibri"/>
                <w:iCs/>
              </w:rPr>
            </w:pPr>
            <w:r w:rsidRPr="00F217B0">
              <w:rPr>
                <w:rFonts w:cs="Calibri"/>
                <w:iCs/>
              </w:rPr>
              <w:t>FY 2020-OB-02</w:t>
            </w:r>
          </w:p>
          <w:p w14:paraId="189EFCC2" w14:textId="4AB94422" w:rsidR="00F217B0" w:rsidRPr="00F217B0" w:rsidRDefault="00F217B0" w:rsidP="00F217B0">
            <w:pPr>
              <w:widowControl/>
              <w:autoSpaceDE/>
              <w:autoSpaceDN/>
              <w:adjustRightInd/>
              <w:rPr>
                <w:rFonts w:cs="Calibri"/>
                <w:iCs/>
              </w:rPr>
            </w:pPr>
            <w:r w:rsidRPr="00F217B0">
              <w:rPr>
                <w:rFonts w:cs="Calibri"/>
                <w:iCs/>
              </w:rPr>
              <w:t xml:space="preserve">FY 2019-OB-04 </w:t>
            </w:r>
          </w:p>
          <w:bookmarkEnd w:id="34"/>
          <w:p w14:paraId="106F3B37" w14:textId="4A95FA42" w:rsidR="00176AE1" w:rsidRPr="00F912DE" w:rsidRDefault="00176AE1" w:rsidP="00225E15">
            <w:pPr>
              <w:widowControl/>
              <w:autoSpaceDE/>
              <w:autoSpaceDN/>
              <w:adjustRightInd/>
              <w:rPr>
                <w:rFonts w:cs="Calibri"/>
              </w:rPr>
            </w:pPr>
          </w:p>
        </w:tc>
      </w:tr>
      <w:tr w:rsidR="004E3C9B" w:rsidRPr="001C1E47" w14:paraId="2A3F4746" w14:textId="77777777" w:rsidTr="00D230C1">
        <w:tc>
          <w:tcPr>
            <w:tcW w:w="1440" w:type="dxa"/>
          </w:tcPr>
          <w:p w14:paraId="3B8C9CB1" w14:textId="1ABDAE45" w:rsidR="004E3C9B" w:rsidRPr="001C1E47" w:rsidRDefault="00F217B0" w:rsidP="00225E15">
            <w:pPr>
              <w:widowControl/>
              <w:autoSpaceDE/>
              <w:autoSpaceDN/>
              <w:adjustRightInd/>
              <w:rPr>
                <w:rFonts w:cs="Calibri"/>
              </w:rPr>
            </w:pPr>
            <w:r>
              <w:rPr>
                <w:rFonts w:cs="Calibri"/>
              </w:rPr>
              <w:t>FY 2024-0</w:t>
            </w:r>
            <w:r w:rsidR="00EE24D2">
              <w:rPr>
                <w:rFonts w:cs="Calibri"/>
              </w:rPr>
              <w:t>8</w:t>
            </w:r>
          </w:p>
        </w:tc>
        <w:tc>
          <w:tcPr>
            <w:tcW w:w="4721" w:type="dxa"/>
          </w:tcPr>
          <w:p w14:paraId="02D5A496" w14:textId="77777777" w:rsidR="004E3C9B" w:rsidRPr="000249C6" w:rsidRDefault="00F217B0" w:rsidP="00225E15">
            <w:pPr>
              <w:widowControl/>
              <w:autoSpaceDE/>
              <w:autoSpaceDN/>
              <w:adjustRightInd/>
              <w:rPr>
                <w:rFonts w:cs="Calibri"/>
                <w:b/>
                <w:bCs/>
              </w:rPr>
            </w:pPr>
            <w:r w:rsidRPr="000249C6">
              <w:rPr>
                <w:rFonts w:cs="Calibri"/>
                <w:b/>
                <w:bCs/>
              </w:rPr>
              <w:t>Worker Notification of Inspection Results</w:t>
            </w:r>
          </w:p>
          <w:p w14:paraId="1C6405D9" w14:textId="6A19018B" w:rsidR="00F217B0" w:rsidRPr="00F217B0" w:rsidRDefault="00F217B0" w:rsidP="00225E15">
            <w:pPr>
              <w:widowControl/>
              <w:autoSpaceDE/>
              <w:autoSpaceDN/>
              <w:adjustRightInd/>
              <w:rPr>
                <w:rFonts w:cs="Calibri"/>
              </w:rPr>
            </w:pPr>
            <w:r w:rsidRPr="00F217B0">
              <w:rPr>
                <w:rFonts w:cs="Calibri"/>
              </w:rPr>
              <w:t xml:space="preserve">In 12 of 19 (63%) of inspections identified with a union and citations issued from the FY 2024 files reviewed, there was no evidence in the case contact sheets or the documents uploaded that the union representative </w:t>
            </w:r>
            <w:r w:rsidRPr="00F217B0">
              <w:rPr>
                <w:rFonts w:cs="Calibri"/>
              </w:rPr>
              <w:lastRenderedPageBreak/>
              <w:t>received a copy of the citations issued.  In the files that contained evidence that the union representative received a copy of the citations there was a notation in the case contact sheet identifying the person that the tracked package was being forwarded to. VIDOSH does not forward copy letters with the citations to the union representatives. This finding will be continued.</w:t>
            </w:r>
          </w:p>
        </w:tc>
        <w:tc>
          <w:tcPr>
            <w:tcW w:w="4819" w:type="dxa"/>
          </w:tcPr>
          <w:p w14:paraId="44411D9D" w14:textId="224B827C" w:rsidR="004E3C9B" w:rsidRPr="001C1E47" w:rsidRDefault="00F217B0" w:rsidP="00225E15">
            <w:pPr>
              <w:widowControl/>
              <w:autoSpaceDE/>
              <w:autoSpaceDN/>
              <w:adjustRightInd/>
              <w:rPr>
                <w:rFonts w:cs="Calibri"/>
              </w:rPr>
            </w:pPr>
            <w:r w:rsidRPr="00F217B0">
              <w:rPr>
                <w:rFonts w:cs="Calibri"/>
              </w:rPr>
              <w:lastRenderedPageBreak/>
              <w:t>VIDOSH must ensure that a copy of the citation is sent to the union representative as required in its FOM.</w:t>
            </w:r>
          </w:p>
        </w:tc>
        <w:tc>
          <w:tcPr>
            <w:tcW w:w="2515" w:type="dxa"/>
          </w:tcPr>
          <w:p w14:paraId="7E983043" w14:textId="77777777" w:rsidR="00F217B0" w:rsidRDefault="00F217B0" w:rsidP="00225E15">
            <w:pPr>
              <w:widowControl/>
              <w:autoSpaceDE/>
              <w:autoSpaceDN/>
              <w:adjustRightInd/>
              <w:rPr>
                <w:rFonts w:cs="Calibri"/>
              </w:rPr>
            </w:pPr>
            <w:r w:rsidRPr="00F217B0">
              <w:rPr>
                <w:rFonts w:cs="Calibri"/>
              </w:rPr>
              <w:t>FY 2023-09</w:t>
            </w:r>
          </w:p>
          <w:p w14:paraId="2E254459" w14:textId="77777777" w:rsidR="00F217B0" w:rsidRDefault="00F217B0" w:rsidP="00225E15">
            <w:pPr>
              <w:widowControl/>
              <w:autoSpaceDE/>
              <w:autoSpaceDN/>
              <w:adjustRightInd/>
              <w:rPr>
                <w:rFonts w:cs="Calibri"/>
              </w:rPr>
            </w:pPr>
            <w:r w:rsidRPr="00F217B0">
              <w:rPr>
                <w:rFonts w:cs="Calibri"/>
              </w:rPr>
              <w:t>FY 2022-11</w:t>
            </w:r>
          </w:p>
          <w:p w14:paraId="11119616" w14:textId="77777777" w:rsidR="00F217B0" w:rsidRDefault="00F217B0" w:rsidP="00225E15">
            <w:pPr>
              <w:widowControl/>
              <w:autoSpaceDE/>
              <w:autoSpaceDN/>
              <w:adjustRightInd/>
              <w:rPr>
                <w:rFonts w:cs="Calibri"/>
              </w:rPr>
            </w:pPr>
            <w:r w:rsidRPr="00F217B0">
              <w:rPr>
                <w:rFonts w:cs="Calibri"/>
              </w:rPr>
              <w:t>FY 2021-12</w:t>
            </w:r>
          </w:p>
          <w:p w14:paraId="1CF74C17" w14:textId="77777777" w:rsidR="00F217B0" w:rsidRDefault="00F217B0" w:rsidP="00225E15">
            <w:pPr>
              <w:widowControl/>
              <w:autoSpaceDE/>
              <w:autoSpaceDN/>
              <w:adjustRightInd/>
              <w:rPr>
                <w:rFonts w:cs="Calibri"/>
              </w:rPr>
            </w:pPr>
            <w:r w:rsidRPr="00F217B0">
              <w:rPr>
                <w:rFonts w:cs="Calibri"/>
              </w:rPr>
              <w:t>FY 2020-10</w:t>
            </w:r>
          </w:p>
          <w:p w14:paraId="6D4FFE9A" w14:textId="77777777" w:rsidR="00F217B0" w:rsidRDefault="00F217B0" w:rsidP="00225E15">
            <w:pPr>
              <w:widowControl/>
              <w:autoSpaceDE/>
              <w:autoSpaceDN/>
              <w:adjustRightInd/>
              <w:rPr>
                <w:rFonts w:cs="Calibri"/>
              </w:rPr>
            </w:pPr>
            <w:r w:rsidRPr="00F217B0">
              <w:rPr>
                <w:rFonts w:cs="Calibri"/>
              </w:rPr>
              <w:t>FY 2019-10</w:t>
            </w:r>
          </w:p>
          <w:p w14:paraId="1119EA54" w14:textId="30E74911" w:rsidR="00172B69" w:rsidRPr="001C1E47" w:rsidRDefault="00F217B0" w:rsidP="00225E15">
            <w:pPr>
              <w:widowControl/>
              <w:autoSpaceDE/>
              <w:autoSpaceDN/>
              <w:adjustRightInd/>
              <w:rPr>
                <w:rFonts w:cs="Calibri"/>
              </w:rPr>
            </w:pPr>
            <w:r w:rsidRPr="00F217B0">
              <w:rPr>
                <w:rFonts w:cs="Calibri"/>
              </w:rPr>
              <w:lastRenderedPageBreak/>
              <w:t>FY 2018-OB-03): Worker Notification of Inspection Results</w:t>
            </w:r>
          </w:p>
        </w:tc>
      </w:tr>
      <w:tr w:rsidR="00FD7AC8" w:rsidRPr="001C1E47" w14:paraId="22C87211" w14:textId="77777777" w:rsidTr="00D230C1">
        <w:tc>
          <w:tcPr>
            <w:tcW w:w="1440" w:type="dxa"/>
          </w:tcPr>
          <w:p w14:paraId="391B4A50" w14:textId="6AC923EB" w:rsidR="00FD7AC8" w:rsidRPr="001C1E47" w:rsidRDefault="00F217B0" w:rsidP="00225E15">
            <w:pPr>
              <w:widowControl/>
              <w:autoSpaceDE/>
              <w:autoSpaceDN/>
              <w:adjustRightInd/>
              <w:rPr>
                <w:rFonts w:cs="Calibri"/>
              </w:rPr>
            </w:pPr>
            <w:r>
              <w:rPr>
                <w:rFonts w:cs="Calibri"/>
              </w:rPr>
              <w:lastRenderedPageBreak/>
              <w:t>FY 2024-</w:t>
            </w:r>
            <w:r w:rsidR="00EE24D2">
              <w:rPr>
                <w:rFonts w:cs="Calibri"/>
              </w:rPr>
              <w:t>09</w:t>
            </w:r>
          </w:p>
        </w:tc>
        <w:tc>
          <w:tcPr>
            <w:tcW w:w="4721" w:type="dxa"/>
          </w:tcPr>
          <w:p w14:paraId="70755FB4" w14:textId="77777777" w:rsidR="00FD7AC8" w:rsidRPr="000249C6" w:rsidRDefault="00F217B0" w:rsidP="00886BA5">
            <w:pPr>
              <w:pStyle w:val="TableParagraph"/>
              <w:kinsoku w:val="0"/>
              <w:overflowPunct w:val="0"/>
              <w:ind w:left="0" w:right="101"/>
              <w:rPr>
                <w:rFonts w:asciiTheme="minorHAnsi" w:hAnsiTheme="minorHAnsi" w:cstheme="minorHAnsi"/>
                <w:b/>
                <w:bCs/>
              </w:rPr>
            </w:pPr>
            <w:r w:rsidRPr="000249C6">
              <w:rPr>
                <w:rFonts w:asciiTheme="minorHAnsi" w:hAnsiTheme="minorHAnsi" w:cstheme="minorHAnsi"/>
                <w:b/>
                <w:bCs/>
              </w:rPr>
              <w:t>Standards and Federal Program Changes (FPCs)</w:t>
            </w:r>
          </w:p>
          <w:p w14:paraId="66FEA1F9" w14:textId="72F87F99" w:rsidR="00F217B0" w:rsidRPr="00F217B0" w:rsidRDefault="00F217B0" w:rsidP="00886BA5">
            <w:pPr>
              <w:pStyle w:val="TableParagraph"/>
              <w:kinsoku w:val="0"/>
              <w:overflowPunct w:val="0"/>
              <w:ind w:left="0" w:right="101"/>
              <w:rPr>
                <w:rFonts w:asciiTheme="minorHAnsi" w:hAnsiTheme="minorHAnsi" w:cstheme="minorHAnsi"/>
              </w:rPr>
            </w:pPr>
            <w:r w:rsidRPr="00F217B0">
              <w:rPr>
                <w:rFonts w:asciiTheme="minorHAnsi" w:hAnsiTheme="minorHAnsi" w:cstheme="minorHAnsi"/>
              </w:rPr>
              <w:t xml:space="preserve">For the </w:t>
            </w:r>
            <w:r w:rsidR="001C34D6">
              <w:rPr>
                <w:rFonts w:asciiTheme="minorHAnsi" w:hAnsiTheme="minorHAnsi" w:cstheme="minorHAnsi"/>
              </w:rPr>
              <w:t>FPC l</w:t>
            </w:r>
            <w:r w:rsidRPr="00F217B0">
              <w:rPr>
                <w:rFonts w:asciiTheme="minorHAnsi" w:hAnsiTheme="minorHAnsi" w:cstheme="minorHAnsi"/>
              </w:rPr>
              <w:t>og, the Virgin Islands State Plan needs to input all required information into the SPA to specify their intention to adopt the directive on the Process Safety Management of Highly Hazardous Chemicals. Adoption dates need to be entered into the SPA for the National Emphasis Falls Program, National Emphasis Program on Warehousing and Distribution Center Operations and the Consultation Policies and Procedures Manual. The Virgin Islands State Plan has indicated that they will be adopting these federal program changes identically.</w:t>
            </w:r>
          </w:p>
        </w:tc>
        <w:tc>
          <w:tcPr>
            <w:tcW w:w="4819" w:type="dxa"/>
          </w:tcPr>
          <w:p w14:paraId="5198AF2A" w14:textId="785A853F" w:rsidR="00FD7AC8" w:rsidRPr="001C1E47" w:rsidRDefault="001805FE" w:rsidP="00225E15">
            <w:pPr>
              <w:widowControl/>
              <w:autoSpaceDE/>
              <w:autoSpaceDN/>
              <w:adjustRightInd/>
              <w:rPr>
                <w:rFonts w:cs="Calibri"/>
              </w:rPr>
            </w:pPr>
            <w:r w:rsidRPr="001805FE">
              <w:rPr>
                <w:rFonts w:cs="Calibri"/>
              </w:rPr>
              <w:t>VIDOSH must respond to all standards and FPCs within the established timeframe. VIDOSH must maintain their account on the OSHA IT Support System so that they can update the SPA timely.</w:t>
            </w:r>
          </w:p>
        </w:tc>
        <w:tc>
          <w:tcPr>
            <w:tcW w:w="2515" w:type="dxa"/>
          </w:tcPr>
          <w:p w14:paraId="792471F8" w14:textId="77777777" w:rsidR="00F217B0" w:rsidRDefault="00F217B0" w:rsidP="00225E15">
            <w:pPr>
              <w:widowControl/>
              <w:autoSpaceDE/>
              <w:autoSpaceDN/>
              <w:adjustRightInd/>
              <w:rPr>
                <w:rFonts w:cs="Calibri"/>
              </w:rPr>
            </w:pPr>
            <w:r w:rsidRPr="00F217B0">
              <w:rPr>
                <w:rFonts w:cs="Calibri"/>
              </w:rPr>
              <w:t>FY 2023-11</w:t>
            </w:r>
          </w:p>
          <w:p w14:paraId="55DDF64A" w14:textId="77777777" w:rsidR="00F217B0" w:rsidRDefault="00F217B0" w:rsidP="00225E15">
            <w:pPr>
              <w:widowControl/>
              <w:autoSpaceDE/>
              <w:autoSpaceDN/>
              <w:adjustRightInd/>
              <w:rPr>
                <w:rFonts w:cs="Calibri"/>
              </w:rPr>
            </w:pPr>
            <w:r w:rsidRPr="00F217B0">
              <w:rPr>
                <w:rFonts w:cs="Calibri"/>
              </w:rPr>
              <w:t>FY 2021-13</w:t>
            </w:r>
          </w:p>
          <w:p w14:paraId="7DF85887" w14:textId="77777777" w:rsidR="00F217B0" w:rsidRDefault="00F217B0" w:rsidP="00225E15">
            <w:pPr>
              <w:widowControl/>
              <w:autoSpaceDE/>
              <w:autoSpaceDN/>
              <w:adjustRightInd/>
              <w:rPr>
                <w:rFonts w:cs="Calibri"/>
              </w:rPr>
            </w:pPr>
            <w:r w:rsidRPr="00F217B0">
              <w:rPr>
                <w:rFonts w:cs="Calibri"/>
              </w:rPr>
              <w:t>FY 2020-11</w:t>
            </w:r>
          </w:p>
          <w:p w14:paraId="54A58516" w14:textId="77777777" w:rsidR="001805FE" w:rsidRPr="001805FE" w:rsidRDefault="00F217B0" w:rsidP="00225E15">
            <w:pPr>
              <w:widowControl/>
              <w:autoSpaceDE/>
              <w:autoSpaceDN/>
              <w:adjustRightInd/>
              <w:rPr>
                <w:rFonts w:cs="Calibri"/>
              </w:rPr>
            </w:pPr>
            <w:r w:rsidRPr="001805FE">
              <w:rPr>
                <w:rFonts w:cs="Calibri"/>
              </w:rPr>
              <w:t>FY 2019-11</w:t>
            </w:r>
          </w:p>
          <w:p w14:paraId="6984B2B3" w14:textId="6CEF75B4" w:rsidR="00B5500F" w:rsidRPr="001C1E47" w:rsidRDefault="00B5500F" w:rsidP="00225E15">
            <w:pPr>
              <w:widowControl/>
              <w:autoSpaceDE/>
              <w:autoSpaceDN/>
              <w:adjustRightInd/>
              <w:rPr>
                <w:rFonts w:cs="Calibri"/>
              </w:rPr>
            </w:pPr>
          </w:p>
        </w:tc>
      </w:tr>
      <w:tr w:rsidR="00E5429D" w:rsidRPr="001C1E47" w14:paraId="574BC491" w14:textId="77777777" w:rsidTr="00D230C1">
        <w:tc>
          <w:tcPr>
            <w:tcW w:w="1440" w:type="dxa"/>
          </w:tcPr>
          <w:p w14:paraId="7CD952D0" w14:textId="12CBC63F" w:rsidR="00E5429D" w:rsidRPr="0002481C" w:rsidRDefault="00F217B0" w:rsidP="00225E15">
            <w:pPr>
              <w:widowControl/>
              <w:autoSpaceDE/>
              <w:autoSpaceDN/>
              <w:adjustRightInd/>
              <w:rPr>
                <w:rFonts w:cs="Calibri"/>
              </w:rPr>
            </w:pPr>
            <w:r w:rsidRPr="0002481C">
              <w:rPr>
                <w:rFonts w:cs="Calibri"/>
              </w:rPr>
              <w:t>FY 2024-1</w:t>
            </w:r>
            <w:r w:rsidR="00EE24D2" w:rsidRPr="0002481C">
              <w:rPr>
                <w:rFonts w:cs="Calibri"/>
              </w:rPr>
              <w:t>0</w:t>
            </w:r>
          </w:p>
        </w:tc>
        <w:tc>
          <w:tcPr>
            <w:tcW w:w="4721" w:type="dxa"/>
          </w:tcPr>
          <w:p w14:paraId="0C43950B" w14:textId="6EE6CAFA" w:rsidR="001805FE" w:rsidRPr="000249C6" w:rsidRDefault="001805FE" w:rsidP="001805FE">
            <w:pPr>
              <w:pStyle w:val="TableParagraph"/>
              <w:kinsoku w:val="0"/>
              <w:overflowPunct w:val="0"/>
              <w:ind w:left="0" w:right="101"/>
              <w:rPr>
                <w:rFonts w:ascii="Calibri" w:hAnsi="Calibri" w:cs="Calibri"/>
                <w:b/>
                <w:bCs/>
              </w:rPr>
            </w:pPr>
            <w:r w:rsidRPr="000249C6">
              <w:rPr>
                <w:rFonts w:ascii="Calibri" w:hAnsi="Calibri" w:cs="Calibri"/>
                <w:b/>
                <w:bCs/>
              </w:rPr>
              <w:t>Whistleblower Complaints</w:t>
            </w:r>
          </w:p>
          <w:p w14:paraId="384AFC82" w14:textId="17B98185" w:rsidR="00E5429D" w:rsidRPr="000249C6" w:rsidRDefault="001805FE" w:rsidP="001805FE">
            <w:pPr>
              <w:pStyle w:val="TableParagraph"/>
              <w:kinsoku w:val="0"/>
              <w:overflowPunct w:val="0"/>
              <w:ind w:left="0" w:right="101"/>
              <w:rPr>
                <w:rFonts w:ascii="Calibri" w:hAnsi="Calibri" w:cs="Calibri"/>
                <w:i/>
                <w:iCs/>
              </w:rPr>
            </w:pPr>
            <w:r w:rsidRPr="0002481C">
              <w:rPr>
                <w:rFonts w:ascii="Calibri" w:hAnsi="Calibri" w:cs="Calibri"/>
              </w:rPr>
              <w:t>As of February 21, 2025, VIDOSH has two pending whistleblower complaints that were received in FY 2022 that are still under investigation.</w:t>
            </w:r>
          </w:p>
        </w:tc>
        <w:tc>
          <w:tcPr>
            <w:tcW w:w="4819" w:type="dxa"/>
          </w:tcPr>
          <w:p w14:paraId="2FC5E650" w14:textId="5EF5E667" w:rsidR="00E5429D" w:rsidRPr="009E66C7" w:rsidRDefault="001805FE" w:rsidP="00225E15">
            <w:pPr>
              <w:widowControl/>
              <w:autoSpaceDE/>
              <w:autoSpaceDN/>
              <w:adjustRightInd/>
              <w:rPr>
                <w:rFonts w:cs="Calibri"/>
              </w:rPr>
            </w:pPr>
            <w:r>
              <w:rPr>
                <w:rFonts w:cs="Calibri"/>
              </w:rPr>
              <w:t>VIDOSH needs to resolve these two open whistleblower cases.</w:t>
            </w:r>
          </w:p>
        </w:tc>
        <w:tc>
          <w:tcPr>
            <w:tcW w:w="2515" w:type="dxa"/>
          </w:tcPr>
          <w:p w14:paraId="788FE8E6" w14:textId="77777777" w:rsidR="004E4ECD" w:rsidRDefault="001805FE" w:rsidP="00225E15">
            <w:pPr>
              <w:widowControl/>
              <w:autoSpaceDE/>
              <w:autoSpaceDN/>
              <w:adjustRightInd/>
              <w:rPr>
                <w:rFonts w:cs="Calibri"/>
              </w:rPr>
            </w:pPr>
            <w:r>
              <w:rPr>
                <w:rFonts w:cs="Calibri"/>
              </w:rPr>
              <w:t>FY 2023-12</w:t>
            </w:r>
          </w:p>
          <w:p w14:paraId="562151CB" w14:textId="6315ED21" w:rsidR="001805FE" w:rsidRPr="001C1E47" w:rsidRDefault="001805FE" w:rsidP="00225E15">
            <w:pPr>
              <w:widowControl/>
              <w:autoSpaceDE/>
              <w:autoSpaceDN/>
              <w:adjustRightInd/>
              <w:rPr>
                <w:rFonts w:cs="Calibri"/>
              </w:rPr>
            </w:pPr>
            <w:r>
              <w:rPr>
                <w:rFonts w:cs="Calibri"/>
              </w:rPr>
              <w:t>FY 2022-14</w:t>
            </w:r>
          </w:p>
        </w:tc>
      </w:tr>
      <w:tr w:rsidR="009C0152" w:rsidRPr="001C1E47" w14:paraId="360C4709" w14:textId="77777777" w:rsidTr="00D230C1">
        <w:tc>
          <w:tcPr>
            <w:tcW w:w="1440" w:type="dxa"/>
          </w:tcPr>
          <w:p w14:paraId="06C4F160" w14:textId="2845AFFC" w:rsidR="009C0152" w:rsidRPr="001C1E47" w:rsidRDefault="00F217B0" w:rsidP="00225E15">
            <w:pPr>
              <w:widowControl/>
              <w:autoSpaceDE/>
              <w:autoSpaceDN/>
              <w:adjustRightInd/>
              <w:rPr>
                <w:rFonts w:cs="Calibri"/>
              </w:rPr>
            </w:pPr>
            <w:r>
              <w:rPr>
                <w:rFonts w:cs="Calibri"/>
              </w:rPr>
              <w:lastRenderedPageBreak/>
              <w:t>FY 2024-1</w:t>
            </w:r>
            <w:r w:rsidR="00EE24D2">
              <w:rPr>
                <w:rFonts w:cs="Calibri"/>
              </w:rPr>
              <w:t>1</w:t>
            </w:r>
          </w:p>
        </w:tc>
        <w:tc>
          <w:tcPr>
            <w:tcW w:w="4721" w:type="dxa"/>
          </w:tcPr>
          <w:p w14:paraId="340B6E4B" w14:textId="65C1075C" w:rsidR="001805FE" w:rsidRPr="000249C6" w:rsidRDefault="001805FE" w:rsidP="001805FE">
            <w:pPr>
              <w:pStyle w:val="TableParagraph"/>
              <w:kinsoku w:val="0"/>
              <w:overflowPunct w:val="0"/>
              <w:ind w:left="0" w:right="499"/>
              <w:rPr>
                <w:rFonts w:ascii="Calibri" w:hAnsi="Calibri" w:cs="Calibri"/>
                <w:b/>
                <w:bCs/>
              </w:rPr>
            </w:pPr>
            <w:r w:rsidRPr="000249C6">
              <w:rPr>
                <w:rFonts w:ascii="Calibri" w:hAnsi="Calibri" w:cs="Calibri"/>
                <w:b/>
                <w:bCs/>
              </w:rPr>
              <w:t>Correction of Serious Hazards</w:t>
            </w:r>
          </w:p>
          <w:p w14:paraId="4C6CA154" w14:textId="5D48957A" w:rsidR="009E66C7" w:rsidRPr="009E66C7" w:rsidRDefault="001805FE" w:rsidP="001805FE">
            <w:pPr>
              <w:pStyle w:val="TableParagraph"/>
              <w:kinsoku w:val="0"/>
              <w:overflowPunct w:val="0"/>
              <w:ind w:left="0" w:right="499"/>
              <w:rPr>
                <w:rFonts w:ascii="Calibri" w:hAnsi="Calibri" w:cs="Calibri"/>
              </w:rPr>
            </w:pPr>
            <w:r w:rsidRPr="001805FE">
              <w:rPr>
                <w:rFonts w:ascii="Calibri" w:hAnsi="Calibri" w:cs="Calibri"/>
              </w:rPr>
              <w:t xml:space="preserve">The OIS Hazard Detail report run on February 26, 2025, showed 33 serious hazards that were past due for correction </w:t>
            </w:r>
            <w:r w:rsidR="00113BB3">
              <w:rPr>
                <w:rFonts w:ascii="Calibri" w:hAnsi="Calibri" w:cs="Calibri"/>
              </w:rPr>
              <w:t>in</w:t>
            </w:r>
            <w:r w:rsidRPr="001805FE">
              <w:rPr>
                <w:rFonts w:ascii="Calibri" w:hAnsi="Calibri" w:cs="Calibri"/>
              </w:rPr>
              <w:t xml:space="preserve"> consultation visit reports that were issued from October 1, 2023, through September 30, 2024.</w:t>
            </w:r>
          </w:p>
        </w:tc>
        <w:tc>
          <w:tcPr>
            <w:tcW w:w="4819" w:type="dxa"/>
          </w:tcPr>
          <w:p w14:paraId="7E75E8DB" w14:textId="79C88958" w:rsidR="009C0152" w:rsidRPr="009E66C7" w:rsidRDefault="001805FE" w:rsidP="00225E15">
            <w:pPr>
              <w:widowControl/>
              <w:autoSpaceDE/>
              <w:autoSpaceDN/>
              <w:adjustRightInd/>
              <w:rPr>
                <w:rFonts w:cs="Calibri"/>
              </w:rPr>
            </w:pPr>
            <w:r w:rsidRPr="001805FE">
              <w:rPr>
                <w:rFonts w:cs="Calibri"/>
              </w:rPr>
              <w:t>VIDOSH must ensure that the consultant follows procedures and completes case files in accordance with CSP 02-00-005, Consultation Policies and Procedures Manual.</w:t>
            </w:r>
          </w:p>
        </w:tc>
        <w:tc>
          <w:tcPr>
            <w:tcW w:w="2515" w:type="dxa"/>
          </w:tcPr>
          <w:p w14:paraId="398DB301" w14:textId="77777777" w:rsidR="001805FE" w:rsidRDefault="001805FE" w:rsidP="00225E15">
            <w:pPr>
              <w:widowControl/>
              <w:autoSpaceDE/>
              <w:autoSpaceDN/>
              <w:adjustRightInd/>
              <w:rPr>
                <w:rFonts w:cs="Calibri"/>
              </w:rPr>
            </w:pPr>
            <w:r w:rsidRPr="001805FE">
              <w:rPr>
                <w:rFonts w:cs="Calibri"/>
              </w:rPr>
              <w:t>FY 2023-13</w:t>
            </w:r>
          </w:p>
          <w:p w14:paraId="0B029976" w14:textId="77777777" w:rsidR="001805FE" w:rsidRDefault="001805FE" w:rsidP="00225E15">
            <w:pPr>
              <w:widowControl/>
              <w:autoSpaceDE/>
              <w:autoSpaceDN/>
              <w:adjustRightInd/>
              <w:rPr>
                <w:rFonts w:cs="Calibri"/>
              </w:rPr>
            </w:pPr>
            <w:r w:rsidRPr="001805FE">
              <w:rPr>
                <w:rFonts w:cs="Calibri"/>
              </w:rPr>
              <w:t>FY 2022-13</w:t>
            </w:r>
          </w:p>
          <w:p w14:paraId="0C071948" w14:textId="77777777" w:rsidR="001805FE" w:rsidRDefault="001805FE" w:rsidP="00225E15">
            <w:pPr>
              <w:widowControl/>
              <w:autoSpaceDE/>
              <w:autoSpaceDN/>
              <w:adjustRightInd/>
              <w:rPr>
                <w:rFonts w:cs="Calibri"/>
              </w:rPr>
            </w:pPr>
            <w:r w:rsidRPr="001805FE">
              <w:rPr>
                <w:rFonts w:cs="Calibri"/>
              </w:rPr>
              <w:t>FY 2021-15</w:t>
            </w:r>
          </w:p>
          <w:p w14:paraId="40E01217" w14:textId="77777777" w:rsidR="001805FE" w:rsidRDefault="001805FE" w:rsidP="00225E15">
            <w:pPr>
              <w:widowControl/>
              <w:autoSpaceDE/>
              <w:autoSpaceDN/>
              <w:adjustRightInd/>
              <w:rPr>
                <w:rFonts w:cs="Calibri"/>
              </w:rPr>
            </w:pPr>
            <w:r w:rsidRPr="001805FE">
              <w:rPr>
                <w:rFonts w:cs="Calibri"/>
              </w:rPr>
              <w:t>FY 2020-13</w:t>
            </w:r>
          </w:p>
          <w:p w14:paraId="0C73157E" w14:textId="0F62812D" w:rsidR="000C7DEA" w:rsidRPr="001C1E47" w:rsidRDefault="001805FE" w:rsidP="00225E15">
            <w:pPr>
              <w:widowControl/>
              <w:autoSpaceDE/>
              <w:autoSpaceDN/>
              <w:adjustRightInd/>
              <w:rPr>
                <w:rFonts w:cs="Calibri"/>
              </w:rPr>
            </w:pPr>
            <w:r w:rsidRPr="001805FE">
              <w:rPr>
                <w:rFonts w:cs="Calibri"/>
              </w:rPr>
              <w:t>FY 2019-13</w:t>
            </w:r>
          </w:p>
        </w:tc>
      </w:tr>
    </w:tbl>
    <w:p w14:paraId="7C0CEFD4" w14:textId="77777777" w:rsidR="00BA484C" w:rsidRDefault="00BA484C" w:rsidP="001569CB">
      <w:bookmarkStart w:id="35" w:name="_Toc118905018"/>
      <w:bookmarkStart w:id="36" w:name="_Toc134450972"/>
    </w:p>
    <w:p w14:paraId="60A20B93" w14:textId="77777777" w:rsidR="00BA484C" w:rsidRDefault="00BA484C" w:rsidP="001569CB"/>
    <w:p w14:paraId="68FCCEBF" w14:textId="77777777" w:rsidR="00EE24D2" w:rsidRDefault="00EE24D2" w:rsidP="001569CB"/>
    <w:p w14:paraId="662EB00D" w14:textId="77777777" w:rsidR="00EE24D2" w:rsidRDefault="00EE24D2" w:rsidP="001569CB"/>
    <w:p w14:paraId="25E3E0A8" w14:textId="77777777" w:rsidR="00EE24D2" w:rsidRDefault="00EE24D2" w:rsidP="001569CB"/>
    <w:p w14:paraId="36D76596" w14:textId="77777777" w:rsidR="00EE24D2" w:rsidRDefault="00EE24D2" w:rsidP="001569CB"/>
    <w:p w14:paraId="213F4BC8" w14:textId="77777777" w:rsidR="00EE24D2" w:rsidRDefault="00EE24D2" w:rsidP="001569CB"/>
    <w:p w14:paraId="1D58A74E" w14:textId="77777777" w:rsidR="00EE24D2" w:rsidRDefault="00EE24D2" w:rsidP="001569CB"/>
    <w:p w14:paraId="281059B4" w14:textId="77777777" w:rsidR="00EE24D2" w:rsidRDefault="00EE24D2" w:rsidP="001569CB"/>
    <w:p w14:paraId="4BBB5B86" w14:textId="77777777" w:rsidR="00EE24D2" w:rsidRDefault="00EE24D2" w:rsidP="001569CB"/>
    <w:p w14:paraId="07FC5A40" w14:textId="77777777" w:rsidR="00EE24D2" w:rsidRDefault="00EE24D2" w:rsidP="001569CB"/>
    <w:p w14:paraId="7956CE4F" w14:textId="77777777" w:rsidR="00EE24D2" w:rsidRDefault="00EE24D2" w:rsidP="001569CB"/>
    <w:p w14:paraId="3133E049" w14:textId="77777777" w:rsidR="00EE24D2" w:rsidRDefault="00EE24D2" w:rsidP="001569CB"/>
    <w:p w14:paraId="1A693BCD" w14:textId="77777777" w:rsidR="009C09D4" w:rsidRDefault="009C09D4" w:rsidP="001569CB"/>
    <w:p w14:paraId="7C0BDCDC" w14:textId="77777777" w:rsidR="009C09D4" w:rsidRDefault="009C09D4" w:rsidP="001569CB"/>
    <w:p w14:paraId="39114B84" w14:textId="77777777" w:rsidR="009C09D4" w:rsidRDefault="009C09D4" w:rsidP="001569CB"/>
    <w:p w14:paraId="07350FDA" w14:textId="77777777" w:rsidR="00EE24D2" w:rsidRDefault="00EE24D2" w:rsidP="001569CB"/>
    <w:p w14:paraId="77348F1D" w14:textId="77777777" w:rsidR="00FE76D9" w:rsidRDefault="00FE76D9" w:rsidP="001569CB"/>
    <w:p w14:paraId="1B297A4D" w14:textId="77777777" w:rsidR="00FE76D9" w:rsidRDefault="00FE76D9" w:rsidP="001569CB"/>
    <w:p w14:paraId="08C77079" w14:textId="77777777" w:rsidR="00FE76D9" w:rsidRDefault="00FE76D9" w:rsidP="001569CB"/>
    <w:p w14:paraId="3BFC1C13" w14:textId="77777777" w:rsidR="00FE76D9" w:rsidRDefault="00FE76D9" w:rsidP="001569CB"/>
    <w:p w14:paraId="7821094F" w14:textId="77777777" w:rsidR="00FE76D9" w:rsidRDefault="00FE76D9" w:rsidP="001569CB"/>
    <w:p w14:paraId="39D081FF" w14:textId="77777777" w:rsidR="00EE24D2" w:rsidRPr="001569CB" w:rsidRDefault="00EE24D2" w:rsidP="001569CB"/>
    <w:p w14:paraId="72DA695E" w14:textId="208AEDBD" w:rsidR="00B6741C" w:rsidRPr="0002572C" w:rsidRDefault="000406A5" w:rsidP="00080F92">
      <w:pPr>
        <w:pStyle w:val="Heading3"/>
      </w:pPr>
      <w:r>
        <w:lastRenderedPageBreak/>
        <w:t>A</w:t>
      </w:r>
      <w:r w:rsidR="00B6741C" w:rsidRPr="0002572C">
        <w:t>ppendix B – Observations Subject to Continued Monitoring</w:t>
      </w:r>
      <w:bookmarkEnd w:id="35"/>
      <w:bookmarkEnd w:id="36"/>
    </w:p>
    <w:p w14:paraId="73014EBD" w14:textId="13C18642" w:rsidR="00B6741C" w:rsidRDefault="00B6741C" w:rsidP="00EE24D2">
      <w:r>
        <w:t>FY 20</w:t>
      </w:r>
      <w:r w:rsidR="00C33AD8">
        <w:t>2</w:t>
      </w:r>
      <w:r w:rsidR="00144B97">
        <w:t>4</w:t>
      </w:r>
      <w:r w:rsidR="00C33AD8">
        <w:t xml:space="preserve"> V</w:t>
      </w:r>
      <w:r w:rsidR="00F16632">
        <w:t>irgin Islands State Plan F</w:t>
      </w:r>
      <w:r>
        <w:t>ollow-up FAME Report</w:t>
      </w:r>
    </w:p>
    <w:p w14:paraId="0B565BF1" w14:textId="77777777" w:rsidR="00492379" w:rsidRDefault="00492379" w:rsidP="00426413">
      <w:pPr>
        <w:widowControl/>
        <w:autoSpaceDE/>
        <w:autoSpaceDN/>
        <w:adjustRightInd/>
        <w:ind w:left="115"/>
        <w:rPr>
          <w:rFonts w:cs="Calibri"/>
          <w:i/>
        </w:rPr>
      </w:pPr>
    </w:p>
    <w:p w14:paraId="61F273E4" w14:textId="64542683" w:rsidR="00F43F5D" w:rsidRPr="001C1E47" w:rsidRDefault="00F43F5D" w:rsidP="00426413">
      <w:pPr>
        <w:widowControl/>
        <w:autoSpaceDE/>
        <w:autoSpaceDN/>
        <w:adjustRightInd/>
        <w:ind w:left="115"/>
        <w:rPr>
          <w:rFonts w:cs="Calibri"/>
          <w:i/>
        </w:rPr>
        <w:sectPr w:rsidR="00F43F5D" w:rsidRPr="001C1E47" w:rsidSect="00561FCE">
          <w:headerReference w:type="default" r:id="rId15"/>
          <w:footerReference w:type="default" r:id="rId16"/>
          <w:headerReference w:type="first" r:id="rId17"/>
          <w:footerReference w:type="first" r:id="rId18"/>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210"/>
        <w:gridCol w:w="2275"/>
        <w:gridCol w:w="3790"/>
        <w:gridCol w:w="2790"/>
        <w:gridCol w:w="1885"/>
      </w:tblGrid>
      <w:tr w:rsidR="0038064E" w14:paraId="266E8016" w14:textId="4E26EFF8" w:rsidTr="000249C6">
        <w:trPr>
          <w:cantSplit/>
        </w:trPr>
        <w:tc>
          <w:tcPr>
            <w:tcW w:w="2210" w:type="dxa"/>
          </w:tcPr>
          <w:p w14:paraId="5950BEA4" w14:textId="77777777" w:rsidR="00B6741C" w:rsidRPr="00BE65FA" w:rsidRDefault="00B6741C" w:rsidP="00426413">
            <w:pPr>
              <w:widowControl/>
              <w:autoSpaceDE/>
              <w:autoSpaceDN/>
              <w:adjustRightInd/>
              <w:ind w:left="115"/>
              <w:rPr>
                <w:rFonts w:cs="Calibri"/>
                <w:b/>
              </w:rPr>
            </w:pPr>
            <w:r w:rsidRPr="00BE65FA">
              <w:rPr>
                <w:rFonts w:cs="Calibri"/>
                <w:b/>
              </w:rPr>
              <w:t>Observation #</w:t>
            </w:r>
          </w:p>
          <w:p w14:paraId="09AE72D2" w14:textId="2B46B1AC" w:rsidR="00B6741C" w:rsidRPr="00BE65FA" w:rsidRDefault="00B6741C" w:rsidP="00426413">
            <w:pPr>
              <w:widowControl/>
              <w:autoSpaceDE/>
              <w:autoSpaceDN/>
              <w:adjustRightInd/>
              <w:ind w:left="115"/>
              <w:rPr>
                <w:rFonts w:cs="Calibri"/>
                <w:b/>
              </w:rPr>
            </w:pPr>
            <w:r w:rsidRPr="00BE65FA">
              <w:rPr>
                <w:rFonts w:cs="Calibri"/>
                <w:b/>
              </w:rPr>
              <w:t>FY 20</w:t>
            </w:r>
            <w:r w:rsidR="00E46FC3" w:rsidRPr="00BE65FA">
              <w:rPr>
                <w:rFonts w:cs="Calibri"/>
                <w:b/>
              </w:rPr>
              <w:t>2</w:t>
            </w:r>
            <w:r w:rsidR="00144B97">
              <w:rPr>
                <w:rFonts w:cs="Calibri"/>
                <w:b/>
              </w:rPr>
              <w:t>4</w:t>
            </w:r>
            <w:r w:rsidRPr="00BE65FA">
              <w:rPr>
                <w:rFonts w:cs="Calibri"/>
                <w:b/>
              </w:rPr>
              <w:t>-OB-#</w:t>
            </w:r>
          </w:p>
          <w:p w14:paraId="07702D17" w14:textId="77777777" w:rsidR="00B6741C" w:rsidRPr="00BE65FA" w:rsidRDefault="00B6741C" w:rsidP="00426413">
            <w:pPr>
              <w:widowControl/>
              <w:autoSpaceDE/>
              <w:autoSpaceDN/>
              <w:adjustRightInd/>
              <w:ind w:left="115"/>
              <w:rPr>
                <w:rFonts w:cs="Calibri"/>
                <w:i/>
              </w:rPr>
            </w:pPr>
          </w:p>
        </w:tc>
        <w:tc>
          <w:tcPr>
            <w:tcW w:w="2275" w:type="dxa"/>
          </w:tcPr>
          <w:p w14:paraId="5B8F9311" w14:textId="77777777" w:rsidR="00B6741C" w:rsidRPr="00BE65FA" w:rsidRDefault="00B6741C" w:rsidP="00426413">
            <w:pPr>
              <w:widowControl/>
              <w:autoSpaceDE/>
              <w:autoSpaceDN/>
              <w:adjustRightInd/>
              <w:ind w:left="115"/>
              <w:rPr>
                <w:rFonts w:cs="Calibri"/>
                <w:b/>
              </w:rPr>
            </w:pPr>
            <w:r w:rsidRPr="00BE65FA">
              <w:rPr>
                <w:rFonts w:cs="Calibri"/>
                <w:b/>
              </w:rPr>
              <w:t>Observation#</w:t>
            </w:r>
          </w:p>
          <w:p w14:paraId="757E85A6" w14:textId="04F107CA" w:rsidR="00B6741C" w:rsidRPr="00BE65FA" w:rsidRDefault="00B6741C" w:rsidP="00426413">
            <w:pPr>
              <w:widowControl/>
              <w:autoSpaceDE/>
              <w:autoSpaceDN/>
              <w:adjustRightInd/>
              <w:ind w:left="115"/>
              <w:rPr>
                <w:rFonts w:cs="Calibri"/>
                <w:i/>
              </w:rPr>
            </w:pPr>
            <w:r w:rsidRPr="00BE65FA">
              <w:rPr>
                <w:rFonts w:cs="Calibri"/>
                <w:b/>
              </w:rPr>
              <w:t>FY 20</w:t>
            </w:r>
            <w:r w:rsidR="00903824" w:rsidRPr="00BE65FA">
              <w:rPr>
                <w:rFonts w:cs="Calibri"/>
                <w:b/>
              </w:rPr>
              <w:t>2</w:t>
            </w:r>
            <w:r w:rsidR="00144B97">
              <w:rPr>
                <w:rFonts w:cs="Calibri"/>
                <w:b/>
              </w:rPr>
              <w:t xml:space="preserve">3 </w:t>
            </w:r>
            <w:r w:rsidRPr="00BE65FA">
              <w:rPr>
                <w:rFonts w:cs="Calibri"/>
                <w:b/>
              </w:rPr>
              <w:t xml:space="preserve">OB-# </w:t>
            </w:r>
            <w:r w:rsidRPr="00BE65FA">
              <w:rPr>
                <w:rFonts w:cs="Calibri"/>
                <w:b/>
                <w:i/>
              </w:rPr>
              <w:t>or</w:t>
            </w:r>
            <w:r w:rsidRPr="00BE65FA">
              <w:rPr>
                <w:rFonts w:cs="Calibri"/>
                <w:b/>
              </w:rPr>
              <w:t xml:space="preserve"> FY 20</w:t>
            </w:r>
            <w:r w:rsidR="00903824" w:rsidRPr="00BE65FA">
              <w:rPr>
                <w:rFonts w:cs="Calibri"/>
                <w:b/>
              </w:rPr>
              <w:t>2</w:t>
            </w:r>
            <w:r w:rsidR="00144B97">
              <w:rPr>
                <w:rFonts w:cs="Calibri"/>
                <w:b/>
              </w:rPr>
              <w:t>3</w:t>
            </w:r>
            <w:r w:rsidRPr="00BE65FA">
              <w:rPr>
                <w:rFonts w:cs="Calibri"/>
                <w:b/>
              </w:rPr>
              <w:t>-#</w:t>
            </w:r>
          </w:p>
        </w:tc>
        <w:tc>
          <w:tcPr>
            <w:tcW w:w="3790" w:type="dxa"/>
          </w:tcPr>
          <w:p w14:paraId="11DA1749" w14:textId="7AE042CC" w:rsidR="00B6741C" w:rsidRPr="00BE65FA" w:rsidRDefault="00B6741C" w:rsidP="00426413">
            <w:pPr>
              <w:widowControl/>
              <w:autoSpaceDE/>
              <w:autoSpaceDN/>
              <w:adjustRightInd/>
              <w:ind w:left="115"/>
              <w:rPr>
                <w:rFonts w:cs="Calibri"/>
                <w:i/>
              </w:rPr>
            </w:pPr>
            <w:r w:rsidRPr="00BE65FA">
              <w:rPr>
                <w:rFonts w:cs="Calibri"/>
                <w:b/>
              </w:rPr>
              <w:t>Observation</w:t>
            </w:r>
          </w:p>
        </w:tc>
        <w:tc>
          <w:tcPr>
            <w:tcW w:w="2790" w:type="dxa"/>
          </w:tcPr>
          <w:p w14:paraId="76BC073C" w14:textId="70BBC1B0" w:rsidR="00B6741C" w:rsidRPr="00BE65FA" w:rsidRDefault="00B6741C" w:rsidP="00426413">
            <w:pPr>
              <w:widowControl/>
              <w:autoSpaceDE/>
              <w:autoSpaceDN/>
              <w:adjustRightInd/>
              <w:ind w:left="115"/>
              <w:rPr>
                <w:rFonts w:cs="Calibri"/>
                <w:i/>
              </w:rPr>
            </w:pPr>
            <w:r w:rsidRPr="00BE65FA">
              <w:rPr>
                <w:rFonts w:cs="Calibri"/>
                <w:b/>
              </w:rPr>
              <w:t>Federal Monitoring Plan</w:t>
            </w:r>
          </w:p>
        </w:tc>
        <w:tc>
          <w:tcPr>
            <w:tcW w:w="1885" w:type="dxa"/>
          </w:tcPr>
          <w:p w14:paraId="46D0EE63" w14:textId="4A2BA825" w:rsidR="00B6741C" w:rsidRPr="00D95874" w:rsidRDefault="00B6741C" w:rsidP="00426413">
            <w:pPr>
              <w:widowControl/>
              <w:autoSpaceDE/>
              <w:autoSpaceDN/>
              <w:adjustRightInd/>
              <w:ind w:left="115"/>
              <w:rPr>
                <w:rFonts w:cs="Calibri"/>
                <w:b/>
              </w:rPr>
            </w:pPr>
            <w:r w:rsidRPr="00D95874">
              <w:rPr>
                <w:rFonts w:cs="Calibri"/>
                <w:b/>
              </w:rPr>
              <w:t>Current Status</w:t>
            </w:r>
          </w:p>
        </w:tc>
      </w:tr>
      <w:tr w:rsidR="0038064E" w14:paraId="715083EB" w14:textId="58561804" w:rsidTr="000249C6">
        <w:trPr>
          <w:cantSplit/>
        </w:trPr>
        <w:tc>
          <w:tcPr>
            <w:tcW w:w="2210" w:type="dxa"/>
          </w:tcPr>
          <w:p w14:paraId="306AA886" w14:textId="06D0E018" w:rsidR="00144B97" w:rsidRDefault="00144B97" w:rsidP="0080482B">
            <w:pPr>
              <w:widowControl/>
              <w:autoSpaceDE/>
              <w:autoSpaceDN/>
              <w:adjustRightInd/>
            </w:pPr>
            <w:r>
              <w:t>FY 2024-OB-01</w:t>
            </w:r>
          </w:p>
          <w:p w14:paraId="7834860F" w14:textId="65BD7E1E" w:rsidR="00B6741C" w:rsidRPr="00BE65FA" w:rsidRDefault="00B6741C" w:rsidP="0080482B">
            <w:pPr>
              <w:widowControl/>
              <w:autoSpaceDE/>
              <w:autoSpaceDN/>
              <w:adjustRightInd/>
              <w:rPr>
                <w:rFonts w:cs="Calibri"/>
                <w:iCs/>
                <w:color w:val="0070C0"/>
              </w:rPr>
            </w:pPr>
          </w:p>
        </w:tc>
        <w:tc>
          <w:tcPr>
            <w:tcW w:w="2275" w:type="dxa"/>
          </w:tcPr>
          <w:p w14:paraId="3E1E7475" w14:textId="77777777" w:rsidR="00144B97" w:rsidRDefault="00144B97" w:rsidP="00144B97">
            <w:pPr>
              <w:widowControl/>
              <w:autoSpaceDE/>
              <w:autoSpaceDN/>
              <w:adjustRightInd/>
            </w:pPr>
            <w:r>
              <w:t>FY 2023-OB-01</w:t>
            </w:r>
          </w:p>
          <w:p w14:paraId="31667B8E" w14:textId="77777777" w:rsidR="00144B97" w:rsidRDefault="00144B97" w:rsidP="00144B97">
            <w:pPr>
              <w:widowControl/>
              <w:autoSpaceDE/>
              <w:autoSpaceDN/>
              <w:adjustRightInd/>
            </w:pPr>
            <w:r>
              <w:t>FY</w:t>
            </w:r>
            <w:r>
              <w:rPr>
                <w:spacing w:val="-15"/>
              </w:rPr>
              <w:t xml:space="preserve"> </w:t>
            </w:r>
            <w:r>
              <w:t xml:space="preserve">2022-OB-01 </w:t>
            </w:r>
          </w:p>
          <w:p w14:paraId="439EC243" w14:textId="77777777" w:rsidR="00144B97" w:rsidRDefault="00144B97" w:rsidP="00144B97">
            <w:pPr>
              <w:widowControl/>
              <w:autoSpaceDE/>
              <w:autoSpaceDN/>
              <w:adjustRightInd/>
            </w:pPr>
            <w:r>
              <w:t>FY</w:t>
            </w:r>
            <w:r>
              <w:rPr>
                <w:spacing w:val="-15"/>
              </w:rPr>
              <w:t xml:space="preserve"> </w:t>
            </w:r>
            <w:r>
              <w:t xml:space="preserve">2021-OB-01 </w:t>
            </w:r>
          </w:p>
          <w:p w14:paraId="1207E4E3" w14:textId="3C8F6FB6" w:rsidR="00B6741C" w:rsidRPr="00BE65FA" w:rsidRDefault="00144B97" w:rsidP="00144B97">
            <w:pPr>
              <w:widowControl/>
              <w:autoSpaceDE/>
              <w:autoSpaceDN/>
              <w:adjustRightInd/>
              <w:rPr>
                <w:rFonts w:cs="Calibri"/>
                <w:iCs/>
                <w:color w:val="0070C0"/>
              </w:rPr>
            </w:pPr>
            <w:r>
              <w:t>FY</w:t>
            </w:r>
            <w:r>
              <w:rPr>
                <w:spacing w:val="-3"/>
              </w:rPr>
              <w:t xml:space="preserve"> </w:t>
            </w:r>
            <w:r>
              <w:t>2020-OB-</w:t>
            </w:r>
            <w:r>
              <w:rPr>
                <w:spacing w:val="-5"/>
              </w:rPr>
              <w:t>01</w:t>
            </w:r>
          </w:p>
        </w:tc>
        <w:tc>
          <w:tcPr>
            <w:tcW w:w="3790" w:type="dxa"/>
          </w:tcPr>
          <w:p w14:paraId="6BE501C0" w14:textId="77777777" w:rsidR="00144B97" w:rsidRPr="000249C6" w:rsidRDefault="00144B97" w:rsidP="00144B97">
            <w:pPr>
              <w:widowControl/>
              <w:autoSpaceDE/>
              <w:autoSpaceDN/>
              <w:adjustRightInd/>
              <w:rPr>
                <w:rFonts w:cs="Calibri"/>
                <w:b/>
                <w:bCs/>
                <w:iCs/>
              </w:rPr>
            </w:pPr>
            <w:r w:rsidRPr="000249C6">
              <w:rPr>
                <w:rFonts w:cs="Calibri"/>
                <w:b/>
                <w:bCs/>
                <w:iCs/>
              </w:rPr>
              <w:t>Inspection Coding</w:t>
            </w:r>
          </w:p>
          <w:p w14:paraId="53E4A09F" w14:textId="35D93AC6" w:rsidR="00B6741C" w:rsidRPr="00F872CB" w:rsidRDefault="00F872CB" w:rsidP="0080482B">
            <w:pPr>
              <w:widowControl/>
              <w:autoSpaceDE/>
              <w:autoSpaceDN/>
              <w:adjustRightInd/>
              <w:rPr>
                <w:rFonts w:cs="Calibri"/>
                <w:i/>
                <w:color w:val="0070C0"/>
              </w:rPr>
            </w:pPr>
            <w:r w:rsidRPr="00F872CB">
              <w:rPr>
                <w:rFonts w:cs="Calibri"/>
                <w:iCs/>
              </w:rPr>
              <w:t xml:space="preserve">An OIS Scan Summary Report was run on February 27, </w:t>
            </w:r>
            <w:proofErr w:type="gramStart"/>
            <w:r w:rsidRPr="00F872CB">
              <w:rPr>
                <w:rFonts w:cs="Calibri"/>
                <w:iCs/>
              </w:rPr>
              <w:t>2024</w:t>
            </w:r>
            <w:proofErr w:type="gramEnd"/>
            <w:r w:rsidRPr="00F872CB">
              <w:rPr>
                <w:rFonts w:cs="Calibri"/>
                <w:iCs/>
              </w:rPr>
              <w:t xml:space="preserve"> to list the details of inspections with an opening conference date between October 1, 2023, to September 30, 2024.  This report identified six inspections conducted in industries covered by the VIDOSH FY 2024-2029 Five</w:t>
            </w:r>
            <w:r w:rsidR="00DA68B4">
              <w:rPr>
                <w:rFonts w:cs="Calibri"/>
                <w:iCs/>
              </w:rPr>
              <w:t>-</w:t>
            </w:r>
            <w:r w:rsidRPr="00F872CB">
              <w:rPr>
                <w:rFonts w:cs="Calibri"/>
                <w:iCs/>
              </w:rPr>
              <w:t>Year Strategic Plan. These inspections were not coded in OIS as inspections covered by a State Strategic Initiative</w:t>
            </w:r>
            <w:r>
              <w:rPr>
                <w:rFonts w:cs="Calibri"/>
                <w:iCs/>
              </w:rPr>
              <w:t>.</w:t>
            </w:r>
          </w:p>
        </w:tc>
        <w:tc>
          <w:tcPr>
            <w:tcW w:w="2790" w:type="dxa"/>
          </w:tcPr>
          <w:p w14:paraId="04F2CA88" w14:textId="2C94D48D" w:rsidR="00B6741C" w:rsidRPr="00BE65FA" w:rsidRDefault="00144B97" w:rsidP="0080482B">
            <w:pPr>
              <w:widowControl/>
              <w:autoSpaceDE/>
              <w:autoSpaceDN/>
              <w:adjustRightInd/>
              <w:rPr>
                <w:rFonts w:cs="Calibri"/>
                <w:iCs/>
                <w:color w:val="0070C0"/>
              </w:rPr>
            </w:pPr>
            <w:r>
              <w:t>During the next FAME year, a limited number of case files will be selected randomly</w:t>
            </w:r>
            <w:r>
              <w:rPr>
                <w:spacing w:val="-7"/>
              </w:rPr>
              <w:t xml:space="preserve"> </w:t>
            </w:r>
            <w:r>
              <w:t>and</w:t>
            </w:r>
            <w:r>
              <w:rPr>
                <w:spacing w:val="-7"/>
              </w:rPr>
              <w:t xml:space="preserve"> </w:t>
            </w:r>
            <w:r>
              <w:t>reviewed</w:t>
            </w:r>
            <w:r>
              <w:rPr>
                <w:spacing w:val="-9"/>
              </w:rPr>
              <w:t xml:space="preserve"> </w:t>
            </w:r>
            <w:r>
              <w:t>to</w:t>
            </w:r>
            <w:r>
              <w:rPr>
                <w:spacing w:val="-7"/>
              </w:rPr>
              <w:t xml:space="preserve"> </w:t>
            </w:r>
            <w:r>
              <w:t>determine</w:t>
            </w:r>
            <w:r>
              <w:rPr>
                <w:spacing w:val="-8"/>
              </w:rPr>
              <w:t xml:space="preserve"> </w:t>
            </w:r>
            <w:r>
              <w:t xml:space="preserve">if these are isolated instances or if this represents a trend that requires further </w:t>
            </w:r>
            <w:r>
              <w:rPr>
                <w:spacing w:val="-2"/>
              </w:rPr>
              <w:t>review.</w:t>
            </w:r>
          </w:p>
        </w:tc>
        <w:tc>
          <w:tcPr>
            <w:tcW w:w="1885" w:type="dxa"/>
          </w:tcPr>
          <w:p w14:paraId="79E4394D" w14:textId="385E30FB" w:rsidR="00B6741C" w:rsidRPr="00D95874" w:rsidRDefault="00144B97" w:rsidP="0080482B">
            <w:pPr>
              <w:widowControl/>
              <w:autoSpaceDE/>
              <w:autoSpaceDN/>
              <w:adjustRightInd/>
              <w:rPr>
                <w:rFonts w:cs="Calibri"/>
                <w:iCs/>
                <w:color w:val="0070C0"/>
              </w:rPr>
            </w:pPr>
            <w:r w:rsidRPr="00144B97">
              <w:rPr>
                <w:rFonts w:cs="Calibri"/>
                <w:iCs/>
              </w:rPr>
              <w:t>Continued</w:t>
            </w:r>
          </w:p>
        </w:tc>
      </w:tr>
      <w:tr w:rsidR="00113BB3" w14:paraId="5D559548" w14:textId="77777777" w:rsidTr="00113BB3">
        <w:trPr>
          <w:cantSplit/>
        </w:trPr>
        <w:tc>
          <w:tcPr>
            <w:tcW w:w="2210" w:type="dxa"/>
          </w:tcPr>
          <w:p w14:paraId="3C4A3B11" w14:textId="77777777" w:rsidR="00113BB3" w:rsidRDefault="00126B68" w:rsidP="0080482B">
            <w:pPr>
              <w:widowControl/>
              <w:autoSpaceDE/>
              <w:autoSpaceDN/>
              <w:adjustRightInd/>
            </w:pPr>
            <w:r>
              <w:t>FY 2024-OB-0</w:t>
            </w:r>
            <w:r>
              <w:t>2</w:t>
            </w:r>
          </w:p>
          <w:p w14:paraId="61A68BDD" w14:textId="77777777" w:rsidR="00126B68" w:rsidRDefault="00126B68" w:rsidP="0080482B">
            <w:pPr>
              <w:widowControl/>
              <w:autoSpaceDE/>
              <w:autoSpaceDN/>
              <w:adjustRightInd/>
            </w:pPr>
          </w:p>
          <w:p w14:paraId="160793E9" w14:textId="610A083A" w:rsidR="00126B68" w:rsidRDefault="00126B68" w:rsidP="0080482B">
            <w:pPr>
              <w:widowControl/>
              <w:autoSpaceDE/>
              <w:autoSpaceDN/>
              <w:adjustRightInd/>
            </w:pPr>
          </w:p>
        </w:tc>
        <w:tc>
          <w:tcPr>
            <w:tcW w:w="2275" w:type="dxa"/>
          </w:tcPr>
          <w:p w14:paraId="653CC1EB" w14:textId="40E7CCB2" w:rsidR="00113BB3" w:rsidRDefault="00126B68" w:rsidP="00144B97">
            <w:pPr>
              <w:widowControl/>
              <w:autoSpaceDE/>
              <w:autoSpaceDN/>
              <w:adjustRightInd/>
            </w:pPr>
            <w:r>
              <w:t>FY 2023-OB-02</w:t>
            </w:r>
          </w:p>
          <w:p w14:paraId="43130686" w14:textId="5E84ADB5" w:rsidR="00126B68" w:rsidRDefault="00126B68" w:rsidP="00144B97">
            <w:pPr>
              <w:widowControl/>
              <w:autoSpaceDE/>
              <w:autoSpaceDN/>
              <w:adjustRightInd/>
            </w:pPr>
            <w:r>
              <w:t>FY 2023-OB-03</w:t>
            </w:r>
          </w:p>
          <w:p w14:paraId="72DCF8B1" w14:textId="1A44E0AB" w:rsidR="00126B68" w:rsidRDefault="00126B68" w:rsidP="00144B97">
            <w:pPr>
              <w:widowControl/>
              <w:autoSpaceDE/>
              <w:autoSpaceDN/>
              <w:adjustRightInd/>
            </w:pPr>
            <w:r>
              <w:t>FY 2022-OB-02</w:t>
            </w:r>
          </w:p>
          <w:p w14:paraId="3BC21468" w14:textId="129C4FAA" w:rsidR="00126B68" w:rsidRDefault="00126B68" w:rsidP="00144B97">
            <w:pPr>
              <w:widowControl/>
              <w:autoSpaceDE/>
              <w:autoSpaceDN/>
              <w:adjustRightInd/>
            </w:pPr>
            <w:r>
              <w:t>FY 2021-OB-02</w:t>
            </w:r>
          </w:p>
        </w:tc>
        <w:tc>
          <w:tcPr>
            <w:tcW w:w="3790" w:type="dxa"/>
          </w:tcPr>
          <w:p w14:paraId="575A6D9A" w14:textId="77777777" w:rsidR="00113BB3" w:rsidRPr="00FE76D9" w:rsidRDefault="00113BB3" w:rsidP="00144B97">
            <w:pPr>
              <w:widowControl/>
              <w:autoSpaceDE/>
              <w:autoSpaceDN/>
              <w:adjustRightInd/>
              <w:rPr>
                <w:rFonts w:cs="Calibri"/>
                <w:b/>
                <w:bCs/>
                <w:iCs/>
              </w:rPr>
            </w:pPr>
            <w:r w:rsidRPr="00FE76D9">
              <w:rPr>
                <w:rFonts w:cs="Calibri"/>
                <w:b/>
                <w:bCs/>
                <w:iCs/>
              </w:rPr>
              <w:t>UPA Tracking</w:t>
            </w:r>
          </w:p>
          <w:p w14:paraId="1F95AD8E" w14:textId="775D74E5" w:rsidR="00113BB3" w:rsidRPr="00113BB3" w:rsidRDefault="00113BB3" w:rsidP="00144B97">
            <w:pPr>
              <w:widowControl/>
              <w:autoSpaceDE/>
              <w:autoSpaceDN/>
              <w:adjustRightInd/>
              <w:rPr>
                <w:rFonts w:cs="Calibri"/>
                <w:b/>
                <w:bCs/>
                <w:iCs/>
              </w:rPr>
            </w:pPr>
            <w:r w:rsidRPr="00A85F42">
              <w:rPr>
                <w:rFonts w:cs="Calibri"/>
                <w:iCs/>
              </w:rPr>
              <w:t>The OIS Unprogrammed Activity Auditing Report, run on February 28, 2025, showed two complaints received in FY 2023 assigned for an inspection that were not related to an inspection.  There was no evidence in OIS that an inspection had been conducted to evaluate these complaints.  The complaints indicated in OIS that an inspection was pending.</w:t>
            </w:r>
          </w:p>
        </w:tc>
        <w:tc>
          <w:tcPr>
            <w:tcW w:w="2790" w:type="dxa"/>
          </w:tcPr>
          <w:p w14:paraId="4C2FD6E9" w14:textId="0C953208" w:rsidR="00113BB3" w:rsidRDefault="00113BB3" w:rsidP="0080482B">
            <w:pPr>
              <w:widowControl/>
              <w:autoSpaceDE/>
              <w:autoSpaceDN/>
              <w:adjustRightInd/>
            </w:pPr>
            <w:r w:rsidRPr="00144B97">
              <w:rPr>
                <w:rFonts w:cs="Calibri"/>
                <w:iCs/>
              </w:rPr>
              <w:t>The Region will continue to monitor this issue by utilizing the SAMM Report quarterly.</w:t>
            </w:r>
          </w:p>
        </w:tc>
        <w:tc>
          <w:tcPr>
            <w:tcW w:w="1885" w:type="dxa"/>
          </w:tcPr>
          <w:p w14:paraId="62547691" w14:textId="15484B22" w:rsidR="00113BB3" w:rsidRPr="00144B97" w:rsidRDefault="00113BB3" w:rsidP="0080482B">
            <w:pPr>
              <w:widowControl/>
              <w:autoSpaceDE/>
              <w:autoSpaceDN/>
              <w:adjustRightInd/>
              <w:rPr>
                <w:rFonts w:cs="Calibri"/>
                <w:iCs/>
              </w:rPr>
            </w:pPr>
            <w:r>
              <w:rPr>
                <w:rFonts w:cs="Calibri"/>
                <w:iCs/>
              </w:rPr>
              <w:t>Continued</w:t>
            </w:r>
          </w:p>
        </w:tc>
      </w:tr>
      <w:tr w:rsidR="0038064E" w14:paraId="0E3B7C25" w14:textId="77777777" w:rsidTr="000249C6">
        <w:trPr>
          <w:cantSplit/>
        </w:trPr>
        <w:tc>
          <w:tcPr>
            <w:tcW w:w="2210" w:type="dxa"/>
          </w:tcPr>
          <w:p w14:paraId="30F2CB72" w14:textId="096F244B" w:rsidR="001F5BF6" w:rsidRPr="00EB396D" w:rsidRDefault="00113BB3" w:rsidP="0080482B">
            <w:pPr>
              <w:widowControl/>
              <w:autoSpaceDE/>
              <w:autoSpaceDN/>
              <w:adjustRightInd/>
              <w:rPr>
                <w:rFonts w:cs="Calibri"/>
                <w:iCs/>
              </w:rPr>
            </w:pPr>
            <w:r>
              <w:rPr>
                <w:rFonts w:cs="Calibri"/>
                <w:iCs/>
              </w:rPr>
              <w:lastRenderedPageBreak/>
              <w:t>FY 2024-OB-03</w:t>
            </w:r>
          </w:p>
        </w:tc>
        <w:tc>
          <w:tcPr>
            <w:tcW w:w="2275" w:type="dxa"/>
          </w:tcPr>
          <w:p w14:paraId="6D73AFF9" w14:textId="6A92951F" w:rsidR="001F5BF6" w:rsidRDefault="001F5BF6" w:rsidP="0080482B">
            <w:pPr>
              <w:widowControl/>
              <w:autoSpaceDE/>
              <w:autoSpaceDN/>
              <w:adjustRightInd/>
              <w:rPr>
                <w:rFonts w:asciiTheme="minorHAnsi" w:hAnsiTheme="minorHAnsi" w:cstheme="minorHAnsi"/>
              </w:rPr>
            </w:pPr>
          </w:p>
        </w:tc>
        <w:tc>
          <w:tcPr>
            <w:tcW w:w="3790" w:type="dxa"/>
          </w:tcPr>
          <w:p w14:paraId="58E72CEE" w14:textId="2C009126" w:rsidR="00144B97" w:rsidRPr="000249C6" w:rsidRDefault="00144B97" w:rsidP="00144B97">
            <w:pPr>
              <w:pStyle w:val="TableParagraph"/>
              <w:kinsoku w:val="0"/>
              <w:overflowPunct w:val="0"/>
              <w:spacing w:line="251" w:lineRule="exact"/>
              <w:ind w:left="0"/>
              <w:rPr>
                <w:rFonts w:asciiTheme="minorHAnsi" w:hAnsiTheme="minorHAnsi" w:cstheme="minorHAnsi"/>
                <w:b/>
                <w:bCs/>
              </w:rPr>
            </w:pPr>
            <w:r w:rsidRPr="000249C6">
              <w:rPr>
                <w:rFonts w:asciiTheme="minorHAnsi" w:hAnsiTheme="minorHAnsi" w:cstheme="minorHAnsi"/>
                <w:b/>
                <w:bCs/>
              </w:rPr>
              <w:t xml:space="preserve">Timeliness of </w:t>
            </w:r>
            <w:r w:rsidR="0087755F">
              <w:rPr>
                <w:rFonts w:asciiTheme="minorHAnsi" w:hAnsiTheme="minorHAnsi" w:cstheme="minorHAnsi"/>
                <w:b/>
                <w:bCs/>
              </w:rPr>
              <w:t xml:space="preserve">Complaint </w:t>
            </w:r>
            <w:r w:rsidRPr="000249C6">
              <w:rPr>
                <w:rFonts w:asciiTheme="minorHAnsi" w:hAnsiTheme="minorHAnsi" w:cstheme="minorHAnsi"/>
                <w:b/>
                <w:bCs/>
              </w:rPr>
              <w:t>Response</w:t>
            </w:r>
          </w:p>
          <w:p w14:paraId="0A32E250" w14:textId="61465FF2" w:rsidR="001F5BF6" w:rsidRPr="00144B97" w:rsidRDefault="00144B97" w:rsidP="00144B97">
            <w:pPr>
              <w:pStyle w:val="TableParagraph"/>
              <w:kinsoku w:val="0"/>
              <w:overflowPunct w:val="0"/>
              <w:spacing w:line="251" w:lineRule="exact"/>
              <w:ind w:left="0"/>
              <w:rPr>
                <w:rFonts w:asciiTheme="minorHAnsi" w:hAnsiTheme="minorHAnsi" w:cstheme="minorHAnsi"/>
              </w:rPr>
            </w:pPr>
            <w:r w:rsidRPr="00144B97">
              <w:rPr>
                <w:rFonts w:asciiTheme="minorHAnsi" w:hAnsiTheme="minorHAnsi" w:cstheme="minorHAnsi"/>
              </w:rPr>
              <w:t>In 2024, VIDOSH did not respond to complaints within an average of five workdays from receipt.</w:t>
            </w:r>
          </w:p>
        </w:tc>
        <w:tc>
          <w:tcPr>
            <w:tcW w:w="2790" w:type="dxa"/>
          </w:tcPr>
          <w:p w14:paraId="5D20DE78" w14:textId="2747A82C" w:rsidR="001F5BF6" w:rsidRPr="001D7B42" w:rsidRDefault="002C0FB6" w:rsidP="0080482B">
            <w:pPr>
              <w:widowControl/>
              <w:autoSpaceDE/>
              <w:autoSpaceDN/>
              <w:adjustRightInd/>
              <w:rPr>
                <w:rFonts w:cs="Calibri"/>
                <w:iCs/>
              </w:rPr>
            </w:pPr>
            <w:r w:rsidRPr="002C0FB6">
              <w:rPr>
                <w:rFonts w:cs="Calibri"/>
                <w:iCs/>
              </w:rPr>
              <w:t>The Region will continue to monitor this issue by utilizing OIS reports.</w:t>
            </w:r>
          </w:p>
        </w:tc>
        <w:tc>
          <w:tcPr>
            <w:tcW w:w="1885" w:type="dxa"/>
          </w:tcPr>
          <w:p w14:paraId="51037F67" w14:textId="68E9FE5E" w:rsidR="001F5BF6" w:rsidRPr="00EB396D" w:rsidRDefault="00144B97" w:rsidP="0080482B">
            <w:pPr>
              <w:widowControl/>
              <w:autoSpaceDE/>
              <w:autoSpaceDN/>
              <w:adjustRightInd/>
              <w:rPr>
                <w:rFonts w:cs="Calibri"/>
                <w:iCs/>
              </w:rPr>
            </w:pPr>
            <w:r>
              <w:rPr>
                <w:rFonts w:cs="Calibri"/>
                <w:iCs/>
              </w:rPr>
              <w:t>Continued</w:t>
            </w:r>
          </w:p>
        </w:tc>
      </w:tr>
      <w:tr w:rsidR="0038064E" w14:paraId="2C68C25E" w14:textId="77777777" w:rsidTr="000249C6">
        <w:trPr>
          <w:cantSplit/>
        </w:trPr>
        <w:tc>
          <w:tcPr>
            <w:tcW w:w="2210" w:type="dxa"/>
          </w:tcPr>
          <w:p w14:paraId="7FBBDDF8" w14:textId="3352310E" w:rsidR="007B7252" w:rsidRDefault="007B7252" w:rsidP="0080482B">
            <w:pPr>
              <w:widowControl/>
              <w:autoSpaceDE/>
              <w:autoSpaceDN/>
              <w:adjustRightInd/>
              <w:rPr>
                <w:rFonts w:cs="Calibri"/>
                <w:iCs/>
              </w:rPr>
            </w:pPr>
          </w:p>
        </w:tc>
        <w:tc>
          <w:tcPr>
            <w:tcW w:w="2275" w:type="dxa"/>
          </w:tcPr>
          <w:p w14:paraId="653F80C8" w14:textId="442C4C7B" w:rsidR="007B7252" w:rsidRDefault="001D1E45" w:rsidP="0080482B">
            <w:pPr>
              <w:widowControl/>
              <w:autoSpaceDE/>
              <w:autoSpaceDN/>
              <w:adjustRightInd/>
              <w:rPr>
                <w:rFonts w:cs="Calibri"/>
              </w:rPr>
            </w:pPr>
            <w:r w:rsidRPr="001D1E45">
              <w:rPr>
                <w:rFonts w:cs="Calibri"/>
              </w:rPr>
              <w:t>FY 2023-OB-04</w:t>
            </w:r>
          </w:p>
        </w:tc>
        <w:tc>
          <w:tcPr>
            <w:tcW w:w="3790" w:type="dxa"/>
          </w:tcPr>
          <w:p w14:paraId="7AAE1AE6" w14:textId="77777777" w:rsidR="001D1E45" w:rsidRPr="000249C6" w:rsidRDefault="001D1E45" w:rsidP="001D1E45">
            <w:pPr>
              <w:widowControl/>
              <w:autoSpaceDE/>
              <w:autoSpaceDN/>
              <w:adjustRightInd/>
              <w:rPr>
                <w:rFonts w:cs="Calibri"/>
                <w:b/>
              </w:rPr>
            </w:pPr>
            <w:r w:rsidRPr="000249C6">
              <w:rPr>
                <w:rFonts w:cs="Calibri"/>
                <w:b/>
              </w:rPr>
              <w:t>Issuing Consultation Reports</w:t>
            </w:r>
          </w:p>
          <w:p w14:paraId="503C6514" w14:textId="0CADA641" w:rsidR="007B7252" w:rsidRPr="001D1E45" w:rsidRDefault="001D1E45" w:rsidP="001D1E45">
            <w:pPr>
              <w:widowControl/>
              <w:autoSpaceDE/>
              <w:autoSpaceDN/>
              <w:adjustRightInd/>
              <w:rPr>
                <w:rFonts w:cs="Calibri"/>
                <w:bCs/>
              </w:rPr>
            </w:pPr>
            <w:r w:rsidRPr="001D1E45">
              <w:rPr>
                <w:rFonts w:cs="Calibri"/>
                <w:bCs/>
              </w:rPr>
              <w:t>In the closed consultation file reviewed, the consultation report to the employer was not issued within 20 federal working days of the closing conference in accordance with</w:t>
            </w:r>
            <w:r>
              <w:t xml:space="preserve"> </w:t>
            </w:r>
            <w:r w:rsidRPr="001D1E45">
              <w:rPr>
                <w:rFonts w:cs="Calibri"/>
                <w:bCs/>
              </w:rPr>
              <w:t>CSP 02-00-005, Consultation Policies and Procedures Manual.</w:t>
            </w:r>
          </w:p>
        </w:tc>
        <w:tc>
          <w:tcPr>
            <w:tcW w:w="2790" w:type="dxa"/>
          </w:tcPr>
          <w:p w14:paraId="37FE83BD" w14:textId="3AEF5A2B" w:rsidR="007B7252" w:rsidRDefault="001D1E45" w:rsidP="0080482B">
            <w:pPr>
              <w:widowControl/>
              <w:autoSpaceDE/>
              <w:autoSpaceDN/>
              <w:adjustRightInd/>
              <w:rPr>
                <w:rFonts w:cs="Calibri"/>
                <w:iCs/>
              </w:rPr>
            </w:pPr>
            <w:r w:rsidRPr="001D1E45">
              <w:rPr>
                <w:rFonts w:cs="Calibri"/>
                <w:iCs/>
              </w:rPr>
              <w:t>The Region will continue to monitor this issue by utilizing OIS reports.</w:t>
            </w:r>
          </w:p>
        </w:tc>
        <w:tc>
          <w:tcPr>
            <w:tcW w:w="1885" w:type="dxa"/>
          </w:tcPr>
          <w:p w14:paraId="3A10AA79" w14:textId="4518743D" w:rsidR="007B7252" w:rsidRDefault="00047AFC" w:rsidP="0080482B">
            <w:pPr>
              <w:widowControl/>
              <w:autoSpaceDE/>
              <w:autoSpaceDN/>
              <w:adjustRightInd/>
              <w:rPr>
                <w:rFonts w:cs="Calibri"/>
                <w:iCs/>
              </w:rPr>
            </w:pPr>
            <w:r>
              <w:rPr>
                <w:rFonts w:cs="Calibri"/>
                <w:iCs/>
              </w:rPr>
              <w:t>Closed</w:t>
            </w:r>
          </w:p>
        </w:tc>
      </w:tr>
      <w:tr w:rsidR="0038064E" w14:paraId="0CCE8D0B" w14:textId="77777777" w:rsidTr="000249C6">
        <w:trPr>
          <w:cantSplit/>
        </w:trPr>
        <w:tc>
          <w:tcPr>
            <w:tcW w:w="2210" w:type="dxa"/>
          </w:tcPr>
          <w:p w14:paraId="5F832892" w14:textId="0DD4BFDA" w:rsidR="000A3D58" w:rsidRDefault="001D1E45" w:rsidP="0080482B">
            <w:pPr>
              <w:widowControl/>
              <w:autoSpaceDE/>
              <w:autoSpaceDN/>
              <w:adjustRightInd/>
              <w:rPr>
                <w:rFonts w:cs="Calibri"/>
                <w:iCs/>
              </w:rPr>
            </w:pPr>
            <w:r>
              <w:rPr>
                <w:rFonts w:cs="Calibri"/>
                <w:iCs/>
              </w:rPr>
              <w:t>FY 2024-OB-0</w:t>
            </w:r>
            <w:r w:rsidR="00047AFC">
              <w:rPr>
                <w:rFonts w:cs="Calibri"/>
                <w:iCs/>
              </w:rPr>
              <w:t>4</w:t>
            </w:r>
          </w:p>
        </w:tc>
        <w:tc>
          <w:tcPr>
            <w:tcW w:w="2275" w:type="dxa"/>
          </w:tcPr>
          <w:p w14:paraId="45B859F5" w14:textId="24D9F607" w:rsidR="000A3D58" w:rsidRDefault="000A3D58" w:rsidP="0080482B">
            <w:pPr>
              <w:widowControl/>
              <w:autoSpaceDE/>
              <w:autoSpaceDN/>
              <w:adjustRightInd/>
              <w:rPr>
                <w:rFonts w:cs="Calibri"/>
              </w:rPr>
            </w:pPr>
          </w:p>
        </w:tc>
        <w:tc>
          <w:tcPr>
            <w:tcW w:w="3790" w:type="dxa"/>
          </w:tcPr>
          <w:p w14:paraId="4AAB9AFD" w14:textId="77777777" w:rsidR="0038064E" w:rsidRDefault="001D1E45" w:rsidP="001D1E45">
            <w:pPr>
              <w:pStyle w:val="TableParagraph"/>
              <w:kinsoku w:val="0"/>
              <w:overflowPunct w:val="0"/>
              <w:ind w:left="0" w:right="115"/>
              <w:rPr>
                <w:rFonts w:asciiTheme="minorHAnsi" w:hAnsiTheme="minorHAnsi" w:cstheme="minorHAnsi"/>
                <w:b/>
                <w:bCs/>
              </w:rPr>
            </w:pPr>
            <w:r w:rsidRPr="000249C6">
              <w:rPr>
                <w:rFonts w:asciiTheme="minorHAnsi" w:hAnsiTheme="minorHAnsi" w:cstheme="minorHAnsi"/>
                <w:b/>
                <w:bCs/>
              </w:rPr>
              <w:t>Safety Lapse Time</w:t>
            </w:r>
          </w:p>
          <w:p w14:paraId="4C5FDB94" w14:textId="2939F2C3" w:rsidR="00BA484C" w:rsidRPr="00BA484C" w:rsidRDefault="001D1E45" w:rsidP="001D1E45">
            <w:pPr>
              <w:pStyle w:val="TableParagraph"/>
              <w:kinsoku w:val="0"/>
              <w:overflowPunct w:val="0"/>
              <w:ind w:left="0" w:right="115"/>
              <w:rPr>
                <w:rFonts w:asciiTheme="minorHAnsi" w:hAnsiTheme="minorHAnsi" w:cstheme="minorHAnsi"/>
              </w:rPr>
            </w:pPr>
            <w:r w:rsidRPr="001D1E45">
              <w:rPr>
                <w:rFonts w:asciiTheme="minorHAnsi" w:hAnsiTheme="minorHAnsi" w:cstheme="minorHAnsi"/>
              </w:rPr>
              <w:t>The FRL for average lapse time for safety was +/-20% of the FRL of 56.02 workdays which equals a range of 44.82 to 67.23 workdays for safety. VIDOSH’s average lapse time for safety in FY 2024 was 70.50 workdays which was above the FRL.</w:t>
            </w:r>
          </w:p>
        </w:tc>
        <w:tc>
          <w:tcPr>
            <w:tcW w:w="2790" w:type="dxa"/>
          </w:tcPr>
          <w:p w14:paraId="147792DC" w14:textId="6DB99A0F" w:rsidR="000A3D58" w:rsidRDefault="001D1E45" w:rsidP="0080482B">
            <w:pPr>
              <w:widowControl/>
              <w:autoSpaceDE/>
              <w:autoSpaceDN/>
              <w:adjustRightInd/>
              <w:rPr>
                <w:rFonts w:cs="Calibri"/>
                <w:iCs/>
              </w:rPr>
            </w:pPr>
            <w:r w:rsidRPr="001D1E45">
              <w:rPr>
                <w:rFonts w:cs="Calibri"/>
                <w:iCs/>
              </w:rPr>
              <w:t>The Region will continue to monitor this issue by utilizing the SAMM Report quarterly.</w:t>
            </w:r>
          </w:p>
        </w:tc>
        <w:tc>
          <w:tcPr>
            <w:tcW w:w="1885" w:type="dxa"/>
          </w:tcPr>
          <w:p w14:paraId="4A49D072" w14:textId="5B236BC2" w:rsidR="000A3D58" w:rsidRDefault="001D1E45" w:rsidP="0080482B">
            <w:pPr>
              <w:widowControl/>
              <w:autoSpaceDE/>
              <w:autoSpaceDN/>
              <w:adjustRightInd/>
              <w:rPr>
                <w:rFonts w:cs="Calibri"/>
                <w:iCs/>
              </w:rPr>
            </w:pPr>
            <w:r>
              <w:rPr>
                <w:rFonts w:cs="Calibri"/>
                <w:iCs/>
              </w:rPr>
              <w:t>New</w:t>
            </w:r>
          </w:p>
        </w:tc>
      </w:tr>
      <w:tr w:rsidR="0038064E" w14:paraId="5B85E6A3" w14:textId="77777777" w:rsidTr="000249C6">
        <w:trPr>
          <w:cantSplit/>
        </w:trPr>
        <w:tc>
          <w:tcPr>
            <w:tcW w:w="2210" w:type="dxa"/>
          </w:tcPr>
          <w:p w14:paraId="3222C0D0" w14:textId="29F9F9AE" w:rsidR="008D7E7E" w:rsidRDefault="008D7E7E" w:rsidP="0080482B">
            <w:pPr>
              <w:widowControl/>
              <w:autoSpaceDE/>
              <w:autoSpaceDN/>
              <w:adjustRightInd/>
              <w:rPr>
                <w:rFonts w:cs="Calibri"/>
                <w:iCs/>
              </w:rPr>
            </w:pPr>
            <w:r w:rsidRPr="0038064E">
              <w:rPr>
                <w:rFonts w:cs="Calibri"/>
                <w:iCs/>
              </w:rPr>
              <w:lastRenderedPageBreak/>
              <w:t>FY 2024-OB-05</w:t>
            </w:r>
          </w:p>
        </w:tc>
        <w:tc>
          <w:tcPr>
            <w:tcW w:w="2275" w:type="dxa"/>
          </w:tcPr>
          <w:p w14:paraId="7A4BAE6E" w14:textId="77777777" w:rsidR="008D7E7E" w:rsidRDefault="008D7E7E" w:rsidP="0080482B">
            <w:pPr>
              <w:widowControl/>
              <w:autoSpaceDE/>
              <w:autoSpaceDN/>
              <w:adjustRightInd/>
              <w:rPr>
                <w:rFonts w:cs="Calibri"/>
              </w:rPr>
            </w:pPr>
          </w:p>
        </w:tc>
        <w:tc>
          <w:tcPr>
            <w:tcW w:w="3790" w:type="dxa"/>
          </w:tcPr>
          <w:p w14:paraId="1E00F793" w14:textId="362328CB" w:rsidR="008D7E7E" w:rsidRPr="000249C6" w:rsidRDefault="008D7E7E" w:rsidP="00220E70">
            <w:pPr>
              <w:pStyle w:val="TableParagraph"/>
              <w:kinsoku w:val="0"/>
              <w:overflowPunct w:val="0"/>
              <w:ind w:left="0" w:right="115"/>
              <w:rPr>
                <w:rFonts w:asciiTheme="minorHAnsi" w:hAnsiTheme="minorHAnsi" w:cstheme="minorHAnsi"/>
                <w:b/>
                <w:bCs/>
              </w:rPr>
            </w:pPr>
            <w:r w:rsidRPr="000249C6">
              <w:rPr>
                <w:rFonts w:asciiTheme="minorHAnsi" w:hAnsiTheme="minorHAnsi" w:cstheme="minorHAnsi"/>
                <w:b/>
                <w:bCs/>
              </w:rPr>
              <w:t>Classification of Hazard Notices for Consultation Visits</w:t>
            </w:r>
          </w:p>
          <w:p w14:paraId="446F9BB9" w14:textId="792E65B5" w:rsidR="008D7E7E" w:rsidRPr="008D7E7E" w:rsidRDefault="008D7E7E" w:rsidP="008D7E7E">
            <w:pPr>
              <w:pStyle w:val="TableParagraph"/>
              <w:kinsoku w:val="0"/>
              <w:overflowPunct w:val="0"/>
              <w:ind w:left="0" w:right="115"/>
              <w:rPr>
                <w:rFonts w:asciiTheme="minorHAnsi" w:hAnsiTheme="minorHAnsi" w:cstheme="minorHAnsi"/>
              </w:rPr>
            </w:pPr>
            <w:r w:rsidRPr="008D7E7E">
              <w:rPr>
                <w:rFonts w:asciiTheme="minorHAnsi" w:hAnsiTheme="minorHAnsi" w:cstheme="minorHAnsi"/>
              </w:rPr>
              <w:t>During this FAME review, OSHA reviewed two of the open consultation files with overdue abatement. The review found that VIDOSH is issuing serious hazard notices requiring correction for regulatory hazards such as posting the OSHA poster and not maintaining injury/illness logs. These hazards should be correctly classified as other-than-serious (OTS) hazards and relevant information provided during the visit. An OTS hazard does not require tracking of the correction in OIS.</w:t>
            </w:r>
            <w:r w:rsidR="009C09D4">
              <w:rPr>
                <w:rFonts w:asciiTheme="minorHAnsi" w:hAnsiTheme="minorHAnsi" w:cstheme="minorHAnsi"/>
              </w:rPr>
              <w:t xml:space="preserve">  </w:t>
            </w:r>
            <w:r w:rsidRPr="008D7E7E">
              <w:rPr>
                <w:rFonts w:asciiTheme="minorHAnsi" w:hAnsiTheme="minorHAnsi" w:cstheme="minorHAnsi"/>
              </w:rPr>
              <w:t xml:space="preserve">Additionally, a serious notice was issued under 1910.151(b) for expired pain relivers and other first aid supplies for employees working in an office. This standard is applicable if a hospital or other medical clinic is not near the facility. It is unknown, if there is a medical facility nearby or not and if a first aid kit is required or recommended.   </w:t>
            </w:r>
          </w:p>
        </w:tc>
        <w:tc>
          <w:tcPr>
            <w:tcW w:w="2790" w:type="dxa"/>
          </w:tcPr>
          <w:p w14:paraId="08B5DDB4" w14:textId="0A3BD9DD" w:rsidR="008D7E7E" w:rsidRPr="001D1E45" w:rsidRDefault="008D7E7E" w:rsidP="0080482B">
            <w:pPr>
              <w:widowControl/>
              <w:autoSpaceDE/>
              <w:autoSpaceDN/>
              <w:adjustRightInd/>
              <w:rPr>
                <w:rFonts w:cs="Calibri"/>
                <w:iCs/>
              </w:rPr>
            </w:pPr>
            <w:r w:rsidRPr="008D7E7E">
              <w:rPr>
                <w:rFonts w:cs="Calibri"/>
                <w:iCs/>
              </w:rPr>
              <w:t>The Region will continue to monitor this issue using OIS reports and quarterly discussions. During the next comprehensive FAME review, more consultation files will be reviewed to determine if this is a trend requiring further evaluation.</w:t>
            </w:r>
          </w:p>
        </w:tc>
        <w:tc>
          <w:tcPr>
            <w:tcW w:w="1885" w:type="dxa"/>
          </w:tcPr>
          <w:p w14:paraId="4406FF88" w14:textId="3BE2D26C" w:rsidR="008D7E7E" w:rsidRDefault="008D7E7E" w:rsidP="0080482B">
            <w:pPr>
              <w:widowControl/>
              <w:autoSpaceDE/>
              <w:autoSpaceDN/>
              <w:adjustRightInd/>
              <w:rPr>
                <w:rFonts w:cs="Calibri"/>
                <w:iCs/>
              </w:rPr>
            </w:pPr>
            <w:r>
              <w:rPr>
                <w:rFonts w:cs="Calibri"/>
                <w:iCs/>
              </w:rPr>
              <w:t>New</w:t>
            </w:r>
          </w:p>
        </w:tc>
      </w:tr>
      <w:tr w:rsidR="0038064E" w:rsidRPr="00C22D5C" w14:paraId="60DED9FA" w14:textId="77777777" w:rsidTr="000249C6">
        <w:trPr>
          <w:cantSplit/>
        </w:trPr>
        <w:tc>
          <w:tcPr>
            <w:tcW w:w="2210" w:type="dxa"/>
          </w:tcPr>
          <w:p w14:paraId="73CAEAEB" w14:textId="07F96476" w:rsidR="008D7E7E" w:rsidRPr="00C22D5C" w:rsidRDefault="008D7E7E" w:rsidP="0080482B">
            <w:pPr>
              <w:widowControl/>
              <w:autoSpaceDE/>
              <w:autoSpaceDN/>
              <w:adjustRightInd/>
              <w:rPr>
                <w:rFonts w:cs="Calibri"/>
                <w:iCs/>
              </w:rPr>
            </w:pPr>
            <w:r w:rsidRPr="00C22D5C">
              <w:rPr>
                <w:rFonts w:cs="Calibri"/>
                <w:iCs/>
              </w:rPr>
              <w:lastRenderedPageBreak/>
              <w:t>FY 2024-OB-0</w:t>
            </w:r>
            <w:r w:rsidR="00C22D5C" w:rsidRPr="00C22D5C">
              <w:rPr>
                <w:rFonts w:cs="Calibri"/>
                <w:iCs/>
              </w:rPr>
              <w:t>6</w:t>
            </w:r>
          </w:p>
        </w:tc>
        <w:tc>
          <w:tcPr>
            <w:tcW w:w="2275" w:type="dxa"/>
          </w:tcPr>
          <w:p w14:paraId="4AA324F8" w14:textId="77777777" w:rsidR="008D7E7E" w:rsidRPr="00C22D5C" w:rsidRDefault="008D7E7E" w:rsidP="0080482B">
            <w:pPr>
              <w:widowControl/>
              <w:autoSpaceDE/>
              <w:autoSpaceDN/>
              <w:adjustRightInd/>
              <w:rPr>
                <w:rFonts w:cs="Calibri"/>
                <w:iCs/>
              </w:rPr>
            </w:pPr>
          </w:p>
        </w:tc>
        <w:tc>
          <w:tcPr>
            <w:tcW w:w="3790" w:type="dxa"/>
          </w:tcPr>
          <w:p w14:paraId="2BA91538" w14:textId="42DF1F0E" w:rsidR="00C22D5C" w:rsidRPr="000249C6" w:rsidRDefault="00C22D5C" w:rsidP="00FC7BB3">
            <w:pPr>
              <w:pStyle w:val="TableParagraph"/>
              <w:kinsoku w:val="0"/>
              <w:overflowPunct w:val="0"/>
              <w:ind w:left="0" w:right="115"/>
              <w:rPr>
                <w:rFonts w:asciiTheme="minorHAnsi" w:hAnsiTheme="minorHAnsi" w:cstheme="minorHAnsi"/>
                <w:b/>
                <w:bCs/>
                <w:iCs/>
              </w:rPr>
            </w:pPr>
            <w:r w:rsidRPr="000249C6">
              <w:rPr>
                <w:rFonts w:asciiTheme="minorHAnsi" w:hAnsiTheme="minorHAnsi" w:cstheme="minorHAnsi"/>
                <w:b/>
                <w:bCs/>
                <w:iCs/>
              </w:rPr>
              <w:t>Incorrect Standard Being Issued for Hazard Notices</w:t>
            </w:r>
            <w:r w:rsidR="00220E70" w:rsidRPr="000249C6">
              <w:rPr>
                <w:rFonts w:asciiTheme="minorHAnsi" w:hAnsiTheme="minorHAnsi" w:cstheme="minorHAnsi"/>
                <w:b/>
                <w:bCs/>
                <w:iCs/>
              </w:rPr>
              <w:t xml:space="preserve"> for Consultation Visits</w:t>
            </w:r>
          </w:p>
          <w:p w14:paraId="6FCE11A3" w14:textId="0CF33611" w:rsidR="008D7E7E" w:rsidRPr="00C22D5C" w:rsidRDefault="00C22D5C" w:rsidP="00FC7BB3">
            <w:pPr>
              <w:pStyle w:val="TableParagraph"/>
              <w:kinsoku w:val="0"/>
              <w:overflowPunct w:val="0"/>
              <w:ind w:left="0" w:right="115"/>
              <w:rPr>
                <w:rFonts w:asciiTheme="minorHAnsi" w:hAnsiTheme="minorHAnsi" w:cstheme="minorHAnsi"/>
                <w:iCs/>
              </w:rPr>
            </w:pPr>
            <w:r w:rsidRPr="00C22D5C">
              <w:rPr>
                <w:rFonts w:asciiTheme="minorHAnsi" w:hAnsiTheme="minorHAnsi" w:cstheme="minorHAnsi"/>
                <w:iCs/>
              </w:rPr>
              <w:t>In two of the two consultation files reviewed, VIDOSH wrote serious hazard notices under 1910.22(a)(1) for vent covers containing dust. The presence of dust on a vent cover in an office does not constitute a serious hazard. The standard 1910.22(a)(1) is for walking-working surfaces and not applicable to vent covers in the ceiling.</w:t>
            </w:r>
            <w:r w:rsidR="009C09D4">
              <w:rPr>
                <w:rFonts w:asciiTheme="minorHAnsi" w:hAnsiTheme="minorHAnsi" w:cstheme="minorHAnsi"/>
                <w:iCs/>
              </w:rPr>
              <w:t xml:space="preserve">  </w:t>
            </w:r>
            <w:r w:rsidRPr="00C22D5C">
              <w:rPr>
                <w:rFonts w:asciiTheme="minorHAnsi" w:hAnsiTheme="minorHAnsi" w:cstheme="minorHAnsi"/>
                <w:iCs/>
              </w:rPr>
              <w:t>Additionally, this same standard was also being used as a serious hazard notice for the presence of mold on ceilings. The standard 1910.22(a)(1) is for walking-working surfaces and not applicable to ceilings.</w:t>
            </w:r>
          </w:p>
        </w:tc>
        <w:tc>
          <w:tcPr>
            <w:tcW w:w="2790" w:type="dxa"/>
          </w:tcPr>
          <w:p w14:paraId="4F87885C" w14:textId="552F63EB" w:rsidR="008D7E7E" w:rsidRPr="00C22D5C" w:rsidRDefault="00C22D5C" w:rsidP="0080482B">
            <w:pPr>
              <w:widowControl/>
              <w:autoSpaceDE/>
              <w:autoSpaceDN/>
              <w:adjustRightInd/>
              <w:rPr>
                <w:rFonts w:cs="Calibri"/>
                <w:iCs/>
              </w:rPr>
            </w:pPr>
            <w:r w:rsidRPr="00C22D5C">
              <w:rPr>
                <w:rFonts w:cs="Calibri"/>
                <w:iCs/>
              </w:rPr>
              <w:t>The Region will continue to monitor this issue using OIS reports and quarterly discussions. During the next comprehensive FAME review, more consultation files will be reviewed to determine if this is a trend requiring further evaluation.</w:t>
            </w:r>
          </w:p>
        </w:tc>
        <w:tc>
          <w:tcPr>
            <w:tcW w:w="1885" w:type="dxa"/>
          </w:tcPr>
          <w:p w14:paraId="1D870BDD" w14:textId="19E8C974" w:rsidR="008D7E7E" w:rsidRPr="00C22D5C" w:rsidRDefault="00C22D5C" w:rsidP="0080482B">
            <w:pPr>
              <w:widowControl/>
              <w:autoSpaceDE/>
              <w:autoSpaceDN/>
              <w:adjustRightInd/>
              <w:rPr>
                <w:rFonts w:cs="Calibri"/>
                <w:iCs/>
              </w:rPr>
            </w:pPr>
            <w:r>
              <w:rPr>
                <w:rFonts w:cs="Calibri"/>
                <w:iCs/>
              </w:rPr>
              <w:t>New</w:t>
            </w:r>
          </w:p>
        </w:tc>
      </w:tr>
      <w:tr w:rsidR="0038064E" w:rsidRPr="00C22D5C" w14:paraId="615CDFAA" w14:textId="77777777" w:rsidTr="000249C6">
        <w:trPr>
          <w:cantSplit/>
        </w:trPr>
        <w:tc>
          <w:tcPr>
            <w:tcW w:w="2210" w:type="dxa"/>
          </w:tcPr>
          <w:p w14:paraId="204BCB8A" w14:textId="47D2A96A" w:rsidR="001208AC" w:rsidRPr="00C22D5C" w:rsidRDefault="001208AC" w:rsidP="0080482B">
            <w:pPr>
              <w:widowControl/>
              <w:autoSpaceDE/>
              <w:autoSpaceDN/>
              <w:adjustRightInd/>
              <w:rPr>
                <w:rFonts w:cs="Calibri"/>
                <w:iCs/>
              </w:rPr>
            </w:pPr>
            <w:r>
              <w:rPr>
                <w:rFonts w:cs="Calibri"/>
                <w:iCs/>
              </w:rPr>
              <w:t>FY 2024-OB-0</w:t>
            </w:r>
            <w:r w:rsidR="002C0FB6">
              <w:rPr>
                <w:rFonts w:cs="Calibri"/>
                <w:iCs/>
              </w:rPr>
              <w:t>7</w:t>
            </w:r>
          </w:p>
        </w:tc>
        <w:tc>
          <w:tcPr>
            <w:tcW w:w="2275" w:type="dxa"/>
          </w:tcPr>
          <w:p w14:paraId="16CC31FF" w14:textId="280F590F" w:rsidR="001208AC" w:rsidRPr="00C22D5C" w:rsidRDefault="002C0FB6" w:rsidP="002C0FB6">
            <w:pPr>
              <w:widowControl/>
              <w:autoSpaceDE/>
              <w:autoSpaceDN/>
              <w:adjustRightInd/>
              <w:rPr>
                <w:rFonts w:cs="Calibri"/>
                <w:iCs/>
              </w:rPr>
            </w:pPr>
            <w:r w:rsidRPr="002C0FB6">
              <w:rPr>
                <w:rFonts w:cs="Calibri"/>
                <w:iCs/>
              </w:rPr>
              <w:t xml:space="preserve"> </w:t>
            </w:r>
          </w:p>
        </w:tc>
        <w:tc>
          <w:tcPr>
            <w:tcW w:w="3790" w:type="dxa"/>
          </w:tcPr>
          <w:p w14:paraId="40A22918" w14:textId="77777777" w:rsidR="00EE24D2" w:rsidRPr="000249C6" w:rsidRDefault="00EE24D2" w:rsidP="00521FF7">
            <w:pPr>
              <w:pStyle w:val="TableParagraph"/>
              <w:kinsoku w:val="0"/>
              <w:overflowPunct w:val="0"/>
              <w:ind w:left="0" w:right="115"/>
              <w:rPr>
                <w:rFonts w:asciiTheme="minorHAnsi" w:hAnsiTheme="minorHAnsi" w:cstheme="minorHAnsi"/>
                <w:b/>
                <w:bCs/>
                <w:iCs/>
              </w:rPr>
            </w:pPr>
            <w:r w:rsidRPr="000249C6">
              <w:rPr>
                <w:rFonts w:asciiTheme="minorHAnsi" w:hAnsiTheme="minorHAnsi" w:cstheme="minorHAnsi"/>
                <w:b/>
                <w:bCs/>
                <w:iCs/>
              </w:rPr>
              <w:t xml:space="preserve">Evidence of Hazards in Files Not Addressed </w:t>
            </w:r>
          </w:p>
          <w:p w14:paraId="32A6B457" w14:textId="5A06828C" w:rsidR="001208AC" w:rsidRPr="00521FF7" w:rsidRDefault="00521FF7" w:rsidP="00521FF7">
            <w:pPr>
              <w:pStyle w:val="TableParagraph"/>
              <w:kinsoku w:val="0"/>
              <w:overflowPunct w:val="0"/>
              <w:ind w:left="0" w:right="115"/>
              <w:rPr>
                <w:rFonts w:asciiTheme="minorHAnsi" w:hAnsiTheme="minorHAnsi" w:cstheme="minorHAnsi"/>
                <w:iCs/>
              </w:rPr>
            </w:pPr>
            <w:r w:rsidRPr="00521FF7">
              <w:rPr>
                <w:rFonts w:asciiTheme="minorHAnsi" w:hAnsiTheme="minorHAnsi" w:cstheme="minorHAnsi"/>
                <w:iCs/>
              </w:rPr>
              <w:t xml:space="preserve">In </w:t>
            </w:r>
            <w:r w:rsidR="0038064E">
              <w:rPr>
                <w:rFonts w:asciiTheme="minorHAnsi" w:hAnsiTheme="minorHAnsi" w:cstheme="minorHAnsi"/>
                <w:iCs/>
              </w:rPr>
              <w:t>seven</w:t>
            </w:r>
            <w:r w:rsidRPr="00521FF7">
              <w:rPr>
                <w:rFonts w:asciiTheme="minorHAnsi" w:hAnsiTheme="minorHAnsi" w:cstheme="minorHAnsi"/>
                <w:iCs/>
              </w:rPr>
              <w:t xml:space="preserve"> of 32 (22%) of the files reviewed, there was evidence in the files of hazards either pictured or noted that were not addressed through citations or a notation that a citation was not appropriate.  </w:t>
            </w:r>
          </w:p>
        </w:tc>
        <w:tc>
          <w:tcPr>
            <w:tcW w:w="2790" w:type="dxa"/>
          </w:tcPr>
          <w:p w14:paraId="406149FE" w14:textId="1021E681" w:rsidR="001208AC" w:rsidRPr="00C22D5C" w:rsidRDefault="00521FF7" w:rsidP="0080482B">
            <w:pPr>
              <w:widowControl/>
              <w:autoSpaceDE/>
              <w:autoSpaceDN/>
              <w:adjustRightInd/>
              <w:rPr>
                <w:rFonts w:cs="Calibri"/>
                <w:iCs/>
              </w:rPr>
            </w:pPr>
            <w:r w:rsidRPr="00521FF7">
              <w:rPr>
                <w:rFonts w:cs="Calibri"/>
                <w:iCs/>
              </w:rPr>
              <w:t>The Region will continue to monitor this issue using OIS reports and quarterly discussions. During the next comprehensive FAME review, this issue will be reviewed further to determine if this trend, requires further evaluation.</w:t>
            </w:r>
          </w:p>
        </w:tc>
        <w:tc>
          <w:tcPr>
            <w:tcW w:w="1885" w:type="dxa"/>
          </w:tcPr>
          <w:p w14:paraId="6F606DB0" w14:textId="3FECB7E8" w:rsidR="001208AC" w:rsidRDefault="001208AC" w:rsidP="0080482B">
            <w:pPr>
              <w:widowControl/>
              <w:autoSpaceDE/>
              <w:autoSpaceDN/>
              <w:adjustRightInd/>
              <w:rPr>
                <w:rFonts w:cs="Calibri"/>
                <w:iCs/>
              </w:rPr>
            </w:pPr>
            <w:r>
              <w:rPr>
                <w:rFonts w:cs="Calibri"/>
                <w:iCs/>
              </w:rPr>
              <w:t>New</w:t>
            </w:r>
          </w:p>
        </w:tc>
      </w:tr>
      <w:tr w:rsidR="0038064E" w:rsidRPr="00C22D5C" w14:paraId="7C50BF53" w14:textId="77777777" w:rsidTr="000249C6">
        <w:trPr>
          <w:cantSplit/>
        </w:trPr>
        <w:tc>
          <w:tcPr>
            <w:tcW w:w="2210" w:type="dxa"/>
          </w:tcPr>
          <w:p w14:paraId="7C831077" w14:textId="67755FB3" w:rsidR="00EE24D2" w:rsidRDefault="00AC7190" w:rsidP="0080482B">
            <w:pPr>
              <w:widowControl/>
              <w:autoSpaceDE/>
              <w:autoSpaceDN/>
              <w:adjustRightInd/>
              <w:rPr>
                <w:rFonts w:cs="Calibri"/>
                <w:iCs/>
              </w:rPr>
            </w:pPr>
            <w:r>
              <w:rPr>
                <w:rFonts w:cs="Calibri"/>
                <w:iCs/>
              </w:rPr>
              <w:lastRenderedPageBreak/>
              <w:t>FY 2024-OB-08</w:t>
            </w:r>
          </w:p>
        </w:tc>
        <w:tc>
          <w:tcPr>
            <w:tcW w:w="2275" w:type="dxa"/>
          </w:tcPr>
          <w:p w14:paraId="4B1BAD00" w14:textId="0347D35E" w:rsidR="00EE24D2" w:rsidRPr="002C0FB6" w:rsidRDefault="00EE24D2" w:rsidP="00EE24D2">
            <w:pPr>
              <w:widowControl/>
              <w:autoSpaceDE/>
              <w:autoSpaceDN/>
              <w:adjustRightInd/>
              <w:rPr>
                <w:rFonts w:cs="Calibri"/>
                <w:i/>
              </w:rPr>
            </w:pPr>
          </w:p>
        </w:tc>
        <w:tc>
          <w:tcPr>
            <w:tcW w:w="3790" w:type="dxa"/>
          </w:tcPr>
          <w:p w14:paraId="0975630B" w14:textId="77777777" w:rsidR="00FC7BB3" w:rsidRPr="000249C6" w:rsidRDefault="00FC7BB3" w:rsidP="00FC7BB3">
            <w:pPr>
              <w:pStyle w:val="TableParagraph"/>
              <w:kinsoku w:val="0"/>
              <w:overflowPunct w:val="0"/>
              <w:ind w:left="0" w:right="115"/>
              <w:rPr>
                <w:rFonts w:asciiTheme="minorHAnsi" w:hAnsiTheme="minorHAnsi" w:cstheme="minorHAnsi"/>
                <w:b/>
                <w:bCs/>
                <w:iCs/>
              </w:rPr>
            </w:pPr>
            <w:r w:rsidRPr="000249C6">
              <w:rPr>
                <w:rFonts w:asciiTheme="minorHAnsi" w:hAnsiTheme="minorHAnsi" w:cstheme="minorHAnsi"/>
                <w:b/>
                <w:bCs/>
                <w:iCs/>
              </w:rPr>
              <w:t>Issuing Incorrect Citations</w:t>
            </w:r>
          </w:p>
          <w:p w14:paraId="7FC8B7EE" w14:textId="73640626" w:rsidR="00EE24D2" w:rsidRPr="00521FF7" w:rsidRDefault="00FC7BB3" w:rsidP="00FC7BB3">
            <w:pPr>
              <w:pStyle w:val="TableParagraph"/>
              <w:kinsoku w:val="0"/>
              <w:overflowPunct w:val="0"/>
              <w:ind w:left="0" w:right="115"/>
              <w:rPr>
                <w:rFonts w:asciiTheme="minorHAnsi" w:hAnsiTheme="minorHAnsi" w:cstheme="minorHAnsi"/>
                <w:iCs/>
              </w:rPr>
            </w:pPr>
            <w:r w:rsidRPr="00FC7BB3">
              <w:rPr>
                <w:rFonts w:asciiTheme="minorHAnsi" w:hAnsiTheme="minorHAnsi" w:cstheme="minorHAnsi"/>
                <w:iCs/>
              </w:rPr>
              <w:t xml:space="preserve">In </w:t>
            </w:r>
            <w:r w:rsidR="0038064E">
              <w:rPr>
                <w:rFonts w:asciiTheme="minorHAnsi" w:hAnsiTheme="minorHAnsi" w:cstheme="minorHAnsi"/>
                <w:iCs/>
              </w:rPr>
              <w:t>nine</w:t>
            </w:r>
            <w:r w:rsidRPr="00FC7BB3">
              <w:rPr>
                <w:rFonts w:asciiTheme="minorHAnsi" w:hAnsiTheme="minorHAnsi" w:cstheme="minorHAnsi"/>
                <w:iCs/>
              </w:rPr>
              <w:t xml:space="preserve"> of the 23 (39%) of the files reviewed, VIDOSH issued serious and failure-to abate citations for the wrong standard.  </w:t>
            </w:r>
          </w:p>
        </w:tc>
        <w:tc>
          <w:tcPr>
            <w:tcW w:w="2790" w:type="dxa"/>
          </w:tcPr>
          <w:p w14:paraId="34881344" w14:textId="364D69C6" w:rsidR="00FC7BB3" w:rsidRPr="00FC7BB3" w:rsidRDefault="00FC7BB3" w:rsidP="00FC7BB3">
            <w:pPr>
              <w:rPr>
                <w:rFonts w:cs="Calibri"/>
                <w:iCs/>
              </w:rPr>
            </w:pPr>
            <w:r w:rsidRPr="00FC7BB3">
              <w:rPr>
                <w:rFonts w:cs="Calibri"/>
                <w:iCs/>
              </w:rPr>
              <w:t>VIDOSH should ensure that the correct citations are issued to the employer by utilizing the resources available on the OSHA website and through technical inquires.  VIDOSH should review the pending open cases, determine if these violations have been issued, retrain staff</w:t>
            </w:r>
            <w:r w:rsidR="009876F9">
              <w:rPr>
                <w:rFonts w:cs="Calibri"/>
                <w:iCs/>
              </w:rPr>
              <w:t>,</w:t>
            </w:r>
            <w:r w:rsidRPr="00FC7BB3">
              <w:rPr>
                <w:rFonts w:cs="Calibri"/>
                <w:iCs/>
              </w:rPr>
              <w:t xml:space="preserve"> and take appropriate actions after this review.     </w:t>
            </w:r>
          </w:p>
          <w:p w14:paraId="52452AFB" w14:textId="77777777" w:rsidR="00EE24D2" w:rsidRPr="00521FF7" w:rsidRDefault="00EE24D2" w:rsidP="0080482B">
            <w:pPr>
              <w:widowControl/>
              <w:autoSpaceDE/>
              <w:autoSpaceDN/>
              <w:adjustRightInd/>
              <w:rPr>
                <w:rFonts w:cs="Calibri"/>
                <w:iCs/>
              </w:rPr>
            </w:pPr>
          </w:p>
        </w:tc>
        <w:tc>
          <w:tcPr>
            <w:tcW w:w="1885" w:type="dxa"/>
          </w:tcPr>
          <w:p w14:paraId="428ED366" w14:textId="2865F69E" w:rsidR="00EE24D2" w:rsidRDefault="00AC7190" w:rsidP="0080482B">
            <w:pPr>
              <w:widowControl/>
              <w:autoSpaceDE/>
              <w:autoSpaceDN/>
              <w:adjustRightInd/>
              <w:rPr>
                <w:rFonts w:cs="Calibri"/>
                <w:iCs/>
              </w:rPr>
            </w:pPr>
            <w:r>
              <w:rPr>
                <w:rFonts w:cs="Calibri"/>
                <w:iCs/>
              </w:rPr>
              <w:t>New</w:t>
            </w:r>
          </w:p>
        </w:tc>
      </w:tr>
      <w:tr w:rsidR="0038064E" w:rsidRPr="00C22D5C" w14:paraId="13115643" w14:textId="77777777" w:rsidTr="000249C6">
        <w:trPr>
          <w:cantSplit/>
        </w:trPr>
        <w:tc>
          <w:tcPr>
            <w:tcW w:w="2210" w:type="dxa"/>
          </w:tcPr>
          <w:p w14:paraId="4DB82639" w14:textId="723B79F5" w:rsidR="00220E70" w:rsidRDefault="00220E70" w:rsidP="0080482B">
            <w:pPr>
              <w:widowControl/>
              <w:autoSpaceDE/>
              <w:autoSpaceDN/>
              <w:adjustRightInd/>
              <w:rPr>
                <w:rFonts w:cs="Calibri"/>
                <w:iCs/>
              </w:rPr>
            </w:pPr>
            <w:r>
              <w:rPr>
                <w:rFonts w:cs="Calibri"/>
                <w:iCs/>
              </w:rPr>
              <w:t>FY 2024-</w:t>
            </w:r>
            <w:r w:rsidR="009C09D4">
              <w:rPr>
                <w:rFonts w:cs="Calibri"/>
                <w:iCs/>
              </w:rPr>
              <w:t>OB-</w:t>
            </w:r>
            <w:r>
              <w:rPr>
                <w:rFonts w:cs="Calibri"/>
                <w:iCs/>
              </w:rPr>
              <w:t>09</w:t>
            </w:r>
          </w:p>
        </w:tc>
        <w:tc>
          <w:tcPr>
            <w:tcW w:w="2275" w:type="dxa"/>
          </w:tcPr>
          <w:p w14:paraId="2C9F4787" w14:textId="77777777" w:rsidR="00220E70" w:rsidRPr="002C0FB6" w:rsidRDefault="00220E70" w:rsidP="00EE24D2">
            <w:pPr>
              <w:widowControl/>
              <w:autoSpaceDE/>
              <w:autoSpaceDN/>
              <w:adjustRightInd/>
              <w:rPr>
                <w:rFonts w:cs="Calibri"/>
                <w:i/>
              </w:rPr>
            </w:pPr>
          </w:p>
        </w:tc>
        <w:tc>
          <w:tcPr>
            <w:tcW w:w="3790" w:type="dxa"/>
          </w:tcPr>
          <w:p w14:paraId="78542568" w14:textId="77777777" w:rsidR="00220E70" w:rsidRPr="000249C6" w:rsidRDefault="00220E70" w:rsidP="00FC7BB3">
            <w:pPr>
              <w:pStyle w:val="TableParagraph"/>
              <w:kinsoku w:val="0"/>
              <w:overflowPunct w:val="0"/>
              <w:ind w:left="0" w:right="115"/>
              <w:rPr>
                <w:rFonts w:asciiTheme="minorHAnsi" w:hAnsiTheme="minorHAnsi" w:cstheme="minorHAnsi"/>
                <w:b/>
                <w:bCs/>
                <w:iCs/>
              </w:rPr>
            </w:pPr>
            <w:r w:rsidRPr="000249C6">
              <w:rPr>
                <w:rFonts w:asciiTheme="minorHAnsi" w:hAnsiTheme="minorHAnsi" w:cstheme="minorHAnsi"/>
                <w:b/>
                <w:bCs/>
                <w:iCs/>
              </w:rPr>
              <w:t xml:space="preserve">Investigating Fatalities </w:t>
            </w:r>
          </w:p>
          <w:p w14:paraId="7587D251" w14:textId="418759DD" w:rsidR="00220E70" w:rsidRPr="00220E70" w:rsidRDefault="009F355C" w:rsidP="00FC7BB3">
            <w:pPr>
              <w:pStyle w:val="TableParagraph"/>
              <w:kinsoku w:val="0"/>
              <w:overflowPunct w:val="0"/>
              <w:ind w:left="0" w:right="115"/>
              <w:rPr>
                <w:rFonts w:asciiTheme="minorHAnsi" w:hAnsiTheme="minorHAnsi" w:cstheme="minorHAnsi"/>
                <w:iCs/>
              </w:rPr>
            </w:pPr>
            <w:r w:rsidRPr="009F355C">
              <w:rPr>
                <w:rFonts w:asciiTheme="minorHAnsi" w:hAnsiTheme="minorHAnsi" w:cstheme="minorHAnsi"/>
                <w:iCs/>
              </w:rPr>
              <w:t xml:space="preserve">Two sanitation workers were shot and killed while in work status in FY 2023. </w:t>
            </w:r>
            <w:r>
              <w:rPr>
                <w:rFonts w:asciiTheme="minorHAnsi" w:hAnsiTheme="minorHAnsi" w:cstheme="minorHAnsi"/>
                <w:iCs/>
              </w:rPr>
              <w:t xml:space="preserve"> </w:t>
            </w:r>
            <w:r w:rsidRPr="009F355C">
              <w:rPr>
                <w:rFonts w:asciiTheme="minorHAnsi" w:hAnsiTheme="minorHAnsi" w:cstheme="minorHAnsi"/>
                <w:iCs/>
              </w:rPr>
              <w:t xml:space="preserve">VIDOSH did not perform an investigation or inspection of these deaths.   There were no reported fatalities in FY 2024.  </w:t>
            </w:r>
          </w:p>
        </w:tc>
        <w:tc>
          <w:tcPr>
            <w:tcW w:w="2790" w:type="dxa"/>
          </w:tcPr>
          <w:p w14:paraId="43B5A26A" w14:textId="77777777" w:rsidR="005A52E0" w:rsidRPr="005A52E0" w:rsidRDefault="005A52E0" w:rsidP="005A52E0">
            <w:pPr>
              <w:rPr>
                <w:rFonts w:cs="Calibri"/>
                <w:iCs/>
              </w:rPr>
            </w:pPr>
            <w:r w:rsidRPr="005A52E0">
              <w:rPr>
                <w:rFonts w:cs="Calibri"/>
                <w:iCs/>
              </w:rPr>
              <w:t>OSHA will monitor progress quarterly on the completion of the FOM.</w:t>
            </w:r>
          </w:p>
          <w:p w14:paraId="769C6A2E" w14:textId="77777777" w:rsidR="00220E70" w:rsidRPr="00FC7BB3" w:rsidRDefault="00220E70" w:rsidP="00FC7BB3">
            <w:pPr>
              <w:rPr>
                <w:rFonts w:cs="Calibri"/>
                <w:iCs/>
              </w:rPr>
            </w:pPr>
          </w:p>
        </w:tc>
        <w:tc>
          <w:tcPr>
            <w:tcW w:w="1885" w:type="dxa"/>
          </w:tcPr>
          <w:p w14:paraId="69A2512F" w14:textId="600A1331" w:rsidR="00220E70" w:rsidRDefault="00220E70" w:rsidP="0080482B">
            <w:pPr>
              <w:widowControl/>
              <w:autoSpaceDE/>
              <w:autoSpaceDN/>
              <w:adjustRightInd/>
              <w:rPr>
                <w:rFonts w:cs="Calibri"/>
                <w:iCs/>
              </w:rPr>
            </w:pPr>
            <w:r>
              <w:rPr>
                <w:rFonts w:cs="Calibri"/>
                <w:iCs/>
              </w:rPr>
              <w:t>New</w:t>
            </w:r>
          </w:p>
        </w:tc>
      </w:tr>
      <w:tr w:rsidR="0038064E" w:rsidRPr="00C22D5C" w14:paraId="282D345E" w14:textId="77777777" w:rsidTr="000249C6">
        <w:trPr>
          <w:cantSplit/>
        </w:trPr>
        <w:tc>
          <w:tcPr>
            <w:tcW w:w="2210" w:type="dxa"/>
          </w:tcPr>
          <w:p w14:paraId="518F9365" w14:textId="6EAC83CB" w:rsidR="00AC7190" w:rsidRDefault="00AC7190" w:rsidP="0080482B">
            <w:pPr>
              <w:widowControl/>
              <w:autoSpaceDE/>
              <w:autoSpaceDN/>
              <w:adjustRightInd/>
              <w:rPr>
                <w:rFonts w:cs="Calibri"/>
                <w:iCs/>
              </w:rPr>
            </w:pPr>
            <w:r>
              <w:rPr>
                <w:rFonts w:cs="Calibri"/>
                <w:iCs/>
              </w:rPr>
              <w:t>FY 2024-OB-</w:t>
            </w:r>
            <w:r w:rsidR="00220E70">
              <w:rPr>
                <w:rFonts w:cs="Calibri"/>
                <w:iCs/>
              </w:rPr>
              <w:t>10</w:t>
            </w:r>
          </w:p>
        </w:tc>
        <w:tc>
          <w:tcPr>
            <w:tcW w:w="2275" w:type="dxa"/>
          </w:tcPr>
          <w:p w14:paraId="0C166136" w14:textId="77777777" w:rsidR="00AC7190" w:rsidRPr="002C0FB6" w:rsidRDefault="00AC7190" w:rsidP="00EE24D2">
            <w:pPr>
              <w:widowControl/>
              <w:autoSpaceDE/>
              <w:autoSpaceDN/>
              <w:adjustRightInd/>
              <w:rPr>
                <w:rFonts w:cs="Calibri"/>
                <w:i/>
              </w:rPr>
            </w:pPr>
          </w:p>
        </w:tc>
        <w:tc>
          <w:tcPr>
            <w:tcW w:w="3790" w:type="dxa"/>
          </w:tcPr>
          <w:p w14:paraId="1453420B" w14:textId="77777777" w:rsidR="00AC7190" w:rsidRPr="000249C6" w:rsidRDefault="00AC7190" w:rsidP="00AC7190">
            <w:pPr>
              <w:pStyle w:val="TableParagraph"/>
              <w:kinsoku w:val="0"/>
              <w:overflowPunct w:val="0"/>
              <w:ind w:left="0" w:right="115"/>
              <w:rPr>
                <w:rFonts w:asciiTheme="minorHAnsi" w:hAnsiTheme="minorHAnsi" w:cstheme="minorHAnsi"/>
                <w:b/>
                <w:bCs/>
                <w:iCs/>
              </w:rPr>
            </w:pPr>
            <w:r w:rsidRPr="000249C6">
              <w:rPr>
                <w:rFonts w:asciiTheme="minorHAnsi" w:hAnsiTheme="minorHAnsi" w:cstheme="minorHAnsi"/>
                <w:b/>
                <w:bCs/>
                <w:iCs/>
              </w:rPr>
              <w:t>Development of VIDOSH’s Field Operations Manual (FOM)</w:t>
            </w:r>
          </w:p>
          <w:p w14:paraId="519C0E16" w14:textId="17FCDA74" w:rsidR="00AC7190" w:rsidRPr="00521FF7" w:rsidRDefault="00AC7190" w:rsidP="00AC7190">
            <w:pPr>
              <w:pStyle w:val="TableParagraph"/>
              <w:kinsoku w:val="0"/>
              <w:overflowPunct w:val="0"/>
              <w:ind w:left="0" w:right="115"/>
              <w:rPr>
                <w:rFonts w:asciiTheme="minorHAnsi" w:hAnsiTheme="minorHAnsi" w:cstheme="minorHAnsi"/>
                <w:iCs/>
              </w:rPr>
            </w:pPr>
            <w:r w:rsidRPr="00AC7190">
              <w:rPr>
                <w:rFonts w:asciiTheme="minorHAnsi" w:hAnsiTheme="minorHAnsi" w:cstheme="minorHAnsi"/>
                <w:iCs/>
              </w:rPr>
              <w:t>VIDOSH has not established its own FOM.  VIDOSH has been using the federal FOM for reference but not all chapters in this manual are</w:t>
            </w:r>
            <w:r>
              <w:rPr>
                <w:rFonts w:asciiTheme="minorHAnsi" w:hAnsiTheme="minorHAnsi" w:cstheme="minorHAnsi"/>
                <w:iCs/>
              </w:rPr>
              <w:t xml:space="preserve"> </w:t>
            </w:r>
            <w:r w:rsidRPr="00AC7190">
              <w:rPr>
                <w:rFonts w:asciiTheme="minorHAnsi" w:hAnsiTheme="minorHAnsi" w:cstheme="minorHAnsi"/>
                <w:iCs/>
              </w:rPr>
              <w:t>applicable to VIDOSH operations.</w:t>
            </w:r>
          </w:p>
        </w:tc>
        <w:tc>
          <w:tcPr>
            <w:tcW w:w="2790" w:type="dxa"/>
          </w:tcPr>
          <w:p w14:paraId="6AD5480B" w14:textId="029E1FA6" w:rsidR="00AC7190" w:rsidRPr="00521FF7" w:rsidRDefault="00AC7190" w:rsidP="00AC7190">
            <w:pPr>
              <w:widowControl/>
              <w:autoSpaceDE/>
              <w:autoSpaceDN/>
              <w:adjustRightInd/>
              <w:rPr>
                <w:rFonts w:cs="Calibri"/>
                <w:iCs/>
              </w:rPr>
            </w:pPr>
            <w:r w:rsidRPr="00AC7190">
              <w:rPr>
                <w:rFonts w:cs="Calibri"/>
                <w:iCs/>
              </w:rPr>
              <w:t>OSHA and VIDOSH have agreed on a proposed timeline of September 30, 2025, to finalize the FOM and begin training of staff on the manual.  OSHA and VIDOSH will review progress quarterly during quarterly meetings.</w:t>
            </w:r>
          </w:p>
        </w:tc>
        <w:tc>
          <w:tcPr>
            <w:tcW w:w="1885" w:type="dxa"/>
          </w:tcPr>
          <w:p w14:paraId="1339B6F9" w14:textId="173D39D6" w:rsidR="00AC7190" w:rsidRDefault="00AC7190" w:rsidP="0080482B">
            <w:pPr>
              <w:widowControl/>
              <w:autoSpaceDE/>
              <w:autoSpaceDN/>
              <w:adjustRightInd/>
              <w:rPr>
                <w:rFonts w:cs="Calibri"/>
                <w:iCs/>
              </w:rPr>
            </w:pPr>
            <w:r>
              <w:rPr>
                <w:rFonts w:cs="Calibri"/>
                <w:iCs/>
              </w:rPr>
              <w:t>New</w:t>
            </w:r>
          </w:p>
        </w:tc>
      </w:tr>
    </w:tbl>
    <w:p w14:paraId="5966FA9F" w14:textId="77777777" w:rsidR="000A134A" w:rsidRPr="001C1E47" w:rsidRDefault="000A134A" w:rsidP="0080482B">
      <w:pPr>
        <w:widowControl/>
        <w:autoSpaceDE/>
        <w:autoSpaceDN/>
        <w:adjustRightInd/>
        <w:rPr>
          <w:rFonts w:cs="Calibri"/>
          <w:i/>
          <w:sz w:val="22"/>
          <w:szCs w:val="22"/>
        </w:rPr>
        <w:sectPr w:rsidR="000A134A" w:rsidRPr="001C1E47" w:rsidSect="00476C08">
          <w:headerReference w:type="first" r:id="rId19"/>
          <w:footerReference w:type="first" r:id="rId20"/>
          <w:type w:val="continuous"/>
          <w:pgSz w:w="15840" w:h="12240" w:orient="landscape"/>
          <w:pgMar w:top="1440" w:right="1440" w:bottom="1440" w:left="1440" w:header="720" w:footer="720" w:gutter="0"/>
          <w:cols w:space="720"/>
          <w:titlePg/>
          <w:docGrid w:linePitch="360"/>
        </w:sectPr>
      </w:pPr>
    </w:p>
    <w:p w14:paraId="01176981" w14:textId="067312E4" w:rsidR="00747710" w:rsidRDefault="00747710" w:rsidP="00080F92">
      <w:pPr>
        <w:pStyle w:val="Heading3"/>
      </w:pPr>
      <w:bookmarkStart w:id="37" w:name="_Toc118905019"/>
      <w:bookmarkStart w:id="38" w:name="_Toc134450973"/>
      <w:r w:rsidRPr="00747710">
        <w:lastRenderedPageBreak/>
        <w:t>Appendix C - Status of FY 20</w:t>
      </w:r>
      <w:r w:rsidR="00B11F48">
        <w:t>2</w:t>
      </w:r>
      <w:r w:rsidR="009E037A">
        <w:t>3</w:t>
      </w:r>
      <w:r w:rsidRPr="00747710">
        <w:t xml:space="preserve"> Findings and Recommendations</w:t>
      </w:r>
      <w:bookmarkEnd w:id="37"/>
      <w:bookmarkEnd w:id="38"/>
    </w:p>
    <w:p w14:paraId="3D850E81" w14:textId="5B36F889" w:rsidR="00747710" w:rsidRPr="00747710" w:rsidRDefault="00747710" w:rsidP="00EE24D2">
      <w:r w:rsidRPr="00747710">
        <w:t>FY 202</w:t>
      </w:r>
      <w:r w:rsidR="001805FE">
        <w:t>4</w:t>
      </w:r>
      <w:r w:rsidRPr="00747710">
        <w:t xml:space="preserve"> </w:t>
      </w:r>
      <w:r w:rsidR="00B11F48">
        <w:t xml:space="preserve">Virgin Islands State Plan </w:t>
      </w:r>
      <w:r w:rsidRPr="00747710">
        <w:t>Follow-up FAME Report</w:t>
      </w:r>
    </w:p>
    <w:p w14:paraId="1F592518" w14:textId="77777777" w:rsidR="00A9095E" w:rsidRDefault="00A9095E" w:rsidP="0080482B">
      <w:pPr>
        <w:widowControl/>
        <w:autoSpaceDE/>
        <w:autoSpaceDN/>
        <w:adjustRightInd/>
        <w:rPr>
          <w:rFonts w:cs="Calibri"/>
          <w:iCs/>
        </w:rPr>
      </w:pPr>
    </w:p>
    <w:tbl>
      <w:tblPr>
        <w:tblStyle w:val="TableGridLight"/>
        <w:tblW w:w="13585" w:type="dxa"/>
        <w:tblLayout w:type="fixed"/>
        <w:tblLook w:val="00A0" w:firstRow="1" w:lastRow="0" w:firstColumn="1" w:lastColumn="0" w:noHBand="0" w:noVBand="0"/>
      </w:tblPr>
      <w:tblGrid>
        <w:gridCol w:w="1435"/>
        <w:gridCol w:w="2790"/>
        <w:gridCol w:w="2790"/>
        <w:gridCol w:w="2700"/>
        <w:gridCol w:w="1620"/>
        <w:gridCol w:w="2250"/>
      </w:tblGrid>
      <w:tr w:rsidR="005367D5" w:rsidRPr="00372223" w14:paraId="04152CB8" w14:textId="77777777" w:rsidTr="00F042D3">
        <w:trPr>
          <w:trHeight w:val="412"/>
        </w:trPr>
        <w:tc>
          <w:tcPr>
            <w:tcW w:w="1435" w:type="dxa"/>
          </w:tcPr>
          <w:p w14:paraId="0FAB4AA2" w14:textId="1D48DD00" w:rsidR="005367D5" w:rsidRPr="00372223" w:rsidRDefault="005367D5" w:rsidP="00372223">
            <w:pPr>
              <w:rPr>
                <w:rFonts w:cs="Calibri"/>
                <w:b/>
              </w:rPr>
            </w:pPr>
            <w:r w:rsidRPr="00372223">
              <w:rPr>
                <w:rFonts w:cs="Calibri"/>
                <w:b/>
              </w:rPr>
              <w:t>FY 20</w:t>
            </w:r>
            <w:r w:rsidR="00D94D35" w:rsidRPr="00372223">
              <w:rPr>
                <w:rFonts w:cs="Calibri"/>
                <w:b/>
              </w:rPr>
              <w:t>2</w:t>
            </w:r>
            <w:r w:rsidR="009E037A">
              <w:rPr>
                <w:rFonts w:cs="Calibri"/>
                <w:b/>
              </w:rPr>
              <w:t>3</w:t>
            </w:r>
            <w:r w:rsidRPr="00372223">
              <w:rPr>
                <w:rFonts w:cs="Calibri"/>
                <w:b/>
              </w:rPr>
              <w:t>-#</w:t>
            </w:r>
          </w:p>
        </w:tc>
        <w:tc>
          <w:tcPr>
            <w:tcW w:w="2790" w:type="dxa"/>
          </w:tcPr>
          <w:p w14:paraId="395AE41F" w14:textId="77777777" w:rsidR="005367D5" w:rsidRPr="00372223" w:rsidRDefault="005367D5" w:rsidP="00372223">
            <w:pPr>
              <w:rPr>
                <w:rFonts w:cs="Calibri"/>
                <w:b/>
              </w:rPr>
            </w:pPr>
            <w:r w:rsidRPr="00372223">
              <w:rPr>
                <w:rFonts w:cs="Calibri"/>
                <w:b/>
              </w:rPr>
              <w:t>Finding</w:t>
            </w:r>
          </w:p>
        </w:tc>
        <w:tc>
          <w:tcPr>
            <w:tcW w:w="2790" w:type="dxa"/>
          </w:tcPr>
          <w:p w14:paraId="6EEE46BC" w14:textId="77777777" w:rsidR="005367D5" w:rsidRPr="00372223" w:rsidRDefault="005367D5" w:rsidP="00372223">
            <w:pPr>
              <w:rPr>
                <w:rFonts w:cs="Calibri"/>
                <w:b/>
              </w:rPr>
            </w:pPr>
            <w:r w:rsidRPr="00372223">
              <w:rPr>
                <w:rFonts w:cs="Calibri"/>
                <w:b/>
              </w:rPr>
              <w:t>Recommendation</w:t>
            </w:r>
          </w:p>
        </w:tc>
        <w:tc>
          <w:tcPr>
            <w:tcW w:w="2700" w:type="dxa"/>
          </w:tcPr>
          <w:p w14:paraId="461C9375" w14:textId="77777777" w:rsidR="005367D5" w:rsidRPr="00372223" w:rsidRDefault="005367D5" w:rsidP="00372223">
            <w:pPr>
              <w:rPr>
                <w:rFonts w:cs="Calibri"/>
                <w:b/>
              </w:rPr>
            </w:pPr>
            <w:r w:rsidRPr="00372223">
              <w:rPr>
                <w:rFonts w:cs="Calibri"/>
                <w:b/>
              </w:rPr>
              <w:t>State Plan Corrective Action</w:t>
            </w:r>
          </w:p>
        </w:tc>
        <w:tc>
          <w:tcPr>
            <w:tcW w:w="1620" w:type="dxa"/>
          </w:tcPr>
          <w:p w14:paraId="5151BE67" w14:textId="77777777" w:rsidR="005367D5" w:rsidRPr="00372223" w:rsidRDefault="005367D5" w:rsidP="00372223">
            <w:pPr>
              <w:rPr>
                <w:rFonts w:cs="Calibri"/>
                <w:b/>
              </w:rPr>
            </w:pPr>
            <w:r w:rsidRPr="00372223">
              <w:rPr>
                <w:rFonts w:cs="Calibri"/>
                <w:b/>
              </w:rPr>
              <w:t>Completion Date</w:t>
            </w:r>
          </w:p>
        </w:tc>
        <w:tc>
          <w:tcPr>
            <w:tcW w:w="2250" w:type="dxa"/>
          </w:tcPr>
          <w:p w14:paraId="48025986" w14:textId="77777777" w:rsidR="005367D5" w:rsidRPr="00372223" w:rsidRDefault="005367D5" w:rsidP="00372223">
            <w:pPr>
              <w:rPr>
                <w:rFonts w:cs="Calibri"/>
                <w:b/>
              </w:rPr>
            </w:pPr>
            <w:r w:rsidRPr="00372223">
              <w:rPr>
                <w:rFonts w:cs="Calibri"/>
                <w:b/>
              </w:rPr>
              <w:t xml:space="preserve">Current Status </w:t>
            </w:r>
          </w:p>
          <w:p w14:paraId="1D3136EF" w14:textId="77777777" w:rsidR="005367D5" w:rsidRPr="00372223" w:rsidRDefault="005367D5" w:rsidP="00372223">
            <w:pPr>
              <w:rPr>
                <w:rFonts w:cs="Calibri"/>
                <w:b/>
              </w:rPr>
            </w:pPr>
            <w:r w:rsidRPr="00372223">
              <w:rPr>
                <w:rFonts w:cs="Calibri"/>
                <w:b/>
              </w:rPr>
              <w:t>and Date</w:t>
            </w:r>
          </w:p>
        </w:tc>
      </w:tr>
      <w:tr w:rsidR="009C087A" w:rsidRPr="00372223" w14:paraId="4703F521" w14:textId="77777777" w:rsidTr="00F042D3">
        <w:trPr>
          <w:trHeight w:val="385"/>
        </w:trPr>
        <w:tc>
          <w:tcPr>
            <w:tcW w:w="1435" w:type="dxa"/>
          </w:tcPr>
          <w:p w14:paraId="4E7C14BF" w14:textId="29ABBD3A" w:rsidR="009C087A" w:rsidRPr="000249C6" w:rsidRDefault="009C087A" w:rsidP="009C08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10"/>
              <w:rPr>
                <w:rFonts w:asciiTheme="minorHAnsi" w:eastAsia="PMingLiU" w:hAnsiTheme="minorHAnsi" w:cstheme="minorHAnsi"/>
                <w:b/>
                <w:bCs/>
              </w:rPr>
            </w:pPr>
            <w:r w:rsidRPr="000249C6">
              <w:rPr>
                <w:rFonts w:asciiTheme="minorHAnsi" w:hAnsiTheme="minorHAnsi" w:cstheme="minorHAnsi"/>
              </w:rPr>
              <w:t>FY</w:t>
            </w:r>
            <w:r w:rsidRPr="000249C6">
              <w:rPr>
                <w:rFonts w:asciiTheme="minorHAnsi" w:hAnsiTheme="minorHAnsi" w:cstheme="minorHAnsi"/>
                <w:spacing w:val="-2"/>
              </w:rPr>
              <w:t xml:space="preserve"> </w:t>
            </w:r>
            <w:r w:rsidRPr="000249C6">
              <w:rPr>
                <w:rFonts w:asciiTheme="minorHAnsi" w:hAnsiTheme="minorHAnsi" w:cstheme="minorHAnsi"/>
              </w:rPr>
              <w:t>2023-</w:t>
            </w:r>
            <w:r w:rsidRPr="000249C6">
              <w:rPr>
                <w:rFonts w:asciiTheme="minorHAnsi" w:hAnsiTheme="minorHAnsi" w:cstheme="minorHAnsi"/>
                <w:spacing w:val="-5"/>
              </w:rPr>
              <w:t>01</w:t>
            </w:r>
          </w:p>
        </w:tc>
        <w:tc>
          <w:tcPr>
            <w:tcW w:w="2790" w:type="dxa"/>
          </w:tcPr>
          <w:p w14:paraId="3C87126B" w14:textId="77777777" w:rsidR="009C087A" w:rsidRPr="000249C6" w:rsidRDefault="009C087A" w:rsidP="009C087A">
            <w:pPr>
              <w:pStyle w:val="TableParagraph"/>
              <w:kinsoku w:val="0"/>
              <w:overflowPunct w:val="0"/>
              <w:spacing w:line="276" w:lineRule="exact"/>
              <w:ind w:left="0"/>
              <w:rPr>
                <w:rFonts w:asciiTheme="minorHAnsi" w:hAnsiTheme="minorHAnsi" w:cstheme="minorHAnsi"/>
                <w:b/>
                <w:bCs/>
                <w:spacing w:val="-2"/>
              </w:rPr>
            </w:pPr>
            <w:r w:rsidRPr="000249C6">
              <w:rPr>
                <w:rFonts w:asciiTheme="minorHAnsi" w:hAnsiTheme="minorHAnsi" w:cstheme="minorHAnsi"/>
                <w:b/>
                <w:bCs/>
              </w:rPr>
              <w:t>OSHA</w:t>
            </w:r>
            <w:r w:rsidRPr="000249C6">
              <w:rPr>
                <w:rFonts w:asciiTheme="minorHAnsi" w:hAnsiTheme="minorHAnsi" w:cstheme="minorHAnsi"/>
                <w:b/>
                <w:bCs/>
                <w:spacing w:val="-3"/>
              </w:rPr>
              <w:t xml:space="preserve"> </w:t>
            </w:r>
            <w:r w:rsidRPr="000249C6">
              <w:rPr>
                <w:rFonts w:asciiTheme="minorHAnsi" w:hAnsiTheme="minorHAnsi" w:cstheme="minorHAnsi"/>
                <w:b/>
                <w:bCs/>
              </w:rPr>
              <w:t>Information</w:t>
            </w:r>
            <w:r w:rsidRPr="000249C6">
              <w:rPr>
                <w:rFonts w:asciiTheme="minorHAnsi" w:hAnsiTheme="minorHAnsi" w:cstheme="minorHAnsi"/>
                <w:b/>
                <w:bCs/>
                <w:spacing w:val="-3"/>
              </w:rPr>
              <w:t xml:space="preserve"> </w:t>
            </w:r>
            <w:r w:rsidRPr="000249C6">
              <w:rPr>
                <w:rFonts w:asciiTheme="minorHAnsi" w:hAnsiTheme="minorHAnsi" w:cstheme="minorHAnsi"/>
                <w:b/>
                <w:bCs/>
              </w:rPr>
              <w:t>System</w:t>
            </w:r>
            <w:r w:rsidRPr="000249C6">
              <w:rPr>
                <w:rFonts w:asciiTheme="minorHAnsi" w:hAnsiTheme="minorHAnsi" w:cstheme="minorHAnsi"/>
                <w:b/>
                <w:bCs/>
                <w:spacing w:val="-2"/>
              </w:rPr>
              <w:t xml:space="preserve"> (OIS)</w:t>
            </w:r>
          </w:p>
          <w:p w14:paraId="0934D282" w14:textId="24DA5D21" w:rsidR="009C087A" w:rsidRPr="000249C6"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249C6">
              <w:rPr>
                <w:rFonts w:asciiTheme="minorHAnsi" w:hAnsiTheme="minorHAnsi" w:cstheme="minorHAnsi"/>
              </w:rPr>
              <w:t>VIDOSH</w:t>
            </w:r>
            <w:r w:rsidRPr="000249C6">
              <w:rPr>
                <w:rFonts w:asciiTheme="minorHAnsi" w:hAnsiTheme="minorHAnsi" w:cstheme="minorHAnsi"/>
                <w:spacing w:val="-5"/>
              </w:rPr>
              <w:t xml:space="preserve"> </w:t>
            </w:r>
            <w:r w:rsidRPr="000249C6">
              <w:rPr>
                <w:rFonts w:asciiTheme="minorHAnsi" w:hAnsiTheme="minorHAnsi" w:cstheme="minorHAnsi"/>
              </w:rPr>
              <w:t>conducted</w:t>
            </w:r>
            <w:r w:rsidRPr="000249C6">
              <w:rPr>
                <w:rFonts w:asciiTheme="minorHAnsi" w:hAnsiTheme="minorHAnsi" w:cstheme="minorHAnsi"/>
                <w:spacing w:val="-4"/>
              </w:rPr>
              <w:t xml:space="preserve"> </w:t>
            </w:r>
            <w:r w:rsidRPr="000249C6">
              <w:rPr>
                <w:rFonts w:asciiTheme="minorHAnsi" w:hAnsiTheme="minorHAnsi" w:cstheme="minorHAnsi"/>
              </w:rPr>
              <w:t>39</w:t>
            </w:r>
            <w:r w:rsidRPr="000249C6">
              <w:rPr>
                <w:rFonts w:asciiTheme="minorHAnsi" w:hAnsiTheme="minorHAnsi" w:cstheme="minorHAnsi"/>
                <w:spacing w:val="-4"/>
              </w:rPr>
              <w:t xml:space="preserve"> </w:t>
            </w:r>
            <w:r w:rsidRPr="000249C6">
              <w:rPr>
                <w:rFonts w:asciiTheme="minorHAnsi" w:hAnsiTheme="minorHAnsi" w:cstheme="minorHAnsi"/>
              </w:rPr>
              <w:t>inspections</w:t>
            </w:r>
            <w:r w:rsidRPr="000249C6">
              <w:rPr>
                <w:rFonts w:asciiTheme="minorHAnsi" w:hAnsiTheme="minorHAnsi" w:cstheme="minorHAnsi"/>
                <w:spacing w:val="-4"/>
              </w:rPr>
              <w:t xml:space="preserve"> </w:t>
            </w:r>
            <w:r w:rsidRPr="000249C6">
              <w:rPr>
                <w:rFonts w:asciiTheme="minorHAnsi" w:hAnsiTheme="minorHAnsi" w:cstheme="minorHAnsi"/>
              </w:rPr>
              <w:t>during</w:t>
            </w:r>
            <w:r w:rsidRPr="000249C6">
              <w:rPr>
                <w:rFonts w:asciiTheme="minorHAnsi" w:hAnsiTheme="minorHAnsi" w:cstheme="minorHAnsi"/>
                <w:spacing w:val="-4"/>
              </w:rPr>
              <w:t xml:space="preserve"> </w:t>
            </w:r>
            <w:r w:rsidRPr="000249C6">
              <w:rPr>
                <w:rFonts w:asciiTheme="minorHAnsi" w:hAnsiTheme="minorHAnsi" w:cstheme="minorHAnsi"/>
              </w:rPr>
              <w:t>FY 2023.</w:t>
            </w:r>
            <w:r w:rsidRPr="000249C6">
              <w:rPr>
                <w:rFonts w:asciiTheme="minorHAnsi" w:hAnsiTheme="minorHAnsi" w:cstheme="minorHAnsi"/>
                <w:spacing w:val="40"/>
              </w:rPr>
              <w:t xml:space="preserve"> </w:t>
            </w:r>
            <w:r w:rsidRPr="000249C6">
              <w:rPr>
                <w:rFonts w:asciiTheme="minorHAnsi" w:hAnsiTheme="minorHAnsi" w:cstheme="minorHAnsi"/>
              </w:rPr>
              <w:t>Only</w:t>
            </w:r>
            <w:r w:rsidRPr="000249C6">
              <w:rPr>
                <w:rFonts w:asciiTheme="minorHAnsi" w:hAnsiTheme="minorHAnsi" w:cstheme="minorHAnsi"/>
                <w:spacing w:val="-5"/>
              </w:rPr>
              <w:t xml:space="preserve"> </w:t>
            </w:r>
            <w:r w:rsidRPr="000249C6">
              <w:rPr>
                <w:rFonts w:asciiTheme="minorHAnsi" w:hAnsiTheme="minorHAnsi" w:cstheme="minorHAnsi"/>
              </w:rPr>
              <w:t>seven</w:t>
            </w:r>
            <w:r w:rsidRPr="000249C6">
              <w:rPr>
                <w:rFonts w:asciiTheme="minorHAnsi" w:hAnsiTheme="minorHAnsi" w:cstheme="minorHAnsi"/>
                <w:spacing w:val="-5"/>
              </w:rPr>
              <w:t xml:space="preserve"> </w:t>
            </w:r>
            <w:r w:rsidRPr="000249C6">
              <w:rPr>
                <w:rFonts w:asciiTheme="minorHAnsi" w:hAnsiTheme="minorHAnsi" w:cstheme="minorHAnsi"/>
              </w:rPr>
              <w:t>of</w:t>
            </w:r>
            <w:r w:rsidRPr="000249C6">
              <w:rPr>
                <w:rFonts w:asciiTheme="minorHAnsi" w:hAnsiTheme="minorHAnsi" w:cstheme="minorHAnsi"/>
                <w:spacing w:val="-5"/>
              </w:rPr>
              <w:t xml:space="preserve"> </w:t>
            </w:r>
            <w:r w:rsidRPr="000249C6">
              <w:rPr>
                <w:rFonts w:asciiTheme="minorHAnsi" w:hAnsiTheme="minorHAnsi" w:cstheme="minorHAnsi"/>
              </w:rPr>
              <w:t>these</w:t>
            </w:r>
            <w:r w:rsidRPr="000249C6">
              <w:rPr>
                <w:rFonts w:asciiTheme="minorHAnsi" w:hAnsiTheme="minorHAnsi" w:cstheme="minorHAnsi"/>
                <w:spacing w:val="-5"/>
              </w:rPr>
              <w:t xml:space="preserve"> </w:t>
            </w:r>
            <w:r w:rsidRPr="000249C6">
              <w:rPr>
                <w:rFonts w:asciiTheme="minorHAnsi" w:hAnsiTheme="minorHAnsi" w:cstheme="minorHAnsi"/>
              </w:rPr>
              <w:t>39</w:t>
            </w:r>
            <w:r w:rsidRPr="000249C6">
              <w:rPr>
                <w:rFonts w:asciiTheme="minorHAnsi" w:hAnsiTheme="minorHAnsi" w:cstheme="minorHAnsi"/>
                <w:spacing w:val="-5"/>
              </w:rPr>
              <w:t xml:space="preserve"> </w:t>
            </w:r>
            <w:r w:rsidRPr="000249C6">
              <w:rPr>
                <w:rFonts w:asciiTheme="minorHAnsi" w:hAnsiTheme="minorHAnsi" w:cstheme="minorHAnsi"/>
              </w:rPr>
              <w:t>(18%)</w:t>
            </w:r>
            <w:r w:rsidRPr="000249C6">
              <w:rPr>
                <w:rFonts w:asciiTheme="minorHAnsi" w:hAnsiTheme="minorHAnsi" w:cstheme="minorHAnsi"/>
                <w:spacing w:val="-5"/>
              </w:rPr>
              <w:t xml:space="preserve"> </w:t>
            </w:r>
            <w:r w:rsidRPr="000249C6">
              <w:rPr>
                <w:rFonts w:asciiTheme="minorHAnsi" w:hAnsiTheme="minorHAnsi" w:cstheme="minorHAnsi"/>
              </w:rPr>
              <w:t>case</w:t>
            </w:r>
            <w:r w:rsidRPr="000249C6">
              <w:rPr>
                <w:rFonts w:asciiTheme="minorHAnsi" w:hAnsiTheme="minorHAnsi" w:cstheme="minorHAnsi"/>
                <w:spacing w:val="-5"/>
              </w:rPr>
              <w:t xml:space="preserve"> </w:t>
            </w:r>
            <w:r w:rsidRPr="000249C6">
              <w:rPr>
                <w:rFonts w:asciiTheme="minorHAnsi" w:hAnsiTheme="minorHAnsi" w:cstheme="minorHAnsi"/>
              </w:rPr>
              <w:t>files were closed in OIS and available for review when OSHA requested them in November 2023.</w:t>
            </w:r>
            <w:r w:rsidRPr="000249C6">
              <w:rPr>
                <w:rFonts w:asciiTheme="minorHAnsi" w:hAnsiTheme="minorHAnsi" w:cstheme="minorHAnsi"/>
                <w:spacing w:val="40"/>
              </w:rPr>
              <w:t xml:space="preserve"> </w:t>
            </w:r>
            <w:r w:rsidRPr="000249C6">
              <w:rPr>
                <w:rFonts w:asciiTheme="minorHAnsi" w:hAnsiTheme="minorHAnsi" w:cstheme="minorHAnsi"/>
              </w:rPr>
              <w:t>The Open Inspection Report, run on February 19, 2024, identified 17 case files open more than 180 days (OIS Open Inspection Report).</w:t>
            </w:r>
            <w:r w:rsidRPr="000249C6">
              <w:rPr>
                <w:rFonts w:asciiTheme="minorHAnsi" w:hAnsiTheme="minorHAnsi" w:cstheme="minorHAnsi"/>
                <w:spacing w:val="40"/>
              </w:rPr>
              <w:t xml:space="preserve"> </w:t>
            </w:r>
            <w:r w:rsidRPr="000249C6">
              <w:rPr>
                <w:rFonts w:asciiTheme="minorHAnsi" w:hAnsiTheme="minorHAnsi" w:cstheme="minorHAnsi"/>
              </w:rPr>
              <w:t>VIDOSH did not utilize OIS reports to ensure proper monitoring and closure of the case files.</w:t>
            </w:r>
          </w:p>
        </w:tc>
        <w:tc>
          <w:tcPr>
            <w:tcW w:w="2790" w:type="dxa"/>
          </w:tcPr>
          <w:p w14:paraId="4A7C8703" w14:textId="496DEA4E"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t>VIDOSH must utilize OIS reports as a tool to effectively</w:t>
            </w:r>
            <w:r>
              <w:rPr>
                <w:spacing w:val="-8"/>
              </w:rPr>
              <w:t xml:space="preserve"> </w:t>
            </w:r>
            <w:r>
              <w:t>manage</w:t>
            </w:r>
            <w:r>
              <w:rPr>
                <w:spacing w:val="-6"/>
              </w:rPr>
              <w:t xml:space="preserve"> </w:t>
            </w:r>
            <w:r>
              <w:t>both</w:t>
            </w:r>
            <w:r>
              <w:rPr>
                <w:spacing w:val="-6"/>
              </w:rPr>
              <w:t xml:space="preserve"> </w:t>
            </w:r>
            <w:r>
              <w:t>the</w:t>
            </w:r>
            <w:r>
              <w:rPr>
                <w:spacing w:val="-6"/>
              </w:rPr>
              <w:t xml:space="preserve"> </w:t>
            </w:r>
            <w:r>
              <w:t>program</w:t>
            </w:r>
            <w:r>
              <w:rPr>
                <w:spacing w:val="-6"/>
              </w:rPr>
              <w:t xml:space="preserve"> </w:t>
            </w:r>
            <w:r>
              <w:t>and</w:t>
            </w:r>
            <w:r>
              <w:rPr>
                <w:spacing w:val="-6"/>
              </w:rPr>
              <w:t xml:space="preserve"> </w:t>
            </w:r>
            <w:r>
              <w:t>work product of its staff.</w:t>
            </w:r>
            <w:r>
              <w:rPr>
                <w:spacing w:val="40"/>
              </w:rPr>
              <w:t xml:space="preserve"> </w:t>
            </w:r>
            <w:r>
              <w:t>This ensures proper monitoring and closure of case files in accordance</w:t>
            </w:r>
            <w:r>
              <w:rPr>
                <w:spacing w:val="-4"/>
              </w:rPr>
              <w:t xml:space="preserve"> </w:t>
            </w:r>
            <w:r>
              <w:t>with</w:t>
            </w:r>
            <w:r>
              <w:rPr>
                <w:spacing w:val="-3"/>
              </w:rPr>
              <w:t xml:space="preserve"> </w:t>
            </w:r>
            <w:r>
              <w:t>the</w:t>
            </w:r>
            <w:r>
              <w:rPr>
                <w:spacing w:val="-3"/>
              </w:rPr>
              <w:t xml:space="preserve"> </w:t>
            </w:r>
            <w:r>
              <w:t>adopted</w:t>
            </w:r>
            <w:r>
              <w:rPr>
                <w:spacing w:val="-3"/>
              </w:rPr>
              <w:t xml:space="preserve"> </w:t>
            </w:r>
            <w:r>
              <w:t>policy</w:t>
            </w:r>
            <w:r>
              <w:rPr>
                <w:spacing w:val="-3"/>
              </w:rPr>
              <w:t xml:space="preserve"> </w:t>
            </w:r>
            <w:r>
              <w:t>in</w:t>
            </w:r>
            <w:r>
              <w:rPr>
                <w:spacing w:val="-3"/>
              </w:rPr>
              <w:t xml:space="preserve"> </w:t>
            </w:r>
            <w:r>
              <w:t>its</w:t>
            </w:r>
            <w:r>
              <w:rPr>
                <w:spacing w:val="-3"/>
              </w:rPr>
              <w:t xml:space="preserve"> </w:t>
            </w:r>
            <w:r>
              <w:t>Field Operations Manual (FOM).</w:t>
            </w:r>
          </w:p>
        </w:tc>
        <w:tc>
          <w:tcPr>
            <w:tcW w:w="2700" w:type="dxa"/>
          </w:tcPr>
          <w:p w14:paraId="2681514D" w14:textId="77777777" w:rsidR="009C087A" w:rsidRPr="009C087A"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C087A">
              <w:rPr>
                <w:rFonts w:eastAsia="PMingLiU" w:cs="Calibri"/>
                <w:bCs/>
              </w:rPr>
              <w:t>For FY 2024, the VIDOSH staff has been utilizing OIS reports for the effective monitoring and closure of case files in accordance with the FOM. OIS reports are being run on a weekly basis to provide information that will allow VIDOSH to accomplish this goal. By the end of FY 24, all open inspections with pending abatement will be scheduled for follow-up inspections. All open inspections with citations that were not previously issued will be issued.</w:t>
            </w:r>
          </w:p>
          <w:p w14:paraId="26546A5D" w14:textId="0D560114"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C087A">
              <w:rPr>
                <w:rFonts w:eastAsia="PMingLiU" w:cs="Calibri"/>
                <w:bCs/>
              </w:rPr>
              <w:t xml:space="preserve">VIDOSH will review all open inspections with a closing conference date and evaluate if there are pending actions that need to be taken before </w:t>
            </w:r>
            <w:r w:rsidRPr="009C087A">
              <w:rPr>
                <w:rFonts w:eastAsia="PMingLiU" w:cs="Calibri"/>
                <w:bCs/>
              </w:rPr>
              <w:lastRenderedPageBreak/>
              <w:t xml:space="preserve">the inspection can be closed in OIS. All inspections that either have no violations issued or the violations have been abated will be closed out in OIS by December 31, 2024.   </w:t>
            </w:r>
            <w:r w:rsidRPr="009C087A">
              <w:rPr>
                <w:rFonts w:eastAsia="PMingLiU" w:cs="Calibri"/>
                <w:bCs/>
              </w:rPr>
              <w:tab/>
            </w:r>
          </w:p>
        </w:tc>
        <w:tc>
          <w:tcPr>
            <w:tcW w:w="1620" w:type="dxa"/>
            <w:shd w:val="clear" w:color="auto" w:fill="auto"/>
          </w:tcPr>
          <w:p w14:paraId="0F813752" w14:textId="32D1AE03" w:rsidR="009C087A" w:rsidRPr="00372223" w:rsidRDefault="00367E14"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lastRenderedPageBreak/>
              <w:t>September 30, 2024</w:t>
            </w:r>
          </w:p>
        </w:tc>
        <w:tc>
          <w:tcPr>
            <w:tcW w:w="2250" w:type="dxa"/>
          </w:tcPr>
          <w:p w14:paraId="6B340DD8" w14:textId="53EED569" w:rsidR="009C087A" w:rsidRPr="00372223"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Completed</w:t>
            </w:r>
          </w:p>
        </w:tc>
      </w:tr>
      <w:tr w:rsidR="009C087A" w:rsidRPr="00372223" w14:paraId="3FC304A6" w14:textId="77777777" w:rsidTr="00F042D3">
        <w:trPr>
          <w:trHeight w:val="385"/>
        </w:trPr>
        <w:tc>
          <w:tcPr>
            <w:tcW w:w="1435" w:type="dxa"/>
          </w:tcPr>
          <w:p w14:paraId="2D7BC92D" w14:textId="2F8F73DE"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372223">
              <w:rPr>
                <w:rFonts w:eastAsia="PMingLiU" w:cs="Calibri"/>
              </w:rPr>
              <w:t>FY 202</w:t>
            </w:r>
            <w:r>
              <w:rPr>
                <w:rFonts w:eastAsia="PMingLiU" w:cs="Calibri"/>
              </w:rPr>
              <w:t>3</w:t>
            </w:r>
            <w:r w:rsidRPr="00372223">
              <w:rPr>
                <w:rFonts w:eastAsia="PMingLiU" w:cs="Calibri"/>
              </w:rPr>
              <w:t>-</w:t>
            </w:r>
            <w:r>
              <w:rPr>
                <w:rFonts w:eastAsia="PMingLiU" w:cs="Calibri"/>
              </w:rPr>
              <w:t>02</w:t>
            </w:r>
            <w:r w:rsidRPr="00372223">
              <w:rPr>
                <w:rFonts w:eastAsia="PMingLiU" w:cs="Calibri"/>
                <w:b/>
                <w:bCs/>
              </w:rPr>
              <w:t xml:space="preserve"> </w:t>
            </w:r>
          </w:p>
        </w:tc>
        <w:tc>
          <w:tcPr>
            <w:tcW w:w="2790" w:type="dxa"/>
          </w:tcPr>
          <w:p w14:paraId="1FA92F2F" w14:textId="77777777" w:rsidR="009C087A" w:rsidRPr="000249C6" w:rsidRDefault="009C087A" w:rsidP="009C087A">
            <w:pPr>
              <w:pStyle w:val="TableParagraph"/>
              <w:kinsoku w:val="0"/>
              <w:overflowPunct w:val="0"/>
              <w:ind w:left="0"/>
              <w:rPr>
                <w:rFonts w:ascii="Calibri" w:eastAsia="PMingLiU" w:hAnsi="Calibri" w:cs="Calibri"/>
                <w:b/>
              </w:rPr>
            </w:pPr>
            <w:r w:rsidRPr="000249C6">
              <w:rPr>
                <w:rFonts w:ascii="Calibri" w:eastAsia="PMingLiU" w:hAnsi="Calibri" w:cs="Calibri"/>
                <w:b/>
              </w:rPr>
              <w:t>Addressing Complaint Items</w:t>
            </w:r>
          </w:p>
          <w:p w14:paraId="00E182D1" w14:textId="3883EC4D" w:rsidR="009C087A" w:rsidRPr="00372223" w:rsidRDefault="009C087A" w:rsidP="009C087A">
            <w:pPr>
              <w:pStyle w:val="TableParagraph"/>
              <w:kinsoku w:val="0"/>
              <w:overflowPunct w:val="0"/>
              <w:ind w:left="0"/>
              <w:rPr>
                <w:rFonts w:ascii="Calibri" w:eastAsia="PMingLiU" w:hAnsi="Calibri" w:cs="Calibri"/>
                <w:b/>
              </w:rPr>
            </w:pPr>
            <w:r w:rsidRPr="009C087A">
              <w:rPr>
                <w:rFonts w:ascii="Calibri" w:eastAsia="PMingLiU" w:hAnsi="Calibri" w:cs="Calibri"/>
                <w:bCs/>
              </w:rPr>
              <w:t>In three of the four (75%) of the complaint inspection files reviewed, the evaluation of the complaint items was not adequate.</w:t>
            </w:r>
          </w:p>
        </w:tc>
        <w:tc>
          <w:tcPr>
            <w:tcW w:w="2790" w:type="dxa"/>
          </w:tcPr>
          <w:p w14:paraId="787A1443" w14:textId="77777777" w:rsidR="002532C6" w:rsidRPr="002532C6" w:rsidRDefault="002532C6" w:rsidP="002532C6">
            <w:pPr>
              <w:rPr>
                <w:rFonts w:eastAsia="PMingLiU" w:cs="Calibri"/>
                <w:bCs/>
              </w:rPr>
            </w:pPr>
            <w:r w:rsidRPr="002532C6">
              <w:rPr>
                <w:rFonts w:eastAsia="PMingLiU" w:cs="Calibri"/>
                <w:bCs/>
              </w:rPr>
              <w:t xml:space="preserve">VIDOSH must ensure that all complaint items and other alleged hazards found during inspections are adequately evaluated. For example, utilizing air sampling to evaluate airborne hazards. VIDOSH should enroll staff in the OTI 2340 or 2341 Biohazards course because numerous complaints related to mold and indoor air quality issues were received. Due to the weather conditions on the island, these issues are prevalent in many buildings.     </w:t>
            </w:r>
          </w:p>
          <w:p w14:paraId="666439A1" w14:textId="2D5CC87E"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2700" w:type="dxa"/>
          </w:tcPr>
          <w:p w14:paraId="07750647" w14:textId="77777777" w:rsidR="002532C6" w:rsidRPr="002532C6" w:rsidRDefault="002532C6" w:rsidP="002532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2532C6">
              <w:rPr>
                <w:rFonts w:eastAsia="PMingLiU" w:cs="Calibri"/>
                <w:bCs/>
              </w:rPr>
              <w:t xml:space="preserve">VIDOSH will ensure that all complaint items and other alleged hazards found during inspections are adequately evaluated. VIDOSH CSHOs will utilize an Inspection Worksheet Form to ensure that all items are addressed during inspections including all complaint items. The supervisor will review each case to ensure that the evaluation of the complaint items </w:t>
            </w:r>
            <w:proofErr w:type="gramStart"/>
            <w:r w:rsidRPr="002532C6">
              <w:rPr>
                <w:rFonts w:eastAsia="PMingLiU" w:cs="Calibri"/>
                <w:bCs/>
              </w:rPr>
              <w:t>are</w:t>
            </w:r>
            <w:proofErr w:type="gramEnd"/>
            <w:r w:rsidRPr="002532C6">
              <w:rPr>
                <w:rFonts w:eastAsia="PMingLiU" w:cs="Calibri"/>
                <w:bCs/>
              </w:rPr>
              <w:t xml:space="preserve"> properly addressed during the inspection and with the proper abatement documentation. When appropriate, VIDOSH will </w:t>
            </w:r>
            <w:r w:rsidRPr="002532C6">
              <w:rPr>
                <w:rFonts w:eastAsia="PMingLiU" w:cs="Calibri"/>
                <w:bCs/>
              </w:rPr>
              <w:lastRenderedPageBreak/>
              <w:t>utilize air sampling to evaluate airborne hazards. VIDOSH will enroll staff in the OTI 2340 or 2341 Biohazards course as complaints related to mold and indoor air quality issues are numerous and more prevalent due to weather and historical building limitations.</w:t>
            </w:r>
          </w:p>
          <w:p w14:paraId="2E03CE0D" w14:textId="53C59A51" w:rsidR="009C087A" w:rsidRPr="002532C6" w:rsidRDefault="002532C6" w:rsidP="002532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2532C6">
              <w:rPr>
                <w:rFonts w:eastAsia="PMingLiU" w:cs="Calibri"/>
                <w:bCs/>
              </w:rPr>
              <w:tab/>
            </w:r>
          </w:p>
        </w:tc>
        <w:tc>
          <w:tcPr>
            <w:tcW w:w="1620" w:type="dxa"/>
          </w:tcPr>
          <w:p w14:paraId="630491A0" w14:textId="54B3009A" w:rsidR="009C087A" w:rsidRPr="00372223" w:rsidRDefault="002532C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lastRenderedPageBreak/>
              <w:t>Not Completed</w:t>
            </w:r>
          </w:p>
        </w:tc>
        <w:tc>
          <w:tcPr>
            <w:tcW w:w="2250" w:type="dxa"/>
          </w:tcPr>
          <w:p w14:paraId="5C7BFB99" w14:textId="77777777" w:rsidR="00A5412E" w:rsidRDefault="002532C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41539D36" w14:textId="4CAB2374" w:rsidR="009C087A" w:rsidRPr="00372223" w:rsidRDefault="002532C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5ADC3AE3" w14:textId="77777777" w:rsidTr="00F042D3">
        <w:trPr>
          <w:trHeight w:val="385"/>
        </w:trPr>
        <w:tc>
          <w:tcPr>
            <w:tcW w:w="1435" w:type="dxa"/>
          </w:tcPr>
          <w:p w14:paraId="3B90D78A" w14:textId="6371EECD"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rPr>
            </w:pPr>
            <w:r w:rsidRPr="00372223">
              <w:rPr>
                <w:rFonts w:eastAsia="PMingLiU" w:cs="Calibri"/>
              </w:rPr>
              <w:t>FY 202</w:t>
            </w:r>
            <w:r w:rsidR="002532C6">
              <w:rPr>
                <w:rFonts w:eastAsia="PMingLiU" w:cs="Calibri"/>
              </w:rPr>
              <w:t>3</w:t>
            </w:r>
            <w:r w:rsidRPr="00372223">
              <w:rPr>
                <w:rFonts w:eastAsia="PMingLiU" w:cs="Calibri"/>
              </w:rPr>
              <w:t>-0</w:t>
            </w:r>
            <w:r w:rsidR="002532C6">
              <w:rPr>
                <w:rFonts w:eastAsia="PMingLiU" w:cs="Calibri"/>
              </w:rPr>
              <w:t>3</w:t>
            </w:r>
            <w:r w:rsidRPr="00372223">
              <w:rPr>
                <w:rFonts w:eastAsia="PMingLiU" w:cs="Calibri"/>
                <w:b/>
                <w:bCs/>
              </w:rPr>
              <w:t xml:space="preserve"> </w:t>
            </w:r>
          </w:p>
        </w:tc>
        <w:tc>
          <w:tcPr>
            <w:tcW w:w="2790" w:type="dxa"/>
          </w:tcPr>
          <w:p w14:paraId="41EE6728" w14:textId="77777777" w:rsidR="002532C6" w:rsidRPr="000249C6" w:rsidRDefault="002532C6" w:rsidP="002532C6">
            <w:pPr>
              <w:widowControl/>
              <w:autoSpaceDE/>
              <w:autoSpaceDN/>
              <w:adjustRightInd/>
              <w:rPr>
                <w:rFonts w:eastAsia="PMingLiU" w:cs="Calibri"/>
                <w:b/>
              </w:rPr>
            </w:pPr>
            <w:r w:rsidRPr="000249C6">
              <w:rPr>
                <w:rFonts w:eastAsia="PMingLiU" w:cs="Calibri"/>
                <w:b/>
              </w:rPr>
              <w:t>Investigating Fatalities</w:t>
            </w:r>
          </w:p>
          <w:p w14:paraId="71F84863" w14:textId="77777777" w:rsidR="002532C6" w:rsidRPr="002532C6" w:rsidRDefault="002532C6" w:rsidP="002532C6">
            <w:pPr>
              <w:widowControl/>
              <w:autoSpaceDE/>
              <w:autoSpaceDN/>
              <w:adjustRightInd/>
              <w:rPr>
                <w:rFonts w:eastAsia="PMingLiU" w:cs="Calibri"/>
                <w:bCs/>
              </w:rPr>
            </w:pPr>
            <w:r w:rsidRPr="002532C6">
              <w:rPr>
                <w:rFonts w:eastAsia="PMingLiU" w:cs="Calibri"/>
                <w:bCs/>
              </w:rPr>
              <w:t>VIDOSH did not perform a fatality investigation after two sanitation workers were shot and killed while in work status.</w:t>
            </w:r>
          </w:p>
          <w:p w14:paraId="3EA99110" w14:textId="114DEAE4" w:rsidR="009C087A" w:rsidRPr="00372223" w:rsidRDefault="002532C6" w:rsidP="002532C6">
            <w:pPr>
              <w:widowControl/>
              <w:autoSpaceDE/>
              <w:autoSpaceDN/>
              <w:adjustRightInd/>
              <w:rPr>
                <w:rFonts w:eastAsia="PMingLiU" w:cs="Calibri"/>
                <w:b/>
              </w:rPr>
            </w:pPr>
            <w:r w:rsidRPr="002532C6">
              <w:rPr>
                <w:rFonts w:eastAsia="PMingLiU" w:cs="Calibri"/>
                <w:b/>
              </w:rPr>
              <w:tab/>
            </w:r>
          </w:p>
        </w:tc>
        <w:tc>
          <w:tcPr>
            <w:tcW w:w="2790" w:type="dxa"/>
          </w:tcPr>
          <w:p w14:paraId="0A2EFB0B" w14:textId="22D19529" w:rsidR="009C087A" w:rsidRPr="002532C6" w:rsidRDefault="002532C6" w:rsidP="002532C6">
            <w:pPr>
              <w:widowControl/>
              <w:autoSpaceDE/>
              <w:autoSpaceDN/>
              <w:adjustRightInd/>
              <w:rPr>
                <w:rFonts w:eastAsia="PMingLiU" w:cs="Calibri"/>
                <w:bCs/>
              </w:rPr>
            </w:pPr>
            <w:r w:rsidRPr="002532C6">
              <w:rPr>
                <w:rFonts w:eastAsia="PMingLiU" w:cs="Calibri"/>
                <w:bCs/>
              </w:rPr>
              <w:t>VIDOSH must ensure that all state and local government workplace fatalities are investigated.</w:t>
            </w:r>
          </w:p>
        </w:tc>
        <w:tc>
          <w:tcPr>
            <w:tcW w:w="2700" w:type="dxa"/>
          </w:tcPr>
          <w:p w14:paraId="47617B82" w14:textId="516AF1AB" w:rsidR="009C087A" w:rsidRPr="002532C6" w:rsidRDefault="002532C6" w:rsidP="002532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2532C6">
              <w:rPr>
                <w:rFonts w:eastAsia="PMingLiU" w:cs="Calibri"/>
                <w:bCs/>
              </w:rPr>
              <w:t xml:space="preserve">VIDOSH will ensure that all state and local government workplace fatalities are investigated.  On September 10-12, 2024, the VIDOSH director and safety CSHO took the OTI </w:t>
            </w:r>
            <w:r w:rsidR="009876F9">
              <w:rPr>
                <w:rFonts w:eastAsia="PMingLiU" w:cs="Calibri"/>
                <w:bCs/>
              </w:rPr>
              <w:t>c</w:t>
            </w:r>
            <w:r w:rsidRPr="002532C6">
              <w:rPr>
                <w:rFonts w:eastAsia="PMingLiU" w:cs="Calibri"/>
                <w:bCs/>
              </w:rPr>
              <w:t xml:space="preserve">ourse 1230 Accident/Incident Investigation.  Upon completion of the course, staff will be fully equipped and trained to manage fatality investigations. All fatalities that are reported or referred by </w:t>
            </w:r>
            <w:r w:rsidRPr="002532C6">
              <w:rPr>
                <w:rFonts w:eastAsia="PMingLiU" w:cs="Calibri"/>
                <w:bCs/>
              </w:rPr>
              <w:lastRenderedPageBreak/>
              <w:t>the media will be investigated.</w:t>
            </w:r>
          </w:p>
        </w:tc>
        <w:tc>
          <w:tcPr>
            <w:tcW w:w="1620" w:type="dxa"/>
          </w:tcPr>
          <w:p w14:paraId="01CC1202" w14:textId="35274C26" w:rsidR="009C087A" w:rsidRPr="002532C6" w:rsidRDefault="002532C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Cs/>
              </w:rPr>
            </w:pPr>
            <w:r>
              <w:rPr>
                <w:rFonts w:eastAsia="PMingLiU" w:cs="Calibri"/>
                <w:bCs/>
              </w:rPr>
              <w:lastRenderedPageBreak/>
              <w:t>September 12, 2024</w:t>
            </w:r>
          </w:p>
        </w:tc>
        <w:tc>
          <w:tcPr>
            <w:tcW w:w="2250" w:type="dxa"/>
          </w:tcPr>
          <w:p w14:paraId="0CDB79CC" w14:textId="436B4CEE" w:rsidR="009C087A" w:rsidRPr="00372223" w:rsidRDefault="00EE24D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Converted to Observation</w:t>
            </w:r>
          </w:p>
        </w:tc>
      </w:tr>
      <w:tr w:rsidR="009C087A" w:rsidRPr="00372223" w14:paraId="17E45218" w14:textId="77777777" w:rsidTr="00F042D3">
        <w:trPr>
          <w:trHeight w:val="385"/>
        </w:trPr>
        <w:tc>
          <w:tcPr>
            <w:tcW w:w="1435" w:type="dxa"/>
          </w:tcPr>
          <w:p w14:paraId="0590AAD6" w14:textId="4094007A"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w:t>
            </w:r>
            <w:r w:rsidR="002532C6">
              <w:rPr>
                <w:rFonts w:eastAsia="PMingLiU" w:cs="Calibri"/>
              </w:rPr>
              <w:t>3</w:t>
            </w:r>
            <w:r w:rsidRPr="00372223">
              <w:rPr>
                <w:rFonts w:eastAsia="PMingLiU" w:cs="Calibri"/>
              </w:rPr>
              <w:t>-0</w:t>
            </w:r>
            <w:r w:rsidR="002532C6">
              <w:rPr>
                <w:rFonts w:eastAsia="PMingLiU" w:cs="Calibri"/>
              </w:rPr>
              <w:t>4</w:t>
            </w:r>
          </w:p>
        </w:tc>
        <w:tc>
          <w:tcPr>
            <w:tcW w:w="2790" w:type="dxa"/>
          </w:tcPr>
          <w:p w14:paraId="1B460C64" w14:textId="77777777" w:rsidR="00474A32" w:rsidRPr="000249C6" w:rsidRDefault="00474A32" w:rsidP="00474A32">
            <w:pPr>
              <w:pStyle w:val="TableParagraph"/>
              <w:kinsoku w:val="0"/>
              <w:overflowPunct w:val="0"/>
              <w:ind w:left="0"/>
              <w:rPr>
                <w:rFonts w:ascii="Calibri" w:hAnsi="Calibri" w:cs="Calibri"/>
                <w:b/>
                <w:bCs/>
              </w:rPr>
            </w:pPr>
            <w:r w:rsidRPr="000249C6">
              <w:rPr>
                <w:rFonts w:ascii="Calibri" w:hAnsi="Calibri" w:cs="Calibri"/>
                <w:b/>
                <w:bCs/>
              </w:rPr>
              <w:t>Lack of Case File Documentation</w:t>
            </w:r>
          </w:p>
          <w:p w14:paraId="19F68FD6" w14:textId="69562966" w:rsidR="009C087A" w:rsidRPr="00372223" w:rsidRDefault="00474A32" w:rsidP="00474A32">
            <w:pPr>
              <w:pStyle w:val="TableParagraph"/>
              <w:kinsoku w:val="0"/>
              <w:overflowPunct w:val="0"/>
              <w:ind w:left="0"/>
              <w:rPr>
                <w:rFonts w:ascii="Calibri" w:hAnsi="Calibri" w:cs="Calibri"/>
              </w:rPr>
            </w:pPr>
            <w:r w:rsidRPr="00474A32">
              <w:rPr>
                <w:rFonts w:ascii="Calibri" w:hAnsi="Calibri" w:cs="Calibri"/>
              </w:rPr>
              <w:t>In six of seven (86%) of the files reviewed, there were no field notes.  Three of the four (75%) complaint files were missing evidence that the 300 logs for the last three years and current year were reviewed or a statement that logs were not required.</w:t>
            </w:r>
          </w:p>
        </w:tc>
        <w:tc>
          <w:tcPr>
            <w:tcW w:w="2790" w:type="dxa"/>
          </w:tcPr>
          <w:p w14:paraId="22F8D225" w14:textId="7EAD01D3" w:rsidR="009C087A" w:rsidRPr="00372223" w:rsidRDefault="00474A32" w:rsidP="009C087A">
            <w:pPr>
              <w:widowControl/>
              <w:autoSpaceDE/>
              <w:autoSpaceDN/>
              <w:adjustRightInd/>
              <w:rPr>
                <w:rFonts w:cs="Calibri"/>
              </w:rPr>
            </w:pPr>
            <w:r w:rsidRPr="00474A32">
              <w:rPr>
                <w:rFonts w:cs="Calibri"/>
              </w:rPr>
              <w:t>VIDOSH must ensure the case files include the required documentation in accordance with its FOM.</w:t>
            </w:r>
          </w:p>
        </w:tc>
        <w:tc>
          <w:tcPr>
            <w:tcW w:w="2700" w:type="dxa"/>
          </w:tcPr>
          <w:p w14:paraId="0B86C48D" w14:textId="00E8670E"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VIDOSH is committed to improving case file documentation of conducted inspections. CSHOs are receiving in-house training on the components of case file documentation.  VIDOSH managerial staff will use a </w:t>
            </w:r>
            <w:r w:rsidR="009876F9">
              <w:rPr>
                <w:rFonts w:eastAsia="PMingLiU" w:cs="Calibri"/>
                <w:bCs/>
              </w:rPr>
              <w:t>c</w:t>
            </w:r>
            <w:r w:rsidRPr="00474A32">
              <w:rPr>
                <w:rFonts w:eastAsia="PMingLiU" w:cs="Calibri"/>
                <w:bCs/>
              </w:rPr>
              <w:t xml:space="preserve">ase </w:t>
            </w:r>
            <w:r w:rsidR="009876F9">
              <w:rPr>
                <w:rFonts w:eastAsia="PMingLiU" w:cs="Calibri"/>
                <w:bCs/>
              </w:rPr>
              <w:t>f</w:t>
            </w:r>
            <w:r w:rsidRPr="00474A32">
              <w:rPr>
                <w:rFonts w:eastAsia="PMingLiU" w:cs="Calibri"/>
                <w:bCs/>
              </w:rPr>
              <w:t xml:space="preserve">ile </w:t>
            </w:r>
            <w:r w:rsidR="009876F9">
              <w:rPr>
                <w:rFonts w:eastAsia="PMingLiU" w:cs="Calibri"/>
                <w:bCs/>
              </w:rPr>
              <w:t>r</w:t>
            </w:r>
            <w:r w:rsidRPr="00474A32">
              <w:rPr>
                <w:rFonts w:eastAsia="PMingLiU" w:cs="Calibri"/>
                <w:bCs/>
              </w:rPr>
              <w:t xml:space="preserve">eview form to check for adequate case file documentation and field notes (based on Virginia State Plan </w:t>
            </w:r>
            <w:r w:rsidR="009876F9">
              <w:rPr>
                <w:rFonts w:eastAsia="PMingLiU" w:cs="Calibri"/>
                <w:bCs/>
              </w:rPr>
              <w:t>c</w:t>
            </w:r>
            <w:r w:rsidRPr="00474A32">
              <w:rPr>
                <w:rFonts w:eastAsia="PMingLiU" w:cs="Calibri"/>
                <w:bCs/>
              </w:rPr>
              <w:t xml:space="preserve">ase </w:t>
            </w:r>
            <w:r w:rsidR="009876F9">
              <w:rPr>
                <w:rFonts w:eastAsia="PMingLiU" w:cs="Calibri"/>
                <w:bCs/>
              </w:rPr>
              <w:t>f</w:t>
            </w:r>
            <w:r w:rsidRPr="00474A32">
              <w:rPr>
                <w:rFonts w:eastAsia="PMingLiU" w:cs="Calibri"/>
                <w:bCs/>
              </w:rPr>
              <w:t xml:space="preserve">ile </w:t>
            </w:r>
            <w:r w:rsidR="009876F9">
              <w:rPr>
                <w:rFonts w:eastAsia="PMingLiU" w:cs="Calibri"/>
                <w:bCs/>
              </w:rPr>
              <w:t>r</w:t>
            </w:r>
            <w:r w:rsidRPr="00474A32">
              <w:rPr>
                <w:rFonts w:eastAsia="PMingLiU" w:cs="Calibri"/>
                <w:bCs/>
              </w:rPr>
              <w:t xml:space="preserve">eview </w:t>
            </w:r>
            <w:r w:rsidR="009876F9">
              <w:rPr>
                <w:rFonts w:eastAsia="PMingLiU" w:cs="Calibri"/>
                <w:bCs/>
              </w:rPr>
              <w:t>f</w:t>
            </w:r>
            <w:r w:rsidRPr="00474A32">
              <w:rPr>
                <w:rFonts w:eastAsia="PMingLiU" w:cs="Calibri"/>
                <w:bCs/>
              </w:rPr>
              <w:t xml:space="preserve">orm). In addition, CSHOs are utilizing the OIS training module’s training video for case file documentation. A list of what documents are required to complete a hard copy case file has been provided to assist CSHOs. VIDOSH initiated a mentoring relationship with the Virginia State Plan to further improve case file documentation </w:t>
            </w:r>
            <w:r w:rsidRPr="00474A32">
              <w:rPr>
                <w:rFonts w:eastAsia="PMingLiU" w:cs="Calibri"/>
                <w:bCs/>
              </w:rPr>
              <w:lastRenderedPageBreak/>
              <w:t>and issue progress improvements.</w:t>
            </w:r>
          </w:p>
          <w:p w14:paraId="3EA2A145" w14:textId="29A5057F" w:rsidR="009C087A" w:rsidRPr="00372223"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VIDOSH’s </w:t>
            </w:r>
            <w:r w:rsidR="00B5776F">
              <w:rPr>
                <w:rFonts w:eastAsia="PMingLiU" w:cs="Calibri"/>
                <w:bCs/>
              </w:rPr>
              <w:t>d</w:t>
            </w:r>
            <w:r w:rsidRPr="00474A32">
              <w:rPr>
                <w:rFonts w:eastAsia="PMingLiU" w:cs="Calibri"/>
                <w:bCs/>
              </w:rPr>
              <w:t>irector will attend the OTI course 9450, Advanced Legal Aspects for OSHA Managers course in FY 2</w:t>
            </w:r>
            <w:r w:rsidR="00D135B6">
              <w:rPr>
                <w:rFonts w:eastAsia="PMingLiU" w:cs="Calibri"/>
                <w:bCs/>
              </w:rPr>
              <w:t>02</w:t>
            </w:r>
            <w:r w:rsidRPr="00474A32">
              <w:rPr>
                <w:rFonts w:eastAsia="PMingLiU" w:cs="Calibri"/>
                <w:bCs/>
              </w:rPr>
              <w:t xml:space="preserve">5. The two new CSHOs completed the Legal Aspects course at OTI in FY </w:t>
            </w:r>
            <w:r w:rsidR="00D135B6">
              <w:rPr>
                <w:rFonts w:eastAsia="PMingLiU" w:cs="Calibri"/>
                <w:bCs/>
              </w:rPr>
              <w:t>20</w:t>
            </w:r>
            <w:r w:rsidRPr="00474A32">
              <w:rPr>
                <w:rFonts w:eastAsia="PMingLiU" w:cs="Calibri"/>
                <w:bCs/>
              </w:rPr>
              <w:t>23.</w:t>
            </w:r>
          </w:p>
        </w:tc>
        <w:tc>
          <w:tcPr>
            <w:tcW w:w="1620" w:type="dxa"/>
          </w:tcPr>
          <w:p w14:paraId="0011A704" w14:textId="7C3EEB66" w:rsidR="009C087A" w:rsidRPr="00372223" w:rsidRDefault="00474A3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Cs/>
              </w:rPr>
            </w:pPr>
            <w:r>
              <w:rPr>
                <w:rFonts w:eastAsia="PMingLiU" w:cs="Calibri"/>
                <w:bCs/>
              </w:rPr>
              <w:lastRenderedPageBreak/>
              <w:t>Not Completed</w:t>
            </w:r>
          </w:p>
        </w:tc>
        <w:tc>
          <w:tcPr>
            <w:tcW w:w="2250" w:type="dxa"/>
          </w:tcPr>
          <w:p w14:paraId="00B8CD5D" w14:textId="77777777" w:rsidR="00A5412E" w:rsidRDefault="00474A3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4040FADA" w14:textId="6B1ADDB8" w:rsidR="009C087A" w:rsidRPr="00372223" w:rsidRDefault="00474A3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608D8B62" w14:textId="77777777" w:rsidTr="00F042D3">
        <w:trPr>
          <w:trHeight w:val="385"/>
        </w:trPr>
        <w:tc>
          <w:tcPr>
            <w:tcW w:w="1435" w:type="dxa"/>
          </w:tcPr>
          <w:p w14:paraId="62F6258D" w14:textId="14F0951F"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w:t>
            </w:r>
            <w:r w:rsidR="00474A32">
              <w:rPr>
                <w:rFonts w:eastAsia="PMingLiU" w:cs="Calibri"/>
              </w:rPr>
              <w:t>3</w:t>
            </w:r>
            <w:r w:rsidRPr="00372223">
              <w:rPr>
                <w:rFonts w:eastAsia="PMingLiU" w:cs="Calibri"/>
              </w:rPr>
              <w:t>-0</w:t>
            </w:r>
            <w:r w:rsidR="00474A32">
              <w:rPr>
                <w:rFonts w:eastAsia="PMingLiU" w:cs="Calibri"/>
              </w:rPr>
              <w:t>5</w:t>
            </w:r>
          </w:p>
        </w:tc>
        <w:tc>
          <w:tcPr>
            <w:tcW w:w="2790" w:type="dxa"/>
          </w:tcPr>
          <w:p w14:paraId="58EEF1B6" w14:textId="77777777" w:rsidR="00474A32" w:rsidRPr="000249C6"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249C6">
              <w:rPr>
                <w:rFonts w:eastAsia="PMingLiU" w:cs="Calibri"/>
                <w:b/>
              </w:rPr>
              <w:t>Adequate Evidence to Support Violations</w:t>
            </w:r>
          </w:p>
          <w:p w14:paraId="61BBB1AD"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Two sets of citations issued in the seven closed files were reviewed.  Both files lacked adequate employer knowledge documentation on the worksheets.  The worksheets identified “exposing” as the evidence to support employer knowledge of the hazards.  One of two (50%) had a worksheet in the case file that had no information for worksheet details.</w:t>
            </w:r>
          </w:p>
          <w:p w14:paraId="180B6E03" w14:textId="77777777"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90" w:type="dxa"/>
          </w:tcPr>
          <w:p w14:paraId="09883020" w14:textId="5A141EAD" w:rsidR="009C087A" w:rsidRPr="00474A32" w:rsidRDefault="00474A3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VIDOSH must ensure that case files include the required documentation in accordance with </w:t>
            </w:r>
            <w:r w:rsidR="00076C4D">
              <w:rPr>
                <w:rFonts w:eastAsia="PMingLiU" w:cs="Calibri"/>
                <w:bCs/>
              </w:rPr>
              <w:t>its</w:t>
            </w:r>
            <w:r w:rsidRPr="00474A32">
              <w:rPr>
                <w:rFonts w:eastAsia="PMingLiU" w:cs="Calibri"/>
                <w:bCs/>
              </w:rPr>
              <w:t xml:space="preserve"> FOM.</w:t>
            </w:r>
          </w:p>
        </w:tc>
        <w:tc>
          <w:tcPr>
            <w:tcW w:w="2700" w:type="dxa"/>
          </w:tcPr>
          <w:p w14:paraId="0AC5E954" w14:textId="6AD2A854"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VIDOSH is committed to improving case file documentation of conducted inspections. CSHOs are receiving in-house training on the components of case file documentation.  VIDOSH managerial staff will use a </w:t>
            </w:r>
            <w:r w:rsidR="00B5776F">
              <w:rPr>
                <w:rFonts w:eastAsia="PMingLiU" w:cs="Calibri"/>
                <w:bCs/>
              </w:rPr>
              <w:t>c</w:t>
            </w:r>
            <w:r w:rsidRPr="00474A32">
              <w:rPr>
                <w:rFonts w:eastAsia="PMingLiU" w:cs="Calibri"/>
                <w:bCs/>
              </w:rPr>
              <w:t xml:space="preserve">ase </w:t>
            </w:r>
            <w:r w:rsidR="00B5776F">
              <w:rPr>
                <w:rFonts w:eastAsia="PMingLiU" w:cs="Calibri"/>
                <w:bCs/>
              </w:rPr>
              <w:t>f</w:t>
            </w:r>
            <w:r w:rsidRPr="00474A32">
              <w:rPr>
                <w:rFonts w:eastAsia="PMingLiU" w:cs="Calibri"/>
                <w:bCs/>
              </w:rPr>
              <w:t>ile</w:t>
            </w:r>
            <w:r w:rsidR="00B5776F">
              <w:rPr>
                <w:rFonts w:eastAsia="PMingLiU" w:cs="Calibri"/>
                <w:bCs/>
              </w:rPr>
              <w:t xml:space="preserve"> r</w:t>
            </w:r>
            <w:r w:rsidRPr="00474A32">
              <w:rPr>
                <w:rFonts w:eastAsia="PMingLiU" w:cs="Calibri"/>
                <w:bCs/>
              </w:rPr>
              <w:t xml:space="preserve">eview form to check for adequate case file documentation (based on </w:t>
            </w:r>
            <w:r w:rsidR="009876F9">
              <w:rPr>
                <w:rFonts w:eastAsia="PMingLiU" w:cs="Calibri"/>
                <w:bCs/>
              </w:rPr>
              <w:t xml:space="preserve">the </w:t>
            </w:r>
            <w:r w:rsidRPr="00474A32">
              <w:rPr>
                <w:rFonts w:eastAsia="PMingLiU" w:cs="Calibri"/>
                <w:bCs/>
              </w:rPr>
              <w:t xml:space="preserve">Virginia State Plan form).  The CFR form will be used for personnel evaluations and will not be uploaded to OIS. </w:t>
            </w:r>
            <w:r w:rsidR="00D135B6">
              <w:rPr>
                <w:rFonts w:eastAsia="PMingLiU" w:cs="Calibri"/>
                <w:bCs/>
              </w:rPr>
              <w:t xml:space="preserve"> </w:t>
            </w:r>
            <w:r w:rsidRPr="00474A32">
              <w:rPr>
                <w:rFonts w:eastAsia="PMingLiU" w:cs="Calibri"/>
                <w:bCs/>
              </w:rPr>
              <w:t>In FY 2</w:t>
            </w:r>
            <w:r w:rsidR="00D135B6">
              <w:rPr>
                <w:rFonts w:eastAsia="PMingLiU" w:cs="Calibri"/>
                <w:bCs/>
              </w:rPr>
              <w:t>02</w:t>
            </w:r>
            <w:r w:rsidRPr="00474A32">
              <w:rPr>
                <w:rFonts w:eastAsia="PMingLiU" w:cs="Calibri"/>
                <w:bCs/>
              </w:rPr>
              <w:t xml:space="preserve">5, VIDOSH </w:t>
            </w:r>
            <w:r w:rsidR="00B5776F">
              <w:rPr>
                <w:rFonts w:eastAsia="PMingLiU" w:cs="Calibri"/>
                <w:bCs/>
              </w:rPr>
              <w:t>i</w:t>
            </w:r>
            <w:r w:rsidRPr="00474A32">
              <w:rPr>
                <w:rFonts w:eastAsia="PMingLiU" w:cs="Calibri"/>
                <w:bCs/>
              </w:rPr>
              <w:t xml:space="preserve">nspectors are scheduled to attend </w:t>
            </w:r>
            <w:r w:rsidRPr="00474A32">
              <w:rPr>
                <w:rFonts w:eastAsia="PMingLiU" w:cs="Calibri"/>
                <w:bCs/>
              </w:rPr>
              <w:lastRenderedPageBreak/>
              <w:t>several OTI courses to enhance their inspection techniques and improve case files documentation.</w:t>
            </w:r>
          </w:p>
          <w:p w14:paraId="6594E09A"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1B7970C7" w14:textId="37701181"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In FY </w:t>
            </w:r>
            <w:r w:rsidR="00D135B6">
              <w:rPr>
                <w:rFonts w:eastAsia="PMingLiU" w:cs="Calibri"/>
                <w:bCs/>
              </w:rPr>
              <w:t>20</w:t>
            </w:r>
            <w:r w:rsidRPr="00474A32">
              <w:rPr>
                <w:rFonts w:eastAsia="PMingLiU" w:cs="Calibri"/>
                <w:bCs/>
              </w:rPr>
              <w:t xml:space="preserve">25, VIDOSH CSHOs are scheduled for training in the following OTI </w:t>
            </w:r>
            <w:r w:rsidR="009876F9">
              <w:rPr>
                <w:rFonts w:eastAsia="PMingLiU" w:cs="Calibri"/>
                <w:bCs/>
              </w:rPr>
              <w:t>c</w:t>
            </w:r>
            <w:r w:rsidRPr="00474A32">
              <w:rPr>
                <w:rFonts w:eastAsia="PMingLiU" w:cs="Calibri"/>
                <w:bCs/>
              </w:rPr>
              <w:t>ourses:</w:t>
            </w:r>
          </w:p>
          <w:p w14:paraId="1CE84D4C"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•1310 - Investigative Interviewing Techniques</w:t>
            </w:r>
          </w:p>
          <w:p w14:paraId="16EA2FA2"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•2721 – Whistleblower Complaint Resolution</w:t>
            </w:r>
          </w:p>
          <w:p w14:paraId="31321738"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•2220 – Respiratory Protection</w:t>
            </w:r>
          </w:p>
          <w:p w14:paraId="69B1901D"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•2451 – Evaluation of Safety and Health Programs</w:t>
            </w:r>
          </w:p>
          <w:p w14:paraId="5BF2A165"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•1230 – Accident / Incident Investigation </w:t>
            </w:r>
          </w:p>
          <w:p w14:paraId="06267903"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•9450 – Advance Legal Aspects for OSHA Managers</w:t>
            </w:r>
          </w:p>
          <w:p w14:paraId="0CFD08FD"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•1080 – Health Hazards Awareness for Safety Officers</w:t>
            </w:r>
          </w:p>
          <w:p w14:paraId="624E7B6B"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•2340 – Biohazards</w:t>
            </w:r>
          </w:p>
          <w:p w14:paraId="77E1A9D5"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•1631 – Written Communication for Whistleblower </w:t>
            </w:r>
            <w:r w:rsidRPr="00474A32">
              <w:rPr>
                <w:rFonts w:eastAsia="PMingLiU" w:cs="Calibri"/>
                <w:bCs/>
              </w:rPr>
              <w:lastRenderedPageBreak/>
              <w:t>Investigators</w:t>
            </w:r>
          </w:p>
          <w:p w14:paraId="273D5B26" w14:textId="77777777" w:rsidR="00474A32"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48AAF698" w14:textId="402856E1" w:rsidR="009C087A" w:rsidRPr="00474A32" w:rsidRDefault="00474A32" w:rsidP="00474A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474A32">
              <w:rPr>
                <w:rFonts w:eastAsia="PMingLiU" w:cs="Calibri"/>
                <w:bCs/>
              </w:rPr>
              <w:t xml:space="preserve">VIDOSH’s </w:t>
            </w:r>
            <w:r w:rsidR="00B5776F">
              <w:rPr>
                <w:rFonts w:eastAsia="PMingLiU" w:cs="Calibri"/>
                <w:bCs/>
              </w:rPr>
              <w:t>d</w:t>
            </w:r>
            <w:r w:rsidRPr="00474A32">
              <w:rPr>
                <w:rFonts w:eastAsia="PMingLiU" w:cs="Calibri"/>
                <w:bCs/>
              </w:rPr>
              <w:t>irector will attend the OTI course 9450, Advanced Legal Aspects for OSHA Managers course in FY 24. The two new CSHOs completed the Legal Aspects course at OTI in FY 2</w:t>
            </w:r>
            <w:r w:rsidR="00D135B6">
              <w:rPr>
                <w:rFonts w:eastAsia="PMingLiU" w:cs="Calibri"/>
                <w:bCs/>
              </w:rPr>
              <w:t>02</w:t>
            </w:r>
            <w:r w:rsidRPr="00474A32">
              <w:rPr>
                <w:rFonts w:eastAsia="PMingLiU" w:cs="Calibri"/>
                <w:bCs/>
              </w:rPr>
              <w:t>3.</w:t>
            </w:r>
          </w:p>
        </w:tc>
        <w:tc>
          <w:tcPr>
            <w:tcW w:w="1620" w:type="dxa"/>
          </w:tcPr>
          <w:p w14:paraId="61C2FD2F" w14:textId="1AB13470" w:rsidR="009C087A" w:rsidRPr="00372223" w:rsidRDefault="00474A3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Cs/>
              </w:rPr>
            </w:pPr>
            <w:r>
              <w:rPr>
                <w:rFonts w:eastAsia="PMingLiU" w:cs="Calibri"/>
                <w:bCs/>
              </w:rPr>
              <w:lastRenderedPageBreak/>
              <w:t>Not Completed</w:t>
            </w:r>
          </w:p>
        </w:tc>
        <w:tc>
          <w:tcPr>
            <w:tcW w:w="2250" w:type="dxa"/>
          </w:tcPr>
          <w:p w14:paraId="7324F012" w14:textId="77777777" w:rsidR="00A5412E" w:rsidRDefault="00474A3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1077D75C" w14:textId="5DDC9AA1" w:rsidR="009C087A" w:rsidRPr="00372223" w:rsidRDefault="00474A32"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64DE048F" w14:textId="77777777" w:rsidTr="00F042D3">
        <w:trPr>
          <w:trHeight w:val="385"/>
        </w:trPr>
        <w:tc>
          <w:tcPr>
            <w:tcW w:w="1435" w:type="dxa"/>
          </w:tcPr>
          <w:p w14:paraId="0F349792" w14:textId="0A5353CB"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lastRenderedPageBreak/>
              <w:t>FY 202</w:t>
            </w:r>
            <w:r w:rsidR="00474A32">
              <w:rPr>
                <w:rFonts w:eastAsia="PMingLiU" w:cs="Calibri"/>
              </w:rPr>
              <w:t>3</w:t>
            </w:r>
            <w:r w:rsidRPr="00372223">
              <w:rPr>
                <w:rFonts w:eastAsia="PMingLiU" w:cs="Calibri"/>
              </w:rPr>
              <w:t>-0</w:t>
            </w:r>
            <w:r w:rsidR="00474A32">
              <w:rPr>
                <w:rFonts w:eastAsia="PMingLiU" w:cs="Calibri"/>
              </w:rPr>
              <w:t>6</w:t>
            </w:r>
          </w:p>
        </w:tc>
        <w:tc>
          <w:tcPr>
            <w:tcW w:w="2790" w:type="dxa"/>
          </w:tcPr>
          <w:p w14:paraId="6676014F" w14:textId="77777777" w:rsidR="0002315E" w:rsidRPr="000249C6" w:rsidRDefault="0002315E" w:rsidP="000231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249C6">
              <w:rPr>
                <w:rFonts w:eastAsia="PMingLiU" w:cs="Calibri"/>
                <w:b/>
              </w:rPr>
              <w:t>Adequate Verification or Evidence of Abatement</w:t>
            </w:r>
          </w:p>
          <w:p w14:paraId="6FA77F3F" w14:textId="581D20F2" w:rsidR="009C087A" w:rsidRPr="0002315E" w:rsidRDefault="0002315E" w:rsidP="000231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02315E">
              <w:rPr>
                <w:rFonts w:eastAsia="PMingLiU" w:cs="Calibri"/>
                <w:bCs/>
              </w:rPr>
              <w:t xml:space="preserve">In three of three (100%) follow-up inspections reviewed, the follow-up either did not document how the hazards were abated or accepted abatement that was inadequate. In one inspection, the follow-up consisted of asking for a copy of the hospital’s written respirator program and then concluding the inspection. The citation issued was for development and implementation of a respiratory protection. </w:t>
            </w:r>
            <w:r w:rsidRPr="0002315E">
              <w:rPr>
                <w:rFonts w:eastAsia="PMingLiU" w:cs="Calibri"/>
                <w:bCs/>
              </w:rPr>
              <w:lastRenderedPageBreak/>
              <w:t>The implementation of this program was not evaluated and confirmed through the inspection process.</w:t>
            </w:r>
          </w:p>
        </w:tc>
        <w:tc>
          <w:tcPr>
            <w:tcW w:w="2790" w:type="dxa"/>
          </w:tcPr>
          <w:p w14:paraId="07C99178" w14:textId="5B93D8EB" w:rsidR="009C087A" w:rsidRPr="00372223" w:rsidRDefault="0002315E"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02315E">
              <w:rPr>
                <w:rFonts w:eastAsia="PMingLiU" w:cs="Calibri"/>
                <w:bCs/>
              </w:rPr>
              <w:lastRenderedPageBreak/>
              <w:t>VIDOSH must utilize strategies such as follow- up inspections, failure to abate (FTA) citations, and 29 CFR 1903.19 provisions to ensure that abatement of cited hazards is achieved in a timely manner and improve case file documentation of abatement.</w:t>
            </w:r>
          </w:p>
        </w:tc>
        <w:tc>
          <w:tcPr>
            <w:tcW w:w="2700" w:type="dxa"/>
          </w:tcPr>
          <w:p w14:paraId="5ADE6C8D" w14:textId="14669B46" w:rsidR="009C087A" w:rsidRPr="00372223" w:rsidRDefault="009C087A" w:rsidP="000231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620" w:type="dxa"/>
          </w:tcPr>
          <w:p w14:paraId="21F753C3" w14:textId="4FF0C857"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Not Completed</w:t>
            </w:r>
          </w:p>
        </w:tc>
        <w:tc>
          <w:tcPr>
            <w:tcW w:w="2250" w:type="dxa"/>
          </w:tcPr>
          <w:p w14:paraId="788A2307" w14:textId="77777777" w:rsidR="009C087A"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Open </w:t>
            </w:r>
          </w:p>
          <w:p w14:paraId="285520F4" w14:textId="1F4DBB3E"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9C087A" w:rsidRPr="00372223" w14:paraId="4675C076" w14:textId="77777777" w:rsidTr="00F042D3">
        <w:trPr>
          <w:trHeight w:val="385"/>
        </w:trPr>
        <w:tc>
          <w:tcPr>
            <w:tcW w:w="1435" w:type="dxa"/>
          </w:tcPr>
          <w:p w14:paraId="02F62CD7" w14:textId="0BA56AF4"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w:t>
            </w:r>
            <w:r w:rsidR="00474A32">
              <w:rPr>
                <w:rFonts w:eastAsia="PMingLiU" w:cs="Calibri"/>
              </w:rPr>
              <w:t>3</w:t>
            </w:r>
            <w:r w:rsidRPr="00372223">
              <w:rPr>
                <w:rFonts w:eastAsia="PMingLiU" w:cs="Calibri"/>
              </w:rPr>
              <w:t>-0</w:t>
            </w:r>
            <w:r w:rsidR="00474A32">
              <w:rPr>
                <w:rFonts w:eastAsia="PMingLiU" w:cs="Calibri"/>
              </w:rPr>
              <w:t>7</w:t>
            </w:r>
          </w:p>
        </w:tc>
        <w:tc>
          <w:tcPr>
            <w:tcW w:w="2790" w:type="dxa"/>
          </w:tcPr>
          <w:p w14:paraId="24C57F51" w14:textId="77777777" w:rsidR="00C44104" w:rsidRPr="000249C6"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249C6">
              <w:rPr>
                <w:rFonts w:eastAsia="PMingLiU" w:cs="Calibri"/>
                <w:b/>
              </w:rPr>
              <w:t>Overdue Abatement</w:t>
            </w:r>
          </w:p>
          <w:p w14:paraId="3922D5C0" w14:textId="47B21553" w:rsidR="009C087A"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 xml:space="preserve">The OIS Open Inspection Report run on February 19, </w:t>
            </w:r>
            <w:proofErr w:type="gramStart"/>
            <w:r w:rsidRPr="00C44104">
              <w:rPr>
                <w:rFonts w:eastAsia="PMingLiU" w:cs="Calibri"/>
                <w:bCs/>
              </w:rPr>
              <w:t>2024</w:t>
            </w:r>
            <w:proofErr w:type="gramEnd"/>
            <w:r w:rsidRPr="00C44104">
              <w:rPr>
                <w:rFonts w:eastAsia="PMingLiU" w:cs="Calibri"/>
                <w:bCs/>
              </w:rPr>
              <w:t xml:space="preserve"> showed that there were 22 inspection files with overdue abatement ranging from 28-917 days.</w:t>
            </w:r>
          </w:p>
        </w:tc>
        <w:tc>
          <w:tcPr>
            <w:tcW w:w="2790" w:type="dxa"/>
          </w:tcPr>
          <w:p w14:paraId="0C154949"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VIDOSH must utilize strategies such as follow-up inspections, FTA citations, and 29 CFR</w:t>
            </w:r>
          </w:p>
          <w:p w14:paraId="086EEF96" w14:textId="27A928EC" w:rsidR="009C087A" w:rsidRPr="00372223"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1903.19 provisions to ensure that abatement of cited hazards is achieved in a timely manner.</w:t>
            </w:r>
          </w:p>
        </w:tc>
        <w:tc>
          <w:tcPr>
            <w:tcW w:w="2700" w:type="dxa"/>
          </w:tcPr>
          <w:p w14:paraId="0E67C57B" w14:textId="1F34F455"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VIDOSH is conducting follow-up inspections, issuing Failure</w:t>
            </w:r>
            <w:r w:rsidR="009876F9">
              <w:rPr>
                <w:rFonts w:eastAsia="PMingLiU" w:cs="Calibri"/>
                <w:bCs/>
              </w:rPr>
              <w:t>-</w:t>
            </w:r>
            <w:r w:rsidRPr="00C44104">
              <w:rPr>
                <w:rFonts w:eastAsia="PMingLiU" w:cs="Calibri"/>
                <w:bCs/>
              </w:rPr>
              <w:t>to</w:t>
            </w:r>
            <w:r w:rsidR="009876F9">
              <w:rPr>
                <w:rFonts w:eastAsia="PMingLiU" w:cs="Calibri"/>
                <w:bCs/>
              </w:rPr>
              <w:t>-</w:t>
            </w:r>
            <w:proofErr w:type="gramStart"/>
            <w:r w:rsidRPr="00C44104">
              <w:rPr>
                <w:rFonts w:eastAsia="PMingLiU" w:cs="Calibri"/>
                <w:bCs/>
              </w:rPr>
              <w:t>Abate  citations</w:t>
            </w:r>
            <w:proofErr w:type="gramEnd"/>
            <w:r w:rsidRPr="00C44104">
              <w:rPr>
                <w:rFonts w:eastAsia="PMingLiU" w:cs="Calibri"/>
                <w:bCs/>
              </w:rPr>
              <w:t xml:space="preserve"> where appropriate, and 29 CFR 1903.19 provisions as needed to ensure that abatement of cited hazards is achieved in a timely manner.</w:t>
            </w:r>
          </w:p>
          <w:p w14:paraId="22EA06E4" w14:textId="3E0FCA03" w:rsidR="009C087A" w:rsidRPr="00372223"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During the 3rd and 4th quarters of FY 2024, VIDOSH conducted follow-up inspections of cases with pending abatement and will continue doing so into FY 2025 until all such cases have received a follow-up inspection.</w:t>
            </w:r>
          </w:p>
        </w:tc>
        <w:tc>
          <w:tcPr>
            <w:tcW w:w="1620" w:type="dxa"/>
          </w:tcPr>
          <w:p w14:paraId="0717118D" w14:textId="274EEB0D" w:rsidR="009C087A" w:rsidRPr="00372223" w:rsidRDefault="00C44104"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Not Completed </w:t>
            </w:r>
          </w:p>
        </w:tc>
        <w:tc>
          <w:tcPr>
            <w:tcW w:w="2250" w:type="dxa"/>
          </w:tcPr>
          <w:p w14:paraId="6DAE96D0" w14:textId="77777777" w:rsidR="00A5412E" w:rsidRDefault="00C44104"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1B0914F5" w14:textId="146B2672" w:rsidR="009C087A" w:rsidRPr="00372223" w:rsidRDefault="00C44104"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13643AE1" w14:textId="77777777" w:rsidTr="00F042D3">
        <w:trPr>
          <w:trHeight w:val="385"/>
        </w:trPr>
        <w:tc>
          <w:tcPr>
            <w:tcW w:w="1435" w:type="dxa"/>
          </w:tcPr>
          <w:p w14:paraId="29B6D950" w14:textId="4ABC420A"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w:t>
            </w:r>
            <w:r w:rsidR="00C44104">
              <w:rPr>
                <w:rFonts w:eastAsia="PMingLiU" w:cs="Calibri"/>
              </w:rPr>
              <w:t>3</w:t>
            </w:r>
            <w:r w:rsidRPr="00372223">
              <w:rPr>
                <w:rFonts w:eastAsia="PMingLiU" w:cs="Calibri"/>
              </w:rPr>
              <w:t>-0</w:t>
            </w:r>
            <w:r w:rsidR="00C44104">
              <w:rPr>
                <w:rFonts w:eastAsia="PMingLiU" w:cs="Calibri"/>
              </w:rPr>
              <w:t>8</w:t>
            </w:r>
          </w:p>
        </w:tc>
        <w:tc>
          <w:tcPr>
            <w:tcW w:w="2790" w:type="dxa"/>
          </w:tcPr>
          <w:p w14:paraId="05F036D2" w14:textId="77777777" w:rsidR="00C44104" w:rsidRPr="000249C6"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249C6">
              <w:rPr>
                <w:rFonts w:eastAsia="PMingLiU" w:cs="Calibri"/>
                <w:b/>
              </w:rPr>
              <w:t>Petition for Modification of Abatement</w:t>
            </w:r>
          </w:p>
          <w:p w14:paraId="6B73D29B"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 xml:space="preserve">One of the files reviewed in the 2021 FAME contained a PMA. This PMA was granted even </w:t>
            </w:r>
            <w:r w:rsidRPr="00C44104">
              <w:rPr>
                <w:rFonts w:eastAsia="PMingLiU" w:cs="Calibri"/>
                <w:bCs/>
              </w:rPr>
              <w:lastRenderedPageBreak/>
              <w:t>though it lacked the steps taken to correct the hazard during the correction period and used future tense “will” to describe interim steps. No certification of posting was provided. There was no indication in the diary sheet or in the file that VIDOSH responded to the PMA request from the employer.</w:t>
            </w:r>
          </w:p>
          <w:p w14:paraId="61647ADC"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This PMA issued was based on previous inspection #1448354 where a citation was issued for this same hazard alleged and documented in inspection #1508132. Correction was noted in OIS for the same hazard that a PMA was being requested under inspection #1508132. Multiple attempts to obtain a copy of inspection #1448354 were made to VIDOSH with no success.</w:t>
            </w:r>
          </w:p>
          <w:p w14:paraId="66CA445A"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78AD2940"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This finding will remain open because there were no PMAs that were available to review during this evaluation period.</w:t>
            </w:r>
          </w:p>
          <w:p w14:paraId="66BBA648" w14:textId="6E5B616A"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2790" w:type="dxa"/>
          </w:tcPr>
          <w:p w14:paraId="47E6F84A" w14:textId="7D062C0E" w:rsidR="009C087A" w:rsidRPr="00C44104" w:rsidRDefault="00C44104" w:rsidP="00C44104">
            <w:pPr>
              <w:widowControl/>
              <w:autoSpaceDE/>
              <w:autoSpaceDN/>
              <w:adjustRightInd/>
              <w:rPr>
                <w:rFonts w:eastAsia="PMingLiU" w:cs="Calibri"/>
                <w:bCs/>
              </w:rPr>
            </w:pPr>
            <w:r w:rsidRPr="00C44104">
              <w:rPr>
                <w:rFonts w:eastAsia="PMingLiU" w:cs="Calibri"/>
                <w:bCs/>
              </w:rPr>
              <w:lastRenderedPageBreak/>
              <w:t>VIDOSH must ensure that procedures as stated in</w:t>
            </w:r>
            <w:r w:rsidR="00796ADC">
              <w:rPr>
                <w:rFonts w:eastAsia="PMingLiU" w:cs="Calibri"/>
                <w:bCs/>
              </w:rPr>
              <w:t xml:space="preserve"> the</w:t>
            </w:r>
            <w:r w:rsidRPr="00C44104">
              <w:rPr>
                <w:rFonts w:eastAsia="PMingLiU" w:cs="Calibri"/>
                <w:bCs/>
              </w:rPr>
              <w:t xml:space="preserve"> </w:t>
            </w:r>
            <w:r w:rsidR="00796ADC">
              <w:rPr>
                <w:rFonts w:eastAsia="PMingLiU" w:cs="Calibri"/>
                <w:bCs/>
              </w:rPr>
              <w:t xml:space="preserve">Federal </w:t>
            </w:r>
            <w:r w:rsidRPr="00C44104">
              <w:rPr>
                <w:rFonts w:eastAsia="PMingLiU" w:cs="Calibri"/>
                <w:bCs/>
              </w:rPr>
              <w:t>FOM Chapter VII (1903.14(a)) are followed for any PMA requested</w:t>
            </w:r>
          </w:p>
        </w:tc>
        <w:tc>
          <w:tcPr>
            <w:tcW w:w="2700" w:type="dxa"/>
          </w:tcPr>
          <w:p w14:paraId="38427A49" w14:textId="0ED03271"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 xml:space="preserve">VIDOSH will ensure that procedures as stated in FOM Chapter VII (1903.14(a)) are followed for any Petition for Modification of </w:t>
            </w:r>
            <w:r w:rsidRPr="00C44104">
              <w:rPr>
                <w:rFonts w:eastAsia="PMingLiU" w:cs="Calibri"/>
                <w:bCs/>
              </w:rPr>
              <w:lastRenderedPageBreak/>
              <w:t>Abatement (PMA) requested.</w:t>
            </w:r>
            <w:r w:rsidR="007923BF">
              <w:rPr>
                <w:rFonts w:eastAsia="PMingLiU" w:cs="Calibri"/>
                <w:bCs/>
              </w:rPr>
              <w:t xml:space="preserve">  </w:t>
            </w:r>
            <w:r w:rsidRPr="00C44104">
              <w:rPr>
                <w:rFonts w:eastAsia="PMingLiU" w:cs="Calibri"/>
                <w:bCs/>
              </w:rPr>
              <w:t>VIDOSH reviewed PMA procedures with the Virginia State Plan mentor and has issued a PMA during FY 2024 that complies with FOM requirements.</w:t>
            </w:r>
          </w:p>
          <w:p w14:paraId="695A0B6C"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02D00A73" w14:textId="17E4D465" w:rsidR="009C087A" w:rsidRPr="00C44104" w:rsidRDefault="009C087A"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1620" w:type="dxa"/>
          </w:tcPr>
          <w:p w14:paraId="022D8FE9" w14:textId="56D45B18" w:rsidR="009C087A" w:rsidRPr="00372223"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lastRenderedPageBreak/>
              <w:t>Not Completed</w:t>
            </w:r>
          </w:p>
        </w:tc>
        <w:tc>
          <w:tcPr>
            <w:tcW w:w="2250" w:type="dxa"/>
          </w:tcPr>
          <w:p w14:paraId="266BE634" w14:textId="77777777" w:rsidR="00A5412E"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28F67E9E" w14:textId="665D5AA9" w:rsidR="009C087A" w:rsidRPr="00372223"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46B8F215" w14:textId="77777777" w:rsidTr="00F042D3">
        <w:trPr>
          <w:trHeight w:val="385"/>
        </w:trPr>
        <w:tc>
          <w:tcPr>
            <w:tcW w:w="1435" w:type="dxa"/>
          </w:tcPr>
          <w:p w14:paraId="3A473450" w14:textId="5876F1E9" w:rsidR="009C087A" w:rsidRPr="00372223" w:rsidRDefault="00C44104"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lastRenderedPageBreak/>
              <w:t>FY 2023-09</w:t>
            </w:r>
          </w:p>
        </w:tc>
        <w:tc>
          <w:tcPr>
            <w:tcW w:w="2790" w:type="dxa"/>
          </w:tcPr>
          <w:p w14:paraId="310DAE4F" w14:textId="77777777" w:rsidR="00C44104" w:rsidRPr="000249C6"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bookmarkStart w:id="39" w:name="_Hlk192849757"/>
            <w:r w:rsidRPr="000249C6">
              <w:rPr>
                <w:rFonts w:eastAsia="PMingLiU" w:cs="Calibri"/>
                <w:b/>
              </w:rPr>
              <w:t>Worker Involvement – Inspection Process</w:t>
            </w:r>
          </w:p>
          <w:p w14:paraId="74E4DE71"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Documentation was lacking in three of the six (50%) case files reviewed as to why union</w:t>
            </w:r>
          </w:p>
          <w:p w14:paraId="0B369BC7"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representatives were not involved in the inspection process (opening conference, walkaround, and closing conference).</w:t>
            </w:r>
          </w:p>
          <w:p w14:paraId="4902C52F"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0A537624" w14:textId="77777777" w:rsidR="00C44104" w:rsidRPr="00C44104" w:rsidRDefault="00C44104" w:rsidP="00C441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C44104">
              <w:rPr>
                <w:rFonts w:eastAsia="PMingLiU" w:cs="Calibri"/>
                <w:bCs/>
              </w:rPr>
              <w:t>In five of seven (71%) of the files reviewed, there was no documentation to show that workers were interviewed. SAMM #13 (percent of initial inspections with worker walk around representation or worker interview) was reported at 89.74%.  The FRL is 100%.</w:t>
            </w:r>
          </w:p>
          <w:bookmarkEnd w:id="39"/>
          <w:p w14:paraId="58AEC398" w14:textId="26777881"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2790" w:type="dxa"/>
          </w:tcPr>
          <w:p w14:paraId="43927297" w14:textId="10CD48CA" w:rsidR="009C087A" w:rsidRPr="00372223" w:rsidRDefault="00C44104" w:rsidP="009C087A">
            <w:pPr>
              <w:widowControl/>
              <w:autoSpaceDE/>
              <w:autoSpaceDN/>
              <w:adjustRightInd/>
              <w:rPr>
                <w:rFonts w:cs="Calibri"/>
              </w:rPr>
            </w:pPr>
            <w:r w:rsidRPr="00C44104">
              <w:rPr>
                <w:rFonts w:cs="Calibri"/>
              </w:rPr>
              <w:lastRenderedPageBreak/>
              <w:t>VIDOSH must ensure employee representatives and workers are involved in the inspection process.</w:t>
            </w:r>
          </w:p>
        </w:tc>
        <w:tc>
          <w:tcPr>
            <w:tcW w:w="2700" w:type="dxa"/>
          </w:tcPr>
          <w:p w14:paraId="0803920B" w14:textId="1495C74F" w:rsidR="003C15A6" w:rsidRPr="003C15A6"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t>VIDOSH will ensure that workers are involved in all required aspects of the inspection and that case filed documentation reflects the participation or non-participation of employer/employee representatives during the inspection. When arriving on site, a union representative is requested. When none is available, VIDOSH will contact the union office to alert them of the inspection being conducted. When employee</w:t>
            </w:r>
            <w:r w:rsidR="007923BF">
              <w:rPr>
                <w:rFonts w:eastAsia="PMingLiU" w:cs="Calibri"/>
                <w:bCs/>
              </w:rPr>
              <w:t xml:space="preserve"> </w:t>
            </w:r>
            <w:r w:rsidRPr="003C15A6">
              <w:rPr>
                <w:rFonts w:eastAsia="PMingLiU" w:cs="Calibri"/>
                <w:bCs/>
              </w:rPr>
              <w:t xml:space="preserve">representatives choose not to participate it will be noted in the file. Worker interviews will be conducted for all </w:t>
            </w:r>
            <w:r w:rsidRPr="003C15A6">
              <w:rPr>
                <w:rFonts w:eastAsia="PMingLiU" w:cs="Calibri"/>
                <w:bCs/>
              </w:rPr>
              <w:lastRenderedPageBreak/>
              <w:t>inspections and workers will be consulted during the walkaround portion of the inspection.</w:t>
            </w:r>
          </w:p>
          <w:p w14:paraId="0C06546A" w14:textId="77777777" w:rsidR="003C15A6" w:rsidRPr="003C15A6"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t xml:space="preserve">As a result of VIDOSH’s mentoring relationship with the Virginia State Plan, Virginia will be providing CSHO training on interviewing techniques for employees and supervisors to be completed by the end of the 4th quarter of FY 2024. VOSH worker interview forms have been revised and adopted by VIDOSH. Worker interview forms will be color coded, like VOSH forms, to indicate whether the interview statement is from a supervisor or a worker and will be used to conduct worker interviews for all inspections. A copy of the Worker Interview Forms will be sent to the </w:t>
            </w:r>
            <w:r w:rsidRPr="003C15A6">
              <w:rPr>
                <w:rFonts w:eastAsia="PMingLiU" w:cs="Calibri"/>
                <w:bCs/>
              </w:rPr>
              <w:lastRenderedPageBreak/>
              <w:t>New York Region along with the CAP.</w:t>
            </w:r>
          </w:p>
          <w:p w14:paraId="6442D28F" w14:textId="6FB049C7"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1620" w:type="dxa"/>
          </w:tcPr>
          <w:p w14:paraId="7294B1A1" w14:textId="21F1C424"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lastRenderedPageBreak/>
              <w:t>Not Completed</w:t>
            </w:r>
          </w:p>
        </w:tc>
        <w:tc>
          <w:tcPr>
            <w:tcW w:w="2250" w:type="dxa"/>
          </w:tcPr>
          <w:p w14:paraId="0A7A207A" w14:textId="77777777" w:rsidR="009C087A"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72223">
              <w:rPr>
                <w:rFonts w:eastAsia="PMingLiU" w:cs="Calibri"/>
                <w:bCs/>
              </w:rPr>
              <w:t xml:space="preserve">Open </w:t>
            </w:r>
          </w:p>
          <w:p w14:paraId="4D6F6D17" w14:textId="71FA26B9"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2023)</w:t>
            </w:r>
          </w:p>
        </w:tc>
      </w:tr>
      <w:tr w:rsidR="009C087A" w:rsidRPr="00372223" w14:paraId="3A0C2F45" w14:textId="77777777" w:rsidTr="00F042D3">
        <w:trPr>
          <w:trHeight w:val="385"/>
        </w:trPr>
        <w:tc>
          <w:tcPr>
            <w:tcW w:w="1435" w:type="dxa"/>
          </w:tcPr>
          <w:p w14:paraId="3EBAF96A" w14:textId="1E49DBE2"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lastRenderedPageBreak/>
              <w:t>FY 202</w:t>
            </w:r>
            <w:r w:rsidR="003C15A6">
              <w:rPr>
                <w:rFonts w:eastAsia="PMingLiU" w:cs="Calibri"/>
              </w:rPr>
              <w:t>3-10</w:t>
            </w:r>
          </w:p>
        </w:tc>
        <w:tc>
          <w:tcPr>
            <w:tcW w:w="2790" w:type="dxa"/>
          </w:tcPr>
          <w:p w14:paraId="21954B49" w14:textId="77777777" w:rsidR="003C15A6" w:rsidRPr="000249C6"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249C6">
              <w:rPr>
                <w:rFonts w:eastAsia="PMingLiU" w:cs="Calibri"/>
                <w:b/>
              </w:rPr>
              <w:t>Worker Notification of Inspection Results</w:t>
            </w:r>
          </w:p>
          <w:p w14:paraId="25FF2489" w14:textId="7775FEDE" w:rsidR="009C087A" w:rsidRPr="003C15A6"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t>In FY 2023, six of the seven case files reviewed showed union representation. Of those six case files, only one case file had citations issued.  This file lacked documentation that the union was provided a copy of these citations.</w:t>
            </w:r>
          </w:p>
        </w:tc>
        <w:tc>
          <w:tcPr>
            <w:tcW w:w="2790" w:type="dxa"/>
          </w:tcPr>
          <w:p w14:paraId="48296B1E" w14:textId="519CDAA0" w:rsidR="009C087A" w:rsidRPr="00372223" w:rsidRDefault="003C15A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t>VIDOSH must ensure that a copy of the citation is sent to the union representative as required in its FOM.</w:t>
            </w:r>
          </w:p>
        </w:tc>
        <w:tc>
          <w:tcPr>
            <w:tcW w:w="2700" w:type="dxa"/>
          </w:tcPr>
          <w:p w14:paraId="77FF4572" w14:textId="444FBFFD" w:rsidR="009C087A" w:rsidRPr="00372223"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t>VIDOSH will ensure that a copy of the citation is sent to the union representative as required in the VIDOSH FOM.  When citations packages are certified mailed to the employer, a copy of the citations is also certified mailed to the union(s). A copy of the letter is uploaded in the OIS case file, as well as the hard copy case file.</w:t>
            </w:r>
          </w:p>
        </w:tc>
        <w:tc>
          <w:tcPr>
            <w:tcW w:w="1620" w:type="dxa"/>
          </w:tcPr>
          <w:p w14:paraId="171827AB" w14:textId="34A8EFC7" w:rsidR="009C087A" w:rsidRPr="00372223"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Cs/>
              </w:rPr>
            </w:pPr>
            <w:r>
              <w:rPr>
                <w:rFonts w:eastAsia="PMingLiU" w:cs="Calibri"/>
                <w:bCs/>
              </w:rPr>
              <w:t>Not Completed</w:t>
            </w:r>
          </w:p>
        </w:tc>
        <w:tc>
          <w:tcPr>
            <w:tcW w:w="2250" w:type="dxa"/>
          </w:tcPr>
          <w:p w14:paraId="20EAAF8C" w14:textId="77777777" w:rsidR="00A5412E"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14B68B56" w14:textId="34399A8C" w:rsidR="009C087A" w:rsidRPr="00372223"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168F876F" w14:textId="77777777" w:rsidTr="00F042D3">
        <w:trPr>
          <w:trHeight w:val="385"/>
        </w:trPr>
        <w:tc>
          <w:tcPr>
            <w:tcW w:w="1435" w:type="dxa"/>
          </w:tcPr>
          <w:p w14:paraId="1C06677C" w14:textId="2671F9E4"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w:t>
            </w:r>
            <w:r w:rsidR="003C15A6">
              <w:rPr>
                <w:rFonts w:eastAsia="PMingLiU" w:cs="Calibri"/>
              </w:rPr>
              <w:t>3</w:t>
            </w:r>
            <w:r w:rsidRPr="00372223">
              <w:rPr>
                <w:rFonts w:eastAsia="PMingLiU" w:cs="Calibri"/>
              </w:rPr>
              <w:t>-1</w:t>
            </w:r>
            <w:r w:rsidR="003C15A6">
              <w:rPr>
                <w:rFonts w:eastAsia="PMingLiU" w:cs="Calibri"/>
              </w:rPr>
              <w:t>1</w:t>
            </w:r>
          </w:p>
        </w:tc>
        <w:tc>
          <w:tcPr>
            <w:tcW w:w="2790" w:type="dxa"/>
          </w:tcPr>
          <w:p w14:paraId="7E2EEF44" w14:textId="0145EA2F" w:rsidR="003C15A6" w:rsidRPr="000249C6"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249C6">
              <w:rPr>
                <w:rFonts w:eastAsia="PMingLiU" w:cs="Calibri"/>
                <w:b/>
              </w:rPr>
              <w:t>Standards and Federal Program Changes</w:t>
            </w:r>
            <w:r w:rsidR="0038064E" w:rsidRPr="000249C6">
              <w:rPr>
                <w:rFonts w:eastAsia="PMingLiU" w:cs="Calibri"/>
                <w:b/>
              </w:rPr>
              <w:t xml:space="preserve"> (FPCs)</w:t>
            </w:r>
          </w:p>
          <w:p w14:paraId="699DF0F2" w14:textId="6DADE743" w:rsidR="003C15A6" w:rsidRPr="003C15A6"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t xml:space="preserve">VIDOSH’s adoption of federal standards and FPCs is not timely.  There are 16 changes identified that required a response. VIDOSH has not made an entry into the State Plan Application (SPA) module to indicate their intention on adoption of two federal standards and </w:t>
            </w:r>
            <w:r w:rsidRPr="003C15A6">
              <w:rPr>
                <w:rFonts w:eastAsia="PMingLiU" w:cs="Calibri"/>
                <w:bCs/>
              </w:rPr>
              <w:lastRenderedPageBreak/>
              <w:t>three federal program changes.</w:t>
            </w:r>
          </w:p>
          <w:p w14:paraId="3CBCB4F2" w14:textId="77777777"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2790" w:type="dxa"/>
          </w:tcPr>
          <w:p w14:paraId="2E768AE5" w14:textId="576A6904" w:rsidR="009C087A" w:rsidRPr="00372223" w:rsidRDefault="003C15A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lastRenderedPageBreak/>
              <w:t xml:space="preserve">VIDOSH must respond to all standards and FPCs within the established timeframe. VIDOSH must maintain their account on the OSHA IT Support System so that they can update </w:t>
            </w:r>
            <w:r w:rsidR="001805FE">
              <w:rPr>
                <w:rFonts w:eastAsia="PMingLiU" w:cs="Calibri"/>
                <w:bCs/>
              </w:rPr>
              <w:t xml:space="preserve">the </w:t>
            </w:r>
            <w:r w:rsidRPr="003C15A6">
              <w:rPr>
                <w:rFonts w:eastAsia="PMingLiU" w:cs="Calibri"/>
                <w:bCs/>
              </w:rPr>
              <w:t>SPA timely.</w:t>
            </w:r>
          </w:p>
        </w:tc>
        <w:tc>
          <w:tcPr>
            <w:tcW w:w="2700" w:type="dxa"/>
          </w:tcPr>
          <w:p w14:paraId="726AB281" w14:textId="1FD9FE5D" w:rsidR="003C15A6" w:rsidRPr="003C15A6" w:rsidRDefault="003C15A6" w:rsidP="003C15A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t xml:space="preserve">VIDOSH will respond to all standards and FPCs in </w:t>
            </w:r>
            <w:r w:rsidR="00D135B6">
              <w:rPr>
                <w:rFonts w:eastAsia="PMingLiU" w:cs="Calibri"/>
                <w:bCs/>
              </w:rPr>
              <w:t xml:space="preserve">SPA </w:t>
            </w:r>
            <w:r w:rsidRPr="003C15A6">
              <w:rPr>
                <w:rFonts w:eastAsia="PMingLiU" w:cs="Calibri"/>
                <w:bCs/>
              </w:rPr>
              <w:t xml:space="preserve">within the established timeframe. VIDOSH will maintain their SPA account on the OSHA IT Support System so that they can update SPA timely. The VIDOSH </w:t>
            </w:r>
            <w:r w:rsidR="00961ED7">
              <w:rPr>
                <w:rFonts w:eastAsia="PMingLiU" w:cs="Calibri"/>
                <w:bCs/>
              </w:rPr>
              <w:t>d</w:t>
            </w:r>
            <w:r w:rsidRPr="003C15A6">
              <w:rPr>
                <w:rFonts w:eastAsia="PMingLiU" w:cs="Calibri"/>
                <w:bCs/>
              </w:rPr>
              <w:t xml:space="preserve">irector received training from the Virginia State Plan Regulatory Coordinator on SPA </w:t>
            </w:r>
            <w:r w:rsidRPr="003C15A6">
              <w:rPr>
                <w:rFonts w:eastAsia="PMingLiU" w:cs="Calibri"/>
                <w:bCs/>
              </w:rPr>
              <w:lastRenderedPageBreak/>
              <w:t>procedures on July 12, 2024.</w:t>
            </w:r>
            <w:r w:rsidR="00E711A6">
              <w:rPr>
                <w:rFonts w:eastAsia="PMingLiU" w:cs="Calibri"/>
                <w:bCs/>
              </w:rPr>
              <w:t xml:space="preserve"> </w:t>
            </w:r>
            <w:r w:rsidRPr="003C15A6">
              <w:rPr>
                <w:rFonts w:eastAsia="PMingLiU" w:cs="Calibri"/>
                <w:bCs/>
              </w:rPr>
              <w:t>VIDOSH will address the overdue entries in the SPA to ensure that all entries are current.</w:t>
            </w:r>
          </w:p>
          <w:p w14:paraId="14BB4B03" w14:textId="7C4F8FE4" w:rsidR="009C087A" w:rsidRPr="000051C0"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620" w:type="dxa"/>
          </w:tcPr>
          <w:p w14:paraId="70396111" w14:textId="33CB0F80" w:rsidR="009C087A" w:rsidRPr="000051C0" w:rsidRDefault="003C15A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lastRenderedPageBreak/>
              <w:t>Not Completed</w:t>
            </w:r>
          </w:p>
        </w:tc>
        <w:tc>
          <w:tcPr>
            <w:tcW w:w="2250" w:type="dxa"/>
          </w:tcPr>
          <w:p w14:paraId="4F817385" w14:textId="77777777" w:rsidR="00A5412E" w:rsidRDefault="003C15A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Open</w:t>
            </w:r>
            <w:r w:rsidR="00F872CB">
              <w:rPr>
                <w:rFonts w:eastAsia="PMingLiU" w:cs="Calibri"/>
                <w:bCs/>
              </w:rPr>
              <w:t xml:space="preserve"> </w:t>
            </w:r>
          </w:p>
          <w:p w14:paraId="644DC51B" w14:textId="6B9F0B4D" w:rsidR="009C087A" w:rsidRPr="00372223" w:rsidRDefault="00F872CB"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79E096C5" w14:textId="77777777" w:rsidTr="00F042D3">
        <w:trPr>
          <w:trHeight w:val="385"/>
        </w:trPr>
        <w:tc>
          <w:tcPr>
            <w:tcW w:w="1435" w:type="dxa"/>
          </w:tcPr>
          <w:p w14:paraId="22B506EB" w14:textId="51B5C8F7"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w:t>
            </w:r>
            <w:r w:rsidR="003C15A6">
              <w:rPr>
                <w:rFonts w:eastAsia="PMingLiU" w:cs="Calibri"/>
              </w:rPr>
              <w:t>3</w:t>
            </w:r>
            <w:r w:rsidRPr="00372223">
              <w:rPr>
                <w:rFonts w:eastAsia="PMingLiU" w:cs="Calibri"/>
              </w:rPr>
              <w:t>-1</w:t>
            </w:r>
            <w:r w:rsidR="003C15A6">
              <w:rPr>
                <w:rFonts w:eastAsia="PMingLiU" w:cs="Calibri"/>
              </w:rPr>
              <w:t>2</w:t>
            </w:r>
          </w:p>
        </w:tc>
        <w:tc>
          <w:tcPr>
            <w:tcW w:w="2790" w:type="dxa"/>
          </w:tcPr>
          <w:p w14:paraId="36438850" w14:textId="77777777" w:rsidR="009157E7" w:rsidRPr="00A5412E" w:rsidRDefault="009157E7"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A5412E">
              <w:rPr>
                <w:rFonts w:eastAsia="PMingLiU" w:cs="Calibri"/>
                <w:b/>
              </w:rPr>
              <w:t>Whistleblower Complaints</w:t>
            </w:r>
          </w:p>
          <w:p w14:paraId="57D13250" w14:textId="77777777" w:rsidR="009157E7" w:rsidRPr="009157E7" w:rsidRDefault="009157E7"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157E7">
              <w:rPr>
                <w:rFonts w:eastAsia="PMingLiU" w:cs="Calibri"/>
                <w:bCs/>
              </w:rPr>
              <w:t xml:space="preserve">During FY 2022, VIDOSH received five whistleblower complaints for processing.  These cases still have not been processed and investigated per the Federal Whistleblower Investigations Manual which VIDOSH agreed to adopt.  OIS was not updated to reflect the status of these cases, and all documents were </w:t>
            </w:r>
          </w:p>
          <w:p w14:paraId="0F840B52" w14:textId="77777777" w:rsidR="009157E7" w:rsidRPr="009157E7" w:rsidRDefault="009157E7"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157E7">
              <w:rPr>
                <w:rFonts w:eastAsia="PMingLiU" w:cs="Calibri"/>
                <w:bCs/>
              </w:rPr>
              <w:t xml:space="preserve">not uploaded into the system. Electronic files were not maintained per directive CPL 02-03-009, “Electronic Case File (ECF) System Procedures for the Whistleblower Protection Program” </w:t>
            </w:r>
            <w:r w:rsidRPr="009157E7">
              <w:rPr>
                <w:rFonts w:eastAsia="PMingLiU" w:cs="Calibri"/>
                <w:bCs/>
              </w:rPr>
              <w:lastRenderedPageBreak/>
              <w:t xml:space="preserve">which was adopted by VIDOSH. </w:t>
            </w:r>
          </w:p>
          <w:p w14:paraId="57B2FD9D" w14:textId="77777777" w:rsidR="009157E7" w:rsidRPr="009157E7" w:rsidRDefault="009157E7"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p w14:paraId="08B84C0D" w14:textId="77777777" w:rsidR="009157E7" w:rsidRPr="009157E7" w:rsidRDefault="009157E7"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157E7">
              <w:rPr>
                <w:rFonts w:eastAsia="PMingLiU" w:cs="Calibri"/>
                <w:bCs/>
              </w:rPr>
              <w:t xml:space="preserve">In FY 2023, VIDOSH received three new whistleblower complaints. As of February 14, 2024, these complaints had not been entered into OIS.  There is no evidence that these complaints have been screened. VIDOSH has no qualified staff to perform screening of whistleblower cases.  VIDOSH is not operating a whistleblower protection program that is at least as effective (ALAE) as OSHA.  </w:t>
            </w:r>
          </w:p>
          <w:p w14:paraId="2157BA9A" w14:textId="77777777" w:rsidR="009C087A" w:rsidRDefault="009157E7"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157E7">
              <w:rPr>
                <w:rFonts w:eastAsia="PMingLiU" w:cs="Calibri"/>
                <w:bCs/>
              </w:rPr>
              <w:tab/>
              <w:t xml:space="preserve">  </w:t>
            </w:r>
          </w:p>
          <w:p w14:paraId="15D72750" w14:textId="100E6DAB" w:rsidR="0038064E" w:rsidRPr="009157E7" w:rsidRDefault="0038064E"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2790" w:type="dxa"/>
          </w:tcPr>
          <w:p w14:paraId="7A0BD58A" w14:textId="744803B7" w:rsidR="009C087A" w:rsidRPr="009157E7" w:rsidRDefault="009157E7"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157E7">
              <w:rPr>
                <w:rFonts w:eastAsia="PMingLiU" w:cs="Calibri"/>
                <w:bCs/>
              </w:rPr>
              <w:lastRenderedPageBreak/>
              <w:t xml:space="preserve">VIDOSH staff must review and become familiar with the federal Whistleblower Investigations Manual. VIDOSH staff assigned to investigating whistleblower cases must take the required series of whistleblower courses offered at the OSHA Training Institute, review available archived OSHA webinars, attend any WB training offered throughout the year, and create electronic work folders per the directive.  Until VIDOSH has trained staff to investigate whistleblower complaints effectively, VIDOSH must consider other options available to handle complaints, including </w:t>
            </w:r>
            <w:r w:rsidRPr="009157E7">
              <w:rPr>
                <w:rFonts w:eastAsia="PMingLiU" w:cs="Calibri"/>
                <w:bCs/>
              </w:rPr>
              <w:lastRenderedPageBreak/>
              <w:t>referring them to the Virgin Islands Public Employee Relations Board.</w:t>
            </w:r>
          </w:p>
        </w:tc>
        <w:tc>
          <w:tcPr>
            <w:tcW w:w="2700" w:type="dxa"/>
          </w:tcPr>
          <w:p w14:paraId="330C1927" w14:textId="4CD38D10" w:rsidR="009C087A" w:rsidRPr="003C15A6" w:rsidRDefault="003C15A6"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3C15A6">
              <w:rPr>
                <w:rFonts w:eastAsia="PMingLiU" w:cs="Calibri"/>
                <w:bCs/>
              </w:rPr>
              <w:lastRenderedPageBreak/>
              <w:t xml:space="preserve">VIDOSH will review the open Whistleblower complaints and contact each of the complainants to determine the status of the investigation. VIDOSH is consulting with the regional staff and the Virginia State Plan mentor for guidance in handling these complaints. VIDOSH staff will attend Whistleblower classes at OTI and virtually on Blackboard. The assigned investigators will receive guidance and training from the Virginia State Plan mentor on investigative procedures. VIDOSH closed out two WB cases on September 6 by dismissing the cases </w:t>
            </w:r>
            <w:r w:rsidRPr="003C15A6">
              <w:rPr>
                <w:rFonts w:eastAsia="PMingLiU" w:cs="Calibri"/>
                <w:bCs/>
              </w:rPr>
              <w:lastRenderedPageBreak/>
              <w:t xml:space="preserve">because they were not submitted timely.  There are two open WB cases under investigation.  </w:t>
            </w:r>
          </w:p>
        </w:tc>
        <w:tc>
          <w:tcPr>
            <w:tcW w:w="1620" w:type="dxa"/>
          </w:tcPr>
          <w:p w14:paraId="722DB71F" w14:textId="610072D3" w:rsidR="009C087A" w:rsidRPr="009157E7" w:rsidRDefault="009157E7" w:rsidP="009157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157E7">
              <w:rPr>
                <w:rFonts w:eastAsia="PMingLiU" w:cs="Calibri"/>
                <w:bCs/>
              </w:rPr>
              <w:lastRenderedPageBreak/>
              <w:t>Not Completed</w:t>
            </w:r>
          </w:p>
        </w:tc>
        <w:tc>
          <w:tcPr>
            <w:tcW w:w="2250" w:type="dxa"/>
          </w:tcPr>
          <w:p w14:paraId="74869C5A" w14:textId="77777777" w:rsidR="00A5412E" w:rsidRDefault="009157E7"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5ED704D0" w14:textId="4DA9574A" w:rsidR="009C087A" w:rsidRPr="00372223" w:rsidRDefault="009157E7"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r w:rsidR="009C087A" w:rsidRPr="00372223" w14:paraId="429515D7" w14:textId="77777777" w:rsidTr="00F042D3">
        <w:trPr>
          <w:trHeight w:val="385"/>
        </w:trPr>
        <w:tc>
          <w:tcPr>
            <w:tcW w:w="1435" w:type="dxa"/>
          </w:tcPr>
          <w:p w14:paraId="23054EAF" w14:textId="12591E9C"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372223">
              <w:rPr>
                <w:rFonts w:eastAsia="PMingLiU" w:cs="Calibri"/>
              </w:rPr>
              <w:t>FY 202</w:t>
            </w:r>
            <w:r w:rsidR="003C15A6">
              <w:rPr>
                <w:rFonts w:eastAsia="PMingLiU" w:cs="Calibri"/>
              </w:rPr>
              <w:t>3</w:t>
            </w:r>
            <w:r w:rsidRPr="00372223">
              <w:rPr>
                <w:rFonts w:eastAsia="PMingLiU" w:cs="Calibri"/>
              </w:rPr>
              <w:t>-1</w:t>
            </w:r>
            <w:r w:rsidR="003C15A6">
              <w:rPr>
                <w:rFonts w:eastAsia="PMingLiU" w:cs="Calibri"/>
              </w:rPr>
              <w:t>3</w:t>
            </w:r>
          </w:p>
        </w:tc>
        <w:tc>
          <w:tcPr>
            <w:tcW w:w="2790" w:type="dxa"/>
          </w:tcPr>
          <w:p w14:paraId="621C0023" w14:textId="77777777" w:rsidR="009157E7" w:rsidRPr="000249C6" w:rsidRDefault="009157E7" w:rsidP="009157E7">
            <w:pPr>
              <w:pStyle w:val="TableParagraph"/>
              <w:kinsoku w:val="0"/>
              <w:overflowPunct w:val="0"/>
              <w:ind w:left="0"/>
              <w:rPr>
                <w:rFonts w:ascii="Calibri" w:hAnsi="Calibri" w:cs="Calibri"/>
                <w:b/>
                <w:bCs/>
              </w:rPr>
            </w:pPr>
            <w:r w:rsidRPr="000249C6">
              <w:rPr>
                <w:rFonts w:ascii="Calibri" w:hAnsi="Calibri" w:cs="Calibri"/>
                <w:b/>
                <w:bCs/>
              </w:rPr>
              <w:t>Correction of Serious Hazards</w:t>
            </w:r>
          </w:p>
          <w:p w14:paraId="1DA86273" w14:textId="673E27C3" w:rsidR="009C087A" w:rsidRPr="00372223" w:rsidRDefault="009157E7" w:rsidP="009157E7">
            <w:pPr>
              <w:pStyle w:val="TableParagraph"/>
              <w:kinsoku w:val="0"/>
              <w:overflowPunct w:val="0"/>
              <w:ind w:left="0"/>
              <w:rPr>
                <w:rFonts w:ascii="Calibri" w:hAnsi="Calibri" w:cs="Calibri"/>
                <w:i/>
                <w:iCs/>
              </w:rPr>
            </w:pPr>
            <w:r w:rsidRPr="009157E7">
              <w:rPr>
                <w:rFonts w:ascii="Calibri" w:hAnsi="Calibri" w:cs="Calibri"/>
              </w:rPr>
              <w:t xml:space="preserve">The MARC Report, run on February 22, </w:t>
            </w:r>
            <w:proofErr w:type="gramStart"/>
            <w:r w:rsidRPr="009157E7">
              <w:rPr>
                <w:rFonts w:ascii="Calibri" w:hAnsi="Calibri" w:cs="Calibri"/>
              </w:rPr>
              <w:t>2024</w:t>
            </w:r>
            <w:proofErr w:type="gramEnd"/>
            <w:r w:rsidRPr="009157E7">
              <w:rPr>
                <w:rFonts w:ascii="Calibri" w:hAnsi="Calibri" w:cs="Calibri"/>
              </w:rPr>
              <w:t xml:space="preserve"> for Measure #4A (percent of serious hazards corrected timely [&lt;=14 days of latest correction due date]), was recorded at 57.14%.  The reference standard is </w:t>
            </w:r>
            <w:r w:rsidRPr="009157E7">
              <w:rPr>
                <w:rFonts w:ascii="Calibri" w:hAnsi="Calibri" w:cs="Calibri"/>
              </w:rPr>
              <w:lastRenderedPageBreak/>
              <w:t>100%. The report for Measure #5 identified 10 cases with overdue correction more than 90 days overdue.</w:t>
            </w:r>
          </w:p>
        </w:tc>
        <w:tc>
          <w:tcPr>
            <w:tcW w:w="2790" w:type="dxa"/>
          </w:tcPr>
          <w:p w14:paraId="5FD58535" w14:textId="5271BB53" w:rsidR="009C087A" w:rsidRPr="000051C0" w:rsidRDefault="009157E7"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9157E7">
              <w:rPr>
                <w:rFonts w:eastAsia="PMingLiU" w:cs="Calibri"/>
                <w:bCs/>
              </w:rPr>
              <w:lastRenderedPageBreak/>
              <w:t>VIDOSH must ensure that the consultant follows procedures and completes case files in accordance with CSP 02-00-005, Consultation Policies and Procedures Manual.</w:t>
            </w:r>
          </w:p>
        </w:tc>
        <w:tc>
          <w:tcPr>
            <w:tcW w:w="2700" w:type="dxa"/>
          </w:tcPr>
          <w:p w14:paraId="524FBA4D" w14:textId="77777777" w:rsidR="009157E7" w:rsidRPr="009157E7" w:rsidRDefault="009157E7" w:rsidP="009157E7">
            <w:pPr>
              <w:rPr>
                <w:rFonts w:eastAsia="PMingLiU" w:cs="Calibri"/>
                <w:bCs/>
              </w:rPr>
            </w:pPr>
            <w:r w:rsidRPr="009157E7">
              <w:rPr>
                <w:rFonts w:eastAsia="PMingLiU" w:cs="Calibri"/>
                <w:bCs/>
              </w:rPr>
              <w:t xml:space="preserve">VIDOSH will ensure that the consultant follows procedures and completes case files in accordance with CSP 02-00-005, Consultation Policies and Procedures Manual.  VIDOSH’s plan to obtain correction of hazards from employers </w:t>
            </w:r>
            <w:r w:rsidRPr="009157E7">
              <w:rPr>
                <w:rFonts w:eastAsia="PMingLiU" w:cs="Calibri"/>
                <w:bCs/>
              </w:rPr>
              <w:lastRenderedPageBreak/>
              <w:t>with overdue hazards is to conduct follow-up inquiries, follow-up inspections on all consultation visits with overdue hazards, dunning letters and where necessary, referral to VIDOSH enforcement for an inspection.</w:t>
            </w:r>
          </w:p>
          <w:p w14:paraId="1D641B45" w14:textId="6081F700" w:rsidR="009C087A" w:rsidRPr="00372223" w:rsidRDefault="009C087A"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p>
        </w:tc>
        <w:tc>
          <w:tcPr>
            <w:tcW w:w="1620" w:type="dxa"/>
          </w:tcPr>
          <w:p w14:paraId="2476F7D1" w14:textId="41B527AE" w:rsidR="009C087A" w:rsidRPr="00372223" w:rsidRDefault="009157E7"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lastRenderedPageBreak/>
              <w:t>Not Completed</w:t>
            </w:r>
          </w:p>
        </w:tc>
        <w:tc>
          <w:tcPr>
            <w:tcW w:w="2250" w:type="dxa"/>
          </w:tcPr>
          <w:p w14:paraId="25B6A9DB" w14:textId="77777777" w:rsidR="00A5412E" w:rsidRDefault="009157E7"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Open </w:t>
            </w:r>
          </w:p>
          <w:p w14:paraId="030DC6ED" w14:textId="6B292D2B" w:rsidR="009C087A" w:rsidRPr="00372223" w:rsidRDefault="009157E7" w:rsidP="009C08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(As of March 15, 2025)</w:t>
            </w:r>
          </w:p>
        </w:tc>
      </w:tr>
    </w:tbl>
    <w:p w14:paraId="5A163C8E" w14:textId="00403F71" w:rsidR="000A134A" w:rsidRPr="008164E8" w:rsidRDefault="000A134A" w:rsidP="0080482B">
      <w:pPr>
        <w:widowControl/>
        <w:tabs>
          <w:tab w:val="left" w:pos="630"/>
        </w:tabs>
        <w:autoSpaceDE/>
        <w:autoSpaceDN/>
        <w:adjustRightInd/>
        <w:ind w:hanging="360"/>
        <w:rPr>
          <w:rFonts w:cs="Calibri"/>
          <w:iCs/>
          <w:color w:val="0070C0"/>
        </w:rPr>
        <w:sectPr w:rsidR="000A134A" w:rsidRPr="008164E8" w:rsidSect="00476C08">
          <w:headerReference w:type="default" r:id="rId21"/>
          <w:headerReference w:type="first" r:id="rId22"/>
          <w:footerReference w:type="first" r:id="rId23"/>
          <w:pgSz w:w="15840" w:h="12240" w:orient="landscape"/>
          <w:pgMar w:top="1440" w:right="1440" w:bottom="1440" w:left="1440" w:header="630" w:footer="720" w:gutter="0"/>
          <w:cols w:space="720"/>
          <w:titlePg/>
          <w:docGrid w:linePitch="360"/>
        </w:sectPr>
      </w:pPr>
    </w:p>
    <w:p w14:paraId="1B0B407C" w14:textId="5B0EFA92" w:rsidR="00690C0D" w:rsidRPr="00D93CB3" w:rsidRDefault="00690C0D" w:rsidP="00080F92">
      <w:pPr>
        <w:pStyle w:val="Heading3"/>
        <w:rPr>
          <w:color w:val="0070C0"/>
        </w:rPr>
      </w:pPr>
      <w:bookmarkStart w:id="40" w:name="_Toc134450974"/>
      <w:r w:rsidRPr="00D93CB3">
        <w:lastRenderedPageBreak/>
        <w:t xml:space="preserve">Appendix D – </w:t>
      </w:r>
      <w:bookmarkStart w:id="41" w:name="_Hlk119349018"/>
      <w:r w:rsidRPr="00D93CB3">
        <w:t>FY 202</w:t>
      </w:r>
      <w:r w:rsidR="0038064E">
        <w:t>4</w:t>
      </w:r>
      <w:r w:rsidRPr="00D93CB3">
        <w:t xml:space="preserve"> State Activity Mandated Measures (SAMM) Report</w:t>
      </w:r>
      <w:bookmarkEnd w:id="40"/>
      <w:bookmarkEnd w:id="41"/>
    </w:p>
    <w:p w14:paraId="19B594E3" w14:textId="40EA2DF5" w:rsidR="00690C0D" w:rsidRDefault="00690C0D" w:rsidP="00426413">
      <w:pPr>
        <w:pStyle w:val="Header"/>
        <w:ind w:left="115"/>
      </w:pPr>
      <w:r w:rsidRPr="00042327">
        <w:t xml:space="preserve">FY </w:t>
      </w:r>
      <w:r>
        <w:t>202</w:t>
      </w:r>
      <w:r w:rsidR="0038064E">
        <w:t>4</w:t>
      </w:r>
      <w:r w:rsidRPr="00042327">
        <w:t xml:space="preserve"> </w:t>
      </w:r>
      <w:r w:rsidR="00D64C86">
        <w:t>V</w:t>
      </w:r>
      <w:r w:rsidR="00F16632">
        <w:t>irgin Islands State Plan</w:t>
      </w:r>
      <w:r w:rsidRPr="00476C08">
        <w:rPr>
          <w:color w:val="0070C0"/>
        </w:rPr>
        <w:t xml:space="preserve"> </w:t>
      </w:r>
      <w:r>
        <w:t xml:space="preserve">Follow-up </w:t>
      </w:r>
      <w:r w:rsidRPr="00042327">
        <w:t>FAME Report</w:t>
      </w:r>
    </w:p>
    <w:p w14:paraId="38151088" w14:textId="77777777" w:rsidR="00485A70" w:rsidRPr="000767C0" w:rsidRDefault="00485A70" w:rsidP="00426413">
      <w:pPr>
        <w:pStyle w:val="Header"/>
        <w:ind w:left="115"/>
      </w:pPr>
    </w:p>
    <w:tbl>
      <w:tblPr>
        <w:tblStyle w:val="TableGrid"/>
        <w:tblW w:w="10135" w:type="dxa"/>
        <w:tblInd w:w="115" w:type="dxa"/>
        <w:tblLook w:val="04A0" w:firstRow="1" w:lastRow="0" w:firstColumn="1" w:lastColumn="0" w:noHBand="0" w:noVBand="1"/>
      </w:tblPr>
      <w:tblGrid>
        <w:gridCol w:w="1791"/>
        <w:gridCol w:w="1851"/>
        <w:gridCol w:w="1781"/>
        <w:gridCol w:w="1816"/>
        <w:gridCol w:w="2896"/>
      </w:tblGrid>
      <w:tr w:rsidR="00A11EA0" w14:paraId="0029ED3F" w14:textId="77777777" w:rsidTr="00A11EA0">
        <w:tc>
          <w:tcPr>
            <w:tcW w:w="1791" w:type="dxa"/>
          </w:tcPr>
          <w:p w14:paraId="079DFA6E" w14:textId="7320284C"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SAMM Number</w:t>
            </w:r>
          </w:p>
        </w:tc>
        <w:tc>
          <w:tcPr>
            <w:tcW w:w="1851" w:type="dxa"/>
          </w:tcPr>
          <w:p w14:paraId="529CFC0B" w14:textId="33B6E033"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SAMM Name</w:t>
            </w:r>
          </w:p>
        </w:tc>
        <w:tc>
          <w:tcPr>
            <w:tcW w:w="1781" w:type="dxa"/>
          </w:tcPr>
          <w:p w14:paraId="6B7E00AB" w14:textId="09C3D049"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State Plan Data</w:t>
            </w:r>
          </w:p>
        </w:tc>
        <w:tc>
          <w:tcPr>
            <w:tcW w:w="1816" w:type="dxa"/>
          </w:tcPr>
          <w:p w14:paraId="5BEC95AF" w14:textId="381A2622"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Further Review Level</w:t>
            </w:r>
          </w:p>
        </w:tc>
        <w:tc>
          <w:tcPr>
            <w:tcW w:w="2896" w:type="dxa"/>
          </w:tcPr>
          <w:p w14:paraId="1E373444" w14:textId="5E35C73B" w:rsidR="00A11EA0" w:rsidRPr="00485A70" w:rsidRDefault="00A11EA0" w:rsidP="00485A70">
            <w:pPr>
              <w:widowControl/>
              <w:autoSpaceDE/>
              <w:autoSpaceDN/>
              <w:adjustRightInd/>
              <w:rPr>
                <w:rFonts w:cs="Calibri"/>
                <w:b/>
                <w:bCs/>
                <w:color w:val="1F497D"/>
                <w:sz w:val="28"/>
                <w:szCs w:val="28"/>
              </w:rPr>
            </w:pPr>
            <w:r w:rsidRPr="00485A70">
              <w:rPr>
                <w:rFonts w:eastAsia="PMingLiU" w:cs="Calibri"/>
                <w:b/>
                <w:bCs/>
                <w:color w:val="000000" w:themeColor="text1"/>
              </w:rPr>
              <w:t>Notes</w:t>
            </w:r>
          </w:p>
        </w:tc>
      </w:tr>
      <w:tr w:rsidR="00A11EA0" w:rsidRPr="00144B97" w14:paraId="28F9A724" w14:textId="77777777" w:rsidTr="00A11EA0">
        <w:tc>
          <w:tcPr>
            <w:tcW w:w="1791" w:type="dxa"/>
          </w:tcPr>
          <w:p w14:paraId="267B1080" w14:textId="50291D51"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1a</w:t>
            </w:r>
          </w:p>
        </w:tc>
        <w:tc>
          <w:tcPr>
            <w:tcW w:w="1851" w:type="dxa"/>
          </w:tcPr>
          <w:p w14:paraId="5A34CD53" w14:textId="54568211"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number of workdays to initiate complaint inspections (state formula)</w:t>
            </w:r>
          </w:p>
        </w:tc>
        <w:tc>
          <w:tcPr>
            <w:tcW w:w="1781" w:type="dxa"/>
          </w:tcPr>
          <w:p w14:paraId="36B5C64A" w14:textId="2F172D72" w:rsidR="00A11EA0" w:rsidRPr="00144B97" w:rsidRDefault="00001C51" w:rsidP="00485A70">
            <w:pPr>
              <w:widowControl/>
              <w:autoSpaceDE/>
              <w:autoSpaceDN/>
              <w:adjustRightInd/>
              <w:rPr>
                <w:rFonts w:asciiTheme="minorHAnsi" w:hAnsiTheme="minorHAnsi" w:cstheme="minorHAnsi"/>
                <w:bCs/>
              </w:rPr>
            </w:pPr>
            <w:r w:rsidRPr="00144B97">
              <w:rPr>
                <w:rFonts w:asciiTheme="minorHAnsi" w:hAnsiTheme="minorHAnsi" w:cstheme="minorHAnsi"/>
                <w:bCs/>
              </w:rPr>
              <w:t>8.20</w:t>
            </w:r>
          </w:p>
        </w:tc>
        <w:tc>
          <w:tcPr>
            <w:tcW w:w="1816" w:type="dxa"/>
          </w:tcPr>
          <w:p w14:paraId="7684D640" w14:textId="50390263"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 xml:space="preserve">5 </w:t>
            </w:r>
          </w:p>
        </w:tc>
        <w:tc>
          <w:tcPr>
            <w:tcW w:w="2896" w:type="dxa"/>
          </w:tcPr>
          <w:p w14:paraId="611C5F7E" w14:textId="361D6F93"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negotiated by OSHA and the State Plan.</w:t>
            </w:r>
          </w:p>
        </w:tc>
      </w:tr>
      <w:tr w:rsidR="00A11EA0" w:rsidRPr="00144B97" w14:paraId="3486FAED" w14:textId="77777777" w:rsidTr="00A11EA0">
        <w:tc>
          <w:tcPr>
            <w:tcW w:w="1791" w:type="dxa"/>
          </w:tcPr>
          <w:p w14:paraId="12D4CA0D" w14:textId="224E2B8D"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1b</w:t>
            </w:r>
          </w:p>
        </w:tc>
        <w:tc>
          <w:tcPr>
            <w:tcW w:w="1851" w:type="dxa"/>
          </w:tcPr>
          <w:p w14:paraId="08581E3B" w14:textId="3256D422"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number of workdays to initiate complaint inspections (federal formula)</w:t>
            </w:r>
          </w:p>
        </w:tc>
        <w:tc>
          <w:tcPr>
            <w:tcW w:w="1781" w:type="dxa"/>
          </w:tcPr>
          <w:p w14:paraId="378C782E" w14:textId="741E6B7E" w:rsidR="00A11EA0" w:rsidRPr="00144B97" w:rsidRDefault="00001C51" w:rsidP="00485A70">
            <w:pPr>
              <w:widowControl/>
              <w:autoSpaceDE/>
              <w:autoSpaceDN/>
              <w:adjustRightInd/>
              <w:rPr>
                <w:rFonts w:asciiTheme="minorHAnsi" w:hAnsiTheme="minorHAnsi" w:cstheme="minorHAnsi"/>
                <w:bCs/>
              </w:rPr>
            </w:pPr>
            <w:r w:rsidRPr="00144B97">
              <w:rPr>
                <w:rFonts w:asciiTheme="minorHAnsi" w:hAnsiTheme="minorHAnsi" w:cstheme="minorHAnsi"/>
                <w:bCs/>
              </w:rPr>
              <w:t>5.40</w:t>
            </w:r>
          </w:p>
        </w:tc>
        <w:tc>
          <w:tcPr>
            <w:tcW w:w="1816" w:type="dxa"/>
          </w:tcPr>
          <w:p w14:paraId="22EB3FC6" w14:textId="130A594B"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N/A</w:t>
            </w:r>
          </w:p>
        </w:tc>
        <w:tc>
          <w:tcPr>
            <w:tcW w:w="2896" w:type="dxa"/>
          </w:tcPr>
          <w:p w14:paraId="35FA5836" w14:textId="0F105084"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This measure is for informational purposes only and is not a mandated measure.</w:t>
            </w:r>
          </w:p>
        </w:tc>
      </w:tr>
      <w:tr w:rsidR="00A11EA0" w:rsidRPr="00144B97" w14:paraId="394F886B" w14:textId="77777777" w:rsidTr="00A11EA0">
        <w:tc>
          <w:tcPr>
            <w:tcW w:w="1791" w:type="dxa"/>
          </w:tcPr>
          <w:p w14:paraId="2C312DFC" w14:textId="7FED8941"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2a</w:t>
            </w:r>
          </w:p>
        </w:tc>
        <w:tc>
          <w:tcPr>
            <w:tcW w:w="1851" w:type="dxa"/>
          </w:tcPr>
          <w:p w14:paraId="75BDDD0F" w14:textId="4814D9B8"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number of workdays to initiate complaint investigations (state formula)</w:t>
            </w:r>
          </w:p>
        </w:tc>
        <w:tc>
          <w:tcPr>
            <w:tcW w:w="1781" w:type="dxa"/>
          </w:tcPr>
          <w:p w14:paraId="0FD6715A" w14:textId="397AC96A" w:rsidR="00A11EA0" w:rsidRPr="00144B97" w:rsidRDefault="00001C51" w:rsidP="00485A70">
            <w:pPr>
              <w:widowControl/>
              <w:autoSpaceDE/>
              <w:autoSpaceDN/>
              <w:adjustRightInd/>
              <w:rPr>
                <w:rFonts w:asciiTheme="minorHAnsi" w:hAnsiTheme="minorHAnsi" w:cstheme="minorHAnsi"/>
                <w:bCs/>
              </w:rPr>
            </w:pPr>
            <w:r w:rsidRPr="00144B97">
              <w:rPr>
                <w:rFonts w:asciiTheme="minorHAnsi" w:hAnsiTheme="minorHAnsi" w:cstheme="minorHAnsi"/>
                <w:bCs/>
              </w:rPr>
              <w:t>N/A</w:t>
            </w:r>
          </w:p>
        </w:tc>
        <w:tc>
          <w:tcPr>
            <w:tcW w:w="1816" w:type="dxa"/>
          </w:tcPr>
          <w:p w14:paraId="30C74890" w14:textId="1EC6AEBE"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w:t>
            </w:r>
          </w:p>
        </w:tc>
        <w:tc>
          <w:tcPr>
            <w:tcW w:w="2896" w:type="dxa"/>
          </w:tcPr>
          <w:p w14:paraId="68377EFF" w14:textId="472A69B1"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negotiated by OSHA and the State Plan.</w:t>
            </w:r>
          </w:p>
        </w:tc>
      </w:tr>
      <w:tr w:rsidR="00A11EA0" w:rsidRPr="00144B97" w14:paraId="2D5E61DD" w14:textId="77777777" w:rsidTr="00A11EA0">
        <w:tc>
          <w:tcPr>
            <w:tcW w:w="1791" w:type="dxa"/>
          </w:tcPr>
          <w:p w14:paraId="135BA085" w14:textId="41258DC2"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2b</w:t>
            </w:r>
          </w:p>
        </w:tc>
        <w:tc>
          <w:tcPr>
            <w:tcW w:w="1851" w:type="dxa"/>
          </w:tcPr>
          <w:p w14:paraId="3D29D905" w14:textId="487F8F51"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number of work</w:t>
            </w:r>
            <w:r w:rsidR="00FD32D4" w:rsidRPr="00144B97">
              <w:rPr>
                <w:rFonts w:asciiTheme="minorHAnsi" w:hAnsiTheme="minorHAnsi" w:cstheme="minorHAnsi"/>
              </w:rPr>
              <w:t>d</w:t>
            </w:r>
            <w:r w:rsidRPr="00144B97">
              <w:rPr>
                <w:rFonts w:asciiTheme="minorHAnsi" w:hAnsiTheme="minorHAnsi" w:cstheme="minorHAnsi"/>
              </w:rPr>
              <w:t>ays to initiate complaint investigations (federal formula)</w:t>
            </w:r>
          </w:p>
        </w:tc>
        <w:tc>
          <w:tcPr>
            <w:tcW w:w="1781" w:type="dxa"/>
          </w:tcPr>
          <w:p w14:paraId="09777255" w14:textId="7DACDFDB" w:rsidR="00A11EA0" w:rsidRPr="00144B97" w:rsidRDefault="00C868B4" w:rsidP="00485A70">
            <w:pPr>
              <w:widowControl/>
              <w:autoSpaceDE/>
              <w:autoSpaceDN/>
              <w:adjustRightInd/>
              <w:rPr>
                <w:rFonts w:asciiTheme="minorHAnsi" w:hAnsiTheme="minorHAnsi" w:cstheme="minorHAnsi"/>
                <w:bCs/>
              </w:rPr>
            </w:pPr>
            <w:r w:rsidRPr="00144B97">
              <w:rPr>
                <w:rFonts w:asciiTheme="minorHAnsi" w:hAnsiTheme="minorHAnsi" w:cstheme="minorHAnsi"/>
                <w:bCs/>
              </w:rPr>
              <w:t>N/A</w:t>
            </w:r>
          </w:p>
        </w:tc>
        <w:tc>
          <w:tcPr>
            <w:tcW w:w="1816" w:type="dxa"/>
          </w:tcPr>
          <w:p w14:paraId="4669CE5E" w14:textId="53E0FC9F"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N/A</w:t>
            </w:r>
          </w:p>
        </w:tc>
        <w:tc>
          <w:tcPr>
            <w:tcW w:w="2896" w:type="dxa"/>
          </w:tcPr>
          <w:p w14:paraId="641EBB6C" w14:textId="79483C85"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This measure is for informational purposes only and is not a mandated measure.</w:t>
            </w:r>
          </w:p>
        </w:tc>
      </w:tr>
      <w:tr w:rsidR="00A11EA0" w:rsidRPr="00144B97" w14:paraId="56EFE0D7" w14:textId="77777777" w:rsidTr="00A11EA0">
        <w:tc>
          <w:tcPr>
            <w:tcW w:w="1791" w:type="dxa"/>
          </w:tcPr>
          <w:p w14:paraId="0EA61E39" w14:textId="6346B592"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3</w:t>
            </w:r>
          </w:p>
        </w:tc>
        <w:tc>
          <w:tcPr>
            <w:tcW w:w="1851" w:type="dxa"/>
          </w:tcPr>
          <w:p w14:paraId="15E2326C" w14:textId="2AB09A9A"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of complaints and referrals responded to within one workday (imminent danger)</w:t>
            </w:r>
          </w:p>
        </w:tc>
        <w:tc>
          <w:tcPr>
            <w:tcW w:w="1781" w:type="dxa"/>
          </w:tcPr>
          <w:p w14:paraId="21B5182D" w14:textId="5427C363"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3B6D4001" w14:textId="147F84B5"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100%</w:t>
            </w:r>
          </w:p>
        </w:tc>
        <w:tc>
          <w:tcPr>
            <w:tcW w:w="2896" w:type="dxa"/>
          </w:tcPr>
          <w:p w14:paraId="693D2F0B" w14:textId="7B12E220"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fixed for all State Plans.</w:t>
            </w:r>
          </w:p>
        </w:tc>
      </w:tr>
      <w:tr w:rsidR="00A11EA0" w:rsidRPr="00144B97" w14:paraId="54C6989B" w14:textId="77777777" w:rsidTr="00A11EA0">
        <w:tc>
          <w:tcPr>
            <w:tcW w:w="1791" w:type="dxa"/>
          </w:tcPr>
          <w:p w14:paraId="42C9FDBA" w14:textId="1E79E5AE"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4</w:t>
            </w:r>
          </w:p>
        </w:tc>
        <w:tc>
          <w:tcPr>
            <w:tcW w:w="1851" w:type="dxa"/>
          </w:tcPr>
          <w:p w14:paraId="5A179B71" w14:textId="456D0805"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Number of denials where entry not obtained</w:t>
            </w:r>
          </w:p>
        </w:tc>
        <w:tc>
          <w:tcPr>
            <w:tcW w:w="1781" w:type="dxa"/>
          </w:tcPr>
          <w:p w14:paraId="56B313D8" w14:textId="02D9906C"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0</w:t>
            </w:r>
          </w:p>
        </w:tc>
        <w:tc>
          <w:tcPr>
            <w:tcW w:w="1816" w:type="dxa"/>
          </w:tcPr>
          <w:p w14:paraId="2F0D1E7C" w14:textId="6F862239"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0</w:t>
            </w:r>
          </w:p>
        </w:tc>
        <w:tc>
          <w:tcPr>
            <w:tcW w:w="2896" w:type="dxa"/>
          </w:tcPr>
          <w:p w14:paraId="25574CCC" w14:textId="07DBDE3F"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fixed for all State Plans.</w:t>
            </w:r>
          </w:p>
        </w:tc>
      </w:tr>
      <w:tr w:rsidR="00A11EA0" w:rsidRPr="00144B97" w14:paraId="18E8B96D" w14:textId="77777777" w:rsidTr="00A11EA0">
        <w:tc>
          <w:tcPr>
            <w:tcW w:w="1791" w:type="dxa"/>
          </w:tcPr>
          <w:p w14:paraId="49CD152C" w14:textId="18E9D2E8" w:rsidR="00A11EA0" w:rsidRPr="00144B97" w:rsidRDefault="00A11EA0" w:rsidP="00485A70">
            <w:pPr>
              <w:widowControl/>
              <w:autoSpaceDE/>
              <w:autoSpaceDN/>
              <w:adjustRightInd/>
              <w:rPr>
                <w:rFonts w:asciiTheme="minorHAnsi" w:hAnsiTheme="minorHAnsi" w:cstheme="minorHAnsi"/>
                <w:b/>
                <w:color w:val="1F497D"/>
              </w:rPr>
            </w:pPr>
            <w:bookmarkStart w:id="42" w:name="_Hlk192595952"/>
            <w:r w:rsidRPr="00144B97">
              <w:rPr>
                <w:rFonts w:asciiTheme="minorHAnsi" w:eastAsia="PMingLiU" w:hAnsiTheme="minorHAnsi" w:cstheme="minorHAnsi"/>
              </w:rPr>
              <w:lastRenderedPageBreak/>
              <w:t>5a</w:t>
            </w:r>
          </w:p>
        </w:tc>
        <w:tc>
          <w:tcPr>
            <w:tcW w:w="1851" w:type="dxa"/>
          </w:tcPr>
          <w:p w14:paraId="5BB20543" w14:textId="5D4CD4B6"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number of violations per inspection with violations by violation type (SWRU)</w:t>
            </w:r>
          </w:p>
        </w:tc>
        <w:tc>
          <w:tcPr>
            <w:tcW w:w="1781" w:type="dxa"/>
          </w:tcPr>
          <w:p w14:paraId="5780C8BC" w14:textId="1CD0A090" w:rsidR="00A11EA0" w:rsidRPr="00144B97" w:rsidRDefault="00C868B4" w:rsidP="00485A70">
            <w:pPr>
              <w:widowControl/>
              <w:autoSpaceDE/>
              <w:autoSpaceDN/>
              <w:adjustRightInd/>
              <w:rPr>
                <w:rFonts w:asciiTheme="minorHAnsi" w:hAnsiTheme="minorHAnsi" w:cstheme="minorHAnsi"/>
                <w:bCs/>
              </w:rPr>
            </w:pPr>
            <w:r w:rsidRPr="00144B97">
              <w:rPr>
                <w:rFonts w:asciiTheme="minorHAnsi" w:hAnsiTheme="minorHAnsi" w:cstheme="minorHAnsi"/>
                <w:bCs/>
              </w:rPr>
              <w:t>3.40</w:t>
            </w:r>
          </w:p>
        </w:tc>
        <w:tc>
          <w:tcPr>
            <w:tcW w:w="1816" w:type="dxa"/>
          </w:tcPr>
          <w:p w14:paraId="17798E89" w14:textId="77777777" w:rsidR="00A11EA0" w:rsidRPr="00144B97" w:rsidRDefault="00A11EA0" w:rsidP="001B33AD">
            <w:pPr>
              <w:widowControl/>
              <w:autoSpaceDE/>
              <w:autoSpaceDN/>
              <w:adjustRightInd/>
              <w:ind w:left="115"/>
              <w:rPr>
                <w:rFonts w:asciiTheme="minorHAnsi" w:hAnsiTheme="minorHAnsi" w:cstheme="minorHAnsi"/>
              </w:rPr>
            </w:pPr>
            <w:r w:rsidRPr="00144B97">
              <w:rPr>
                <w:rFonts w:asciiTheme="minorHAnsi" w:hAnsiTheme="minorHAnsi" w:cstheme="minorHAnsi"/>
              </w:rPr>
              <w:t>+/- 20% of</w:t>
            </w:r>
          </w:p>
          <w:p w14:paraId="2D5DD7B1" w14:textId="16F63571" w:rsidR="00A11EA0" w:rsidRPr="00144B97" w:rsidRDefault="00A11EA0" w:rsidP="001B33AD">
            <w:pPr>
              <w:widowControl/>
              <w:autoSpaceDE/>
              <w:autoSpaceDN/>
              <w:adjustRightInd/>
              <w:ind w:left="115"/>
              <w:rPr>
                <w:rFonts w:asciiTheme="minorHAnsi" w:hAnsiTheme="minorHAnsi" w:cstheme="minorHAnsi"/>
              </w:rPr>
            </w:pPr>
            <w:r w:rsidRPr="00144B97">
              <w:rPr>
                <w:rFonts w:asciiTheme="minorHAnsi" w:hAnsiTheme="minorHAnsi" w:cstheme="minorHAnsi"/>
              </w:rPr>
              <w:t>1.7</w:t>
            </w:r>
            <w:r w:rsidR="00C868B4" w:rsidRPr="00144B97">
              <w:rPr>
                <w:rFonts w:asciiTheme="minorHAnsi" w:hAnsiTheme="minorHAnsi" w:cstheme="minorHAnsi"/>
              </w:rPr>
              <w:t>4</w:t>
            </w:r>
          </w:p>
          <w:p w14:paraId="02A1B5A2" w14:textId="77777777" w:rsidR="00A11EA0" w:rsidRPr="00144B97" w:rsidRDefault="00A11EA0" w:rsidP="001B33AD">
            <w:pPr>
              <w:widowControl/>
              <w:autoSpaceDE/>
              <w:autoSpaceDN/>
              <w:adjustRightInd/>
              <w:rPr>
                <w:rFonts w:asciiTheme="minorHAnsi" w:hAnsiTheme="minorHAnsi" w:cstheme="minorHAnsi"/>
                <w:b/>
                <w:color w:val="1F497D"/>
              </w:rPr>
            </w:pPr>
          </w:p>
        </w:tc>
        <w:tc>
          <w:tcPr>
            <w:tcW w:w="2896" w:type="dxa"/>
          </w:tcPr>
          <w:p w14:paraId="10C1B975" w14:textId="5F5E9F85"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 xml:space="preserve">The further review level is based on a three-year national average.  The range of acceptable data not requiring further review is from </w:t>
            </w:r>
            <w:r w:rsidR="00C868B4" w:rsidRPr="00144B97">
              <w:rPr>
                <w:rFonts w:asciiTheme="minorHAnsi" w:eastAsia="PMingLiU" w:hAnsiTheme="minorHAnsi" w:cstheme="minorHAnsi"/>
              </w:rPr>
              <w:t>1.39</w:t>
            </w:r>
            <w:r w:rsidRPr="00144B97">
              <w:rPr>
                <w:rFonts w:asciiTheme="minorHAnsi" w:eastAsia="PMingLiU" w:hAnsiTheme="minorHAnsi" w:cstheme="minorHAnsi"/>
              </w:rPr>
              <w:t xml:space="preserve"> to </w:t>
            </w:r>
            <w:r w:rsidR="00C868B4" w:rsidRPr="00144B97">
              <w:rPr>
                <w:rFonts w:asciiTheme="minorHAnsi" w:eastAsia="PMingLiU" w:hAnsiTheme="minorHAnsi" w:cstheme="minorHAnsi"/>
              </w:rPr>
              <w:t>2.08</w:t>
            </w:r>
            <w:r w:rsidRPr="00144B97">
              <w:rPr>
                <w:rFonts w:asciiTheme="minorHAnsi" w:eastAsia="PMingLiU" w:hAnsiTheme="minorHAnsi" w:cstheme="minorHAnsi"/>
              </w:rPr>
              <w:t xml:space="preserve"> for SWRU. </w:t>
            </w:r>
          </w:p>
        </w:tc>
      </w:tr>
      <w:bookmarkEnd w:id="42"/>
      <w:tr w:rsidR="00A11EA0" w:rsidRPr="00144B97" w14:paraId="75BB7D26" w14:textId="77777777" w:rsidTr="00A11EA0">
        <w:tc>
          <w:tcPr>
            <w:tcW w:w="1791" w:type="dxa"/>
          </w:tcPr>
          <w:p w14:paraId="4E1BDE5B" w14:textId="1CA1ECF0"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5b</w:t>
            </w:r>
          </w:p>
        </w:tc>
        <w:tc>
          <w:tcPr>
            <w:tcW w:w="1851" w:type="dxa"/>
          </w:tcPr>
          <w:p w14:paraId="1E2E2140" w14:textId="0B0B7B46"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number of violations per inspection with violations by violation type (other)</w:t>
            </w:r>
          </w:p>
        </w:tc>
        <w:tc>
          <w:tcPr>
            <w:tcW w:w="1781" w:type="dxa"/>
          </w:tcPr>
          <w:p w14:paraId="6ABE6612" w14:textId="14A4F1D1"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0.</w:t>
            </w:r>
            <w:r w:rsidR="00C868B4" w:rsidRPr="00144B97">
              <w:rPr>
                <w:rFonts w:asciiTheme="minorHAnsi" w:eastAsia="PMingLiU" w:hAnsiTheme="minorHAnsi" w:cstheme="minorHAnsi"/>
              </w:rPr>
              <w:t>30</w:t>
            </w:r>
          </w:p>
        </w:tc>
        <w:tc>
          <w:tcPr>
            <w:tcW w:w="1816" w:type="dxa"/>
          </w:tcPr>
          <w:p w14:paraId="4D0D6A48" w14:textId="77777777" w:rsidR="00A11EA0" w:rsidRPr="00144B97" w:rsidRDefault="00A11EA0" w:rsidP="001B33AD">
            <w:pPr>
              <w:widowControl/>
              <w:autoSpaceDE/>
              <w:autoSpaceDN/>
              <w:adjustRightInd/>
              <w:ind w:left="115"/>
              <w:rPr>
                <w:rFonts w:asciiTheme="minorHAnsi" w:hAnsiTheme="minorHAnsi" w:cstheme="minorHAnsi"/>
              </w:rPr>
            </w:pPr>
            <w:r w:rsidRPr="00144B97">
              <w:rPr>
                <w:rFonts w:asciiTheme="minorHAnsi" w:hAnsiTheme="minorHAnsi" w:cstheme="minorHAnsi"/>
              </w:rPr>
              <w:t>+/- 20% of</w:t>
            </w:r>
          </w:p>
          <w:p w14:paraId="255EA7DE" w14:textId="50CCE27B" w:rsidR="00A11EA0" w:rsidRPr="00144B97" w:rsidRDefault="008B1D51" w:rsidP="001B33AD">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  </w:t>
            </w:r>
            <w:r w:rsidR="00A11EA0" w:rsidRPr="00144B97">
              <w:rPr>
                <w:rFonts w:asciiTheme="minorHAnsi" w:hAnsiTheme="minorHAnsi" w:cstheme="minorHAnsi"/>
              </w:rPr>
              <w:t>0.9</w:t>
            </w:r>
            <w:r w:rsidR="00C868B4" w:rsidRPr="00144B97">
              <w:rPr>
                <w:rFonts w:asciiTheme="minorHAnsi" w:hAnsiTheme="minorHAnsi" w:cstheme="minorHAnsi"/>
              </w:rPr>
              <w:t>4</w:t>
            </w:r>
          </w:p>
        </w:tc>
        <w:tc>
          <w:tcPr>
            <w:tcW w:w="2896" w:type="dxa"/>
          </w:tcPr>
          <w:p w14:paraId="3B5AB5A2" w14:textId="4C4B7C9A"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The further review level is based on a three-year national average.  The range of acceptable data not requiring further review is from 0.7</w:t>
            </w:r>
            <w:r w:rsidR="00C868B4" w:rsidRPr="00144B97">
              <w:rPr>
                <w:rFonts w:asciiTheme="minorHAnsi" w:eastAsia="PMingLiU" w:hAnsiTheme="minorHAnsi" w:cstheme="minorHAnsi"/>
              </w:rPr>
              <w:t>5</w:t>
            </w:r>
            <w:r w:rsidRPr="00144B97">
              <w:rPr>
                <w:rFonts w:asciiTheme="minorHAnsi" w:eastAsia="PMingLiU" w:hAnsiTheme="minorHAnsi" w:cstheme="minorHAnsi"/>
              </w:rPr>
              <w:t xml:space="preserve"> to 1.</w:t>
            </w:r>
            <w:r w:rsidR="00C868B4" w:rsidRPr="00144B97">
              <w:rPr>
                <w:rFonts w:asciiTheme="minorHAnsi" w:eastAsia="PMingLiU" w:hAnsiTheme="minorHAnsi" w:cstheme="minorHAnsi"/>
              </w:rPr>
              <w:t>12</w:t>
            </w:r>
            <w:r w:rsidRPr="00144B97">
              <w:rPr>
                <w:rFonts w:asciiTheme="minorHAnsi" w:eastAsia="PMingLiU" w:hAnsiTheme="minorHAnsi" w:cstheme="minorHAnsi"/>
              </w:rPr>
              <w:t xml:space="preserve"> for OTS.</w:t>
            </w:r>
          </w:p>
        </w:tc>
      </w:tr>
      <w:tr w:rsidR="00A11EA0" w:rsidRPr="00144B97" w14:paraId="62EF5439" w14:textId="77777777" w:rsidTr="00A11EA0">
        <w:tc>
          <w:tcPr>
            <w:tcW w:w="1791" w:type="dxa"/>
          </w:tcPr>
          <w:p w14:paraId="662527F6" w14:textId="2DB4B7A9"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6</w:t>
            </w:r>
          </w:p>
        </w:tc>
        <w:tc>
          <w:tcPr>
            <w:tcW w:w="1851" w:type="dxa"/>
          </w:tcPr>
          <w:p w14:paraId="3A7B07AC" w14:textId="08F69967"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of total inspections in state and local government workplaces</w:t>
            </w:r>
          </w:p>
        </w:tc>
        <w:tc>
          <w:tcPr>
            <w:tcW w:w="1781" w:type="dxa"/>
          </w:tcPr>
          <w:p w14:paraId="1CE21C44" w14:textId="7767B112"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100%</w:t>
            </w:r>
          </w:p>
        </w:tc>
        <w:tc>
          <w:tcPr>
            <w:tcW w:w="1816" w:type="dxa"/>
          </w:tcPr>
          <w:p w14:paraId="29631AD2" w14:textId="600109A1" w:rsidR="00A11EA0" w:rsidRPr="00144B97" w:rsidRDefault="00A11EA0" w:rsidP="001B33AD">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100%</w:t>
            </w:r>
          </w:p>
        </w:tc>
        <w:tc>
          <w:tcPr>
            <w:tcW w:w="2896" w:type="dxa"/>
          </w:tcPr>
          <w:p w14:paraId="5A08B404" w14:textId="22DB5CB4"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Since this a State and Local Government State Plan, all inspections are in state and local government workplaces.</w:t>
            </w:r>
          </w:p>
        </w:tc>
      </w:tr>
      <w:tr w:rsidR="00A11EA0" w:rsidRPr="00144B97" w14:paraId="1AC282E0" w14:textId="77777777" w:rsidTr="00A11EA0">
        <w:tc>
          <w:tcPr>
            <w:tcW w:w="1791" w:type="dxa"/>
          </w:tcPr>
          <w:p w14:paraId="43F0D44E" w14:textId="5480187E"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7a</w:t>
            </w:r>
          </w:p>
        </w:tc>
        <w:tc>
          <w:tcPr>
            <w:tcW w:w="1851" w:type="dxa"/>
          </w:tcPr>
          <w:p w14:paraId="090D92AD" w14:textId="51386EF7"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Planned v. actual inspections (safety)</w:t>
            </w:r>
          </w:p>
        </w:tc>
        <w:tc>
          <w:tcPr>
            <w:tcW w:w="1781" w:type="dxa"/>
          </w:tcPr>
          <w:p w14:paraId="68C09E42" w14:textId="42B24A31" w:rsidR="00A11EA0" w:rsidRPr="00144B97" w:rsidRDefault="00C868B4" w:rsidP="00485A70">
            <w:pPr>
              <w:widowControl/>
              <w:autoSpaceDE/>
              <w:autoSpaceDN/>
              <w:adjustRightInd/>
              <w:rPr>
                <w:rFonts w:asciiTheme="minorHAnsi" w:hAnsiTheme="minorHAnsi" w:cstheme="minorHAnsi"/>
                <w:bCs/>
              </w:rPr>
            </w:pPr>
            <w:r w:rsidRPr="00144B97">
              <w:rPr>
                <w:rFonts w:asciiTheme="minorHAnsi" w:hAnsiTheme="minorHAnsi" w:cstheme="minorHAnsi"/>
                <w:bCs/>
              </w:rPr>
              <w:t>15</w:t>
            </w:r>
          </w:p>
        </w:tc>
        <w:tc>
          <w:tcPr>
            <w:tcW w:w="1816" w:type="dxa"/>
          </w:tcPr>
          <w:p w14:paraId="669796EC"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+/- 5% of </w:t>
            </w:r>
          </w:p>
          <w:p w14:paraId="408438A5" w14:textId="4A6753E2" w:rsidR="00A11EA0" w:rsidRPr="00144B97" w:rsidRDefault="008B1D51" w:rsidP="001B33AD">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 xml:space="preserve">  </w:t>
            </w:r>
            <w:r w:rsidR="00A11EA0" w:rsidRPr="00144B97">
              <w:rPr>
                <w:rFonts w:asciiTheme="minorHAnsi" w:eastAsia="PMingLiU" w:hAnsiTheme="minorHAnsi" w:cstheme="minorHAnsi"/>
              </w:rPr>
              <w:t>25</w:t>
            </w:r>
          </w:p>
        </w:tc>
        <w:tc>
          <w:tcPr>
            <w:tcW w:w="2896" w:type="dxa"/>
          </w:tcPr>
          <w:p w14:paraId="2B7DF6A6" w14:textId="4090A2FC"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sidR="00C868B4" w:rsidRPr="00144B97">
              <w:rPr>
                <w:rFonts w:asciiTheme="minorHAnsi" w:hAnsiTheme="minorHAnsi" w:cstheme="minorHAnsi"/>
              </w:rPr>
              <w:t>24</w:t>
            </w:r>
            <w:r w:rsidRPr="00144B97">
              <w:rPr>
                <w:rFonts w:asciiTheme="minorHAnsi" w:hAnsiTheme="minorHAnsi" w:cstheme="minorHAnsi"/>
              </w:rPr>
              <w:t xml:space="preserve"> to 26 for safety.</w:t>
            </w:r>
          </w:p>
        </w:tc>
      </w:tr>
      <w:tr w:rsidR="00A11EA0" w:rsidRPr="00144B97" w14:paraId="12C9322B" w14:textId="77777777" w:rsidTr="00A11EA0">
        <w:tc>
          <w:tcPr>
            <w:tcW w:w="1791" w:type="dxa"/>
          </w:tcPr>
          <w:p w14:paraId="2A19417C" w14:textId="5ABE7F0B"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7b</w:t>
            </w:r>
          </w:p>
        </w:tc>
        <w:tc>
          <w:tcPr>
            <w:tcW w:w="1851" w:type="dxa"/>
          </w:tcPr>
          <w:p w14:paraId="25F20299" w14:textId="591CA934"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Planned v. actual inspections (health)</w:t>
            </w:r>
          </w:p>
        </w:tc>
        <w:tc>
          <w:tcPr>
            <w:tcW w:w="1781" w:type="dxa"/>
          </w:tcPr>
          <w:p w14:paraId="505A652C" w14:textId="32798B16" w:rsidR="00A11EA0" w:rsidRPr="00144B97" w:rsidRDefault="00C868B4" w:rsidP="00485A70">
            <w:pPr>
              <w:widowControl/>
              <w:autoSpaceDE/>
              <w:autoSpaceDN/>
              <w:adjustRightInd/>
              <w:rPr>
                <w:rFonts w:asciiTheme="minorHAnsi" w:hAnsiTheme="minorHAnsi" w:cstheme="minorHAnsi"/>
                <w:bCs/>
              </w:rPr>
            </w:pPr>
            <w:r w:rsidRPr="00144B97">
              <w:rPr>
                <w:rFonts w:asciiTheme="minorHAnsi" w:hAnsiTheme="minorHAnsi" w:cstheme="minorHAnsi"/>
                <w:bCs/>
              </w:rPr>
              <w:t>41</w:t>
            </w:r>
          </w:p>
        </w:tc>
        <w:tc>
          <w:tcPr>
            <w:tcW w:w="1816" w:type="dxa"/>
          </w:tcPr>
          <w:p w14:paraId="3A938D9B"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+/- 5% of </w:t>
            </w:r>
          </w:p>
          <w:p w14:paraId="36E82EAA" w14:textId="676FF2BB" w:rsidR="00A11EA0" w:rsidRPr="00144B97" w:rsidRDefault="008B1D51" w:rsidP="001B33AD">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   2</w:t>
            </w:r>
            <w:r w:rsidR="00C868B4" w:rsidRPr="00144B97">
              <w:rPr>
                <w:rFonts w:asciiTheme="minorHAnsi" w:hAnsiTheme="minorHAnsi" w:cstheme="minorHAnsi"/>
              </w:rPr>
              <w:t>0</w:t>
            </w:r>
          </w:p>
        </w:tc>
        <w:tc>
          <w:tcPr>
            <w:tcW w:w="2896" w:type="dxa"/>
          </w:tcPr>
          <w:p w14:paraId="0452F5E5" w14:textId="6F60DBC5"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based on a number negotiated by OSHA and the State Plan through the grant application.  The range of acceptable data not requiring further review is from 19 to 21 for health.</w:t>
            </w:r>
          </w:p>
        </w:tc>
      </w:tr>
      <w:tr w:rsidR="00A11EA0" w:rsidRPr="00144B97" w14:paraId="5AA238BC" w14:textId="77777777" w:rsidTr="00A11EA0">
        <w:tc>
          <w:tcPr>
            <w:tcW w:w="1791" w:type="dxa"/>
          </w:tcPr>
          <w:p w14:paraId="1964314E" w14:textId="71DC142B"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8</w:t>
            </w:r>
          </w:p>
        </w:tc>
        <w:tc>
          <w:tcPr>
            <w:tcW w:w="1851" w:type="dxa"/>
          </w:tcPr>
          <w:p w14:paraId="33C44B30" w14:textId="22FE9C5A"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current serious penalty in private sector - total (1 to greater than 250 workers)</w:t>
            </w:r>
          </w:p>
        </w:tc>
        <w:tc>
          <w:tcPr>
            <w:tcW w:w="1781" w:type="dxa"/>
          </w:tcPr>
          <w:p w14:paraId="0C853FB7" w14:textId="1CC0DD5F"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2DF95397"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+/- 25% of </w:t>
            </w:r>
          </w:p>
          <w:p w14:paraId="510885AC" w14:textId="756A11E1" w:rsidR="00A11EA0" w:rsidRPr="00144B97" w:rsidRDefault="00A11EA0" w:rsidP="001B33AD">
            <w:pPr>
              <w:ind w:left="115"/>
              <w:rPr>
                <w:rFonts w:asciiTheme="minorHAnsi" w:eastAsia="PMingLiU" w:hAnsiTheme="minorHAnsi" w:cstheme="minorHAnsi"/>
              </w:rPr>
            </w:pPr>
            <w:r w:rsidRPr="00144B97">
              <w:rPr>
                <w:rFonts w:asciiTheme="minorHAnsi" w:eastAsia="PMingLiU" w:hAnsiTheme="minorHAnsi" w:cstheme="minorHAnsi"/>
              </w:rPr>
              <w:t>$3,</w:t>
            </w:r>
            <w:r w:rsidR="00C868B4" w:rsidRPr="00144B97">
              <w:rPr>
                <w:rFonts w:asciiTheme="minorHAnsi" w:eastAsia="PMingLiU" w:hAnsiTheme="minorHAnsi" w:cstheme="minorHAnsi"/>
              </w:rPr>
              <w:t>793.81</w:t>
            </w:r>
          </w:p>
          <w:p w14:paraId="6EEA09B2" w14:textId="77777777" w:rsidR="00A11EA0" w:rsidRPr="00144B97" w:rsidRDefault="00A11EA0" w:rsidP="001B33AD">
            <w:pPr>
              <w:widowControl/>
              <w:autoSpaceDE/>
              <w:autoSpaceDN/>
              <w:adjustRightInd/>
              <w:rPr>
                <w:rFonts w:asciiTheme="minorHAnsi" w:hAnsiTheme="minorHAnsi" w:cstheme="minorHAnsi"/>
                <w:b/>
                <w:color w:val="1F497D"/>
              </w:rPr>
            </w:pPr>
          </w:p>
        </w:tc>
        <w:tc>
          <w:tcPr>
            <w:tcW w:w="2896" w:type="dxa"/>
          </w:tcPr>
          <w:p w14:paraId="4EFCEBB4" w14:textId="03EBAFBC" w:rsidR="00A11EA0" w:rsidRPr="00144B97" w:rsidRDefault="00A11EA0" w:rsidP="009876F9">
            <w:pPr>
              <w:ind w:right="70"/>
              <w:rPr>
                <w:rFonts w:asciiTheme="minorHAnsi" w:hAnsiTheme="minorHAnsi" w:cstheme="minorHAnsi"/>
              </w:rPr>
            </w:pPr>
            <w:r w:rsidRPr="00144B97">
              <w:rPr>
                <w:rFonts w:asciiTheme="minorHAnsi" w:hAnsiTheme="minorHAnsi" w:cstheme="minorHAnsi"/>
              </w:rPr>
              <w:t>N/A</w:t>
            </w:r>
            <w:r w:rsidR="009876F9">
              <w:rPr>
                <w:rFonts w:asciiTheme="minorHAnsi" w:hAnsiTheme="minorHAnsi" w:cstheme="minorHAnsi"/>
              </w:rPr>
              <w:t xml:space="preserve"> – </w:t>
            </w:r>
            <w:r w:rsidRPr="00144B97">
              <w:rPr>
                <w:rFonts w:asciiTheme="minorHAnsi" w:hAnsiTheme="minorHAnsi" w:cstheme="minorHAnsi"/>
              </w:rPr>
              <w:t>This is a State and Local Government State Plan.</w:t>
            </w:r>
          </w:p>
          <w:p w14:paraId="57EB3886" w14:textId="77777777" w:rsidR="00A11EA0" w:rsidRPr="00144B97" w:rsidRDefault="00A11EA0" w:rsidP="00485A70">
            <w:pPr>
              <w:ind w:left="115" w:right="1331"/>
              <w:rPr>
                <w:rFonts w:asciiTheme="minorHAnsi" w:hAnsiTheme="minorHAnsi" w:cstheme="minorHAnsi"/>
              </w:rPr>
            </w:pPr>
          </w:p>
          <w:p w14:paraId="2382F70A" w14:textId="75E4483D"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lastRenderedPageBreak/>
              <w:t>The further review level is based on a three-year national average.</w:t>
            </w:r>
          </w:p>
        </w:tc>
      </w:tr>
      <w:tr w:rsidR="00A11EA0" w:rsidRPr="00144B97" w14:paraId="7A79E630" w14:textId="77777777" w:rsidTr="00A11EA0">
        <w:tc>
          <w:tcPr>
            <w:tcW w:w="1791" w:type="dxa"/>
          </w:tcPr>
          <w:p w14:paraId="11ABE325" w14:textId="77777777" w:rsidR="00A11EA0" w:rsidRPr="00144B97" w:rsidRDefault="00A11EA0" w:rsidP="00485A70">
            <w:pPr>
              <w:widowControl/>
              <w:autoSpaceDE/>
              <w:autoSpaceDN/>
              <w:adjustRightInd/>
              <w:rPr>
                <w:rFonts w:asciiTheme="minorHAnsi" w:hAnsiTheme="minorHAnsi" w:cstheme="minorHAnsi"/>
                <w:b/>
                <w:color w:val="1F497D"/>
              </w:rPr>
            </w:pPr>
          </w:p>
        </w:tc>
        <w:tc>
          <w:tcPr>
            <w:tcW w:w="1851" w:type="dxa"/>
          </w:tcPr>
          <w:p w14:paraId="51B44B03" w14:textId="77777777" w:rsidR="00A11EA0" w:rsidRPr="00144B97" w:rsidRDefault="00A11EA0" w:rsidP="00224CBA">
            <w:pPr>
              <w:rPr>
                <w:rFonts w:asciiTheme="minorHAnsi" w:hAnsiTheme="minorHAnsi" w:cstheme="minorHAnsi"/>
              </w:rPr>
            </w:pPr>
            <w:r w:rsidRPr="00144B97">
              <w:rPr>
                <w:rFonts w:asciiTheme="minorHAnsi" w:hAnsiTheme="minorHAnsi" w:cstheme="minorHAnsi"/>
                <w:b/>
              </w:rPr>
              <w:t>a</w:t>
            </w:r>
            <w:r w:rsidRPr="00144B97">
              <w:rPr>
                <w:rFonts w:asciiTheme="minorHAnsi" w:hAnsiTheme="minorHAnsi" w:cstheme="minorHAnsi"/>
              </w:rPr>
              <w:t>.  Average current serious penalty in private sector</w:t>
            </w:r>
          </w:p>
          <w:p w14:paraId="0A35C402" w14:textId="0CAE9FDD" w:rsidR="00A11EA0" w:rsidRPr="00144B97" w:rsidRDefault="00A11EA0" w:rsidP="00224CBA">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 (1-25 workers)</w:t>
            </w:r>
          </w:p>
        </w:tc>
        <w:tc>
          <w:tcPr>
            <w:tcW w:w="1781" w:type="dxa"/>
          </w:tcPr>
          <w:p w14:paraId="4BAD31BB" w14:textId="223798BC"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49EB27A8"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+/- 25% of </w:t>
            </w:r>
          </w:p>
          <w:p w14:paraId="5D5D3D2F" w14:textId="5E58FDE3" w:rsidR="00A11EA0" w:rsidRPr="00144B97" w:rsidRDefault="00A11EA0" w:rsidP="001B33AD">
            <w:pPr>
              <w:ind w:left="115"/>
              <w:rPr>
                <w:rFonts w:asciiTheme="minorHAnsi" w:hAnsiTheme="minorHAnsi" w:cstheme="minorHAnsi"/>
              </w:rPr>
            </w:pPr>
            <w:r w:rsidRPr="00144B97">
              <w:rPr>
                <w:rFonts w:asciiTheme="minorHAnsi" w:hAnsiTheme="minorHAnsi" w:cstheme="minorHAnsi"/>
              </w:rPr>
              <w:t>$</w:t>
            </w:r>
            <w:r w:rsidR="00C868B4" w:rsidRPr="00144B97">
              <w:rPr>
                <w:rFonts w:asciiTheme="minorHAnsi" w:hAnsiTheme="minorHAnsi" w:cstheme="minorHAnsi"/>
              </w:rPr>
              <w:t>2,498.51</w:t>
            </w:r>
          </w:p>
          <w:p w14:paraId="4E59A4D4" w14:textId="77777777" w:rsidR="00A11EA0" w:rsidRPr="00144B97" w:rsidRDefault="00A11EA0" w:rsidP="001B33AD">
            <w:pPr>
              <w:widowControl/>
              <w:autoSpaceDE/>
              <w:autoSpaceDN/>
              <w:adjustRightInd/>
              <w:rPr>
                <w:rFonts w:asciiTheme="minorHAnsi" w:hAnsiTheme="minorHAnsi" w:cstheme="minorHAnsi"/>
                <w:b/>
                <w:color w:val="1F497D"/>
              </w:rPr>
            </w:pPr>
          </w:p>
        </w:tc>
        <w:tc>
          <w:tcPr>
            <w:tcW w:w="2896" w:type="dxa"/>
          </w:tcPr>
          <w:p w14:paraId="5D011627" w14:textId="10E0E6D6" w:rsidR="00A11EA0" w:rsidRPr="00144B97" w:rsidRDefault="00A11EA0" w:rsidP="009876F9">
            <w:pPr>
              <w:ind w:right="70"/>
              <w:rPr>
                <w:rFonts w:asciiTheme="minorHAnsi" w:hAnsiTheme="minorHAnsi" w:cstheme="minorHAnsi"/>
              </w:rPr>
            </w:pPr>
            <w:r w:rsidRPr="00144B97">
              <w:rPr>
                <w:rFonts w:asciiTheme="minorHAnsi" w:hAnsiTheme="minorHAnsi" w:cstheme="minorHAnsi"/>
              </w:rPr>
              <w:t>N/A</w:t>
            </w:r>
            <w:r w:rsidR="009876F9">
              <w:rPr>
                <w:rFonts w:asciiTheme="minorHAnsi" w:hAnsiTheme="minorHAnsi" w:cstheme="minorHAnsi"/>
              </w:rPr>
              <w:t xml:space="preserve"> – </w:t>
            </w:r>
            <w:r w:rsidRPr="00144B97">
              <w:rPr>
                <w:rFonts w:asciiTheme="minorHAnsi" w:hAnsiTheme="minorHAnsi" w:cstheme="minorHAnsi"/>
              </w:rPr>
              <w:t>This is a State and Local Government State Plan.</w:t>
            </w:r>
          </w:p>
          <w:p w14:paraId="6015474F" w14:textId="78C5BB92"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based on a three-year national average.</w:t>
            </w:r>
          </w:p>
        </w:tc>
      </w:tr>
      <w:tr w:rsidR="00A11EA0" w:rsidRPr="00144B97" w14:paraId="7CC00106" w14:textId="77777777" w:rsidTr="00A11EA0">
        <w:tc>
          <w:tcPr>
            <w:tcW w:w="1791" w:type="dxa"/>
          </w:tcPr>
          <w:p w14:paraId="7B7E9C39" w14:textId="77777777" w:rsidR="00A11EA0" w:rsidRPr="00144B97" w:rsidRDefault="00A11EA0" w:rsidP="00485A70">
            <w:pPr>
              <w:widowControl/>
              <w:autoSpaceDE/>
              <w:autoSpaceDN/>
              <w:adjustRightInd/>
              <w:rPr>
                <w:rFonts w:asciiTheme="minorHAnsi" w:hAnsiTheme="minorHAnsi" w:cstheme="minorHAnsi"/>
                <w:b/>
                <w:color w:val="1F497D"/>
              </w:rPr>
            </w:pPr>
          </w:p>
        </w:tc>
        <w:tc>
          <w:tcPr>
            <w:tcW w:w="1851" w:type="dxa"/>
          </w:tcPr>
          <w:p w14:paraId="54B9C779" w14:textId="77777777" w:rsidR="00A11EA0" w:rsidRPr="00144B97" w:rsidRDefault="00A11EA0" w:rsidP="00224CBA">
            <w:pPr>
              <w:rPr>
                <w:rFonts w:asciiTheme="minorHAnsi" w:hAnsiTheme="minorHAnsi" w:cstheme="minorHAnsi"/>
              </w:rPr>
            </w:pPr>
            <w:r w:rsidRPr="00144B97">
              <w:rPr>
                <w:rFonts w:asciiTheme="minorHAnsi" w:hAnsiTheme="minorHAnsi" w:cstheme="minorHAnsi"/>
                <w:b/>
              </w:rPr>
              <w:t>b</w:t>
            </w:r>
            <w:r w:rsidRPr="00144B97">
              <w:rPr>
                <w:rFonts w:asciiTheme="minorHAnsi" w:hAnsiTheme="minorHAnsi" w:cstheme="minorHAnsi"/>
              </w:rPr>
              <w:t xml:space="preserve">. Average current serious penalty in private sector </w:t>
            </w:r>
          </w:p>
          <w:p w14:paraId="433C3736" w14:textId="76265B79" w:rsidR="00A11EA0" w:rsidRPr="00144B97" w:rsidRDefault="00A11EA0" w:rsidP="00224CBA">
            <w:pPr>
              <w:widowControl/>
              <w:autoSpaceDE/>
              <w:autoSpaceDN/>
              <w:adjustRightInd/>
              <w:rPr>
                <w:rFonts w:asciiTheme="minorHAnsi" w:hAnsiTheme="minorHAnsi" w:cstheme="minorHAnsi"/>
                <w:b/>
                <w:color w:val="1F497D"/>
              </w:rPr>
            </w:pPr>
            <w:r w:rsidRPr="00144B97">
              <w:rPr>
                <w:rFonts w:asciiTheme="minorHAnsi" w:hAnsiTheme="minorHAnsi" w:cstheme="minorHAnsi"/>
              </w:rPr>
              <w:t>(26-100 workers</w:t>
            </w:r>
            <w:r w:rsidRPr="00144B97">
              <w:rPr>
                <w:rFonts w:asciiTheme="minorHAnsi" w:hAnsiTheme="minorHAnsi" w:cstheme="minorHAnsi"/>
                <w:b/>
              </w:rPr>
              <w:t>)</w:t>
            </w:r>
          </w:p>
        </w:tc>
        <w:tc>
          <w:tcPr>
            <w:tcW w:w="1781" w:type="dxa"/>
          </w:tcPr>
          <w:p w14:paraId="781ED9DF" w14:textId="38902E17"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0E44E906"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+/- 25% of </w:t>
            </w:r>
          </w:p>
          <w:p w14:paraId="04AC354B" w14:textId="0B772717" w:rsidR="00A11EA0" w:rsidRPr="00144B97" w:rsidRDefault="00C868B4" w:rsidP="001B33AD">
            <w:pPr>
              <w:ind w:left="115"/>
              <w:rPr>
                <w:rFonts w:asciiTheme="minorHAnsi" w:hAnsiTheme="minorHAnsi" w:cstheme="minorHAnsi"/>
              </w:rPr>
            </w:pPr>
            <w:r w:rsidRPr="00144B97">
              <w:rPr>
                <w:rFonts w:asciiTheme="minorHAnsi" w:hAnsiTheme="minorHAnsi" w:cstheme="minorHAnsi"/>
              </w:rPr>
              <w:t>$4,322.61</w:t>
            </w:r>
          </w:p>
          <w:p w14:paraId="5299363F" w14:textId="77777777" w:rsidR="00A11EA0" w:rsidRPr="00144B97" w:rsidRDefault="00A11EA0" w:rsidP="001B33AD">
            <w:pPr>
              <w:widowControl/>
              <w:autoSpaceDE/>
              <w:autoSpaceDN/>
              <w:adjustRightInd/>
              <w:rPr>
                <w:rFonts w:asciiTheme="minorHAnsi" w:hAnsiTheme="minorHAnsi" w:cstheme="minorHAnsi"/>
                <w:b/>
                <w:color w:val="1F497D"/>
              </w:rPr>
            </w:pPr>
          </w:p>
        </w:tc>
        <w:tc>
          <w:tcPr>
            <w:tcW w:w="2896" w:type="dxa"/>
          </w:tcPr>
          <w:p w14:paraId="5D8534DE" w14:textId="2E400C89" w:rsidR="00A11EA0" w:rsidRPr="00144B97" w:rsidRDefault="00A11EA0" w:rsidP="009876F9">
            <w:pPr>
              <w:rPr>
                <w:rFonts w:asciiTheme="minorHAnsi" w:hAnsiTheme="minorHAnsi" w:cstheme="minorHAnsi"/>
              </w:rPr>
            </w:pPr>
            <w:r w:rsidRPr="00144B97">
              <w:rPr>
                <w:rFonts w:asciiTheme="minorHAnsi" w:hAnsiTheme="minorHAnsi" w:cstheme="minorHAnsi"/>
              </w:rPr>
              <w:t>N/A</w:t>
            </w:r>
            <w:r w:rsidR="009876F9">
              <w:rPr>
                <w:rFonts w:asciiTheme="minorHAnsi" w:hAnsiTheme="minorHAnsi" w:cstheme="minorHAnsi"/>
              </w:rPr>
              <w:t xml:space="preserve"> – </w:t>
            </w:r>
            <w:r w:rsidRPr="00144B97">
              <w:rPr>
                <w:rFonts w:asciiTheme="minorHAnsi" w:hAnsiTheme="minorHAnsi" w:cstheme="minorHAnsi"/>
              </w:rPr>
              <w:t>This is a</w:t>
            </w:r>
            <w:r w:rsidR="009876F9">
              <w:rPr>
                <w:rFonts w:asciiTheme="minorHAnsi" w:hAnsiTheme="minorHAnsi" w:cstheme="minorHAnsi"/>
              </w:rPr>
              <w:t xml:space="preserve"> </w:t>
            </w:r>
            <w:r w:rsidRPr="00144B97">
              <w:rPr>
                <w:rFonts w:asciiTheme="minorHAnsi" w:hAnsiTheme="minorHAnsi" w:cstheme="minorHAnsi"/>
              </w:rPr>
              <w:t xml:space="preserve">State and Local Government State Plan. </w:t>
            </w:r>
          </w:p>
          <w:p w14:paraId="5AC30100" w14:textId="5A4A1272"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based on a three-year national average.</w:t>
            </w:r>
          </w:p>
        </w:tc>
      </w:tr>
      <w:tr w:rsidR="00A11EA0" w:rsidRPr="00144B97" w14:paraId="5E42DABB" w14:textId="77777777" w:rsidTr="00A11EA0">
        <w:tc>
          <w:tcPr>
            <w:tcW w:w="1791" w:type="dxa"/>
          </w:tcPr>
          <w:p w14:paraId="6CE7B81A" w14:textId="77777777" w:rsidR="00A11EA0" w:rsidRPr="00144B97" w:rsidRDefault="00A11EA0" w:rsidP="00485A70">
            <w:pPr>
              <w:widowControl/>
              <w:autoSpaceDE/>
              <w:autoSpaceDN/>
              <w:adjustRightInd/>
              <w:rPr>
                <w:rFonts w:asciiTheme="minorHAnsi" w:hAnsiTheme="minorHAnsi" w:cstheme="minorHAnsi"/>
                <w:b/>
                <w:color w:val="1F497D"/>
              </w:rPr>
            </w:pPr>
          </w:p>
        </w:tc>
        <w:tc>
          <w:tcPr>
            <w:tcW w:w="1851" w:type="dxa"/>
          </w:tcPr>
          <w:p w14:paraId="66B28B89" w14:textId="77777777" w:rsidR="00A11EA0" w:rsidRPr="00144B97" w:rsidRDefault="00A11EA0" w:rsidP="00224CBA">
            <w:pPr>
              <w:rPr>
                <w:rFonts w:asciiTheme="minorHAnsi" w:hAnsiTheme="minorHAnsi" w:cstheme="minorHAnsi"/>
              </w:rPr>
            </w:pPr>
            <w:r w:rsidRPr="00144B97">
              <w:rPr>
                <w:rFonts w:asciiTheme="minorHAnsi" w:hAnsiTheme="minorHAnsi" w:cstheme="minorHAnsi"/>
                <w:b/>
              </w:rPr>
              <w:t>c</w:t>
            </w:r>
            <w:r w:rsidRPr="00144B97">
              <w:rPr>
                <w:rFonts w:asciiTheme="minorHAnsi" w:hAnsiTheme="minorHAnsi" w:cstheme="minorHAnsi"/>
              </w:rPr>
              <w:t>. Average current serious penalty in private sector</w:t>
            </w:r>
          </w:p>
          <w:p w14:paraId="108EAEE4" w14:textId="6A9FE4BA" w:rsidR="00A11EA0" w:rsidRPr="00144B97" w:rsidRDefault="00A11EA0" w:rsidP="00224CBA">
            <w:pPr>
              <w:widowControl/>
              <w:autoSpaceDE/>
              <w:autoSpaceDN/>
              <w:adjustRightInd/>
              <w:rPr>
                <w:rFonts w:asciiTheme="minorHAnsi" w:hAnsiTheme="minorHAnsi" w:cstheme="minorHAnsi"/>
                <w:b/>
                <w:color w:val="1F497D"/>
              </w:rPr>
            </w:pPr>
            <w:r w:rsidRPr="00144B97">
              <w:rPr>
                <w:rFonts w:asciiTheme="minorHAnsi" w:hAnsiTheme="minorHAnsi" w:cstheme="minorHAnsi"/>
              </w:rPr>
              <w:t>(101-250 workers)</w:t>
            </w:r>
          </w:p>
        </w:tc>
        <w:tc>
          <w:tcPr>
            <w:tcW w:w="1781" w:type="dxa"/>
          </w:tcPr>
          <w:p w14:paraId="4CD8149A" w14:textId="1316AB3C"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67B3D358"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+/- 25% of </w:t>
            </w:r>
          </w:p>
          <w:p w14:paraId="78BFB9CC" w14:textId="2A4E61B2" w:rsidR="00A11EA0" w:rsidRPr="00144B97" w:rsidRDefault="00A11EA0" w:rsidP="001B33AD">
            <w:pPr>
              <w:ind w:left="115"/>
              <w:rPr>
                <w:rFonts w:asciiTheme="minorHAnsi" w:hAnsiTheme="minorHAnsi" w:cstheme="minorHAnsi"/>
              </w:rPr>
            </w:pPr>
            <w:r w:rsidRPr="00144B97">
              <w:rPr>
                <w:rFonts w:asciiTheme="minorHAnsi" w:hAnsiTheme="minorHAnsi" w:cstheme="minorHAnsi"/>
              </w:rPr>
              <w:t>$</w:t>
            </w:r>
            <w:r w:rsidR="00C868B4" w:rsidRPr="00144B97">
              <w:rPr>
                <w:rFonts w:asciiTheme="minorHAnsi" w:hAnsiTheme="minorHAnsi" w:cstheme="minorHAnsi"/>
              </w:rPr>
              <w:t xml:space="preserve">6,114.84 </w:t>
            </w:r>
          </w:p>
          <w:p w14:paraId="189B457E" w14:textId="77777777" w:rsidR="00A11EA0" w:rsidRPr="00144B97" w:rsidRDefault="00A11EA0" w:rsidP="001B33AD">
            <w:pPr>
              <w:widowControl/>
              <w:autoSpaceDE/>
              <w:autoSpaceDN/>
              <w:adjustRightInd/>
              <w:rPr>
                <w:rFonts w:asciiTheme="minorHAnsi" w:hAnsiTheme="minorHAnsi" w:cstheme="minorHAnsi"/>
                <w:b/>
                <w:color w:val="1F497D"/>
              </w:rPr>
            </w:pPr>
          </w:p>
        </w:tc>
        <w:tc>
          <w:tcPr>
            <w:tcW w:w="2896" w:type="dxa"/>
          </w:tcPr>
          <w:p w14:paraId="6E47B759" w14:textId="1E217D8E" w:rsidR="00A11EA0" w:rsidRPr="00144B97" w:rsidRDefault="00A11EA0" w:rsidP="009876F9">
            <w:pPr>
              <w:rPr>
                <w:rFonts w:asciiTheme="minorHAnsi" w:hAnsiTheme="minorHAnsi" w:cstheme="minorHAnsi"/>
              </w:rPr>
            </w:pPr>
            <w:r w:rsidRPr="00144B97">
              <w:rPr>
                <w:rFonts w:asciiTheme="minorHAnsi" w:hAnsiTheme="minorHAnsi" w:cstheme="minorHAnsi"/>
              </w:rPr>
              <w:t>N/A</w:t>
            </w:r>
            <w:r w:rsidR="009876F9">
              <w:rPr>
                <w:rFonts w:asciiTheme="minorHAnsi" w:hAnsiTheme="minorHAnsi" w:cstheme="minorHAnsi"/>
              </w:rPr>
              <w:t xml:space="preserve"> – </w:t>
            </w:r>
            <w:r w:rsidRPr="00144B97">
              <w:rPr>
                <w:rFonts w:asciiTheme="minorHAnsi" w:hAnsiTheme="minorHAnsi" w:cstheme="minorHAnsi"/>
              </w:rPr>
              <w:t xml:space="preserve">This is a State and Local Government State Plan. </w:t>
            </w:r>
          </w:p>
          <w:p w14:paraId="17C5BBAE" w14:textId="5051D56E"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based on a three-year national average.</w:t>
            </w:r>
          </w:p>
        </w:tc>
      </w:tr>
      <w:tr w:rsidR="00A11EA0" w:rsidRPr="00144B97" w14:paraId="4928B148" w14:textId="77777777" w:rsidTr="00A11EA0">
        <w:tc>
          <w:tcPr>
            <w:tcW w:w="1791" w:type="dxa"/>
          </w:tcPr>
          <w:p w14:paraId="5E45647B" w14:textId="77777777" w:rsidR="00A11EA0" w:rsidRPr="00144B97" w:rsidRDefault="00A11EA0" w:rsidP="00485A70">
            <w:pPr>
              <w:widowControl/>
              <w:autoSpaceDE/>
              <w:autoSpaceDN/>
              <w:adjustRightInd/>
              <w:rPr>
                <w:rFonts w:asciiTheme="minorHAnsi" w:hAnsiTheme="minorHAnsi" w:cstheme="minorHAnsi"/>
                <w:b/>
                <w:color w:val="1F497D"/>
              </w:rPr>
            </w:pPr>
          </w:p>
        </w:tc>
        <w:tc>
          <w:tcPr>
            <w:tcW w:w="1851" w:type="dxa"/>
          </w:tcPr>
          <w:p w14:paraId="6E75BFCA" w14:textId="77777777" w:rsidR="00A11EA0" w:rsidRPr="00144B97" w:rsidRDefault="00A11EA0" w:rsidP="00224CBA">
            <w:pPr>
              <w:rPr>
                <w:rFonts w:asciiTheme="minorHAnsi" w:hAnsiTheme="minorHAnsi" w:cstheme="minorHAnsi"/>
              </w:rPr>
            </w:pPr>
            <w:r w:rsidRPr="00144B97">
              <w:rPr>
                <w:rFonts w:asciiTheme="minorHAnsi" w:hAnsiTheme="minorHAnsi" w:cstheme="minorHAnsi"/>
                <w:b/>
              </w:rPr>
              <w:t>d</w:t>
            </w:r>
            <w:r w:rsidRPr="00144B97">
              <w:rPr>
                <w:rFonts w:asciiTheme="minorHAnsi" w:hAnsiTheme="minorHAnsi" w:cstheme="minorHAnsi"/>
              </w:rPr>
              <w:t>. Average current serious penalty in private sector</w:t>
            </w:r>
          </w:p>
          <w:p w14:paraId="272C9D93" w14:textId="364B98A0" w:rsidR="00A11EA0" w:rsidRPr="00144B97" w:rsidRDefault="00A11EA0" w:rsidP="00224CBA">
            <w:pPr>
              <w:widowControl/>
              <w:autoSpaceDE/>
              <w:autoSpaceDN/>
              <w:adjustRightInd/>
              <w:rPr>
                <w:rFonts w:asciiTheme="minorHAnsi" w:hAnsiTheme="minorHAnsi" w:cstheme="minorHAnsi"/>
                <w:b/>
                <w:color w:val="1F497D"/>
              </w:rPr>
            </w:pPr>
            <w:r w:rsidRPr="00144B97">
              <w:rPr>
                <w:rFonts w:asciiTheme="minorHAnsi" w:hAnsiTheme="minorHAnsi" w:cstheme="minorHAnsi"/>
              </w:rPr>
              <w:t>(greater than 250 workers)</w:t>
            </w:r>
          </w:p>
        </w:tc>
        <w:tc>
          <w:tcPr>
            <w:tcW w:w="1781" w:type="dxa"/>
          </w:tcPr>
          <w:p w14:paraId="75A5D08A" w14:textId="0D2B0FDD"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480C4DAD"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+/- 25% of </w:t>
            </w:r>
          </w:p>
          <w:p w14:paraId="1B0CCF20" w14:textId="65E788AF" w:rsidR="00A11EA0" w:rsidRPr="00144B97" w:rsidRDefault="00A11EA0" w:rsidP="001B33AD">
            <w:pPr>
              <w:ind w:left="115"/>
              <w:rPr>
                <w:rFonts w:asciiTheme="minorHAnsi" w:hAnsiTheme="minorHAnsi" w:cstheme="minorHAnsi"/>
              </w:rPr>
            </w:pPr>
            <w:r w:rsidRPr="00144B97">
              <w:rPr>
                <w:rFonts w:asciiTheme="minorHAnsi" w:hAnsiTheme="minorHAnsi" w:cstheme="minorHAnsi"/>
              </w:rPr>
              <w:t>$</w:t>
            </w:r>
            <w:r w:rsidR="00C868B4" w:rsidRPr="00144B97">
              <w:rPr>
                <w:rFonts w:asciiTheme="minorHAnsi" w:hAnsiTheme="minorHAnsi" w:cstheme="minorHAnsi"/>
              </w:rPr>
              <w:t>7,533.58</w:t>
            </w:r>
          </w:p>
          <w:p w14:paraId="753E2A8D" w14:textId="77777777" w:rsidR="00A11EA0" w:rsidRPr="00144B97" w:rsidRDefault="00A11EA0" w:rsidP="001B33AD">
            <w:pPr>
              <w:widowControl/>
              <w:autoSpaceDE/>
              <w:autoSpaceDN/>
              <w:adjustRightInd/>
              <w:rPr>
                <w:rFonts w:asciiTheme="minorHAnsi" w:hAnsiTheme="minorHAnsi" w:cstheme="minorHAnsi"/>
                <w:b/>
                <w:color w:val="1F497D"/>
              </w:rPr>
            </w:pPr>
          </w:p>
        </w:tc>
        <w:tc>
          <w:tcPr>
            <w:tcW w:w="2896" w:type="dxa"/>
          </w:tcPr>
          <w:p w14:paraId="5572B9F8" w14:textId="27EE92F3" w:rsidR="00A11EA0" w:rsidRPr="00144B97" w:rsidRDefault="00A11EA0" w:rsidP="009876F9">
            <w:pPr>
              <w:rPr>
                <w:rFonts w:asciiTheme="minorHAnsi" w:hAnsiTheme="minorHAnsi" w:cstheme="minorHAnsi"/>
              </w:rPr>
            </w:pPr>
            <w:r w:rsidRPr="00144B97">
              <w:rPr>
                <w:rFonts w:asciiTheme="minorHAnsi" w:hAnsiTheme="minorHAnsi" w:cstheme="minorHAnsi"/>
              </w:rPr>
              <w:t>N/A</w:t>
            </w:r>
            <w:r w:rsidR="009876F9">
              <w:rPr>
                <w:rFonts w:asciiTheme="minorHAnsi" w:hAnsiTheme="minorHAnsi" w:cstheme="minorHAnsi"/>
              </w:rPr>
              <w:t xml:space="preserve"> – </w:t>
            </w:r>
            <w:r w:rsidRPr="00144B97">
              <w:rPr>
                <w:rFonts w:asciiTheme="minorHAnsi" w:hAnsiTheme="minorHAnsi" w:cstheme="minorHAnsi"/>
              </w:rPr>
              <w:t xml:space="preserve">This is a State and Local Government State Plan. </w:t>
            </w:r>
          </w:p>
          <w:p w14:paraId="6CF35D21" w14:textId="2D55338A"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based on a three-year national average.</w:t>
            </w:r>
          </w:p>
        </w:tc>
      </w:tr>
      <w:tr w:rsidR="00A11EA0" w:rsidRPr="00144B97" w14:paraId="7456A241" w14:textId="77777777" w:rsidTr="00A11EA0">
        <w:tc>
          <w:tcPr>
            <w:tcW w:w="1791" w:type="dxa"/>
          </w:tcPr>
          <w:p w14:paraId="20F564C9" w14:textId="38A703CF"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9a</w:t>
            </w:r>
          </w:p>
        </w:tc>
        <w:tc>
          <w:tcPr>
            <w:tcW w:w="1851" w:type="dxa"/>
          </w:tcPr>
          <w:p w14:paraId="0128405A" w14:textId="7A49EB65"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in compliance (safety)</w:t>
            </w:r>
          </w:p>
        </w:tc>
        <w:tc>
          <w:tcPr>
            <w:tcW w:w="1781" w:type="dxa"/>
          </w:tcPr>
          <w:p w14:paraId="00395B32" w14:textId="38541784" w:rsidR="00A11EA0" w:rsidRPr="00144B97" w:rsidRDefault="00C868B4" w:rsidP="00485A70">
            <w:pPr>
              <w:widowControl/>
              <w:autoSpaceDE/>
              <w:autoSpaceDN/>
              <w:adjustRightInd/>
              <w:rPr>
                <w:rFonts w:asciiTheme="minorHAnsi" w:hAnsiTheme="minorHAnsi" w:cstheme="minorHAnsi"/>
                <w:bCs/>
              </w:rPr>
            </w:pPr>
            <w:r w:rsidRPr="00144B97">
              <w:rPr>
                <w:rFonts w:asciiTheme="minorHAnsi" w:hAnsiTheme="minorHAnsi" w:cstheme="minorHAnsi"/>
                <w:bCs/>
              </w:rPr>
              <w:t>0%</w:t>
            </w:r>
          </w:p>
        </w:tc>
        <w:tc>
          <w:tcPr>
            <w:tcW w:w="1816" w:type="dxa"/>
          </w:tcPr>
          <w:p w14:paraId="0CF36041"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+/- 20% of</w:t>
            </w:r>
          </w:p>
          <w:p w14:paraId="336C3DDF" w14:textId="3DF5501E" w:rsidR="00A11EA0" w:rsidRPr="00144B97" w:rsidRDefault="001B33AD" w:rsidP="001B33AD">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  </w:t>
            </w:r>
            <w:r w:rsidR="00C868B4" w:rsidRPr="00144B97">
              <w:rPr>
                <w:rFonts w:asciiTheme="minorHAnsi" w:hAnsiTheme="minorHAnsi" w:cstheme="minorHAnsi"/>
              </w:rPr>
              <w:t>32.83%</w:t>
            </w:r>
          </w:p>
        </w:tc>
        <w:tc>
          <w:tcPr>
            <w:tcW w:w="2896" w:type="dxa"/>
          </w:tcPr>
          <w:p w14:paraId="5A8E5588" w14:textId="1D314AF4"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The further review level is based on a three-year national average.  The range of acceptable data not requiring further review is from </w:t>
            </w:r>
            <w:r w:rsidR="00C868B4" w:rsidRPr="00144B97">
              <w:rPr>
                <w:rFonts w:asciiTheme="minorHAnsi" w:hAnsiTheme="minorHAnsi" w:cstheme="minorHAnsi"/>
              </w:rPr>
              <w:t>26.27</w:t>
            </w:r>
            <w:r w:rsidRPr="00144B97">
              <w:rPr>
                <w:rFonts w:asciiTheme="minorHAnsi" w:hAnsiTheme="minorHAnsi" w:cstheme="minorHAnsi"/>
              </w:rPr>
              <w:t xml:space="preserve">% to </w:t>
            </w:r>
            <w:r w:rsidR="00C868B4" w:rsidRPr="00144B97">
              <w:rPr>
                <w:rFonts w:asciiTheme="minorHAnsi" w:hAnsiTheme="minorHAnsi" w:cstheme="minorHAnsi"/>
              </w:rPr>
              <w:t>39.40</w:t>
            </w:r>
            <w:r w:rsidRPr="00144B97">
              <w:rPr>
                <w:rFonts w:asciiTheme="minorHAnsi" w:hAnsiTheme="minorHAnsi" w:cstheme="minorHAnsi"/>
              </w:rPr>
              <w:t>% for safety.</w:t>
            </w:r>
          </w:p>
        </w:tc>
      </w:tr>
      <w:tr w:rsidR="00A11EA0" w:rsidRPr="00144B97" w14:paraId="511AC3BC" w14:textId="77777777" w:rsidTr="00A11EA0">
        <w:tc>
          <w:tcPr>
            <w:tcW w:w="1791" w:type="dxa"/>
          </w:tcPr>
          <w:p w14:paraId="58A395FE" w14:textId="025033D0"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9b</w:t>
            </w:r>
          </w:p>
        </w:tc>
        <w:tc>
          <w:tcPr>
            <w:tcW w:w="1851" w:type="dxa"/>
          </w:tcPr>
          <w:p w14:paraId="16BE251B" w14:textId="59E06750"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in compliance (health)</w:t>
            </w:r>
          </w:p>
        </w:tc>
        <w:tc>
          <w:tcPr>
            <w:tcW w:w="1781" w:type="dxa"/>
          </w:tcPr>
          <w:p w14:paraId="17A24052" w14:textId="464E80BA" w:rsidR="00A11EA0" w:rsidRPr="00144B97" w:rsidRDefault="00C868B4" w:rsidP="00485A70">
            <w:pPr>
              <w:widowControl/>
              <w:autoSpaceDE/>
              <w:autoSpaceDN/>
              <w:adjustRightInd/>
              <w:rPr>
                <w:rFonts w:asciiTheme="minorHAnsi" w:hAnsiTheme="minorHAnsi" w:cstheme="minorHAnsi"/>
                <w:bCs/>
                <w:color w:val="1F497D"/>
              </w:rPr>
            </w:pPr>
            <w:r w:rsidRPr="00144B97">
              <w:rPr>
                <w:rFonts w:asciiTheme="minorHAnsi" w:hAnsiTheme="minorHAnsi" w:cstheme="minorHAnsi"/>
                <w:bCs/>
              </w:rPr>
              <w:t>30.00%</w:t>
            </w:r>
          </w:p>
        </w:tc>
        <w:tc>
          <w:tcPr>
            <w:tcW w:w="1816" w:type="dxa"/>
          </w:tcPr>
          <w:p w14:paraId="387D2BDF"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+/- 20% of</w:t>
            </w:r>
          </w:p>
          <w:p w14:paraId="468A5684" w14:textId="2610FADA" w:rsidR="00A11EA0" w:rsidRPr="00144B97" w:rsidRDefault="001B33AD" w:rsidP="001B33AD">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  </w:t>
            </w:r>
            <w:r w:rsidR="00A11EA0" w:rsidRPr="00144B97">
              <w:rPr>
                <w:rFonts w:asciiTheme="minorHAnsi" w:hAnsiTheme="minorHAnsi" w:cstheme="minorHAnsi"/>
              </w:rPr>
              <w:t>44.</w:t>
            </w:r>
            <w:r w:rsidR="00C868B4" w:rsidRPr="00144B97">
              <w:rPr>
                <w:rFonts w:asciiTheme="minorHAnsi" w:hAnsiTheme="minorHAnsi" w:cstheme="minorHAnsi"/>
              </w:rPr>
              <w:t>18</w:t>
            </w:r>
            <w:r w:rsidR="00A11EA0" w:rsidRPr="00144B97">
              <w:rPr>
                <w:rFonts w:asciiTheme="minorHAnsi" w:hAnsiTheme="minorHAnsi" w:cstheme="minorHAnsi"/>
              </w:rPr>
              <w:t>%</w:t>
            </w:r>
          </w:p>
        </w:tc>
        <w:tc>
          <w:tcPr>
            <w:tcW w:w="2896" w:type="dxa"/>
          </w:tcPr>
          <w:p w14:paraId="4425DFCB" w14:textId="5EB765D7"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The further review level is based on a three-year national average.  The range of acceptable data not requiring further review is from </w:t>
            </w:r>
            <w:r w:rsidR="00C868B4" w:rsidRPr="00144B97">
              <w:rPr>
                <w:rFonts w:asciiTheme="minorHAnsi" w:hAnsiTheme="minorHAnsi" w:cstheme="minorHAnsi"/>
              </w:rPr>
              <w:t>35.34</w:t>
            </w:r>
            <w:r w:rsidRPr="00144B97">
              <w:rPr>
                <w:rFonts w:asciiTheme="minorHAnsi" w:hAnsiTheme="minorHAnsi" w:cstheme="minorHAnsi"/>
              </w:rPr>
              <w:t>% to 53.</w:t>
            </w:r>
            <w:r w:rsidR="00C868B4" w:rsidRPr="00144B97">
              <w:rPr>
                <w:rFonts w:asciiTheme="minorHAnsi" w:hAnsiTheme="minorHAnsi" w:cstheme="minorHAnsi"/>
              </w:rPr>
              <w:t>01</w:t>
            </w:r>
            <w:r w:rsidRPr="00144B97">
              <w:rPr>
                <w:rFonts w:asciiTheme="minorHAnsi" w:hAnsiTheme="minorHAnsi" w:cstheme="minorHAnsi"/>
              </w:rPr>
              <w:t>% for health.</w:t>
            </w:r>
          </w:p>
        </w:tc>
      </w:tr>
      <w:tr w:rsidR="00A11EA0" w:rsidRPr="00144B97" w14:paraId="3151B3D7" w14:textId="77777777" w:rsidTr="00A11EA0">
        <w:tc>
          <w:tcPr>
            <w:tcW w:w="1791" w:type="dxa"/>
          </w:tcPr>
          <w:p w14:paraId="672D904C" w14:textId="052463ED"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10</w:t>
            </w:r>
          </w:p>
        </w:tc>
        <w:tc>
          <w:tcPr>
            <w:tcW w:w="1851" w:type="dxa"/>
          </w:tcPr>
          <w:p w14:paraId="5A05A1D4" w14:textId="601A2821"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Percent of work-related fatalities </w:t>
            </w:r>
            <w:r w:rsidRPr="00144B97">
              <w:rPr>
                <w:rFonts w:asciiTheme="minorHAnsi" w:hAnsiTheme="minorHAnsi" w:cstheme="minorHAnsi"/>
              </w:rPr>
              <w:lastRenderedPageBreak/>
              <w:t>responded to in one workday</w:t>
            </w:r>
          </w:p>
        </w:tc>
        <w:tc>
          <w:tcPr>
            <w:tcW w:w="1781" w:type="dxa"/>
          </w:tcPr>
          <w:p w14:paraId="251E2346" w14:textId="6BEC4E18" w:rsidR="00A11EA0" w:rsidRPr="00144B97" w:rsidRDefault="00C868B4" w:rsidP="00485A70">
            <w:pPr>
              <w:widowControl/>
              <w:autoSpaceDE/>
              <w:autoSpaceDN/>
              <w:adjustRightInd/>
              <w:rPr>
                <w:rFonts w:asciiTheme="minorHAnsi" w:hAnsiTheme="minorHAnsi" w:cstheme="minorHAnsi"/>
                <w:bCs/>
              </w:rPr>
            </w:pPr>
            <w:r w:rsidRPr="00144B97">
              <w:rPr>
                <w:rFonts w:asciiTheme="minorHAnsi" w:hAnsiTheme="minorHAnsi" w:cstheme="minorHAnsi"/>
                <w:bCs/>
              </w:rPr>
              <w:lastRenderedPageBreak/>
              <w:t>N/A</w:t>
            </w:r>
          </w:p>
        </w:tc>
        <w:tc>
          <w:tcPr>
            <w:tcW w:w="1816" w:type="dxa"/>
          </w:tcPr>
          <w:p w14:paraId="103C056E" w14:textId="31CB12B2" w:rsidR="00A11EA0" w:rsidRPr="00144B97" w:rsidRDefault="00A11EA0" w:rsidP="001B33AD">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100%</w:t>
            </w:r>
          </w:p>
        </w:tc>
        <w:tc>
          <w:tcPr>
            <w:tcW w:w="2896" w:type="dxa"/>
          </w:tcPr>
          <w:p w14:paraId="69A90DFF" w14:textId="56990B08"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The further review level is fixed for all State Plans. </w:t>
            </w:r>
          </w:p>
        </w:tc>
      </w:tr>
      <w:tr w:rsidR="00A11EA0" w:rsidRPr="00144B97" w14:paraId="2CC66202" w14:textId="77777777" w:rsidTr="00A11EA0">
        <w:tc>
          <w:tcPr>
            <w:tcW w:w="1791" w:type="dxa"/>
          </w:tcPr>
          <w:p w14:paraId="5832FFEC" w14:textId="48491FFA"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11a</w:t>
            </w:r>
          </w:p>
        </w:tc>
        <w:tc>
          <w:tcPr>
            <w:tcW w:w="1851" w:type="dxa"/>
          </w:tcPr>
          <w:p w14:paraId="3790EAC2" w14:textId="385C8D24"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lapse time (safety)</w:t>
            </w:r>
          </w:p>
        </w:tc>
        <w:tc>
          <w:tcPr>
            <w:tcW w:w="1781" w:type="dxa"/>
          </w:tcPr>
          <w:p w14:paraId="4D8AEF24" w14:textId="6E3D5D10" w:rsidR="00A11EA0" w:rsidRPr="00144B97" w:rsidRDefault="009E037A" w:rsidP="00485A70">
            <w:pPr>
              <w:widowControl/>
              <w:autoSpaceDE/>
              <w:autoSpaceDN/>
              <w:adjustRightInd/>
              <w:rPr>
                <w:rFonts w:asciiTheme="minorHAnsi" w:hAnsiTheme="minorHAnsi" w:cstheme="minorHAnsi"/>
                <w:bCs/>
              </w:rPr>
            </w:pPr>
            <w:r w:rsidRPr="00144B97">
              <w:rPr>
                <w:rFonts w:asciiTheme="minorHAnsi" w:hAnsiTheme="minorHAnsi" w:cstheme="minorHAnsi"/>
                <w:bCs/>
              </w:rPr>
              <w:t>70.50</w:t>
            </w:r>
          </w:p>
        </w:tc>
        <w:tc>
          <w:tcPr>
            <w:tcW w:w="1816" w:type="dxa"/>
          </w:tcPr>
          <w:p w14:paraId="6DB14513" w14:textId="77777777" w:rsidR="00A11EA0" w:rsidRPr="00144B97" w:rsidRDefault="00A11EA0" w:rsidP="001B33AD">
            <w:pPr>
              <w:ind w:left="115"/>
              <w:jc w:val="both"/>
              <w:rPr>
                <w:rFonts w:asciiTheme="minorHAnsi" w:hAnsiTheme="minorHAnsi" w:cstheme="minorHAnsi"/>
              </w:rPr>
            </w:pPr>
            <w:r w:rsidRPr="00144B97">
              <w:rPr>
                <w:rFonts w:asciiTheme="minorHAnsi" w:hAnsiTheme="minorHAnsi" w:cstheme="minorHAnsi"/>
              </w:rPr>
              <w:t xml:space="preserve">+/- 20% of </w:t>
            </w:r>
          </w:p>
          <w:p w14:paraId="660509AC" w14:textId="128E9004" w:rsidR="00A11EA0" w:rsidRPr="00144B97" w:rsidRDefault="001B33AD" w:rsidP="001B33AD">
            <w:pPr>
              <w:widowControl/>
              <w:autoSpaceDE/>
              <w:autoSpaceDN/>
              <w:adjustRightInd/>
              <w:jc w:val="both"/>
              <w:rPr>
                <w:rFonts w:asciiTheme="minorHAnsi" w:hAnsiTheme="minorHAnsi" w:cstheme="minorHAnsi"/>
                <w:b/>
                <w:color w:val="1F497D"/>
              </w:rPr>
            </w:pPr>
            <w:r w:rsidRPr="00144B97">
              <w:rPr>
                <w:rFonts w:asciiTheme="minorHAnsi" w:hAnsiTheme="minorHAnsi" w:cstheme="minorHAnsi"/>
              </w:rPr>
              <w:t xml:space="preserve">   </w:t>
            </w:r>
            <w:r w:rsidR="009E037A" w:rsidRPr="00144B97">
              <w:rPr>
                <w:rFonts w:asciiTheme="minorHAnsi" w:hAnsiTheme="minorHAnsi" w:cstheme="minorHAnsi"/>
              </w:rPr>
              <w:t>56.02</w:t>
            </w:r>
          </w:p>
        </w:tc>
        <w:tc>
          <w:tcPr>
            <w:tcW w:w="2896" w:type="dxa"/>
          </w:tcPr>
          <w:p w14:paraId="6A510444" w14:textId="7271FCF2"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based on a three-year national average.</w:t>
            </w:r>
            <w:r w:rsidR="00F042D3" w:rsidRPr="00144B97">
              <w:rPr>
                <w:rFonts w:asciiTheme="minorHAnsi" w:hAnsiTheme="minorHAnsi" w:cstheme="minorHAnsi"/>
              </w:rPr>
              <w:t xml:space="preserve">  </w:t>
            </w:r>
            <w:r w:rsidRPr="00144B97">
              <w:rPr>
                <w:rFonts w:asciiTheme="minorHAnsi" w:hAnsiTheme="minorHAnsi" w:cstheme="minorHAnsi"/>
              </w:rPr>
              <w:t xml:space="preserve">The range of acceptable data not requiring further review is from </w:t>
            </w:r>
            <w:r w:rsidR="009E037A" w:rsidRPr="00144B97">
              <w:rPr>
                <w:rFonts w:asciiTheme="minorHAnsi" w:hAnsiTheme="minorHAnsi" w:cstheme="minorHAnsi"/>
              </w:rPr>
              <w:t>44.82</w:t>
            </w:r>
            <w:r w:rsidRPr="00144B97">
              <w:rPr>
                <w:rFonts w:asciiTheme="minorHAnsi" w:hAnsiTheme="minorHAnsi" w:cstheme="minorHAnsi"/>
              </w:rPr>
              <w:t xml:space="preserve"> to </w:t>
            </w:r>
            <w:r w:rsidR="009E037A" w:rsidRPr="00144B97">
              <w:rPr>
                <w:rFonts w:asciiTheme="minorHAnsi" w:hAnsiTheme="minorHAnsi" w:cstheme="minorHAnsi"/>
              </w:rPr>
              <w:t>67.23</w:t>
            </w:r>
            <w:r w:rsidRPr="00144B97">
              <w:rPr>
                <w:rFonts w:asciiTheme="minorHAnsi" w:hAnsiTheme="minorHAnsi" w:cstheme="minorHAnsi"/>
              </w:rPr>
              <w:t xml:space="preserve"> for safety.</w:t>
            </w:r>
          </w:p>
        </w:tc>
      </w:tr>
      <w:tr w:rsidR="00A11EA0" w:rsidRPr="00144B97" w14:paraId="07005FF0" w14:textId="77777777" w:rsidTr="00A11EA0">
        <w:tc>
          <w:tcPr>
            <w:tcW w:w="1791" w:type="dxa"/>
          </w:tcPr>
          <w:p w14:paraId="45FF5FDB" w14:textId="32A0E779"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11b</w:t>
            </w:r>
          </w:p>
        </w:tc>
        <w:tc>
          <w:tcPr>
            <w:tcW w:w="1851" w:type="dxa"/>
          </w:tcPr>
          <w:p w14:paraId="710D2734" w14:textId="61DCE033"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lapse time (health)</w:t>
            </w:r>
          </w:p>
        </w:tc>
        <w:tc>
          <w:tcPr>
            <w:tcW w:w="1781" w:type="dxa"/>
          </w:tcPr>
          <w:p w14:paraId="20A5DD25" w14:textId="3CEC4F8E" w:rsidR="00A11EA0" w:rsidRPr="00144B97" w:rsidRDefault="009E037A" w:rsidP="00485A70">
            <w:pPr>
              <w:widowControl/>
              <w:autoSpaceDE/>
              <w:autoSpaceDN/>
              <w:adjustRightInd/>
              <w:rPr>
                <w:rFonts w:asciiTheme="minorHAnsi" w:hAnsiTheme="minorHAnsi" w:cstheme="minorHAnsi"/>
                <w:bCs/>
                <w:color w:val="1F497D"/>
              </w:rPr>
            </w:pPr>
            <w:r w:rsidRPr="00144B97">
              <w:rPr>
                <w:rFonts w:asciiTheme="minorHAnsi" w:hAnsiTheme="minorHAnsi" w:cstheme="minorHAnsi"/>
                <w:bCs/>
              </w:rPr>
              <w:t>58.07</w:t>
            </w:r>
          </w:p>
        </w:tc>
        <w:tc>
          <w:tcPr>
            <w:tcW w:w="1816" w:type="dxa"/>
          </w:tcPr>
          <w:p w14:paraId="08A9F8AC"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xml:space="preserve">+/- 20% of </w:t>
            </w:r>
          </w:p>
          <w:p w14:paraId="1621939C" w14:textId="52952F16" w:rsidR="00A11EA0" w:rsidRPr="00144B97" w:rsidRDefault="001B33AD" w:rsidP="001B33AD">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   </w:t>
            </w:r>
            <w:r w:rsidR="009E037A" w:rsidRPr="00144B97">
              <w:rPr>
                <w:rFonts w:asciiTheme="minorHAnsi" w:hAnsiTheme="minorHAnsi" w:cstheme="minorHAnsi"/>
              </w:rPr>
              <w:t>67.21</w:t>
            </w:r>
          </w:p>
        </w:tc>
        <w:tc>
          <w:tcPr>
            <w:tcW w:w="2896" w:type="dxa"/>
          </w:tcPr>
          <w:p w14:paraId="21287FDF" w14:textId="35253F7B"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The further review level is based on a three-year national average.  The range of acceptable data not requiring further review is from </w:t>
            </w:r>
            <w:r w:rsidR="009E037A" w:rsidRPr="00144B97">
              <w:rPr>
                <w:rFonts w:asciiTheme="minorHAnsi" w:hAnsiTheme="minorHAnsi" w:cstheme="minorHAnsi"/>
              </w:rPr>
              <w:t>53.77</w:t>
            </w:r>
            <w:r w:rsidRPr="00144B97">
              <w:rPr>
                <w:rFonts w:asciiTheme="minorHAnsi" w:hAnsiTheme="minorHAnsi" w:cstheme="minorHAnsi"/>
              </w:rPr>
              <w:t xml:space="preserve"> to </w:t>
            </w:r>
            <w:r w:rsidR="009E037A" w:rsidRPr="00144B97">
              <w:rPr>
                <w:rFonts w:asciiTheme="minorHAnsi" w:hAnsiTheme="minorHAnsi" w:cstheme="minorHAnsi"/>
              </w:rPr>
              <w:t>80.65</w:t>
            </w:r>
            <w:r w:rsidRPr="00144B97">
              <w:rPr>
                <w:rFonts w:asciiTheme="minorHAnsi" w:hAnsiTheme="minorHAnsi" w:cstheme="minorHAnsi"/>
              </w:rPr>
              <w:t xml:space="preserve"> for health.</w:t>
            </w:r>
          </w:p>
        </w:tc>
      </w:tr>
      <w:tr w:rsidR="00A11EA0" w:rsidRPr="00144B97" w14:paraId="0C5A4DC1" w14:textId="77777777" w:rsidTr="00A11EA0">
        <w:tc>
          <w:tcPr>
            <w:tcW w:w="1791" w:type="dxa"/>
          </w:tcPr>
          <w:p w14:paraId="254222F8" w14:textId="6622D9FC"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12</w:t>
            </w:r>
          </w:p>
        </w:tc>
        <w:tc>
          <w:tcPr>
            <w:tcW w:w="1851" w:type="dxa"/>
          </w:tcPr>
          <w:p w14:paraId="7544564A" w14:textId="621194DA"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penalty retained</w:t>
            </w:r>
          </w:p>
        </w:tc>
        <w:tc>
          <w:tcPr>
            <w:tcW w:w="1781" w:type="dxa"/>
          </w:tcPr>
          <w:p w14:paraId="59AF38B0" w14:textId="57885625"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245DB950" w14:textId="77777777" w:rsidR="00A11EA0" w:rsidRPr="00144B97" w:rsidRDefault="00A11EA0" w:rsidP="001B33AD">
            <w:pPr>
              <w:ind w:left="115"/>
              <w:rPr>
                <w:rFonts w:asciiTheme="minorHAnsi" w:hAnsiTheme="minorHAnsi" w:cstheme="minorHAnsi"/>
              </w:rPr>
            </w:pPr>
            <w:r w:rsidRPr="00144B97">
              <w:rPr>
                <w:rFonts w:asciiTheme="minorHAnsi" w:hAnsiTheme="minorHAnsi" w:cstheme="minorHAnsi"/>
              </w:rPr>
              <w:t>+/- 15% of</w:t>
            </w:r>
          </w:p>
          <w:p w14:paraId="321E8FAE" w14:textId="7712C350" w:rsidR="00A11EA0" w:rsidRPr="00144B97" w:rsidRDefault="001B33AD" w:rsidP="001B33AD">
            <w:pPr>
              <w:widowControl/>
              <w:autoSpaceDE/>
              <w:autoSpaceDN/>
              <w:adjustRightInd/>
              <w:rPr>
                <w:rFonts w:asciiTheme="minorHAnsi" w:hAnsiTheme="minorHAnsi" w:cstheme="minorHAnsi"/>
                <w:b/>
                <w:color w:val="1F497D"/>
              </w:rPr>
            </w:pPr>
            <w:r w:rsidRPr="00144B97">
              <w:rPr>
                <w:rFonts w:asciiTheme="minorHAnsi" w:hAnsiTheme="minorHAnsi" w:cstheme="minorHAnsi"/>
              </w:rPr>
              <w:t xml:space="preserve">  </w:t>
            </w:r>
            <w:r w:rsidR="009E037A" w:rsidRPr="00144B97">
              <w:rPr>
                <w:rFonts w:asciiTheme="minorHAnsi" w:hAnsiTheme="minorHAnsi" w:cstheme="minorHAnsi"/>
              </w:rPr>
              <w:t>70.81%</w:t>
            </w:r>
          </w:p>
        </w:tc>
        <w:tc>
          <w:tcPr>
            <w:tcW w:w="2896" w:type="dxa"/>
          </w:tcPr>
          <w:p w14:paraId="647B8442" w14:textId="5A343B98" w:rsidR="00A11EA0" w:rsidRPr="00144B97" w:rsidRDefault="00A11EA0" w:rsidP="009876F9">
            <w:pPr>
              <w:rPr>
                <w:rFonts w:asciiTheme="minorHAnsi" w:hAnsiTheme="minorHAnsi" w:cstheme="minorHAnsi"/>
              </w:rPr>
            </w:pPr>
            <w:r w:rsidRPr="00144B97">
              <w:rPr>
                <w:rFonts w:asciiTheme="minorHAnsi" w:hAnsiTheme="minorHAnsi" w:cstheme="minorHAnsi"/>
              </w:rPr>
              <w:t>N/A</w:t>
            </w:r>
            <w:r w:rsidR="009876F9">
              <w:rPr>
                <w:rFonts w:asciiTheme="minorHAnsi" w:hAnsiTheme="minorHAnsi" w:cstheme="minorHAnsi"/>
              </w:rPr>
              <w:t xml:space="preserve"> – </w:t>
            </w:r>
            <w:r w:rsidRPr="00144B97">
              <w:rPr>
                <w:rFonts w:asciiTheme="minorHAnsi" w:hAnsiTheme="minorHAnsi" w:cstheme="minorHAnsi"/>
              </w:rPr>
              <w:t xml:space="preserve">This is a State and Local Government State Plan. </w:t>
            </w:r>
          </w:p>
          <w:p w14:paraId="597AD496" w14:textId="718DC79E"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based on a three-year national average.</w:t>
            </w:r>
          </w:p>
        </w:tc>
      </w:tr>
      <w:tr w:rsidR="00A11EA0" w:rsidRPr="00144B97" w14:paraId="1A6B523E" w14:textId="77777777" w:rsidTr="009E037A">
        <w:trPr>
          <w:trHeight w:val="2942"/>
        </w:trPr>
        <w:tc>
          <w:tcPr>
            <w:tcW w:w="1791" w:type="dxa"/>
          </w:tcPr>
          <w:p w14:paraId="67C9BCDA" w14:textId="672FEAF6"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13</w:t>
            </w:r>
          </w:p>
        </w:tc>
        <w:tc>
          <w:tcPr>
            <w:tcW w:w="1851" w:type="dxa"/>
          </w:tcPr>
          <w:p w14:paraId="415EF05B" w14:textId="3455D53B"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of initial inspections with worker walk-around representation or worker interview</w:t>
            </w:r>
          </w:p>
        </w:tc>
        <w:tc>
          <w:tcPr>
            <w:tcW w:w="1781" w:type="dxa"/>
          </w:tcPr>
          <w:p w14:paraId="7237A1E1" w14:textId="383DE98E" w:rsidR="00A11EA0" w:rsidRPr="00144B97" w:rsidRDefault="009E037A" w:rsidP="00485A70">
            <w:pPr>
              <w:widowControl/>
              <w:autoSpaceDE/>
              <w:autoSpaceDN/>
              <w:adjustRightInd/>
              <w:rPr>
                <w:rFonts w:asciiTheme="minorHAnsi" w:hAnsiTheme="minorHAnsi" w:cstheme="minorHAnsi"/>
                <w:bCs/>
              </w:rPr>
            </w:pPr>
            <w:r w:rsidRPr="00144B97">
              <w:rPr>
                <w:rFonts w:asciiTheme="minorHAnsi" w:hAnsiTheme="minorHAnsi" w:cstheme="minorHAnsi"/>
                <w:bCs/>
              </w:rPr>
              <w:t>92.86%</w:t>
            </w:r>
          </w:p>
        </w:tc>
        <w:tc>
          <w:tcPr>
            <w:tcW w:w="1816" w:type="dxa"/>
          </w:tcPr>
          <w:p w14:paraId="5B4A383C" w14:textId="0948CB99" w:rsidR="00A11EA0" w:rsidRPr="00144B97" w:rsidRDefault="00A11EA0" w:rsidP="001B33AD">
            <w:pPr>
              <w:widowControl/>
              <w:autoSpaceDE/>
              <w:autoSpaceDN/>
              <w:adjustRightInd/>
              <w:rPr>
                <w:rFonts w:asciiTheme="minorHAnsi" w:hAnsiTheme="minorHAnsi" w:cstheme="minorHAnsi"/>
                <w:b/>
                <w:color w:val="1F497D"/>
              </w:rPr>
            </w:pPr>
            <w:r w:rsidRPr="00144B97">
              <w:rPr>
                <w:rFonts w:asciiTheme="minorHAnsi" w:hAnsiTheme="minorHAnsi" w:cstheme="minorHAnsi"/>
              </w:rPr>
              <w:t>100%</w:t>
            </w:r>
          </w:p>
        </w:tc>
        <w:tc>
          <w:tcPr>
            <w:tcW w:w="2896" w:type="dxa"/>
          </w:tcPr>
          <w:p w14:paraId="495C4D9B" w14:textId="48B76D78"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The further review level is fixed for all State Plans.</w:t>
            </w:r>
          </w:p>
        </w:tc>
      </w:tr>
      <w:tr w:rsidR="009E037A" w:rsidRPr="00144B97" w14:paraId="2A9B3F42" w14:textId="77777777" w:rsidTr="00A11EA0">
        <w:tc>
          <w:tcPr>
            <w:tcW w:w="1791" w:type="dxa"/>
          </w:tcPr>
          <w:p w14:paraId="04F52B3F" w14:textId="3FEF79F9"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14</w:t>
            </w:r>
          </w:p>
        </w:tc>
        <w:tc>
          <w:tcPr>
            <w:tcW w:w="1851" w:type="dxa"/>
          </w:tcPr>
          <w:p w14:paraId="4C88B760" w14:textId="61271614"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of 11(c) investigations completed within 90 days</w:t>
            </w:r>
          </w:p>
        </w:tc>
        <w:tc>
          <w:tcPr>
            <w:tcW w:w="1781" w:type="dxa"/>
          </w:tcPr>
          <w:p w14:paraId="33EFAD26" w14:textId="6588B7ED"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N/A</w:t>
            </w:r>
          </w:p>
        </w:tc>
        <w:tc>
          <w:tcPr>
            <w:tcW w:w="1816" w:type="dxa"/>
          </w:tcPr>
          <w:p w14:paraId="0CD26B64" w14:textId="4904FC7D" w:rsidR="00A11EA0" w:rsidRPr="00144B97" w:rsidRDefault="00A11EA0" w:rsidP="001B33AD">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2896" w:type="dxa"/>
          </w:tcPr>
          <w:p w14:paraId="7F6E93F8" w14:textId="5BD7F302" w:rsidR="00A11EA0" w:rsidRPr="00144B97" w:rsidRDefault="009E037A" w:rsidP="00485A70">
            <w:pPr>
              <w:widowControl/>
              <w:autoSpaceDE/>
              <w:autoSpaceDN/>
              <w:adjustRightInd/>
              <w:rPr>
                <w:rFonts w:asciiTheme="minorHAnsi" w:hAnsiTheme="minorHAnsi" w:cstheme="minorHAnsi"/>
                <w:bCs/>
              </w:rPr>
            </w:pPr>
            <w:r w:rsidRPr="00144B97">
              <w:rPr>
                <w:rFonts w:asciiTheme="minorHAnsi" w:hAnsiTheme="minorHAnsi" w:cstheme="minorHAnsi"/>
                <w:bCs/>
              </w:rPr>
              <w:t>This measure is not being reported for FY 2024 due to the transition to the new SAMM measures starting in FY 2025.</w:t>
            </w:r>
          </w:p>
        </w:tc>
      </w:tr>
      <w:tr w:rsidR="00A11EA0" w:rsidRPr="00144B97" w14:paraId="21416A0E" w14:textId="77777777" w:rsidTr="00A11EA0">
        <w:tc>
          <w:tcPr>
            <w:tcW w:w="1791" w:type="dxa"/>
          </w:tcPr>
          <w:p w14:paraId="6D6C3D3A" w14:textId="2F14F55C"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15</w:t>
            </w:r>
          </w:p>
        </w:tc>
        <w:tc>
          <w:tcPr>
            <w:tcW w:w="1851" w:type="dxa"/>
          </w:tcPr>
          <w:p w14:paraId="6C75CA89" w14:textId="521598DF"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Percent of 11(c) complaints that are meritorious</w:t>
            </w:r>
          </w:p>
        </w:tc>
        <w:tc>
          <w:tcPr>
            <w:tcW w:w="1781" w:type="dxa"/>
          </w:tcPr>
          <w:p w14:paraId="7DE7DC55" w14:textId="51CD6E7B"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1816" w:type="dxa"/>
          </w:tcPr>
          <w:p w14:paraId="42FC9EBE" w14:textId="51144484" w:rsidR="00A11EA0" w:rsidRPr="00144B97" w:rsidRDefault="00A11EA0" w:rsidP="001B33AD">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2896" w:type="dxa"/>
          </w:tcPr>
          <w:p w14:paraId="7062AE38" w14:textId="46AB7522" w:rsidR="00A11EA0" w:rsidRPr="00144B97" w:rsidRDefault="009E037A" w:rsidP="00485A70">
            <w:pPr>
              <w:widowControl/>
              <w:autoSpaceDE/>
              <w:autoSpaceDN/>
              <w:adjustRightInd/>
              <w:rPr>
                <w:rFonts w:asciiTheme="minorHAnsi" w:hAnsiTheme="minorHAnsi" w:cstheme="minorHAnsi"/>
                <w:bCs/>
                <w:color w:val="1F497D"/>
              </w:rPr>
            </w:pPr>
            <w:r w:rsidRPr="00144B97">
              <w:rPr>
                <w:rFonts w:asciiTheme="minorHAnsi" w:hAnsiTheme="minorHAnsi" w:cstheme="minorHAnsi"/>
                <w:bCs/>
              </w:rPr>
              <w:t>This measure is not being reported for FY 2024 due to the transition to the new SAMM measures starting in FY 2025.</w:t>
            </w:r>
          </w:p>
        </w:tc>
      </w:tr>
      <w:tr w:rsidR="00A11EA0" w:rsidRPr="00144B97" w14:paraId="4F8BDB55" w14:textId="77777777" w:rsidTr="00A11EA0">
        <w:tc>
          <w:tcPr>
            <w:tcW w:w="1791" w:type="dxa"/>
          </w:tcPr>
          <w:p w14:paraId="2E36AFBA" w14:textId="5B767E4F"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lastRenderedPageBreak/>
              <w:t>16</w:t>
            </w:r>
          </w:p>
        </w:tc>
        <w:tc>
          <w:tcPr>
            <w:tcW w:w="1851" w:type="dxa"/>
          </w:tcPr>
          <w:p w14:paraId="030048E4" w14:textId="6BD88153" w:rsidR="00A11EA0" w:rsidRPr="00144B97" w:rsidRDefault="00A11EA0" w:rsidP="00485A70">
            <w:pPr>
              <w:widowControl/>
              <w:autoSpaceDE/>
              <w:autoSpaceDN/>
              <w:adjustRightInd/>
              <w:rPr>
                <w:rFonts w:asciiTheme="minorHAnsi" w:hAnsiTheme="minorHAnsi" w:cstheme="minorHAnsi"/>
                <w:b/>
                <w:color w:val="1F497D"/>
              </w:rPr>
            </w:pPr>
            <w:r w:rsidRPr="00144B97">
              <w:rPr>
                <w:rFonts w:asciiTheme="minorHAnsi" w:hAnsiTheme="minorHAnsi" w:cstheme="minorHAnsi"/>
              </w:rPr>
              <w:t>Average number of calendar days to complete an 11(c) investigation</w:t>
            </w:r>
          </w:p>
        </w:tc>
        <w:tc>
          <w:tcPr>
            <w:tcW w:w="1781" w:type="dxa"/>
          </w:tcPr>
          <w:p w14:paraId="6BE64B2E" w14:textId="11956202" w:rsidR="00A11EA0" w:rsidRPr="00144B97" w:rsidRDefault="00A11EA0" w:rsidP="009E03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left="115"/>
              <w:rPr>
                <w:rFonts w:asciiTheme="minorHAnsi" w:eastAsia="PMingLiU" w:hAnsiTheme="minorHAnsi" w:cstheme="minorHAnsi"/>
              </w:rPr>
            </w:pPr>
            <w:r w:rsidRPr="00144B97">
              <w:rPr>
                <w:rFonts w:asciiTheme="minorHAnsi" w:eastAsia="PMingLiU" w:hAnsiTheme="minorHAnsi" w:cstheme="minorHAnsi"/>
              </w:rPr>
              <w:t>N/</w:t>
            </w:r>
          </w:p>
          <w:p w14:paraId="3CF90FE5" w14:textId="77777777" w:rsidR="00A11EA0" w:rsidRPr="00144B97" w:rsidRDefault="00A11EA0" w:rsidP="00485A70">
            <w:pPr>
              <w:widowControl/>
              <w:autoSpaceDE/>
              <w:autoSpaceDN/>
              <w:adjustRightInd/>
              <w:rPr>
                <w:rFonts w:asciiTheme="minorHAnsi" w:hAnsiTheme="minorHAnsi" w:cstheme="minorHAnsi"/>
                <w:b/>
                <w:color w:val="1F497D"/>
              </w:rPr>
            </w:pPr>
          </w:p>
        </w:tc>
        <w:tc>
          <w:tcPr>
            <w:tcW w:w="1816" w:type="dxa"/>
          </w:tcPr>
          <w:p w14:paraId="39E39F75" w14:textId="2ADDA957" w:rsidR="00A11EA0" w:rsidRPr="00144B97" w:rsidRDefault="00A11EA0" w:rsidP="001B33AD">
            <w:pPr>
              <w:widowControl/>
              <w:autoSpaceDE/>
              <w:autoSpaceDN/>
              <w:adjustRightInd/>
              <w:rPr>
                <w:rFonts w:asciiTheme="minorHAnsi" w:hAnsiTheme="minorHAnsi" w:cstheme="minorHAnsi"/>
                <w:b/>
                <w:color w:val="1F497D"/>
              </w:rPr>
            </w:pPr>
            <w:r w:rsidRPr="00144B97">
              <w:rPr>
                <w:rFonts w:asciiTheme="minorHAnsi" w:eastAsia="PMingLiU" w:hAnsiTheme="minorHAnsi" w:cstheme="minorHAnsi"/>
              </w:rPr>
              <w:t>N/A</w:t>
            </w:r>
          </w:p>
        </w:tc>
        <w:tc>
          <w:tcPr>
            <w:tcW w:w="2896" w:type="dxa"/>
          </w:tcPr>
          <w:p w14:paraId="6C691F1F" w14:textId="112CE6DF" w:rsidR="00A11EA0" w:rsidRPr="00144B97" w:rsidRDefault="009E037A" w:rsidP="00485A70">
            <w:pPr>
              <w:widowControl/>
              <w:autoSpaceDE/>
              <w:autoSpaceDN/>
              <w:adjustRightInd/>
              <w:rPr>
                <w:rFonts w:asciiTheme="minorHAnsi" w:hAnsiTheme="minorHAnsi" w:cstheme="minorHAnsi"/>
                <w:bCs/>
                <w:color w:val="1F497D"/>
              </w:rPr>
            </w:pPr>
            <w:r w:rsidRPr="00144B97">
              <w:rPr>
                <w:rFonts w:asciiTheme="minorHAnsi" w:hAnsiTheme="minorHAnsi" w:cstheme="minorHAnsi"/>
                <w:bCs/>
              </w:rPr>
              <w:t>This measure is not being reported for FY 2024 due to the transition to the new SAMM measures starting in FY 2025.</w:t>
            </w:r>
          </w:p>
        </w:tc>
      </w:tr>
      <w:tr w:rsidR="009E037A" w:rsidRPr="00144B97" w14:paraId="6F4192DB" w14:textId="77777777" w:rsidTr="00A11EA0">
        <w:tc>
          <w:tcPr>
            <w:tcW w:w="1791" w:type="dxa"/>
          </w:tcPr>
          <w:p w14:paraId="40E63AE3" w14:textId="525ED6D8" w:rsidR="009E037A" w:rsidRPr="00144B97" w:rsidRDefault="009E037A" w:rsidP="009E037A">
            <w:pPr>
              <w:widowControl/>
              <w:autoSpaceDE/>
              <w:autoSpaceDN/>
              <w:adjustRightInd/>
              <w:rPr>
                <w:rFonts w:asciiTheme="minorHAnsi" w:eastAsia="PMingLiU" w:hAnsiTheme="minorHAnsi" w:cstheme="minorHAnsi"/>
              </w:rPr>
            </w:pPr>
            <w:r w:rsidRPr="00144B97">
              <w:rPr>
                <w:rFonts w:asciiTheme="minorHAnsi" w:hAnsiTheme="minorHAnsi" w:cstheme="minorHAnsi"/>
              </w:rPr>
              <w:t>17</w:t>
            </w:r>
          </w:p>
        </w:tc>
        <w:tc>
          <w:tcPr>
            <w:tcW w:w="1851" w:type="dxa"/>
          </w:tcPr>
          <w:p w14:paraId="5B6DEA4F" w14:textId="1B64F0FE" w:rsidR="009E037A" w:rsidRPr="00144B97" w:rsidRDefault="009E037A" w:rsidP="009E037A">
            <w:pPr>
              <w:widowControl/>
              <w:autoSpaceDE/>
              <w:autoSpaceDN/>
              <w:adjustRightInd/>
              <w:rPr>
                <w:rFonts w:asciiTheme="minorHAnsi" w:hAnsiTheme="minorHAnsi" w:cstheme="minorHAnsi"/>
              </w:rPr>
            </w:pPr>
            <w:r w:rsidRPr="00144B97">
              <w:rPr>
                <w:rFonts w:asciiTheme="minorHAnsi" w:hAnsiTheme="minorHAnsi" w:cstheme="minorHAnsi"/>
              </w:rPr>
              <w:t>Percent of enforcement presence</w:t>
            </w:r>
          </w:p>
        </w:tc>
        <w:tc>
          <w:tcPr>
            <w:tcW w:w="1781" w:type="dxa"/>
          </w:tcPr>
          <w:p w14:paraId="22C2BC5B" w14:textId="0A7DEF8F" w:rsidR="009E037A" w:rsidRPr="00144B97" w:rsidRDefault="009E037A" w:rsidP="009E037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left="115"/>
              <w:rPr>
                <w:rFonts w:asciiTheme="minorHAnsi" w:eastAsia="PMingLiU" w:hAnsiTheme="minorHAnsi" w:cstheme="minorHAnsi"/>
              </w:rPr>
            </w:pPr>
            <w:r w:rsidRPr="00144B97">
              <w:rPr>
                <w:rFonts w:asciiTheme="minorHAnsi" w:hAnsiTheme="minorHAnsi" w:cstheme="minorHAnsi"/>
              </w:rPr>
              <w:t>N/A</w:t>
            </w:r>
          </w:p>
        </w:tc>
        <w:tc>
          <w:tcPr>
            <w:tcW w:w="1816" w:type="dxa"/>
          </w:tcPr>
          <w:p w14:paraId="23C0B8DD" w14:textId="1C5BE5AB" w:rsidR="009E037A" w:rsidRPr="00144B97" w:rsidRDefault="009E037A" w:rsidP="009E037A">
            <w:pPr>
              <w:widowControl/>
              <w:autoSpaceDE/>
              <w:autoSpaceDN/>
              <w:adjustRightInd/>
              <w:rPr>
                <w:rFonts w:asciiTheme="minorHAnsi" w:eastAsia="PMingLiU" w:hAnsiTheme="minorHAnsi" w:cstheme="minorHAnsi"/>
              </w:rPr>
            </w:pPr>
            <w:r w:rsidRPr="00144B97">
              <w:rPr>
                <w:rFonts w:asciiTheme="minorHAnsi" w:hAnsiTheme="minorHAnsi" w:cstheme="minorHAnsi"/>
              </w:rPr>
              <w:t>N/A</w:t>
            </w:r>
          </w:p>
        </w:tc>
        <w:tc>
          <w:tcPr>
            <w:tcW w:w="2896" w:type="dxa"/>
          </w:tcPr>
          <w:p w14:paraId="3380CCE7" w14:textId="0C8684C0" w:rsidR="009E037A" w:rsidRPr="00144B97" w:rsidRDefault="009E037A" w:rsidP="009E037A">
            <w:pPr>
              <w:widowControl/>
              <w:autoSpaceDE/>
              <w:autoSpaceDN/>
              <w:adjustRightInd/>
              <w:rPr>
                <w:rFonts w:asciiTheme="minorHAnsi" w:hAnsiTheme="minorHAnsi" w:cstheme="minorHAnsi"/>
                <w:bCs/>
              </w:rPr>
            </w:pPr>
            <w:r w:rsidRPr="00144B97">
              <w:rPr>
                <w:rFonts w:asciiTheme="minorHAnsi" w:hAnsiTheme="minorHAnsi" w:cstheme="minorHAnsi"/>
              </w:rPr>
              <w:t>NA – This is a State and Local Government State Plan and is not held to this SAMM.</w:t>
            </w:r>
          </w:p>
        </w:tc>
      </w:tr>
    </w:tbl>
    <w:p w14:paraId="723E33DA" w14:textId="77777777" w:rsidR="005128CD" w:rsidRPr="00144B97" w:rsidRDefault="005128CD" w:rsidP="00426413">
      <w:pPr>
        <w:widowControl/>
        <w:autoSpaceDE/>
        <w:autoSpaceDN/>
        <w:adjustRightInd/>
        <w:ind w:left="115"/>
        <w:rPr>
          <w:rFonts w:asciiTheme="minorHAnsi" w:hAnsiTheme="minorHAnsi" w:cstheme="minorHAnsi"/>
          <w:b/>
          <w:color w:val="1F497D"/>
        </w:rPr>
      </w:pPr>
    </w:p>
    <w:p w14:paraId="3C244143" w14:textId="52FABFB3" w:rsidR="00021949" w:rsidRPr="00144B97" w:rsidRDefault="00021949" w:rsidP="009E037A">
      <w:pPr>
        <w:ind w:left="115"/>
        <w:rPr>
          <w:rFonts w:asciiTheme="minorHAnsi" w:hAnsiTheme="minorHAnsi" w:cstheme="minorHAnsi"/>
        </w:rPr>
      </w:pPr>
      <w:r w:rsidRPr="00144B97">
        <w:rPr>
          <w:rFonts w:asciiTheme="minorHAnsi" w:hAnsiTheme="minorHAnsi" w:cstheme="minorHAnsi"/>
        </w:rPr>
        <w:t xml:space="preserve">NOTE: </w:t>
      </w:r>
      <w:r w:rsidR="009E037A" w:rsidRPr="00144B97">
        <w:rPr>
          <w:rFonts w:asciiTheme="minorHAnsi" w:hAnsiTheme="minorHAnsi" w:cstheme="minorHAnsi"/>
        </w:rPr>
        <w:t xml:space="preserve">The national averages in this report are three-year rolling averages.  Unless otherwise noted, the data contained in this Appendix D is pulled from the State Activity Mandated Measures (SAMM) Report in OIS and the State Plan </w:t>
      </w:r>
      <w:proofErr w:type="spellStart"/>
      <w:r w:rsidR="009E037A" w:rsidRPr="00144B97">
        <w:rPr>
          <w:rFonts w:asciiTheme="minorHAnsi" w:hAnsiTheme="minorHAnsi" w:cstheme="minorHAnsi"/>
        </w:rPr>
        <w:t>WebIMIS</w:t>
      </w:r>
      <w:proofErr w:type="spellEnd"/>
      <w:r w:rsidR="009E037A" w:rsidRPr="00144B97">
        <w:rPr>
          <w:rFonts w:asciiTheme="minorHAnsi" w:hAnsiTheme="minorHAnsi" w:cstheme="minorHAnsi"/>
        </w:rPr>
        <w:t xml:space="preserve"> report run on November 12, 2024, as part of OSHA’s official end-of-year data run.</w:t>
      </w:r>
    </w:p>
    <w:p w14:paraId="575825F5" w14:textId="77777777" w:rsidR="005128CD" w:rsidRPr="00144B97" w:rsidRDefault="005128CD" w:rsidP="00426413">
      <w:pPr>
        <w:widowControl/>
        <w:autoSpaceDE/>
        <w:autoSpaceDN/>
        <w:adjustRightInd/>
        <w:ind w:left="115"/>
        <w:rPr>
          <w:rFonts w:asciiTheme="minorHAnsi" w:hAnsiTheme="minorHAnsi" w:cstheme="minorHAnsi"/>
          <w:b/>
          <w:color w:val="1F497D"/>
        </w:rPr>
      </w:pPr>
    </w:p>
    <w:p w14:paraId="325D26EC" w14:textId="77777777" w:rsidR="00E950BC" w:rsidRPr="00144B97" w:rsidRDefault="00E950BC" w:rsidP="00426413">
      <w:pPr>
        <w:widowControl/>
        <w:autoSpaceDE/>
        <w:autoSpaceDN/>
        <w:adjustRightInd/>
        <w:ind w:left="115"/>
        <w:rPr>
          <w:rFonts w:asciiTheme="minorHAnsi" w:hAnsiTheme="minorHAnsi" w:cstheme="minorHAnsi"/>
          <w:i/>
        </w:rPr>
      </w:pPr>
    </w:p>
    <w:p w14:paraId="4A00AD13" w14:textId="77777777" w:rsidR="000A134A" w:rsidRPr="00144B97" w:rsidRDefault="000A134A" w:rsidP="00426413">
      <w:pPr>
        <w:widowControl/>
        <w:autoSpaceDE/>
        <w:autoSpaceDN/>
        <w:adjustRightInd/>
        <w:ind w:left="115"/>
        <w:rPr>
          <w:rFonts w:asciiTheme="minorHAnsi" w:hAnsiTheme="minorHAnsi" w:cstheme="minorHAnsi"/>
          <w:i/>
        </w:rPr>
      </w:pPr>
    </w:p>
    <w:p w14:paraId="70FCF008" w14:textId="50659116" w:rsidR="0016336D" w:rsidRPr="00144B97" w:rsidRDefault="000A134A" w:rsidP="00426413">
      <w:pPr>
        <w:widowControl/>
        <w:autoSpaceDE/>
        <w:autoSpaceDN/>
        <w:adjustRightInd/>
        <w:ind w:left="115"/>
        <w:rPr>
          <w:rFonts w:asciiTheme="minorHAnsi" w:hAnsiTheme="minorHAnsi" w:cstheme="minorHAnsi"/>
        </w:rPr>
      </w:pPr>
      <w:r w:rsidRPr="00144B97">
        <w:rPr>
          <w:rFonts w:asciiTheme="minorHAnsi" w:hAnsiTheme="minorHAnsi" w:cstheme="minorHAnsi"/>
          <w:iCs/>
          <w:color w:val="0070C0"/>
        </w:rPr>
        <w:t xml:space="preserve">                             </w:t>
      </w:r>
    </w:p>
    <w:p w14:paraId="3291466A" w14:textId="77777777" w:rsidR="005F128A" w:rsidRPr="00144B97" w:rsidRDefault="005F128A" w:rsidP="00426413">
      <w:pPr>
        <w:widowControl/>
        <w:autoSpaceDE/>
        <w:autoSpaceDN/>
        <w:adjustRightInd/>
        <w:ind w:left="115"/>
        <w:rPr>
          <w:rFonts w:asciiTheme="minorHAnsi" w:hAnsiTheme="minorHAnsi" w:cstheme="minorHAnsi"/>
        </w:rPr>
      </w:pPr>
    </w:p>
    <w:p w14:paraId="0A470C61" w14:textId="77777777" w:rsidR="005128CD" w:rsidRPr="00144B97" w:rsidRDefault="005128CD" w:rsidP="00426413">
      <w:pPr>
        <w:widowControl/>
        <w:autoSpaceDE/>
        <w:autoSpaceDN/>
        <w:adjustRightInd/>
        <w:ind w:left="115"/>
        <w:rPr>
          <w:rFonts w:asciiTheme="minorHAnsi" w:hAnsiTheme="minorHAnsi" w:cstheme="minorHAnsi"/>
        </w:rPr>
        <w:sectPr w:rsidR="005128CD" w:rsidRPr="00144B97" w:rsidSect="00476C08">
          <w:headerReference w:type="default" r:id="rId24"/>
          <w:footerReference w:type="default" r:id="rId25"/>
          <w:pgSz w:w="12240" w:h="15840" w:code="1"/>
          <w:pgMar w:top="1440" w:right="1440" w:bottom="1440" w:left="1440" w:header="720" w:footer="720" w:gutter="0"/>
          <w:cols w:space="720"/>
          <w:noEndnote/>
          <w:docGrid w:linePitch="326"/>
        </w:sectPr>
      </w:pPr>
    </w:p>
    <w:p w14:paraId="52265BF8" w14:textId="77777777" w:rsidR="005F128A" w:rsidRPr="00144B97" w:rsidRDefault="005F128A" w:rsidP="00426413">
      <w:pPr>
        <w:widowControl/>
        <w:autoSpaceDE/>
        <w:autoSpaceDN/>
        <w:adjustRightInd/>
        <w:ind w:left="115"/>
        <w:rPr>
          <w:rFonts w:asciiTheme="minorHAnsi" w:hAnsiTheme="minorHAnsi" w:cstheme="minorHAnsi"/>
        </w:rPr>
      </w:pPr>
    </w:p>
    <w:p w14:paraId="24A311E3" w14:textId="77777777" w:rsidR="005F128A" w:rsidRPr="00144B97" w:rsidRDefault="005F128A" w:rsidP="00426413">
      <w:pPr>
        <w:widowControl/>
        <w:autoSpaceDE/>
        <w:autoSpaceDN/>
        <w:adjustRightInd/>
        <w:ind w:left="115"/>
        <w:rPr>
          <w:rFonts w:asciiTheme="minorHAnsi" w:hAnsiTheme="minorHAnsi" w:cstheme="minorHAnsi"/>
        </w:rPr>
      </w:pPr>
    </w:p>
    <w:p w14:paraId="1EF1EE4F" w14:textId="77777777" w:rsidR="005F128A" w:rsidRPr="001C1E47" w:rsidRDefault="005F128A" w:rsidP="00426413">
      <w:pPr>
        <w:widowControl/>
        <w:autoSpaceDE/>
        <w:autoSpaceDN/>
        <w:adjustRightInd/>
        <w:ind w:left="115"/>
        <w:rPr>
          <w:rFonts w:cs="Calibri"/>
        </w:rPr>
      </w:pPr>
    </w:p>
    <w:p w14:paraId="6573BAF6" w14:textId="3FAD77B0" w:rsidR="00634539" w:rsidRPr="001C1E47" w:rsidRDefault="00634539" w:rsidP="00426413">
      <w:pPr>
        <w:tabs>
          <w:tab w:val="left" w:pos="3405"/>
        </w:tabs>
        <w:ind w:left="115"/>
        <w:rPr>
          <w:rFonts w:cs="Calibri"/>
        </w:rPr>
      </w:pPr>
    </w:p>
    <w:sectPr w:rsidR="00634539" w:rsidRPr="001C1E47" w:rsidSect="005128CD">
      <w:headerReference w:type="default" r:id="rId26"/>
      <w:footerReference w:type="default" r:id="rId27"/>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281D" w14:textId="77777777" w:rsidR="00ED0D1D" w:rsidRDefault="00ED0D1D" w:rsidP="00C872A0">
      <w:r>
        <w:separator/>
      </w:r>
    </w:p>
  </w:endnote>
  <w:endnote w:type="continuationSeparator" w:id="0">
    <w:p w14:paraId="49AF8761" w14:textId="77777777" w:rsidR="00ED0D1D" w:rsidRDefault="00ED0D1D"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p w14:paraId="7E3A916E" w14:textId="77777777" w:rsidR="001C1D9A" w:rsidRDefault="001C1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p w14:paraId="188F429F" w14:textId="77777777" w:rsidR="001C1D9A" w:rsidRDefault="001C1D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9E9D8" w14:textId="77777777" w:rsidR="00ED0D1D" w:rsidRDefault="00ED0D1D" w:rsidP="00C872A0">
      <w:r>
        <w:separator/>
      </w:r>
    </w:p>
  </w:footnote>
  <w:footnote w:type="continuationSeparator" w:id="0">
    <w:p w14:paraId="25E66EBB" w14:textId="77777777" w:rsidR="00ED0D1D" w:rsidRDefault="00ED0D1D"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D60E48">
    <w:pPr>
      <w:pStyle w:val="Heading2"/>
    </w:pPr>
    <w:r w:rsidRPr="00283FF9">
      <w:t>Appendix B – Observations and Federal Monitoring Plans</w:t>
    </w:r>
  </w:p>
  <w:p w14:paraId="5EEDD947" w14:textId="7B32B4C1" w:rsidR="00780E29" w:rsidRDefault="00780E29" w:rsidP="00F43F5D">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403"/>
    <w:multiLevelType w:val="multilevel"/>
    <w:tmpl w:val="FFFFFFFF"/>
    <w:lvl w:ilvl="0">
      <w:start w:val="1"/>
      <w:numFmt w:val="upperRoman"/>
      <w:lvlText w:val="%1."/>
      <w:lvlJc w:val="left"/>
      <w:pPr>
        <w:ind w:left="560" w:hanging="451"/>
      </w:pPr>
      <w:rPr>
        <w:rFonts w:ascii="Times New Roman" w:hAnsi="Times New Roman" w:cs="Times New Roman"/>
        <w:b/>
        <w:bCs/>
        <w:i w:val="0"/>
        <w:iCs w:val="0"/>
        <w:color w:val="4F81BD"/>
        <w:w w:val="100"/>
        <w:sz w:val="32"/>
        <w:szCs w:val="32"/>
      </w:rPr>
    </w:lvl>
    <w:lvl w:ilvl="1">
      <w:start w:val="1"/>
      <w:numFmt w:val="upperLetter"/>
      <w:lvlText w:val="%2."/>
      <w:lvlJc w:val="left"/>
      <w:pPr>
        <w:ind w:left="462" w:hanging="353"/>
      </w:pPr>
      <w:rPr>
        <w:rFonts w:ascii="Times New Roman" w:hAnsi="Times New Roman" w:cs="Times New Roman"/>
        <w:b/>
        <w:bCs/>
        <w:i w:val="0"/>
        <w:iCs w:val="0"/>
        <w:spacing w:val="-1"/>
        <w:w w:val="99"/>
        <w:sz w:val="24"/>
        <w:szCs w:val="24"/>
      </w:rPr>
    </w:lvl>
    <w:lvl w:ilvl="2">
      <w:start w:val="1"/>
      <w:numFmt w:val="decimal"/>
      <w:lvlText w:val="%3)"/>
      <w:lvlJc w:val="left"/>
      <w:pPr>
        <w:ind w:left="830" w:hanging="360"/>
      </w:pPr>
      <w:rPr>
        <w:rFonts w:ascii="Times New Roman" w:hAnsi="Times New Roman" w:cs="Times New Roman"/>
        <w:b w:val="0"/>
        <w:bCs w:val="0"/>
        <w:i w:val="0"/>
        <w:iCs w:val="0"/>
        <w:w w:val="99"/>
        <w:sz w:val="24"/>
        <w:szCs w:val="24"/>
      </w:rPr>
    </w:lvl>
    <w:lvl w:ilvl="3">
      <w:numFmt w:val="bullet"/>
      <w:lvlText w:val="•"/>
      <w:lvlJc w:val="left"/>
      <w:pPr>
        <w:ind w:left="840" w:hanging="360"/>
      </w:pPr>
    </w:lvl>
    <w:lvl w:ilvl="4">
      <w:numFmt w:val="bullet"/>
      <w:lvlText w:val="•"/>
      <w:lvlJc w:val="left"/>
      <w:pPr>
        <w:ind w:left="2231" w:hanging="360"/>
      </w:pPr>
    </w:lvl>
    <w:lvl w:ilvl="5">
      <w:numFmt w:val="bullet"/>
      <w:lvlText w:val="•"/>
      <w:lvlJc w:val="left"/>
      <w:pPr>
        <w:ind w:left="3622" w:hanging="360"/>
      </w:pPr>
    </w:lvl>
    <w:lvl w:ilvl="6">
      <w:numFmt w:val="bullet"/>
      <w:lvlText w:val="•"/>
      <w:lvlJc w:val="left"/>
      <w:pPr>
        <w:ind w:left="5014" w:hanging="360"/>
      </w:pPr>
    </w:lvl>
    <w:lvl w:ilvl="7">
      <w:numFmt w:val="bullet"/>
      <w:lvlText w:val="•"/>
      <w:lvlJc w:val="left"/>
      <w:pPr>
        <w:ind w:left="6405" w:hanging="360"/>
      </w:pPr>
    </w:lvl>
    <w:lvl w:ilvl="8">
      <w:numFmt w:val="bullet"/>
      <w:lvlText w:val="•"/>
      <w:lvlJc w:val="left"/>
      <w:pPr>
        <w:ind w:left="7797" w:hanging="360"/>
      </w:pPr>
    </w:lvl>
  </w:abstractNum>
  <w:abstractNum w:abstractNumId="24" w15:restartNumberingAfterBreak="0">
    <w:nsid w:val="00000407"/>
    <w:multiLevelType w:val="multilevel"/>
    <w:tmpl w:val="205CC690"/>
    <w:lvl w:ilvl="0">
      <w:numFmt w:val="bullet"/>
      <w:lvlText w:val=""/>
      <w:lvlJc w:val="left"/>
      <w:pPr>
        <w:ind w:left="1887" w:hanging="270"/>
      </w:pPr>
      <w:rPr>
        <w:rFonts w:ascii="Symbol" w:hAnsi="Symbol" w:cs="Symbol"/>
        <w:b w:val="0"/>
        <w:bCs w:val="0"/>
        <w:i w:val="0"/>
        <w:iCs w:val="0"/>
        <w:w w:val="99"/>
        <w:sz w:val="24"/>
        <w:szCs w:val="24"/>
      </w:rPr>
    </w:lvl>
    <w:lvl w:ilvl="1">
      <w:numFmt w:val="bullet"/>
      <w:lvlText w:val="•"/>
      <w:lvlJc w:val="left"/>
      <w:pPr>
        <w:ind w:left="2320" w:hanging="270"/>
      </w:pPr>
    </w:lvl>
    <w:lvl w:ilvl="2">
      <w:numFmt w:val="bullet"/>
      <w:lvlText w:val="•"/>
      <w:lvlJc w:val="left"/>
      <w:pPr>
        <w:ind w:left="2751" w:hanging="270"/>
      </w:pPr>
    </w:lvl>
    <w:lvl w:ilvl="3">
      <w:numFmt w:val="bullet"/>
      <w:lvlText w:val="•"/>
      <w:lvlJc w:val="left"/>
      <w:pPr>
        <w:ind w:left="3181" w:hanging="270"/>
      </w:pPr>
    </w:lvl>
    <w:lvl w:ilvl="4">
      <w:numFmt w:val="bullet"/>
      <w:lvlText w:val="•"/>
      <w:lvlJc w:val="left"/>
      <w:pPr>
        <w:ind w:left="3612" w:hanging="270"/>
      </w:pPr>
    </w:lvl>
    <w:lvl w:ilvl="5">
      <w:numFmt w:val="bullet"/>
      <w:lvlText w:val="•"/>
      <w:lvlJc w:val="left"/>
      <w:pPr>
        <w:ind w:left="4042" w:hanging="270"/>
      </w:pPr>
    </w:lvl>
    <w:lvl w:ilvl="6">
      <w:numFmt w:val="bullet"/>
      <w:lvlText w:val="•"/>
      <w:lvlJc w:val="left"/>
      <w:pPr>
        <w:ind w:left="4473" w:hanging="270"/>
      </w:pPr>
    </w:lvl>
    <w:lvl w:ilvl="7">
      <w:numFmt w:val="bullet"/>
      <w:lvlText w:val="•"/>
      <w:lvlJc w:val="left"/>
      <w:pPr>
        <w:ind w:left="4903" w:hanging="270"/>
      </w:pPr>
    </w:lvl>
    <w:lvl w:ilvl="8">
      <w:numFmt w:val="bullet"/>
      <w:lvlText w:val="•"/>
      <w:lvlJc w:val="left"/>
      <w:pPr>
        <w:ind w:left="5334" w:hanging="270"/>
      </w:pPr>
    </w:lvl>
  </w:abstractNum>
  <w:abstractNum w:abstractNumId="25" w15:restartNumberingAfterBreak="0">
    <w:nsid w:val="0000040D"/>
    <w:multiLevelType w:val="multilevel"/>
    <w:tmpl w:val="FFFFFFFF"/>
    <w:lvl w:ilvl="0">
      <w:numFmt w:val="bullet"/>
      <w:lvlText w:val=""/>
      <w:lvlJc w:val="left"/>
      <w:pPr>
        <w:ind w:left="541" w:hanging="360"/>
      </w:pPr>
      <w:rPr>
        <w:rFonts w:ascii="Symbol" w:hAnsi="Symbol" w:cs="Symbol"/>
        <w:b w:val="0"/>
        <w:bCs w:val="0"/>
        <w:i w:val="0"/>
        <w:iCs w:val="0"/>
        <w:w w:val="99"/>
        <w:sz w:val="22"/>
        <w:szCs w:val="22"/>
      </w:rPr>
    </w:lvl>
    <w:lvl w:ilvl="1">
      <w:numFmt w:val="bullet"/>
      <w:lvlText w:val="•"/>
      <w:lvlJc w:val="left"/>
      <w:pPr>
        <w:ind w:left="773" w:hanging="360"/>
      </w:pPr>
    </w:lvl>
    <w:lvl w:ilvl="2">
      <w:numFmt w:val="bullet"/>
      <w:lvlText w:val="•"/>
      <w:lvlJc w:val="left"/>
      <w:pPr>
        <w:ind w:left="1007" w:hanging="360"/>
      </w:pPr>
    </w:lvl>
    <w:lvl w:ilvl="3">
      <w:numFmt w:val="bullet"/>
      <w:lvlText w:val="•"/>
      <w:lvlJc w:val="left"/>
      <w:pPr>
        <w:ind w:left="1240" w:hanging="360"/>
      </w:pPr>
    </w:lvl>
    <w:lvl w:ilvl="4">
      <w:numFmt w:val="bullet"/>
      <w:lvlText w:val="•"/>
      <w:lvlJc w:val="left"/>
      <w:pPr>
        <w:ind w:left="1474" w:hanging="360"/>
      </w:pPr>
    </w:lvl>
    <w:lvl w:ilvl="5">
      <w:numFmt w:val="bullet"/>
      <w:lvlText w:val="•"/>
      <w:lvlJc w:val="left"/>
      <w:pPr>
        <w:ind w:left="1707" w:hanging="360"/>
      </w:pPr>
    </w:lvl>
    <w:lvl w:ilvl="6">
      <w:numFmt w:val="bullet"/>
      <w:lvlText w:val="•"/>
      <w:lvlJc w:val="left"/>
      <w:pPr>
        <w:ind w:left="1941" w:hanging="360"/>
      </w:pPr>
    </w:lvl>
    <w:lvl w:ilvl="7">
      <w:numFmt w:val="bullet"/>
      <w:lvlText w:val="•"/>
      <w:lvlJc w:val="left"/>
      <w:pPr>
        <w:ind w:left="2174" w:hanging="360"/>
      </w:pPr>
    </w:lvl>
    <w:lvl w:ilvl="8">
      <w:numFmt w:val="bullet"/>
      <w:lvlText w:val="•"/>
      <w:lvlJc w:val="left"/>
      <w:pPr>
        <w:ind w:left="2408" w:hanging="360"/>
      </w:pPr>
    </w:lvl>
  </w:abstractNum>
  <w:abstractNum w:abstractNumId="26" w15:restartNumberingAfterBreak="0">
    <w:nsid w:val="05C50FAB"/>
    <w:multiLevelType w:val="hybridMultilevel"/>
    <w:tmpl w:val="FE583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15:restartNumberingAfterBreak="0">
    <w:nsid w:val="10E7193B"/>
    <w:multiLevelType w:val="hybridMultilevel"/>
    <w:tmpl w:val="518835F0"/>
    <w:lvl w:ilvl="0" w:tplc="5948AF6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11F4619D"/>
    <w:multiLevelType w:val="hybridMultilevel"/>
    <w:tmpl w:val="1C04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004874"/>
    <w:multiLevelType w:val="hybridMultilevel"/>
    <w:tmpl w:val="AD809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8935DA"/>
    <w:multiLevelType w:val="hybridMultilevel"/>
    <w:tmpl w:val="045A490C"/>
    <w:lvl w:ilvl="0" w:tplc="1BC22E8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1F9B3E10"/>
    <w:multiLevelType w:val="hybridMultilevel"/>
    <w:tmpl w:val="E15E81F8"/>
    <w:lvl w:ilvl="0" w:tplc="04090001">
      <w:start w:val="1"/>
      <w:numFmt w:val="bullet"/>
      <w:lvlText w:val=""/>
      <w:lvlJc w:val="left"/>
      <w:pPr>
        <w:ind w:left="2332" w:hanging="360"/>
      </w:pPr>
      <w:rPr>
        <w:rFonts w:ascii="Symbol" w:hAnsi="Symbol" w:hint="default"/>
        <w:sz w:val="24"/>
        <w:szCs w:val="24"/>
      </w:rPr>
    </w:lvl>
    <w:lvl w:ilvl="1" w:tplc="04090003" w:tentative="1">
      <w:start w:val="1"/>
      <w:numFmt w:val="bullet"/>
      <w:lvlText w:val="o"/>
      <w:lvlJc w:val="left"/>
      <w:pPr>
        <w:ind w:left="3052" w:hanging="360"/>
      </w:pPr>
      <w:rPr>
        <w:rFonts w:ascii="Courier New" w:hAnsi="Courier New" w:cs="Courier New" w:hint="default"/>
      </w:rPr>
    </w:lvl>
    <w:lvl w:ilvl="2" w:tplc="04090005" w:tentative="1">
      <w:start w:val="1"/>
      <w:numFmt w:val="bullet"/>
      <w:lvlText w:val=""/>
      <w:lvlJc w:val="left"/>
      <w:pPr>
        <w:ind w:left="3772" w:hanging="360"/>
      </w:pPr>
      <w:rPr>
        <w:rFonts w:ascii="Wingdings" w:hAnsi="Wingdings" w:hint="default"/>
      </w:rPr>
    </w:lvl>
    <w:lvl w:ilvl="3" w:tplc="04090001" w:tentative="1">
      <w:start w:val="1"/>
      <w:numFmt w:val="bullet"/>
      <w:lvlText w:val=""/>
      <w:lvlJc w:val="left"/>
      <w:pPr>
        <w:ind w:left="4492" w:hanging="360"/>
      </w:pPr>
      <w:rPr>
        <w:rFonts w:ascii="Symbol" w:hAnsi="Symbol" w:hint="default"/>
      </w:rPr>
    </w:lvl>
    <w:lvl w:ilvl="4" w:tplc="04090003" w:tentative="1">
      <w:start w:val="1"/>
      <w:numFmt w:val="bullet"/>
      <w:lvlText w:val="o"/>
      <w:lvlJc w:val="left"/>
      <w:pPr>
        <w:ind w:left="5212" w:hanging="360"/>
      </w:pPr>
      <w:rPr>
        <w:rFonts w:ascii="Courier New" w:hAnsi="Courier New" w:cs="Courier New" w:hint="default"/>
      </w:rPr>
    </w:lvl>
    <w:lvl w:ilvl="5" w:tplc="04090005" w:tentative="1">
      <w:start w:val="1"/>
      <w:numFmt w:val="bullet"/>
      <w:lvlText w:val=""/>
      <w:lvlJc w:val="left"/>
      <w:pPr>
        <w:ind w:left="5932" w:hanging="360"/>
      </w:pPr>
      <w:rPr>
        <w:rFonts w:ascii="Wingdings" w:hAnsi="Wingdings" w:hint="default"/>
      </w:rPr>
    </w:lvl>
    <w:lvl w:ilvl="6" w:tplc="04090001" w:tentative="1">
      <w:start w:val="1"/>
      <w:numFmt w:val="bullet"/>
      <w:lvlText w:val=""/>
      <w:lvlJc w:val="left"/>
      <w:pPr>
        <w:ind w:left="6652" w:hanging="360"/>
      </w:pPr>
      <w:rPr>
        <w:rFonts w:ascii="Symbol" w:hAnsi="Symbol" w:hint="default"/>
      </w:rPr>
    </w:lvl>
    <w:lvl w:ilvl="7" w:tplc="04090003" w:tentative="1">
      <w:start w:val="1"/>
      <w:numFmt w:val="bullet"/>
      <w:lvlText w:val="o"/>
      <w:lvlJc w:val="left"/>
      <w:pPr>
        <w:ind w:left="7372" w:hanging="360"/>
      </w:pPr>
      <w:rPr>
        <w:rFonts w:ascii="Courier New" w:hAnsi="Courier New" w:cs="Courier New" w:hint="default"/>
      </w:rPr>
    </w:lvl>
    <w:lvl w:ilvl="8" w:tplc="04090005" w:tentative="1">
      <w:start w:val="1"/>
      <w:numFmt w:val="bullet"/>
      <w:lvlText w:val=""/>
      <w:lvlJc w:val="left"/>
      <w:pPr>
        <w:ind w:left="8092" w:hanging="360"/>
      </w:pPr>
      <w:rPr>
        <w:rFonts w:ascii="Wingdings" w:hAnsi="Wingdings" w:hint="default"/>
      </w:rPr>
    </w:lvl>
  </w:abstractNum>
  <w:abstractNum w:abstractNumId="34" w15:restartNumberingAfterBreak="0">
    <w:nsid w:val="36C26851"/>
    <w:multiLevelType w:val="hybridMultilevel"/>
    <w:tmpl w:val="E00A9EF4"/>
    <w:lvl w:ilvl="0" w:tplc="C57EFEC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373F2D23"/>
    <w:multiLevelType w:val="hybridMultilevel"/>
    <w:tmpl w:val="F406213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888008E"/>
    <w:multiLevelType w:val="hybridMultilevel"/>
    <w:tmpl w:val="3118DEB2"/>
    <w:lvl w:ilvl="0" w:tplc="A3AA42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3EBB477B"/>
    <w:multiLevelType w:val="hybridMultilevel"/>
    <w:tmpl w:val="457CF9FE"/>
    <w:lvl w:ilvl="0" w:tplc="51409F2A">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DD0896"/>
    <w:multiLevelType w:val="hybridMultilevel"/>
    <w:tmpl w:val="1046CB0E"/>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4D9A48F2"/>
    <w:multiLevelType w:val="hybridMultilevel"/>
    <w:tmpl w:val="E4EA762A"/>
    <w:lvl w:ilvl="0" w:tplc="9E56C04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53AB03D6"/>
    <w:multiLevelType w:val="hybridMultilevel"/>
    <w:tmpl w:val="A9AA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F6223B"/>
    <w:multiLevelType w:val="hybridMultilevel"/>
    <w:tmpl w:val="E0DCD4D4"/>
    <w:lvl w:ilvl="0" w:tplc="73805F52">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89B5441"/>
    <w:multiLevelType w:val="hybridMultilevel"/>
    <w:tmpl w:val="146278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69483FFF"/>
    <w:multiLevelType w:val="hybridMultilevel"/>
    <w:tmpl w:val="9C68E2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72BF67BF"/>
    <w:multiLevelType w:val="hybridMultilevel"/>
    <w:tmpl w:val="63DEC396"/>
    <w:lvl w:ilvl="0" w:tplc="F8EC297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731E0D2D"/>
    <w:multiLevelType w:val="hybridMultilevel"/>
    <w:tmpl w:val="0C1CC8AC"/>
    <w:lvl w:ilvl="0" w:tplc="03C01B6C">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76CC356B"/>
    <w:multiLevelType w:val="hybridMultilevel"/>
    <w:tmpl w:val="D1228E6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44"/>
  </w:num>
  <w:num w:numId="5" w16cid:durableId="437339714">
    <w:abstractNumId w:val="39"/>
  </w:num>
  <w:num w:numId="6" w16cid:durableId="1373268660">
    <w:abstractNumId w:val="32"/>
  </w:num>
  <w:num w:numId="7" w16cid:durableId="1614284284">
    <w:abstractNumId w:val="33"/>
  </w:num>
  <w:num w:numId="8" w16cid:durableId="1901401974">
    <w:abstractNumId w:val="43"/>
  </w:num>
  <w:num w:numId="9" w16cid:durableId="340623116">
    <w:abstractNumId w:val="37"/>
  </w:num>
  <w:num w:numId="10" w16cid:durableId="1713532647">
    <w:abstractNumId w:val="47"/>
  </w:num>
  <w:num w:numId="11" w16cid:durableId="247546233">
    <w:abstractNumId w:val="27"/>
  </w:num>
  <w:num w:numId="12" w16cid:durableId="1587691524">
    <w:abstractNumId w:val="31"/>
  </w:num>
  <w:num w:numId="13" w16cid:durableId="328795110">
    <w:abstractNumId w:val="23"/>
  </w:num>
  <w:num w:numId="14" w16cid:durableId="344747890">
    <w:abstractNumId w:val="35"/>
  </w:num>
  <w:num w:numId="15" w16cid:durableId="1968124253">
    <w:abstractNumId w:val="25"/>
  </w:num>
  <w:num w:numId="16" w16cid:durableId="91559737">
    <w:abstractNumId w:val="24"/>
  </w:num>
  <w:num w:numId="17" w16cid:durableId="433327661">
    <w:abstractNumId w:val="26"/>
  </w:num>
  <w:num w:numId="18" w16cid:durableId="884173730">
    <w:abstractNumId w:val="50"/>
  </w:num>
  <w:num w:numId="19" w16cid:durableId="672074461">
    <w:abstractNumId w:val="45"/>
  </w:num>
  <w:num w:numId="20" w16cid:durableId="184294753">
    <w:abstractNumId w:val="41"/>
  </w:num>
  <w:num w:numId="21" w16cid:durableId="1509561888">
    <w:abstractNumId w:val="49"/>
  </w:num>
  <w:num w:numId="22" w16cid:durableId="2079092164">
    <w:abstractNumId w:val="38"/>
  </w:num>
  <w:num w:numId="23" w16cid:durableId="1574317909">
    <w:abstractNumId w:val="30"/>
  </w:num>
  <w:num w:numId="24" w16cid:durableId="1009673231">
    <w:abstractNumId w:val="46"/>
  </w:num>
  <w:num w:numId="25" w16cid:durableId="1922519489">
    <w:abstractNumId w:val="48"/>
  </w:num>
  <w:num w:numId="26" w16cid:durableId="67731381">
    <w:abstractNumId w:val="29"/>
  </w:num>
  <w:num w:numId="27" w16cid:durableId="801312928">
    <w:abstractNumId w:val="40"/>
  </w:num>
  <w:num w:numId="28" w16cid:durableId="1341665558">
    <w:abstractNumId w:val="31"/>
    <w:lvlOverride w:ilvl="0">
      <w:startOverride w:val="1"/>
    </w:lvlOverride>
  </w:num>
  <w:num w:numId="29" w16cid:durableId="1875771720">
    <w:abstractNumId w:val="42"/>
  </w:num>
  <w:num w:numId="30" w16cid:durableId="280579214">
    <w:abstractNumId w:val="28"/>
  </w:num>
  <w:num w:numId="31" w16cid:durableId="1273974975">
    <w:abstractNumId w:val="34"/>
  </w:num>
  <w:num w:numId="32" w16cid:durableId="28227279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revisionView w:markup="0"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0958"/>
    <w:rsid w:val="000011DF"/>
    <w:rsid w:val="00001C51"/>
    <w:rsid w:val="0000201A"/>
    <w:rsid w:val="00002B73"/>
    <w:rsid w:val="000036AB"/>
    <w:rsid w:val="00003708"/>
    <w:rsid w:val="00004200"/>
    <w:rsid w:val="000051C0"/>
    <w:rsid w:val="000055EA"/>
    <w:rsid w:val="00005CB2"/>
    <w:rsid w:val="00007781"/>
    <w:rsid w:val="00010446"/>
    <w:rsid w:val="000116C0"/>
    <w:rsid w:val="00012464"/>
    <w:rsid w:val="00014C7A"/>
    <w:rsid w:val="00016214"/>
    <w:rsid w:val="00016803"/>
    <w:rsid w:val="0001706D"/>
    <w:rsid w:val="00017349"/>
    <w:rsid w:val="00021274"/>
    <w:rsid w:val="000217D1"/>
    <w:rsid w:val="00021949"/>
    <w:rsid w:val="00021FE0"/>
    <w:rsid w:val="00022BEE"/>
    <w:rsid w:val="0002315E"/>
    <w:rsid w:val="00023E67"/>
    <w:rsid w:val="00023E85"/>
    <w:rsid w:val="0002481C"/>
    <w:rsid w:val="000248F0"/>
    <w:rsid w:val="000249C6"/>
    <w:rsid w:val="0002572C"/>
    <w:rsid w:val="00025F57"/>
    <w:rsid w:val="00026D63"/>
    <w:rsid w:val="00027093"/>
    <w:rsid w:val="000335C8"/>
    <w:rsid w:val="0003391F"/>
    <w:rsid w:val="0003442F"/>
    <w:rsid w:val="00034A4E"/>
    <w:rsid w:val="00035083"/>
    <w:rsid w:val="0003567C"/>
    <w:rsid w:val="00035DC7"/>
    <w:rsid w:val="00036865"/>
    <w:rsid w:val="00036BF8"/>
    <w:rsid w:val="00036EB4"/>
    <w:rsid w:val="00036F0D"/>
    <w:rsid w:val="0003703A"/>
    <w:rsid w:val="000371C2"/>
    <w:rsid w:val="00037F48"/>
    <w:rsid w:val="000404ED"/>
    <w:rsid w:val="000406A5"/>
    <w:rsid w:val="00041429"/>
    <w:rsid w:val="00042327"/>
    <w:rsid w:val="000434E8"/>
    <w:rsid w:val="00043515"/>
    <w:rsid w:val="00044436"/>
    <w:rsid w:val="000447C9"/>
    <w:rsid w:val="000449F8"/>
    <w:rsid w:val="00045479"/>
    <w:rsid w:val="000454A7"/>
    <w:rsid w:val="00045BD4"/>
    <w:rsid w:val="00045BD6"/>
    <w:rsid w:val="00045C51"/>
    <w:rsid w:val="00046036"/>
    <w:rsid w:val="00046151"/>
    <w:rsid w:val="000468C6"/>
    <w:rsid w:val="00046BEE"/>
    <w:rsid w:val="00046E13"/>
    <w:rsid w:val="00046EC8"/>
    <w:rsid w:val="000470EE"/>
    <w:rsid w:val="00047A4D"/>
    <w:rsid w:val="00047AFC"/>
    <w:rsid w:val="0005007B"/>
    <w:rsid w:val="00050FEB"/>
    <w:rsid w:val="000517FA"/>
    <w:rsid w:val="00052B36"/>
    <w:rsid w:val="0005300C"/>
    <w:rsid w:val="000534FF"/>
    <w:rsid w:val="00053A2C"/>
    <w:rsid w:val="00053F88"/>
    <w:rsid w:val="00054416"/>
    <w:rsid w:val="00054900"/>
    <w:rsid w:val="00055243"/>
    <w:rsid w:val="00055B40"/>
    <w:rsid w:val="00055F2C"/>
    <w:rsid w:val="00057840"/>
    <w:rsid w:val="00060D39"/>
    <w:rsid w:val="000617BB"/>
    <w:rsid w:val="00061875"/>
    <w:rsid w:val="000625DC"/>
    <w:rsid w:val="000625FB"/>
    <w:rsid w:val="00062FF2"/>
    <w:rsid w:val="0006398D"/>
    <w:rsid w:val="00063F01"/>
    <w:rsid w:val="00064554"/>
    <w:rsid w:val="00064EFC"/>
    <w:rsid w:val="00065AB2"/>
    <w:rsid w:val="0006611A"/>
    <w:rsid w:val="000669EF"/>
    <w:rsid w:val="00066A7B"/>
    <w:rsid w:val="00066C52"/>
    <w:rsid w:val="000701E4"/>
    <w:rsid w:val="0007073F"/>
    <w:rsid w:val="0007157F"/>
    <w:rsid w:val="00071E71"/>
    <w:rsid w:val="00071F45"/>
    <w:rsid w:val="000724F1"/>
    <w:rsid w:val="0007306B"/>
    <w:rsid w:val="000743D1"/>
    <w:rsid w:val="00074876"/>
    <w:rsid w:val="000760CB"/>
    <w:rsid w:val="00076344"/>
    <w:rsid w:val="00076601"/>
    <w:rsid w:val="000767C0"/>
    <w:rsid w:val="00076C4D"/>
    <w:rsid w:val="00077410"/>
    <w:rsid w:val="00080F63"/>
    <w:rsid w:val="00080F92"/>
    <w:rsid w:val="00083A76"/>
    <w:rsid w:val="0008436C"/>
    <w:rsid w:val="00084505"/>
    <w:rsid w:val="00085170"/>
    <w:rsid w:val="00085230"/>
    <w:rsid w:val="00086338"/>
    <w:rsid w:val="00086850"/>
    <w:rsid w:val="00086F2F"/>
    <w:rsid w:val="00087579"/>
    <w:rsid w:val="0008759E"/>
    <w:rsid w:val="00087955"/>
    <w:rsid w:val="00087EE9"/>
    <w:rsid w:val="00090155"/>
    <w:rsid w:val="00090206"/>
    <w:rsid w:val="000902ED"/>
    <w:rsid w:val="00091026"/>
    <w:rsid w:val="0009134A"/>
    <w:rsid w:val="00091ABD"/>
    <w:rsid w:val="00091AE2"/>
    <w:rsid w:val="00091B54"/>
    <w:rsid w:val="000923E0"/>
    <w:rsid w:val="00092555"/>
    <w:rsid w:val="000929B5"/>
    <w:rsid w:val="00092F1B"/>
    <w:rsid w:val="00093239"/>
    <w:rsid w:val="000941BD"/>
    <w:rsid w:val="00094B12"/>
    <w:rsid w:val="000950DD"/>
    <w:rsid w:val="0009535D"/>
    <w:rsid w:val="0009583F"/>
    <w:rsid w:val="000969E2"/>
    <w:rsid w:val="00097BC2"/>
    <w:rsid w:val="000A048C"/>
    <w:rsid w:val="000A134A"/>
    <w:rsid w:val="000A1CE9"/>
    <w:rsid w:val="000A2DE7"/>
    <w:rsid w:val="000A3878"/>
    <w:rsid w:val="000A3D58"/>
    <w:rsid w:val="000A40EC"/>
    <w:rsid w:val="000A49D9"/>
    <w:rsid w:val="000A55DB"/>
    <w:rsid w:val="000A60B7"/>
    <w:rsid w:val="000A62C8"/>
    <w:rsid w:val="000A658C"/>
    <w:rsid w:val="000A669F"/>
    <w:rsid w:val="000A6E0F"/>
    <w:rsid w:val="000A7279"/>
    <w:rsid w:val="000A78DB"/>
    <w:rsid w:val="000A7A05"/>
    <w:rsid w:val="000B07D7"/>
    <w:rsid w:val="000B1A5B"/>
    <w:rsid w:val="000B1ECC"/>
    <w:rsid w:val="000B22E4"/>
    <w:rsid w:val="000B2D0D"/>
    <w:rsid w:val="000B3A37"/>
    <w:rsid w:val="000B440B"/>
    <w:rsid w:val="000B4852"/>
    <w:rsid w:val="000B6A8A"/>
    <w:rsid w:val="000C04C6"/>
    <w:rsid w:val="000C07F8"/>
    <w:rsid w:val="000C0A20"/>
    <w:rsid w:val="000C0E15"/>
    <w:rsid w:val="000C12C6"/>
    <w:rsid w:val="000C140D"/>
    <w:rsid w:val="000C1882"/>
    <w:rsid w:val="000C1ED8"/>
    <w:rsid w:val="000C27B8"/>
    <w:rsid w:val="000C295F"/>
    <w:rsid w:val="000C2E74"/>
    <w:rsid w:val="000C30B1"/>
    <w:rsid w:val="000C368E"/>
    <w:rsid w:val="000C38BD"/>
    <w:rsid w:val="000C3F8B"/>
    <w:rsid w:val="000C4141"/>
    <w:rsid w:val="000C43DE"/>
    <w:rsid w:val="000C46E4"/>
    <w:rsid w:val="000C5551"/>
    <w:rsid w:val="000C5C82"/>
    <w:rsid w:val="000C6503"/>
    <w:rsid w:val="000C6A39"/>
    <w:rsid w:val="000C7C9A"/>
    <w:rsid w:val="000C7DEA"/>
    <w:rsid w:val="000D0B37"/>
    <w:rsid w:val="000D1008"/>
    <w:rsid w:val="000D343F"/>
    <w:rsid w:val="000D3494"/>
    <w:rsid w:val="000D4560"/>
    <w:rsid w:val="000D4A64"/>
    <w:rsid w:val="000D750A"/>
    <w:rsid w:val="000D7AAD"/>
    <w:rsid w:val="000E0408"/>
    <w:rsid w:val="000E07E7"/>
    <w:rsid w:val="000E0DD1"/>
    <w:rsid w:val="000E0F48"/>
    <w:rsid w:val="000E1AA2"/>
    <w:rsid w:val="000E1F98"/>
    <w:rsid w:val="000E20A2"/>
    <w:rsid w:val="000E46F3"/>
    <w:rsid w:val="000E5C64"/>
    <w:rsid w:val="000E6466"/>
    <w:rsid w:val="000E6F11"/>
    <w:rsid w:val="000E7F42"/>
    <w:rsid w:val="000F1D68"/>
    <w:rsid w:val="000F1E36"/>
    <w:rsid w:val="000F1E49"/>
    <w:rsid w:val="000F46ED"/>
    <w:rsid w:val="000F47DF"/>
    <w:rsid w:val="000F4999"/>
    <w:rsid w:val="000F4DA3"/>
    <w:rsid w:val="000F4F0B"/>
    <w:rsid w:val="000F5631"/>
    <w:rsid w:val="000F56B8"/>
    <w:rsid w:val="000F5A36"/>
    <w:rsid w:val="000F63C1"/>
    <w:rsid w:val="000F6A5C"/>
    <w:rsid w:val="000F7ECC"/>
    <w:rsid w:val="001004BB"/>
    <w:rsid w:val="00100543"/>
    <w:rsid w:val="00101C32"/>
    <w:rsid w:val="001034BC"/>
    <w:rsid w:val="001039FA"/>
    <w:rsid w:val="0010425C"/>
    <w:rsid w:val="0010478E"/>
    <w:rsid w:val="00105405"/>
    <w:rsid w:val="001056A7"/>
    <w:rsid w:val="00105AAC"/>
    <w:rsid w:val="0011011A"/>
    <w:rsid w:val="00110738"/>
    <w:rsid w:val="00110CB0"/>
    <w:rsid w:val="001113A1"/>
    <w:rsid w:val="00112C81"/>
    <w:rsid w:val="0011326F"/>
    <w:rsid w:val="00113BB3"/>
    <w:rsid w:val="0011522A"/>
    <w:rsid w:val="00115B48"/>
    <w:rsid w:val="00115B97"/>
    <w:rsid w:val="00115DF5"/>
    <w:rsid w:val="00116055"/>
    <w:rsid w:val="00116156"/>
    <w:rsid w:val="00116CC8"/>
    <w:rsid w:val="001170E4"/>
    <w:rsid w:val="00117115"/>
    <w:rsid w:val="0011734D"/>
    <w:rsid w:val="001174A0"/>
    <w:rsid w:val="00117947"/>
    <w:rsid w:val="001206B1"/>
    <w:rsid w:val="001208AC"/>
    <w:rsid w:val="00120D21"/>
    <w:rsid w:val="0012164B"/>
    <w:rsid w:val="00122228"/>
    <w:rsid w:val="00122764"/>
    <w:rsid w:val="0012279E"/>
    <w:rsid w:val="00122839"/>
    <w:rsid w:val="00122BD3"/>
    <w:rsid w:val="00123AC4"/>
    <w:rsid w:val="00125065"/>
    <w:rsid w:val="00125345"/>
    <w:rsid w:val="00125C8A"/>
    <w:rsid w:val="00125FF8"/>
    <w:rsid w:val="0012640D"/>
    <w:rsid w:val="00126880"/>
    <w:rsid w:val="00126B68"/>
    <w:rsid w:val="00126C61"/>
    <w:rsid w:val="00130DCF"/>
    <w:rsid w:val="00132862"/>
    <w:rsid w:val="00132F71"/>
    <w:rsid w:val="001330E6"/>
    <w:rsid w:val="001341FE"/>
    <w:rsid w:val="0013484B"/>
    <w:rsid w:val="00134E6F"/>
    <w:rsid w:val="00134F5C"/>
    <w:rsid w:val="00134F5D"/>
    <w:rsid w:val="001358F0"/>
    <w:rsid w:val="00136DA3"/>
    <w:rsid w:val="00137374"/>
    <w:rsid w:val="001376D1"/>
    <w:rsid w:val="00140C21"/>
    <w:rsid w:val="00141758"/>
    <w:rsid w:val="0014199D"/>
    <w:rsid w:val="00142198"/>
    <w:rsid w:val="00143ACD"/>
    <w:rsid w:val="0014420A"/>
    <w:rsid w:val="00144A53"/>
    <w:rsid w:val="00144B97"/>
    <w:rsid w:val="00145BC1"/>
    <w:rsid w:val="001469F6"/>
    <w:rsid w:val="001471B8"/>
    <w:rsid w:val="00147B01"/>
    <w:rsid w:val="00147F8B"/>
    <w:rsid w:val="00150F03"/>
    <w:rsid w:val="001515BB"/>
    <w:rsid w:val="00151CFD"/>
    <w:rsid w:val="00152207"/>
    <w:rsid w:val="001548BB"/>
    <w:rsid w:val="0015529D"/>
    <w:rsid w:val="00155545"/>
    <w:rsid w:val="00155591"/>
    <w:rsid w:val="00156657"/>
    <w:rsid w:val="001567D1"/>
    <w:rsid w:val="001569CB"/>
    <w:rsid w:val="00156CD6"/>
    <w:rsid w:val="00156D11"/>
    <w:rsid w:val="00156E0C"/>
    <w:rsid w:val="00156FF5"/>
    <w:rsid w:val="00157520"/>
    <w:rsid w:val="001608FB"/>
    <w:rsid w:val="00161740"/>
    <w:rsid w:val="0016336D"/>
    <w:rsid w:val="001637DF"/>
    <w:rsid w:val="00163E90"/>
    <w:rsid w:val="00165ABE"/>
    <w:rsid w:val="001677EC"/>
    <w:rsid w:val="00172085"/>
    <w:rsid w:val="001722CD"/>
    <w:rsid w:val="00172B69"/>
    <w:rsid w:val="0017382A"/>
    <w:rsid w:val="00173853"/>
    <w:rsid w:val="0017552C"/>
    <w:rsid w:val="00176AE1"/>
    <w:rsid w:val="00176CDD"/>
    <w:rsid w:val="00176DF8"/>
    <w:rsid w:val="001776C4"/>
    <w:rsid w:val="00177A1E"/>
    <w:rsid w:val="00177D70"/>
    <w:rsid w:val="001805FE"/>
    <w:rsid w:val="0018112A"/>
    <w:rsid w:val="00181225"/>
    <w:rsid w:val="00182B5C"/>
    <w:rsid w:val="00182CE0"/>
    <w:rsid w:val="001843E2"/>
    <w:rsid w:val="00184E43"/>
    <w:rsid w:val="00185C7D"/>
    <w:rsid w:val="001861B8"/>
    <w:rsid w:val="00187065"/>
    <w:rsid w:val="00187182"/>
    <w:rsid w:val="001902FE"/>
    <w:rsid w:val="00191CBB"/>
    <w:rsid w:val="001927A4"/>
    <w:rsid w:val="00192881"/>
    <w:rsid w:val="00192C14"/>
    <w:rsid w:val="00193876"/>
    <w:rsid w:val="00193A31"/>
    <w:rsid w:val="00193E53"/>
    <w:rsid w:val="001941DE"/>
    <w:rsid w:val="00195153"/>
    <w:rsid w:val="001958C8"/>
    <w:rsid w:val="00195D69"/>
    <w:rsid w:val="00196F93"/>
    <w:rsid w:val="001977AB"/>
    <w:rsid w:val="001A2967"/>
    <w:rsid w:val="001A2E91"/>
    <w:rsid w:val="001A335E"/>
    <w:rsid w:val="001A3671"/>
    <w:rsid w:val="001A6B79"/>
    <w:rsid w:val="001A7BB9"/>
    <w:rsid w:val="001A7F60"/>
    <w:rsid w:val="001B0219"/>
    <w:rsid w:val="001B02D7"/>
    <w:rsid w:val="001B0632"/>
    <w:rsid w:val="001B0AF1"/>
    <w:rsid w:val="001B160F"/>
    <w:rsid w:val="001B284A"/>
    <w:rsid w:val="001B303F"/>
    <w:rsid w:val="001B33AD"/>
    <w:rsid w:val="001B346B"/>
    <w:rsid w:val="001B47E8"/>
    <w:rsid w:val="001B6DA7"/>
    <w:rsid w:val="001B6F3C"/>
    <w:rsid w:val="001B77A2"/>
    <w:rsid w:val="001B77DA"/>
    <w:rsid w:val="001C154D"/>
    <w:rsid w:val="001C1D9A"/>
    <w:rsid w:val="001C1E47"/>
    <w:rsid w:val="001C2B11"/>
    <w:rsid w:val="001C3276"/>
    <w:rsid w:val="001C34D6"/>
    <w:rsid w:val="001C44E8"/>
    <w:rsid w:val="001C560E"/>
    <w:rsid w:val="001C58C2"/>
    <w:rsid w:val="001C620B"/>
    <w:rsid w:val="001C62C8"/>
    <w:rsid w:val="001C7414"/>
    <w:rsid w:val="001D0D21"/>
    <w:rsid w:val="001D1819"/>
    <w:rsid w:val="001D1A16"/>
    <w:rsid w:val="001D1E45"/>
    <w:rsid w:val="001D42E6"/>
    <w:rsid w:val="001D480D"/>
    <w:rsid w:val="001D6530"/>
    <w:rsid w:val="001D681F"/>
    <w:rsid w:val="001D6D59"/>
    <w:rsid w:val="001D7428"/>
    <w:rsid w:val="001D7613"/>
    <w:rsid w:val="001D7B42"/>
    <w:rsid w:val="001E0EFF"/>
    <w:rsid w:val="001E1B35"/>
    <w:rsid w:val="001E1C5D"/>
    <w:rsid w:val="001E1FD1"/>
    <w:rsid w:val="001E2D62"/>
    <w:rsid w:val="001E2FBB"/>
    <w:rsid w:val="001E4F8A"/>
    <w:rsid w:val="001E5ABD"/>
    <w:rsid w:val="001E5C43"/>
    <w:rsid w:val="001E5FE4"/>
    <w:rsid w:val="001E6A22"/>
    <w:rsid w:val="001E6BEC"/>
    <w:rsid w:val="001E6F7E"/>
    <w:rsid w:val="001E71BA"/>
    <w:rsid w:val="001F0B51"/>
    <w:rsid w:val="001F1D8A"/>
    <w:rsid w:val="001F233C"/>
    <w:rsid w:val="001F359C"/>
    <w:rsid w:val="001F3750"/>
    <w:rsid w:val="001F37B1"/>
    <w:rsid w:val="001F40E1"/>
    <w:rsid w:val="001F4CAA"/>
    <w:rsid w:val="001F58B8"/>
    <w:rsid w:val="001F5BF6"/>
    <w:rsid w:val="001F79A6"/>
    <w:rsid w:val="00200D27"/>
    <w:rsid w:val="002011AC"/>
    <w:rsid w:val="00201EB9"/>
    <w:rsid w:val="00202BD7"/>
    <w:rsid w:val="002039F4"/>
    <w:rsid w:val="00203AA2"/>
    <w:rsid w:val="0020438D"/>
    <w:rsid w:val="0020486B"/>
    <w:rsid w:val="002048CC"/>
    <w:rsid w:val="0020506D"/>
    <w:rsid w:val="00205391"/>
    <w:rsid w:val="00205A99"/>
    <w:rsid w:val="00205B95"/>
    <w:rsid w:val="002066DA"/>
    <w:rsid w:val="0020733F"/>
    <w:rsid w:val="00207B94"/>
    <w:rsid w:val="00207BC5"/>
    <w:rsid w:val="00210E15"/>
    <w:rsid w:val="00211626"/>
    <w:rsid w:val="0021277A"/>
    <w:rsid w:val="00212B22"/>
    <w:rsid w:val="00212BC7"/>
    <w:rsid w:val="00212DDA"/>
    <w:rsid w:val="0021380C"/>
    <w:rsid w:val="00213FCA"/>
    <w:rsid w:val="00216548"/>
    <w:rsid w:val="00216621"/>
    <w:rsid w:val="00216B0E"/>
    <w:rsid w:val="00216BA8"/>
    <w:rsid w:val="00217433"/>
    <w:rsid w:val="00217437"/>
    <w:rsid w:val="0022054B"/>
    <w:rsid w:val="00220E70"/>
    <w:rsid w:val="00222350"/>
    <w:rsid w:val="002231D3"/>
    <w:rsid w:val="002235F3"/>
    <w:rsid w:val="002247E7"/>
    <w:rsid w:val="00224CBA"/>
    <w:rsid w:val="0022537C"/>
    <w:rsid w:val="00225ABC"/>
    <w:rsid w:val="00225E15"/>
    <w:rsid w:val="0022685E"/>
    <w:rsid w:val="00226F5E"/>
    <w:rsid w:val="002274C1"/>
    <w:rsid w:val="0022761F"/>
    <w:rsid w:val="00227868"/>
    <w:rsid w:val="00227D46"/>
    <w:rsid w:val="0023000B"/>
    <w:rsid w:val="00230915"/>
    <w:rsid w:val="00230D53"/>
    <w:rsid w:val="0023191B"/>
    <w:rsid w:val="002337B2"/>
    <w:rsid w:val="00233ABC"/>
    <w:rsid w:val="00233C64"/>
    <w:rsid w:val="002362A1"/>
    <w:rsid w:val="0023730F"/>
    <w:rsid w:val="00237DD2"/>
    <w:rsid w:val="002404BA"/>
    <w:rsid w:val="002419D3"/>
    <w:rsid w:val="002427C4"/>
    <w:rsid w:val="002427F7"/>
    <w:rsid w:val="00243015"/>
    <w:rsid w:val="0024338F"/>
    <w:rsid w:val="00243B75"/>
    <w:rsid w:val="00244305"/>
    <w:rsid w:val="00244AFC"/>
    <w:rsid w:val="00245417"/>
    <w:rsid w:val="00245F0D"/>
    <w:rsid w:val="0024610D"/>
    <w:rsid w:val="00247BFA"/>
    <w:rsid w:val="00250E4C"/>
    <w:rsid w:val="002511A8"/>
    <w:rsid w:val="002511E9"/>
    <w:rsid w:val="002512E8"/>
    <w:rsid w:val="00251FA2"/>
    <w:rsid w:val="002523EA"/>
    <w:rsid w:val="002523FB"/>
    <w:rsid w:val="002529E8"/>
    <w:rsid w:val="00253249"/>
    <w:rsid w:val="002532C6"/>
    <w:rsid w:val="002536CB"/>
    <w:rsid w:val="00254D60"/>
    <w:rsid w:val="00254E4D"/>
    <w:rsid w:val="0025526A"/>
    <w:rsid w:val="002554C6"/>
    <w:rsid w:val="0025583B"/>
    <w:rsid w:val="00255EA4"/>
    <w:rsid w:val="00256263"/>
    <w:rsid w:val="00256CFC"/>
    <w:rsid w:val="00260A89"/>
    <w:rsid w:val="00260C9F"/>
    <w:rsid w:val="00261A11"/>
    <w:rsid w:val="002629AB"/>
    <w:rsid w:val="00262A51"/>
    <w:rsid w:val="00262DDC"/>
    <w:rsid w:val="002648FC"/>
    <w:rsid w:val="00265778"/>
    <w:rsid w:val="002658D0"/>
    <w:rsid w:val="0026609B"/>
    <w:rsid w:val="0026631D"/>
    <w:rsid w:val="002679E5"/>
    <w:rsid w:val="00270510"/>
    <w:rsid w:val="00270695"/>
    <w:rsid w:val="002707B8"/>
    <w:rsid w:val="0027084D"/>
    <w:rsid w:val="00271B3F"/>
    <w:rsid w:val="00271EC1"/>
    <w:rsid w:val="002725BC"/>
    <w:rsid w:val="002731DE"/>
    <w:rsid w:val="002735F9"/>
    <w:rsid w:val="00273AFF"/>
    <w:rsid w:val="00273CD1"/>
    <w:rsid w:val="00274463"/>
    <w:rsid w:val="0027502F"/>
    <w:rsid w:val="002753E9"/>
    <w:rsid w:val="00275579"/>
    <w:rsid w:val="00277984"/>
    <w:rsid w:val="00277C24"/>
    <w:rsid w:val="0028166F"/>
    <w:rsid w:val="00281733"/>
    <w:rsid w:val="0028174D"/>
    <w:rsid w:val="00281A30"/>
    <w:rsid w:val="002823D9"/>
    <w:rsid w:val="002830D9"/>
    <w:rsid w:val="002831C6"/>
    <w:rsid w:val="00283FF9"/>
    <w:rsid w:val="0028496D"/>
    <w:rsid w:val="00286B6C"/>
    <w:rsid w:val="002908FF"/>
    <w:rsid w:val="00290B29"/>
    <w:rsid w:val="00292313"/>
    <w:rsid w:val="00294168"/>
    <w:rsid w:val="00294245"/>
    <w:rsid w:val="002948AE"/>
    <w:rsid w:val="00294FD0"/>
    <w:rsid w:val="002954DC"/>
    <w:rsid w:val="002960EA"/>
    <w:rsid w:val="0029647F"/>
    <w:rsid w:val="00296B1E"/>
    <w:rsid w:val="00297ABC"/>
    <w:rsid w:val="002A2421"/>
    <w:rsid w:val="002A28D9"/>
    <w:rsid w:val="002A40A1"/>
    <w:rsid w:val="002A458F"/>
    <w:rsid w:val="002A4594"/>
    <w:rsid w:val="002A4934"/>
    <w:rsid w:val="002A50A7"/>
    <w:rsid w:val="002A6459"/>
    <w:rsid w:val="002A65C4"/>
    <w:rsid w:val="002A6CAA"/>
    <w:rsid w:val="002A6EA8"/>
    <w:rsid w:val="002A7CE4"/>
    <w:rsid w:val="002B020A"/>
    <w:rsid w:val="002B0747"/>
    <w:rsid w:val="002B1A8D"/>
    <w:rsid w:val="002B26C7"/>
    <w:rsid w:val="002B334F"/>
    <w:rsid w:val="002B3E37"/>
    <w:rsid w:val="002B4100"/>
    <w:rsid w:val="002B4250"/>
    <w:rsid w:val="002B429D"/>
    <w:rsid w:val="002B43F3"/>
    <w:rsid w:val="002B4830"/>
    <w:rsid w:val="002B4EE0"/>
    <w:rsid w:val="002B4F49"/>
    <w:rsid w:val="002B564A"/>
    <w:rsid w:val="002B63FA"/>
    <w:rsid w:val="002B7008"/>
    <w:rsid w:val="002B7526"/>
    <w:rsid w:val="002B7D36"/>
    <w:rsid w:val="002C0FB6"/>
    <w:rsid w:val="002C123B"/>
    <w:rsid w:val="002C15F7"/>
    <w:rsid w:val="002C1E78"/>
    <w:rsid w:val="002C1E8C"/>
    <w:rsid w:val="002C21A1"/>
    <w:rsid w:val="002C26E5"/>
    <w:rsid w:val="002C4E8C"/>
    <w:rsid w:val="002C4FE1"/>
    <w:rsid w:val="002C65D1"/>
    <w:rsid w:val="002C7616"/>
    <w:rsid w:val="002D0261"/>
    <w:rsid w:val="002D0734"/>
    <w:rsid w:val="002D10B5"/>
    <w:rsid w:val="002D1C1A"/>
    <w:rsid w:val="002D1D1E"/>
    <w:rsid w:val="002D1E48"/>
    <w:rsid w:val="002D22FE"/>
    <w:rsid w:val="002D473A"/>
    <w:rsid w:val="002D4F37"/>
    <w:rsid w:val="002D54B7"/>
    <w:rsid w:val="002D585B"/>
    <w:rsid w:val="002D61CE"/>
    <w:rsid w:val="002D6E03"/>
    <w:rsid w:val="002D7CC6"/>
    <w:rsid w:val="002E030B"/>
    <w:rsid w:val="002E15CD"/>
    <w:rsid w:val="002E211F"/>
    <w:rsid w:val="002E2E3C"/>
    <w:rsid w:val="002E397D"/>
    <w:rsid w:val="002E43B7"/>
    <w:rsid w:val="002E4405"/>
    <w:rsid w:val="002E4FDC"/>
    <w:rsid w:val="002E50F9"/>
    <w:rsid w:val="002E516E"/>
    <w:rsid w:val="002E5F0C"/>
    <w:rsid w:val="002E6386"/>
    <w:rsid w:val="002E642A"/>
    <w:rsid w:val="002E6E73"/>
    <w:rsid w:val="002E799C"/>
    <w:rsid w:val="002F140C"/>
    <w:rsid w:val="002F1E88"/>
    <w:rsid w:val="002F313C"/>
    <w:rsid w:val="002F4FA0"/>
    <w:rsid w:val="002F5F07"/>
    <w:rsid w:val="002F78C9"/>
    <w:rsid w:val="002F7C80"/>
    <w:rsid w:val="002F7F47"/>
    <w:rsid w:val="0030105C"/>
    <w:rsid w:val="00301AD3"/>
    <w:rsid w:val="00301C1D"/>
    <w:rsid w:val="00302807"/>
    <w:rsid w:val="00302A4D"/>
    <w:rsid w:val="0030363F"/>
    <w:rsid w:val="00304846"/>
    <w:rsid w:val="00304930"/>
    <w:rsid w:val="0030520E"/>
    <w:rsid w:val="0030523E"/>
    <w:rsid w:val="0030584E"/>
    <w:rsid w:val="00305B06"/>
    <w:rsid w:val="00306137"/>
    <w:rsid w:val="003066C1"/>
    <w:rsid w:val="00306AB4"/>
    <w:rsid w:val="00306C0E"/>
    <w:rsid w:val="0030769A"/>
    <w:rsid w:val="003116D7"/>
    <w:rsid w:val="00312543"/>
    <w:rsid w:val="00312D97"/>
    <w:rsid w:val="00312FDE"/>
    <w:rsid w:val="0031493F"/>
    <w:rsid w:val="00314AC2"/>
    <w:rsid w:val="00315E58"/>
    <w:rsid w:val="00317F16"/>
    <w:rsid w:val="0032059C"/>
    <w:rsid w:val="00320A32"/>
    <w:rsid w:val="00322518"/>
    <w:rsid w:val="00322C51"/>
    <w:rsid w:val="003235C8"/>
    <w:rsid w:val="00324281"/>
    <w:rsid w:val="003249AC"/>
    <w:rsid w:val="0032597C"/>
    <w:rsid w:val="00327926"/>
    <w:rsid w:val="00327E12"/>
    <w:rsid w:val="003306BF"/>
    <w:rsid w:val="00331F49"/>
    <w:rsid w:val="0033202C"/>
    <w:rsid w:val="003337D7"/>
    <w:rsid w:val="00334155"/>
    <w:rsid w:val="00335AFA"/>
    <w:rsid w:val="00336084"/>
    <w:rsid w:val="00336613"/>
    <w:rsid w:val="00336F00"/>
    <w:rsid w:val="00336FF6"/>
    <w:rsid w:val="0033715B"/>
    <w:rsid w:val="00340090"/>
    <w:rsid w:val="003400CE"/>
    <w:rsid w:val="00340ED2"/>
    <w:rsid w:val="003416D2"/>
    <w:rsid w:val="00341DD1"/>
    <w:rsid w:val="0034216A"/>
    <w:rsid w:val="00343604"/>
    <w:rsid w:val="003437FD"/>
    <w:rsid w:val="00344186"/>
    <w:rsid w:val="00344244"/>
    <w:rsid w:val="00344D3F"/>
    <w:rsid w:val="0034504D"/>
    <w:rsid w:val="00345174"/>
    <w:rsid w:val="0034562A"/>
    <w:rsid w:val="0034772F"/>
    <w:rsid w:val="003478A8"/>
    <w:rsid w:val="003508EF"/>
    <w:rsid w:val="00351ABE"/>
    <w:rsid w:val="00351DAD"/>
    <w:rsid w:val="00353329"/>
    <w:rsid w:val="0035483B"/>
    <w:rsid w:val="00355198"/>
    <w:rsid w:val="0035620E"/>
    <w:rsid w:val="0035765D"/>
    <w:rsid w:val="00360CDE"/>
    <w:rsid w:val="00361B90"/>
    <w:rsid w:val="00361FB4"/>
    <w:rsid w:val="003625AF"/>
    <w:rsid w:val="00363176"/>
    <w:rsid w:val="003637CF"/>
    <w:rsid w:val="00363AF6"/>
    <w:rsid w:val="0036420B"/>
    <w:rsid w:val="00366FCA"/>
    <w:rsid w:val="00367238"/>
    <w:rsid w:val="003675BA"/>
    <w:rsid w:val="00367E14"/>
    <w:rsid w:val="00370D2A"/>
    <w:rsid w:val="00371330"/>
    <w:rsid w:val="00372223"/>
    <w:rsid w:val="00373067"/>
    <w:rsid w:val="00373624"/>
    <w:rsid w:val="00373825"/>
    <w:rsid w:val="00373F2F"/>
    <w:rsid w:val="00374382"/>
    <w:rsid w:val="00374643"/>
    <w:rsid w:val="00374E61"/>
    <w:rsid w:val="0037554E"/>
    <w:rsid w:val="003759CE"/>
    <w:rsid w:val="00375AFE"/>
    <w:rsid w:val="0037712D"/>
    <w:rsid w:val="00377329"/>
    <w:rsid w:val="003800A0"/>
    <w:rsid w:val="00380246"/>
    <w:rsid w:val="0038038C"/>
    <w:rsid w:val="0038064E"/>
    <w:rsid w:val="00380DBE"/>
    <w:rsid w:val="003810F0"/>
    <w:rsid w:val="00381A4E"/>
    <w:rsid w:val="003822A8"/>
    <w:rsid w:val="00382632"/>
    <w:rsid w:val="003829E2"/>
    <w:rsid w:val="00383151"/>
    <w:rsid w:val="00383223"/>
    <w:rsid w:val="00383B30"/>
    <w:rsid w:val="00384D3F"/>
    <w:rsid w:val="003861AB"/>
    <w:rsid w:val="0038622A"/>
    <w:rsid w:val="00386A92"/>
    <w:rsid w:val="00387134"/>
    <w:rsid w:val="0038745C"/>
    <w:rsid w:val="00387B03"/>
    <w:rsid w:val="00387C8A"/>
    <w:rsid w:val="00387F6E"/>
    <w:rsid w:val="00390034"/>
    <w:rsid w:val="0039036E"/>
    <w:rsid w:val="00391D6F"/>
    <w:rsid w:val="00391EFA"/>
    <w:rsid w:val="00392C0A"/>
    <w:rsid w:val="0039497C"/>
    <w:rsid w:val="00394C02"/>
    <w:rsid w:val="00395275"/>
    <w:rsid w:val="00395A18"/>
    <w:rsid w:val="0039632A"/>
    <w:rsid w:val="00396CFB"/>
    <w:rsid w:val="003A15AE"/>
    <w:rsid w:val="003A1E5E"/>
    <w:rsid w:val="003A1F58"/>
    <w:rsid w:val="003A20DA"/>
    <w:rsid w:val="003A2119"/>
    <w:rsid w:val="003A4F3E"/>
    <w:rsid w:val="003A53CD"/>
    <w:rsid w:val="003A5C9B"/>
    <w:rsid w:val="003A6DB0"/>
    <w:rsid w:val="003A79DB"/>
    <w:rsid w:val="003B2977"/>
    <w:rsid w:val="003B3314"/>
    <w:rsid w:val="003B3CE6"/>
    <w:rsid w:val="003B3D85"/>
    <w:rsid w:val="003B3DD0"/>
    <w:rsid w:val="003B462B"/>
    <w:rsid w:val="003B5593"/>
    <w:rsid w:val="003B572B"/>
    <w:rsid w:val="003B5B99"/>
    <w:rsid w:val="003B7931"/>
    <w:rsid w:val="003C0524"/>
    <w:rsid w:val="003C15A6"/>
    <w:rsid w:val="003C20B8"/>
    <w:rsid w:val="003C217C"/>
    <w:rsid w:val="003C24E4"/>
    <w:rsid w:val="003C25AC"/>
    <w:rsid w:val="003C45C1"/>
    <w:rsid w:val="003C553A"/>
    <w:rsid w:val="003C5C8B"/>
    <w:rsid w:val="003C664A"/>
    <w:rsid w:val="003C70C3"/>
    <w:rsid w:val="003C769C"/>
    <w:rsid w:val="003D0C21"/>
    <w:rsid w:val="003D248B"/>
    <w:rsid w:val="003D2F9B"/>
    <w:rsid w:val="003D4465"/>
    <w:rsid w:val="003D4ED4"/>
    <w:rsid w:val="003D53B8"/>
    <w:rsid w:val="003D5D7B"/>
    <w:rsid w:val="003D646E"/>
    <w:rsid w:val="003D6D33"/>
    <w:rsid w:val="003D7351"/>
    <w:rsid w:val="003D750D"/>
    <w:rsid w:val="003E01A1"/>
    <w:rsid w:val="003E093D"/>
    <w:rsid w:val="003E1251"/>
    <w:rsid w:val="003E20FB"/>
    <w:rsid w:val="003E2170"/>
    <w:rsid w:val="003E375A"/>
    <w:rsid w:val="003E4294"/>
    <w:rsid w:val="003E4B5E"/>
    <w:rsid w:val="003E6165"/>
    <w:rsid w:val="003E6A8F"/>
    <w:rsid w:val="003E6E8B"/>
    <w:rsid w:val="003E7A6E"/>
    <w:rsid w:val="003E7AEA"/>
    <w:rsid w:val="003F0994"/>
    <w:rsid w:val="003F0D7E"/>
    <w:rsid w:val="003F0FB1"/>
    <w:rsid w:val="003F2460"/>
    <w:rsid w:val="003F2B9E"/>
    <w:rsid w:val="003F2C9D"/>
    <w:rsid w:val="003F2E2D"/>
    <w:rsid w:val="003F3F37"/>
    <w:rsid w:val="003F46FA"/>
    <w:rsid w:val="003F625D"/>
    <w:rsid w:val="003F6C61"/>
    <w:rsid w:val="003F7844"/>
    <w:rsid w:val="003F78C1"/>
    <w:rsid w:val="003F7A1E"/>
    <w:rsid w:val="004006EB"/>
    <w:rsid w:val="004007AC"/>
    <w:rsid w:val="00401DF0"/>
    <w:rsid w:val="004020B9"/>
    <w:rsid w:val="0040227E"/>
    <w:rsid w:val="00403973"/>
    <w:rsid w:val="00403ADC"/>
    <w:rsid w:val="0040424A"/>
    <w:rsid w:val="00404252"/>
    <w:rsid w:val="00404739"/>
    <w:rsid w:val="004060B3"/>
    <w:rsid w:val="004062BA"/>
    <w:rsid w:val="00406D48"/>
    <w:rsid w:val="004077A9"/>
    <w:rsid w:val="00407886"/>
    <w:rsid w:val="004103CD"/>
    <w:rsid w:val="00410656"/>
    <w:rsid w:val="00410A18"/>
    <w:rsid w:val="00410CBE"/>
    <w:rsid w:val="0041121D"/>
    <w:rsid w:val="004119E8"/>
    <w:rsid w:val="00411E44"/>
    <w:rsid w:val="00411EF5"/>
    <w:rsid w:val="00411F97"/>
    <w:rsid w:val="004134D7"/>
    <w:rsid w:val="004138A5"/>
    <w:rsid w:val="00414885"/>
    <w:rsid w:val="004148C0"/>
    <w:rsid w:val="00414F98"/>
    <w:rsid w:val="0041560D"/>
    <w:rsid w:val="00416112"/>
    <w:rsid w:val="00421D7E"/>
    <w:rsid w:val="00422070"/>
    <w:rsid w:val="00422E78"/>
    <w:rsid w:val="004235BD"/>
    <w:rsid w:val="0042395F"/>
    <w:rsid w:val="004245E3"/>
    <w:rsid w:val="00424D00"/>
    <w:rsid w:val="0042568D"/>
    <w:rsid w:val="00425EE1"/>
    <w:rsid w:val="00426413"/>
    <w:rsid w:val="00426918"/>
    <w:rsid w:val="0042694A"/>
    <w:rsid w:val="00430741"/>
    <w:rsid w:val="00431115"/>
    <w:rsid w:val="00431222"/>
    <w:rsid w:val="004313C3"/>
    <w:rsid w:val="00431F6C"/>
    <w:rsid w:val="00432C73"/>
    <w:rsid w:val="004334FA"/>
    <w:rsid w:val="00434B35"/>
    <w:rsid w:val="00435253"/>
    <w:rsid w:val="0043571C"/>
    <w:rsid w:val="004359BB"/>
    <w:rsid w:val="004361AD"/>
    <w:rsid w:val="00440DF1"/>
    <w:rsid w:val="004419F6"/>
    <w:rsid w:val="0044223C"/>
    <w:rsid w:val="00443054"/>
    <w:rsid w:val="00443D46"/>
    <w:rsid w:val="00446455"/>
    <w:rsid w:val="00447590"/>
    <w:rsid w:val="0045049B"/>
    <w:rsid w:val="004507D3"/>
    <w:rsid w:val="00450C18"/>
    <w:rsid w:val="00451D3D"/>
    <w:rsid w:val="00451DA6"/>
    <w:rsid w:val="00451EF0"/>
    <w:rsid w:val="00454277"/>
    <w:rsid w:val="00454B25"/>
    <w:rsid w:val="00454FE1"/>
    <w:rsid w:val="00455768"/>
    <w:rsid w:val="0045675B"/>
    <w:rsid w:val="00456A58"/>
    <w:rsid w:val="00456AB3"/>
    <w:rsid w:val="00456C45"/>
    <w:rsid w:val="00456DD4"/>
    <w:rsid w:val="00457149"/>
    <w:rsid w:val="0046047E"/>
    <w:rsid w:val="00460B14"/>
    <w:rsid w:val="0046432C"/>
    <w:rsid w:val="00464590"/>
    <w:rsid w:val="004645CB"/>
    <w:rsid w:val="00464C75"/>
    <w:rsid w:val="00464D0E"/>
    <w:rsid w:val="004658D1"/>
    <w:rsid w:val="00466B8D"/>
    <w:rsid w:val="00470794"/>
    <w:rsid w:val="00471DCC"/>
    <w:rsid w:val="004729E0"/>
    <w:rsid w:val="00473850"/>
    <w:rsid w:val="00473A4D"/>
    <w:rsid w:val="00473DD7"/>
    <w:rsid w:val="00473E98"/>
    <w:rsid w:val="0047407F"/>
    <w:rsid w:val="004740E8"/>
    <w:rsid w:val="004745DA"/>
    <w:rsid w:val="00474896"/>
    <w:rsid w:val="00474A32"/>
    <w:rsid w:val="00475431"/>
    <w:rsid w:val="00475E79"/>
    <w:rsid w:val="00476C08"/>
    <w:rsid w:val="0047789A"/>
    <w:rsid w:val="00480BEA"/>
    <w:rsid w:val="00480DD8"/>
    <w:rsid w:val="00481154"/>
    <w:rsid w:val="004811CE"/>
    <w:rsid w:val="00481686"/>
    <w:rsid w:val="0048220C"/>
    <w:rsid w:val="00483334"/>
    <w:rsid w:val="004834B7"/>
    <w:rsid w:val="00483779"/>
    <w:rsid w:val="0048380E"/>
    <w:rsid w:val="00483E90"/>
    <w:rsid w:val="00484090"/>
    <w:rsid w:val="0048513A"/>
    <w:rsid w:val="00485A70"/>
    <w:rsid w:val="00485AA4"/>
    <w:rsid w:val="00486665"/>
    <w:rsid w:val="0048668C"/>
    <w:rsid w:val="00486971"/>
    <w:rsid w:val="00486BE3"/>
    <w:rsid w:val="00487D91"/>
    <w:rsid w:val="00490395"/>
    <w:rsid w:val="004907AE"/>
    <w:rsid w:val="0049137F"/>
    <w:rsid w:val="004916FE"/>
    <w:rsid w:val="00491E5B"/>
    <w:rsid w:val="00491ECF"/>
    <w:rsid w:val="00492379"/>
    <w:rsid w:val="004923EB"/>
    <w:rsid w:val="0049240B"/>
    <w:rsid w:val="004932E0"/>
    <w:rsid w:val="0049342D"/>
    <w:rsid w:val="00493627"/>
    <w:rsid w:val="0049420B"/>
    <w:rsid w:val="0049474F"/>
    <w:rsid w:val="004954D4"/>
    <w:rsid w:val="00495957"/>
    <w:rsid w:val="00497316"/>
    <w:rsid w:val="004977B1"/>
    <w:rsid w:val="00497C0D"/>
    <w:rsid w:val="00497CF7"/>
    <w:rsid w:val="004A0046"/>
    <w:rsid w:val="004A0A1A"/>
    <w:rsid w:val="004A17E0"/>
    <w:rsid w:val="004A2725"/>
    <w:rsid w:val="004A4378"/>
    <w:rsid w:val="004A4D93"/>
    <w:rsid w:val="004A57F6"/>
    <w:rsid w:val="004A5A2F"/>
    <w:rsid w:val="004A613F"/>
    <w:rsid w:val="004B01CC"/>
    <w:rsid w:val="004B0D97"/>
    <w:rsid w:val="004B0FFE"/>
    <w:rsid w:val="004B106A"/>
    <w:rsid w:val="004B2638"/>
    <w:rsid w:val="004B31ED"/>
    <w:rsid w:val="004B394F"/>
    <w:rsid w:val="004B3D81"/>
    <w:rsid w:val="004B4759"/>
    <w:rsid w:val="004B56B4"/>
    <w:rsid w:val="004B655E"/>
    <w:rsid w:val="004C1432"/>
    <w:rsid w:val="004C2D92"/>
    <w:rsid w:val="004C3ECD"/>
    <w:rsid w:val="004C4576"/>
    <w:rsid w:val="004C5E86"/>
    <w:rsid w:val="004C6124"/>
    <w:rsid w:val="004C641B"/>
    <w:rsid w:val="004C67BD"/>
    <w:rsid w:val="004C71AB"/>
    <w:rsid w:val="004C7EFC"/>
    <w:rsid w:val="004C7F52"/>
    <w:rsid w:val="004D0339"/>
    <w:rsid w:val="004D0505"/>
    <w:rsid w:val="004D05C8"/>
    <w:rsid w:val="004D0B18"/>
    <w:rsid w:val="004D0DD0"/>
    <w:rsid w:val="004D194A"/>
    <w:rsid w:val="004D2149"/>
    <w:rsid w:val="004D37F4"/>
    <w:rsid w:val="004D39DC"/>
    <w:rsid w:val="004D4066"/>
    <w:rsid w:val="004D4A2C"/>
    <w:rsid w:val="004D679F"/>
    <w:rsid w:val="004D7611"/>
    <w:rsid w:val="004E11D8"/>
    <w:rsid w:val="004E22AA"/>
    <w:rsid w:val="004E3225"/>
    <w:rsid w:val="004E39AB"/>
    <w:rsid w:val="004E3A85"/>
    <w:rsid w:val="004E3C9B"/>
    <w:rsid w:val="004E40FD"/>
    <w:rsid w:val="004E4331"/>
    <w:rsid w:val="004E4C79"/>
    <w:rsid w:val="004E4ECD"/>
    <w:rsid w:val="004E505A"/>
    <w:rsid w:val="004E58BC"/>
    <w:rsid w:val="004E6043"/>
    <w:rsid w:val="004E6D9D"/>
    <w:rsid w:val="004E72DE"/>
    <w:rsid w:val="004E7417"/>
    <w:rsid w:val="004E7689"/>
    <w:rsid w:val="004F0C57"/>
    <w:rsid w:val="004F0EFA"/>
    <w:rsid w:val="004F4440"/>
    <w:rsid w:val="004F4B9A"/>
    <w:rsid w:val="004F4D6A"/>
    <w:rsid w:val="004F5900"/>
    <w:rsid w:val="004F5FF4"/>
    <w:rsid w:val="004F6893"/>
    <w:rsid w:val="004F706D"/>
    <w:rsid w:val="004F7483"/>
    <w:rsid w:val="004F7758"/>
    <w:rsid w:val="00500434"/>
    <w:rsid w:val="0050077F"/>
    <w:rsid w:val="00500DEF"/>
    <w:rsid w:val="00501CB0"/>
    <w:rsid w:val="0050234A"/>
    <w:rsid w:val="00502D50"/>
    <w:rsid w:val="00503084"/>
    <w:rsid w:val="00503762"/>
    <w:rsid w:val="005037FD"/>
    <w:rsid w:val="00503F53"/>
    <w:rsid w:val="005103EC"/>
    <w:rsid w:val="0051107A"/>
    <w:rsid w:val="00511BBB"/>
    <w:rsid w:val="00512339"/>
    <w:rsid w:val="005128CD"/>
    <w:rsid w:val="005129C3"/>
    <w:rsid w:val="00512F7B"/>
    <w:rsid w:val="005133E4"/>
    <w:rsid w:val="00513906"/>
    <w:rsid w:val="00513BF3"/>
    <w:rsid w:val="005140CB"/>
    <w:rsid w:val="0051489E"/>
    <w:rsid w:val="00514AFF"/>
    <w:rsid w:val="00516517"/>
    <w:rsid w:val="0051730F"/>
    <w:rsid w:val="005175EF"/>
    <w:rsid w:val="0051778D"/>
    <w:rsid w:val="005179A1"/>
    <w:rsid w:val="005208E7"/>
    <w:rsid w:val="00521191"/>
    <w:rsid w:val="005218C3"/>
    <w:rsid w:val="00521FF7"/>
    <w:rsid w:val="00522159"/>
    <w:rsid w:val="005245B2"/>
    <w:rsid w:val="0052483D"/>
    <w:rsid w:val="005254B4"/>
    <w:rsid w:val="00525623"/>
    <w:rsid w:val="00525C71"/>
    <w:rsid w:val="0052604A"/>
    <w:rsid w:val="00531978"/>
    <w:rsid w:val="005353EA"/>
    <w:rsid w:val="0053623D"/>
    <w:rsid w:val="005367D5"/>
    <w:rsid w:val="00536FF5"/>
    <w:rsid w:val="00537DEF"/>
    <w:rsid w:val="00537E35"/>
    <w:rsid w:val="00540A1E"/>
    <w:rsid w:val="00540A78"/>
    <w:rsid w:val="00540D4C"/>
    <w:rsid w:val="00541BE6"/>
    <w:rsid w:val="00542FFC"/>
    <w:rsid w:val="00543D20"/>
    <w:rsid w:val="00543F37"/>
    <w:rsid w:val="00545AD4"/>
    <w:rsid w:val="005461C0"/>
    <w:rsid w:val="00547B1C"/>
    <w:rsid w:val="005504BC"/>
    <w:rsid w:val="00551791"/>
    <w:rsid w:val="00552EB3"/>
    <w:rsid w:val="00553AA5"/>
    <w:rsid w:val="005543E0"/>
    <w:rsid w:val="00554639"/>
    <w:rsid w:val="0055524C"/>
    <w:rsid w:val="00555259"/>
    <w:rsid w:val="005556B2"/>
    <w:rsid w:val="00557A13"/>
    <w:rsid w:val="00561459"/>
    <w:rsid w:val="00561B12"/>
    <w:rsid w:val="00561FCE"/>
    <w:rsid w:val="0056204C"/>
    <w:rsid w:val="00562150"/>
    <w:rsid w:val="00562433"/>
    <w:rsid w:val="00562F0E"/>
    <w:rsid w:val="00563CBD"/>
    <w:rsid w:val="005647C8"/>
    <w:rsid w:val="00565D72"/>
    <w:rsid w:val="00565F80"/>
    <w:rsid w:val="005660FD"/>
    <w:rsid w:val="005672B5"/>
    <w:rsid w:val="005700FC"/>
    <w:rsid w:val="00571660"/>
    <w:rsid w:val="0057283B"/>
    <w:rsid w:val="00572C50"/>
    <w:rsid w:val="0057314C"/>
    <w:rsid w:val="005737AB"/>
    <w:rsid w:val="00575B51"/>
    <w:rsid w:val="00576178"/>
    <w:rsid w:val="0057789C"/>
    <w:rsid w:val="00580F3C"/>
    <w:rsid w:val="005819C5"/>
    <w:rsid w:val="005824E9"/>
    <w:rsid w:val="005837BD"/>
    <w:rsid w:val="0058464C"/>
    <w:rsid w:val="00584756"/>
    <w:rsid w:val="00585BC8"/>
    <w:rsid w:val="00585F81"/>
    <w:rsid w:val="005860FD"/>
    <w:rsid w:val="00586B75"/>
    <w:rsid w:val="00587EE4"/>
    <w:rsid w:val="00590091"/>
    <w:rsid w:val="0059023C"/>
    <w:rsid w:val="0059037A"/>
    <w:rsid w:val="0059072C"/>
    <w:rsid w:val="005915D6"/>
    <w:rsid w:val="005919C5"/>
    <w:rsid w:val="00591A40"/>
    <w:rsid w:val="00591F96"/>
    <w:rsid w:val="00592908"/>
    <w:rsid w:val="00594F37"/>
    <w:rsid w:val="00594F42"/>
    <w:rsid w:val="00595199"/>
    <w:rsid w:val="005961CA"/>
    <w:rsid w:val="00597441"/>
    <w:rsid w:val="005A0888"/>
    <w:rsid w:val="005A08DD"/>
    <w:rsid w:val="005A1AFE"/>
    <w:rsid w:val="005A2F63"/>
    <w:rsid w:val="005A2F6F"/>
    <w:rsid w:val="005A52E0"/>
    <w:rsid w:val="005A573D"/>
    <w:rsid w:val="005A59F4"/>
    <w:rsid w:val="005A5B9A"/>
    <w:rsid w:val="005A5BF8"/>
    <w:rsid w:val="005A5C27"/>
    <w:rsid w:val="005A5EEE"/>
    <w:rsid w:val="005A6995"/>
    <w:rsid w:val="005A6A79"/>
    <w:rsid w:val="005A6B9B"/>
    <w:rsid w:val="005A7708"/>
    <w:rsid w:val="005A7713"/>
    <w:rsid w:val="005B0F17"/>
    <w:rsid w:val="005B2E79"/>
    <w:rsid w:val="005B368D"/>
    <w:rsid w:val="005B3A91"/>
    <w:rsid w:val="005B3E85"/>
    <w:rsid w:val="005B50B8"/>
    <w:rsid w:val="005B5AE5"/>
    <w:rsid w:val="005B5B2D"/>
    <w:rsid w:val="005B5BFC"/>
    <w:rsid w:val="005B7C09"/>
    <w:rsid w:val="005C138B"/>
    <w:rsid w:val="005C1949"/>
    <w:rsid w:val="005C1BFC"/>
    <w:rsid w:val="005C1CDB"/>
    <w:rsid w:val="005C2AC0"/>
    <w:rsid w:val="005C3F96"/>
    <w:rsid w:val="005C489D"/>
    <w:rsid w:val="005C59CE"/>
    <w:rsid w:val="005C5F99"/>
    <w:rsid w:val="005C6529"/>
    <w:rsid w:val="005D027D"/>
    <w:rsid w:val="005D15D8"/>
    <w:rsid w:val="005D1B1B"/>
    <w:rsid w:val="005D1C8B"/>
    <w:rsid w:val="005D1F76"/>
    <w:rsid w:val="005D1FFE"/>
    <w:rsid w:val="005D25EC"/>
    <w:rsid w:val="005D2ABC"/>
    <w:rsid w:val="005D2D13"/>
    <w:rsid w:val="005D2E08"/>
    <w:rsid w:val="005D5171"/>
    <w:rsid w:val="005D5383"/>
    <w:rsid w:val="005D54CA"/>
    <w:rsid w:val="005D5717"/>
    <w:rsid w:val="005D5CD7"/>
    <w:rsid w:val="005D6827"/>
    <w:rsid w:val="005D7273"/>
    <w:rsid w:val="005D7D4E"/>
    <w:rsid w:val="005D7FB3"/>
    <w:rsid w:val="005E038B"/>
    <w:rsid w:val="005E1543"/>
    <w:rsid w:val="005E1752"/>
    <w:rsid w:val="005E18EB"/>
    <w:rsid w:val="005E1D1F"/>
    <w:rsid w:val="005E20BF"/>
    <w:rsid w:val="005E2179"/>
    <w:rsid w:val="005E2647"/>
    <w:rsid w:val="005E289B"/>
    <w:rsid w:val="005E28CB"/>
    <w:rsid w:val="005E2DB6"/>
    <w:rsid w:val="005E32ED"/>
    <w:rsid w:val="005E3EE8"/>
    <w:rsid w:val="005E3EFB"/>
    <w:rsid w:val="005E41C6"/>
    <w:rsid w:val="005E56E6"/>
    <w:rsid w:val="005E5D2F"/>
    <w:rsid w:val="005E61ED"/>
    <w:rsid w:val="005F06DC"/>
    <w:rsid w:val="005F128A"/>
    <w:rsid w:val="005F1373"/>
    <w:rsid w:val="005F3478"/>
    <w:rsid w:val="005F4085"/>
    <w:rsid w:val="005F5765"/>
    <w:rsid w:val="005F70AA"/>
    <w:rsid w:val="005F74EA"/>
    <w:rsid w:val="005F7684"/>
    <w:rsid w:val="00600B02"/>
    <w:rsid w:val="00600BA7"/>
    <w:rsid w:val="00600D22"/>
    <w:rsid w:val="00601444"/>
    <w:rsid w:val="00601DC0"/>
    <w:rsid w:val="006025A4"/>
    <w:rsid w:val="00602EF3"/>
    <w:rsid w:val="006036FD"/>
    <w:rsid w:val="0060398A"/>
    <w:rsid w:val="006049B0"/>
    <w:rsid w:val="006109F6"/>
    <w:rsid w:val="00610EA0"/>
    <w:rsid w:val="0061177B"/>
    <w:rsid w:val="006124DB"/>
    <w:rsid w:val="0061276B"/>
    <w:rsid w:val="0061362E"/>
    <w:rsid w:val="0061369E"/>
    <w:rsid w:val="0061446E"/>
    <w:rsid w:val="006150C9"/>
    <w:rsid w:val="00615341"/>
    <w:rsid w:val="0061616D"/>
    <w:rsid w:val="006163AE"/>
    <w:rsid w:val="00616ADA"/>
    <w:rsid w:val="00616BF0"/>
    <w:rsid w:val="006172AD"/>
    <w:rsid w:val="006175A7"/>
    <w:rsid w:val="006212B5"/>
    <w:rsid w:val="00621A02"/>
    <w:rsid w:val="006220FA"/>
    <w:rsid w:val="00622C72"/>
    <w:rsid w:val="006239C7"/>
    <w:rsid w:val="00623BE6"/>
    <w:rsid w:val="0062454B"/>
    <w:rsid w:val="006252C6"/>
    <w:rsid w:val="0062576C"/>
    <w:rsid w:val="00625F75"/>
    <w:rsid w:val="00626033"/>
    <w:rsid w:val="0062738A"/>
    <w:rsid w:val="006276AD"/>
    <w:rsid w:val="00627BC7"/>
    <w:rsid w:val="00627C20"/>
    <w:rsid w:val="00630505"/>
    <w:rsid w:val="00630922"/>
    <w:rsid w:val="00630E11"/>
    <w:rsid w:val="00631143"/>
    <w:rsid w:val="00631459"/>
    <w:rsid w:val="0063154E"/>
    <w:rsid w:val="00631C17"/>
    <w:rsid w:val="0063248E"/>
    <w:rsid w:val="006324CB"/>
    <w:rsid w:val="00632CF0"/>
    <w:rsid w:val="00632E7D"/>
    <w:rsid w:val="006331B0"/>
    <w:rsid w:val="0063415D"/>
    <w:rsid w:val="00634539"/>
    <w:rsid w:val="006345B2"/>
    <w:rsid w:val="00635517"/>
    <w:rsid w:val="006360DB"/>
    <w:rsid w:val="006363CB"/>
    <w:rsid w:val="00636B85"/>
    <w:rsid w:val="006375CA"/>
    <w:rsid w:val="00637BDE"/>
    <w:rsid w:val="00643DC9"/>
    <w:rsid w:val="006460B8"/>
    <w:rsid w:val="006463D6"/>
    <w:rsid w:val="0064646B"/>
    <w:rsid w:val="006479EF"/>
    <w:rsid w:val="00650D50"/>
    <w:rsid w:val="006514A3"/>
    <w:rsid w:val="006529AA"/>
    <w:rsid w:val="00653625"/>
    <w:rsid w:val="00654707"/>
    <w:rsid w:val="00655D7A"/>
    <w:rsid w:val="00657998"/>
    <w:rsid w:val="0066010E"/>
    <w:rsid w:val="00660D00"/>
    <w:rsid w:val="00661279"/>
    <w:rsid w:val="00662B34"/>
    <w:rsid w:val="006649B0"/>
    <w:rsid w:val="00664D23"/>
    <w:rsid w:val="006658BC"/>
    <w:rsid w:val="0066658E"/>
    <w:rsid w:val="006668D8"/>
    <w:rsid w:val="00666D5A"/>
    <w:rsid w:val="006672E3"/>
    <w:rsid w:val="00667656"/>
    <w:rsid w:val="00670051"/>
    <w:rsid w:val="00670523"/>
    <w:rsid w:val="00670587"/>
    <w:rsid w:val="00672C4F"/>
    <w:rsid w:val="00672D7A"/>
    <w:rsid w:val="0067419C"/>
    <w:rsid w:val="00674AD4"/>
    <w:rsid w:val="00675794"/>
    <w:rsid w:val="00675CB5"/>
    <w:rsid w:val="006765F9"/>
    <w:rsid w:val="00677F2F"/>
    <w:rsid w:val="00680333"/>
    <w:rsid w:val="00680E08"/>
    <w:rsid w:val="00681DA9"/>
    <w:rsid w:val="00683C7D"/>
    <w:rsid w:val="006856D8"/>
    <w:rsid w:val="00686052"/>
    <w:rsid w:val="0068694D"/>
    <w:rsid w:val="00686D1E"/>
    <w:rsid w:val="00686E4E"/>
    <w:rsid w:val="00686E6C"/>
    <w:rsid w:val="00687534"/>
    <w:rsid w:val="00687F36"/>
    <w:rsid w:val="0069016C"/>
    <w:rsid w:val="00690C0D"/>
    <w:rsid w:val="006915C5"/>
    <w:rsid w:val="00691ACB"/>
    <w:rsid w:val="00692151"/>
    <w:rsid w:val="00692678"/>
    <w:rsid w:val="00692B5D"/>
    <w:rsid w:val="00693212"/>
    <w:rsid w:val="00693E90"/>
    <w:rsid w:val="00694365"/>
    <w:rsid w:val="0069437A"/>
    <w:rsid w:val="0069494A"/>
    <w:rsid w:val="00695011"/>
    <w:rsid w:val="00696A0F"/>
    <w:rsid w:val="00696E76"/>
    <w:rsid w:val="006970AB"/>
    <w:rsid w:val="00697198"/>
    <w:rsid w:val="00697AE2"/>
    <w:rsid w:val="006A01D7"/>
    <w:rsid w:val="006A0FC1"/>
    <w:rsid w:val="006A1436"/>
    <w:rsid w:val="006A379D"/>
    <w:rsid w:val="006A3EDE"/>
    <w:rsid w:val="006A424B"/>
    <w:rsid w:val="006A53A1"/>
    <w:rsid w:val="006A6710"/>
    <w:rsid w:val="006A6885"/>
    <w:rsid w:val="006A6DE9"/>
    <w:rsid w:val="006A6EF2"/>
    <w:rsid w:val="006A7B6C"/>
    <w:rsid w:val="006B16CD"/>
    <w:rsid w:val="006B1E12"/>
    <w:rsid w:val="006B22CB"/>
    <w:rsid w:val="006B237F"/>
    <w:rsid w:val="006B2C36"/>
    <w:rsid w:val="006B4C20"/>
    <w:rsid w:val="006B5FC7"/>
    <w:rsid w:val="006B627B"/>
    <w:rsid w:val="006B664F"/>
    <w:rsid w:val="006B72DC"/>
    <w:rsid w:val="006B765D"/>
    <w:rsid w:val="006C0489"/>
    <w:rsid w:val="006C0DF1"/>
    <w:rsid w:val="006C0E51"/>
    <w:rsid w:val="006C19FF"/>
    <w:rsid w:val="006C1C3E"/>
    <w:rsid w:val="006C2CEA"/>
    <w:rsid w:val="006C4152"/>
    <w:rsid w:val="006C4434"/>
    <w:rsid w:val="006C46F4"/>
    <w:rsid w:val="006C4B0D"/>
    <w:rsid w:val="006C4E3D"/>
    <w:rsid w:val="006C5C95"/>
    <w:rsid w:val="006C6093"/>
    <w:rsid w:val="006C70ED"/>
    <w:rsid w:val="006D045D"/>
    <w:rsid w:val="006D05F8"/>
    <w:rsid w:val="006D219A"/>
    <w:rsid w:val="006D2EAA"/>
    <w:rsid w:val="006D2FCF"/>
    <w:rsid w:val="006D3126"/>
    <w:rsid w:val="006D3407"/>
    <w:rsid w:val="006D34ED"/>
    <w:rsid w:val="006D44D3"/>
    <w:rsid w:val="006D49F8"/>
    <w:rsid w:val="006D526E"/>
    <w:rsid w:val="006D52C6"/>
    <w:rsid w:val="006D64A8"/>
    <w:rsid w:val="006D68FE"/>
    <w:rsid w:val="006D6F0C"/>
    <w:rsid w:val="006D7C18"/>
    <w:rsid w:val="006E02C8"/>
    <w:rsid w:val="006E0832"/>
    <w:rsid w:val="006E0C6D"/>
    <w:rsid w:val="006E11C5"/>
    <w:rsid w:val="006E2139"/>
    <w:rsid w:val="006E2E96"/>
    <w:rsid w:val="006E31DC"/>
    <w:rsid w:val="006E48DA"/>
    <w:rsid w:val="006E4ADC"/>
    <w:rsid w:val="006E4C31"/>
    <w:rsid w:val="006E5B1C"/>
    <w:rsid w:val="006E6CC3"/>
    <w:rsid w:val="006E7593"/>
    <w:rsid w:val="006F01DD"/>
    <w:rsid w:val="006F0278"/>
    <w:rsid w:val="006F10FB"/>
    <w:rsid w:val="006F1196"/>
    <w:rsid w:val="006F1799"/>
    <w:rsid w:val="006F1912"/>
    <w:rsid w:val="006F22ED"/>
    <w:rsid w:val="006F2309"/>
    <w:rsid w:val="006F33D5"/>
    <w:rsid w:val="006F36F2"/>
    <w:rsid w:val="006F4D78"/>
    <w:rsid w:val="006F511E"/>
    <w:rsid w:val="006F5CBA"/>
    <w:rsid w:val="006F5D72"/>
    <w:rsid w:val="006F7C5D"/>
    <w:rsid w:val="00700807"/>
    <w:rsid w:val="0070221B"/>
    <w:rsid w:val="00702538"/>
    <w:rsid w:val="00702557"/>
    <w:rsid w:val="007025D9"/>
    <w:rsid w:val="0070369D"/>
    <w:rsid w:val="00703DCA"/>
    <w:rsid w:val="00704431"/>
    <w:rsid w:val="007052B7"/>
    <w:rsid w:val="00705A09"/>
    <w:rsid w:val="007073F9"/>
    <w:rsid w:val="00707D6D"/>
    <w:rsid w:val="00710360"/>
    <w:rsid w:val="00711C1F"/>
    <w:rsid w:val="00712714"/>
    <w:rsid w:val="00714CC3"/>
    <w:rsid w:val="00715570"/>
    <w:rsid w:val="00715D82"/>
    <w:rsid w:val="007162F9"/>
    <w:rsid w:val="00716505"/>
    <w:rsid w:val="00716A32"/>
    <w:rsid w:val="0071725B"/>
    <w:rsid w:val="0072002A"/>
    <w:rsid w:val="0072015A"/>
    <w:rsid w:val="00720230"/>
    <w:rsid w:val="00720865"/>
    <w:rsid w:val="007209C0"/>
    <w:rsid w:val="00723121"/>
    <w:rsid w:val="007232E0"/>
    <w:rsid w:val="007249B2"/>
    <w:rsid w:val="00724A9A"/>
    <w:rsid w:val="00724E27"/>
    <w:rsid w:val="007250F0"/>
    <w:rsid w:val="0072538E"/>
    <w:rsid w:val="00725BBB"/>
    <w:rsid w:val="00725E32"/>
    <w:rsid w:val="00726C70"/>
    <w:rsid w:val="007270F4"/>
    <w:rsid w:val="00727691"/>
    <w:rsid w:val="00731276"/>
    <w:rsid w:val="0073181C"/>
    <w:rsid w:val="00731C00"/>
    <w:rsid w:val="00733729"/>
    <w:rsid w:val="00733911"/>
    <w:rsid w:val="00733D36"/>
    <w:rsid w:val="007340FB"/>
    <w:rsid w:val="00734561"/>
    <w:rsid w:val="00736343"/>
    <w:rsid w:val="007374E2"/>
    <w:rsid w:val="00737B21"/>
    <w:rsid w:val="007408CB"/>
    <w:rsid w:val="00740F2A"/>
    <w:rsid w:val="0074312B"/>
    <w:rsid w:val="007443F6"/>
    <w:rsid w:val="00744FE6"/>
    <w:rsid w:val="007453B6"/>
    <w:rsid w:val="007458FA"/>
    <w:rsid w:val="00745BB1"/>
    <w:rsid w:val="007467DE"/>
    <w:rsid w:val="00747710"/>
    <w:rsid w:val="00747E84"/>
    <w:rsid w:val="007502D2"/>
    <w:rsid w:val="00750ADF"/>
    <w:rsid w:val="00750DFC"/>
    <w:rsid w:val="00753357"/>
    <w:rsid w:val="00755256"/>
    <w:rsid w:val="007552CC"/>
    <w:rsid w:val="00755907"/>
    <w:rsid w:val="007562DA"/>
    <w:rsid w:val="00757384"/>
    <w:rsid w:val="0075741B"/>
    <w:rsid w:val="0075756B"/>
    <w:rsid w:val="00757C70"/>
    <w:rsid w:val="0076059A"/>
    <w:rsid w:val="007609D0"/>
    <w:rsid w:val="007627D2"/>
    <w:rsid w:val="00762C7C"/>
    <w:rsid w:val="00762FBE"/>
    <w:rsid w:val="007634A9"/>
    <w:rsid w:val="0076356B"/>
    <w:rsid w:val="007651EA"/>
    <w:rsid w:val="00765228"/>
    <w:rsid w:val="00765F21"/>
    <w:rsid w:val="00766366"/>
    <w:rsid w:val="007664E4"/>
    <w:rsid w:val="00766A7A"/>
    <w:rsid w:val="00767995"/>
    <w:rsid w:val="007710AA"/>
    <w:rsid w:val="00771161"/>
    <w:rsid w:val="00771BAB"/>
    <w:rsid w:val="00771C54"/>
    <w:rsid w:val="00773C4B"/>
    <w:rsid w:val="00773C5A"/>
    <w:rsid w:val="007740BD"/>
    <w:rsid w:val="007747BE"/>
    <w:rsid w:val="00775886"/>
    <w:rsid w:val="007768DF"/>
    <w:rsid w:val="007768FB"/>
    <w:rsid w:val="00776F99"/>
    <w:rsid w:val="00777C67"/>
    <w:rsid w:val="007802AD"/>
    <w:rsid w:val="0078047F"/>
    <w:rsid w:val="00780E29"/>
    <w:rsid w:val="00781203"/>
    <w:rsid w:val="00781312"/>
    <w:rsid w:val="007818F6"/>
    <w:rsid w:val="00781F73"/>
    <w:rsid w:val="007828B3"/>
    <w:rsid w:val="00782FF3"/>
    <w:rsid w:val="00783189"/>
    <w:rsid w:val="0078391B"/>
    <w:rsid w:val="007845E1"/>
    <w:rsid w:val="00784ACA"/>
    <w:rsid w:val="00784C55"/>
    <w:rsid w:val="00785927"/>
    <w:rsid w:val="00785982"/>
    <w:rsid w:val="00785B2E"/>
    <w:rsid w:val="00787686"/>
    <w:rsid w:val="00787BC8"/>
    <w:rsid w:val="00787E50"/>
    <w:rsid w:val="00787FDD"/>
    <w:rsid w:val="0079063F"/>
    <w:rsid w:val="00790D75"/>
    <w:rsid w:val="007923BF"/>
    <w:rsid w:val="00793D9F"/>
    <w:rsid w:val="007942A2"/>
    <w:rsid w:val="007948E0"/>
    <w:rsid w:val="00795DF5"/>
    <w:rsid w:val="00795EF2"/>
    <w:rsid w:val="00796591"/>
    <w:rsid w:val="007968B8"/>
    <w:rsid w:val="00796ADC"/>
    <w:rsid w:val="00796B1B"/>
    <w:rsid w:val="00797574"/>
    <w:rsid w:val="00797F51"/>
    <w:rsid w:val="007A0B2C"/>
    <w:rsid w:val="007A0FEC"/>
    <w:rsid w:val="007A12C9"/>
    <w:rsid w:val="007A17BB"/>
    <w:rsid w:val="007A272C"/>
    <w:rsid w:val="007A2B3E"/>
    <w:rsid w:val="007A2EE6"/>
    <w:rsid w:val="007A2F49"/>
    <w:rsid w:val="007A36FD"/>
    <w:rsid w:val="007A584C"/>
    <w:rsid w:val="007A5A61"/>
    <w:rsid w:val="007A68DF"/>
    <w:rsid w:val="007A69F2"/>
    <w:rsid w:val="007A6EEF"/>
    <w:rsid w:val="007A71AC"/>
    <w:rsid w:val="007A766D"/>
    <w:rsid w:val="007A7AF1"/>
    <w:rsid w:val="007B18D0"/>
    <w:rsid w:val="007B1DF0"/>
    <w:rsid w:val="007B1F3E"/>
    <w:rsid w:val="007B21AB"/>
    <w:rsid w:val="007B2E9D"/>
    <w:rsid w:val="007B5E8E"/>
    <w:rsid w:val="007B6843"/>
    <w:rsid w:val="007B7252"/>
    <w:rsid w:val="007C0A36"/>
    <w:rsid w:val="007C0B6B"/>
    <w:rsid w:val="007C0D75"/>
    <w:rsid w:val="007C126B"/>
    <w:rsid w:val="007C13B8"/>
    <w:rsid w:val="007C2617"/>
    <w:rsid w:val="007C29BA"/>
    <w:rsid w:val="007C2C96"/>
    <w:rsid w:val="007C2F53"/>
    <w:rsid w:val="007C2FE3"/>
    <w:rsid w:val="007C3072"/>
    <w:rsid w:val="007C320E"/>
    <w:rsid w:val="007C3660"/>
    <w:rsid w:val="007C38C6"/>
    <w:rsid w:val="007C4D6B"/>
    <w:rsid w:val="007C4FEE"/>
    <w:rsid w:val="007C655B"/>
    <w:rsid w:val="007C68B5"/>
    <w:rsid w:val="007C6D83"/>
    <w:rsid w:val="007C79A2"/>
    <w:rsid w:val="007D0868"/>
    <w:rsid w:val="007D13FB"/>
    <w:rsid w:val="007D1457"/>
    <w:rsid w:val="007D1D5D"/>
    <w:rsid w:val="007D2511"/>
    <w:rsid w:val="007D26F7"/>
    <w:rsid w:val="007D34C3"/>
    <w:rsid w:val="007D354A"/>
    <w:rsid w:val="007D3C86"/>
    <w:rsid w:val="007D41D8"/>
    <w:rsid w:val="007D4FDA"/>
    <w:rsid w:val="007D5AD8"/>
    <w:rsid w:val="007D5FBE"/>
    <w:rsid w:val="007D6269"/>
    <w:rsid w:val="007D62F3"/>
    <w:rsid w:val="007D6425"/>
    <w:rsid w:val="007D7627"/>
    <w:rsid w:val="007D7696"/>
    <w:rsid w:val="007D7C6D"/>
    <w:rsid w:val="007E01D5"/>
    <w:rsid w:val="007E120E"/>
    <w:rsid w:val="007E210C"/>
    <w:rsid w:val="007E315E"/>
    <w:rsid w:val="007E35E8"/>
    <w:rsid w:val="007E48CF"/>
    <w:rsid w:val="007E5764"/>
    <w:rsid w:val="007E5F81"/>
    <w:rsid w:val="007E634F"/>
    <w:rsid w:val="007F00FF"/>
    <w:rsid w:val="007F035B"/>
    <w:rsid w:val="007F108B"/>
    <w:rsid w:val="007F1946"/>
    <w:rsid w:val="007F2D6B"/>
    <w:rsid w:val="007F2D88"/>
    <w:rsid w:val="007F31B2"/>
    <w:rsid w:val="007F34B6"/>
    <w:rsid w:val="007F352D"/>
    <w:rsid w:val="007F446E"/>
    <w:rsid w:val="007F497E"/>
    <w:rsid w:val="007F549E"/>
    <w:rsid w:val="007F5D5E"/>
    <w:rsid w:val="007F607A"/>
    <w:rsid w:val="007F6FB1"/>
    <w:rsid w:val="007F71DF"/>
    <w:rsid w:val="007F7403"/>
    <w:rsid w:val="0080015A"/>
    <w:rsid w:val="008003C7"/>
    <w:rsid w:val="00800595"/>
    <w:rsid w:val="00800644"/>
    <w:rsid w:val="0080076A"/>
    <w:rsid w:val="00801EB3"/>
    <w:rsid w:val="0080215C"/>
    <w:rsid w:val="00803052"/>
    <w:rsid w:val="008033C2"/>
    <w:rsid w:val="0080342B"/>
    <w:rsid w:val="008036F3"/>
    <w:rsid w:val="00803AF3"/>
    <w:rsid w:val="00803CC1"/>
    <w:rsid w:val="00803DB8"/>
    <w:rsid w:val="0080482B"/>
    <w:rsid w:val="00804AA4"/>
    <w:rsid w:val="00805F5D"/>
    <w:rsid w:val="00805FBE"/>
    <w:rsid w:val="008060B9"/>
    <w:rsid w:val="00806220"/>
    <w:rsid w:val="00806A19"/>
    <w:rsid w:val="00806A3A"/>
    <w:rsid w:val="00807331"/>
    <w:rsid w:val="008100BF"/>
    <w:rsid w:val="00810570"/>
    <w:rsid w:val="0081081F"/>
    <w:rsid w:val="00812232"/>
    <w:rsid w:val="008127DC"/>
    <w:rsid w:val="00812AA1"/>
    <w:rsid w:val="00812B20"/>
    <w:rsid w:val="00812B49"/>
    <w:rsid w:val="008131FA"/>
    <w:rsid w:val="008133C0"/>
    <w:rsid w:val="00814A3A"/>
    <w:rsid w:val="00815A3E"/>
    <w:rsid w:val="00815FCB"/>
    <w:rsid w:val="008162F3"/>
    <w:rsid w:val="008164E8"/>
    <w:rsid w:val="008166B2"/>
    <w:rsid w:val="008177EE"/>
    <w:rsid w:val="00820BED"/>
    <w:rsid w:val="00820E2A"/>
    <w:rsid w:val="00821692"/>
    <w:rsid w:val="00821B54"/>
    <w:rsid w:val="00822091"/>
    <w:rsid w:val="00822725"/>
    <w:rsid w:val="00822A6D"/>
    <w:rsid w:val="00823311"/>
    <w:rsid w:val="00823C69"/>
    <w:rsid w:val="008246E3"/>
    <w:rsid w:val="00824E16"/>
    <w:rsid w:val="008259CF"/>
    <w:rsid w:val="00825E35"/>
    <w:rsid w:val="00827686"/>
    <w:rsid w:val="00827EC4"/>
    <w:rsid w:val="00830CB1"/>
    <w:rsid w:val="00830CC4"/>
    <w:rsid w:val="00830EF8"/>
    <w:rsid w:val="0083168B"/>
    <w:rsid w:val="00831D33"/>
    <w:rsid w:val="00832553"/>
    <w:rsid w:val="00832D88"/>
    <w:rsid w:val="00832F6E"/>
    <w:rsid w:val="0083338D"/>
    <w:rsid w:val="00833722"/>
    <w:rsid w:val="00833F4D"/>
    <w:rsid w:val="00833FB6"/>
    <w:rsid w:val="008348E9"/>
    <w:rsid w:val="00834BC3"/>
    <w:rsid w:val="0083534D"/>
    <w:rsid w:val="00835FF0"/>
    <w:rsid w:val="00842FE7"/>
    <w:rsid w:val="00844277"/>
    <w:rsid w:val="00844434"/>
    <w:rsid w:val="00844749"/>
    <w:rsid w:val="00844A8C"/>
    <w:rsid w:val="00844F3B"/>
    <w:rsid w:val="008455EF"/>
    <w:rsid w:val="00845891"/>
    <w:rsid w:val="0084695A"/>
    <w:rsid w:val="00850D87"/>
    <w:rsid w:val="00850E16"/>
    <w:rsid w:val="00852018"/>
    <w:rsid w:val="008543E8"/>
    <w:rsid w:val="00856121"/>
    <w:rsid w:val="00860AF0"/>
    <w:rsid w:val="008618B2"/>
    <w:rsid w:val="00861D7C"/>
    <w:rsid w:val="008626CE"/>
    <w:rsid w:val="00862760"/>
    <w:rsid w:val="00865A29"/>
    <w:rsid w:val="00866570"/>
    <w:rsid w:val="008667ED"/>
    <w:rsid w:val="00867A25"/>
    <w:rsid w:val="008700BA"/>
    <w:rsid w:val="00870301"/>
    <w:rsid w:val="00871FDF"/>
    <w:rsid w:val="00872B19"/>
    <w:rsid w:val="00873666"/>
    <w:rsid w:val="0087426E"/>
    <w:rsid w:val="00874736"/>
    <w:rsid w:val="008748B4"/>
    <w:rsid w:val="008751F6"/>
    <w:rsid w:val="00875CD5"/>
    <w:rsid w:val="00876636"/>
    <w:rsid w:val="00876854"/>
    <w:rsid w:val="00876986"/>
    <w:rsid w:val="008769F5"/>
    <w:rsid w:val="0087755F"/>
    <w:rsid w:val="00877883"/>
    <w:rsid w:val="008804BC"/>
    <w:rsid w:val="008807F0"/>
    <w:rsid w:val="00880D1A"/>
    <w:rsid w:val="00880D91"/>
    <w:rsid w:val="008815FA"/>
    <w:rsid w:val="00881D81"/>
    <w:rsid w:val="00881E2C"/>
    <w:rsid w:val="00882EE3"/>
    <w:rsid w:val="00882F2B"/>
    <w:rsid w:val="008832F0"/>
    <w:rsid w:val="00883566"/>
    <w:rsid w:val="008849FF"/>
    <w:rsid w:val="00884ED9"/>
    <w:rsid w:val="008859AC"/>
    <w:rsid w:val="008869C8"/>
    <w:rsid w:val="00886AC3"/>
    <w:rsid w:val="00886BA5"/>
    <w:rsid w:val="00893335"/>
    <w:rsid w:val="008940DE"/>
    <w:rsid w:val="008944DA"/>
    <w:rsid w:val="00894BFF"/>
    <w:rsid w:val="00896574"/>
    <w:rsid w:val="008970DD"/>
    <w:rsid w:val="008979C1"/>
    <w:rsid w:val="00897B46"/>
    <w:rsid w:val="008A0025"/>
    <w:rsid w:val="008A186D"/>
    <w:rsid w:val="008A2094"/>
    <w:rsid w:val="008A2249"/>
    <w:rsid w:val="008A337D"/>
    <w:rsid w:val="008A338C"/>
    <w:rsid w:val="008A37BA"/>
    <w:rsid w:val="008A4178"/>
    <w:rsid w:val="008A4E18"/>
    <w:rsid w:val="008A571F"/>
    <w:rsid w:val="008A64F4"/>
    <w:rsid w:val="008A674D"/>
    <w:rsid w:val="008A6BEF"/>
    <w:rsid w:val="008A78EC"/>
    <w:rsid w:val="008A7991"/>
    <w:rsid w:val="008A7C07"/>
    <w:rsid w:val="008A7C64"/>
    <w:rsid w:val="008B0E67"/>
    <w:rsid w:val="008B11C9"/>
    <w:rsid w:val="008B155F"/>
    <w:rsid w:val="008B171B"/>
    <w:rsid w:val="008B1863"/>
    <w:rsid w:val="008B18F6"/>
    <w:rsid w:val="008B1BC6"/>
    <w:rsid w:val="008B1D51"/>
    <w:rsid w:val="008B3BA9"/>
    <w:rsid w:val="008B506D"/>
    <w:rsid w:val="008B66A0"/>
    <w:rsid w:val="008B6B71"/>
    <w:rsid w:val="008C0158"/>
    <w:rsid w:val="008C174F"/>
    <w:rsid w:val="008C2439"/>
    <w:rsid w:val="008C3911"/>
    <w:rsid w:val="008C3F3A"/>
    <w:rsid w:val="008C4902"/>
    <w:rsid w:val="008C4E2E"/>
    <w:rsid w:val="008C5042"/>
    <w:rsid w:val="008C544B"/>
    <w:rsid w:val="008C57A6"/>
    <w:rsid w:val="008D1581"/>
    <w:rsid w:val="008D1BAD"/>
    <w:rsid w:val="008D1C55"/>
    <w:rsid w:val="008D33E2"/>
    <w:rsid w:val="008D4019"/>
    <w:rsid w:val="008D4690"/>
    <w:rsid w:val="008D51F3"/>
    <w:rsid w:val="008D54E8"/>
    <w:rsid w:val="008D5B17"/>
    <w:rsid w:val="008D77C6"/>
    <w:rsid w:val="008D7E7E"/>
    <w:rsid w:val="008E051D"/>
    <w:rsid w:val="008E0F34"/>
    <w:rsid w:val="008E1E03"/>
    <w:rsid w:val="008E214B"/>
    <w:rsid w:val="008E21FB"/>
    <w:rsid w:val="008E29A3"/>
    <w:rsid w:val="008E2B3B"/>
    <w:rsid w:val="008E4A0D"/>
    <w:rsid w:val="008E4C12"/>
    <w:rsid w:val="008E5878"/>
    <w:rsid w:val="008E6DFF"/>
    <w:rsid w:val="008E7142"/>
    <w:rsid w:val="008F093F"/>
    <w:rsid w:val="008F1B64"/>
    <w:rsid w:val="008F2A12"/>
    <w:rsid w:val="008F431C"/>
    <w:rsid w:val="008F43B7"/>
    <w:rsid w:val="008F4901"/>
    <w:rsid w:val="008F5156"/>
    <w:rsid w:val="008F5289"/>
    <w:rsid w:val="008F5430"/>
    <w:rsid w:val="008F6AD8"/>
    <w:rsid w:val="008F79E8"/>
    <w:rsid w:val="0090108A"/>
    <w:rsid w:val="00901219"/>
    <w:rsid w:val="00901717"/>
    <w:rsid w:val="00901B8B"/>
    <w:rsid w:val="00901BA6"/>
    <w:rsid w:val="009029BC"/>
    <w:rsid w:val="009032D7"/>
    <w:rsid w:val="009035CD"/>
    <w:rsid w:val="00903824"/>
    <w:rsid w:val="009042CC"/>
    <w:rsid w:val="00904571"/>
    <w:rsid w:val="00906134"/>
    <w:rsid w:val="00907160"/>
    <w:rsid w:val="0090764B"/>
    <w:rsid w:val="009076A8"/>
    <w:rsid w:val="00907EF2"/>
    <w:rsid w:val="009106DD"/>
    <w:rsid w:val="00910D95"/>
    <w:rsid w:val="00911006"/>
    <w:rsid w:val="00911C93"/>
    <w:rsid w:val="009127A4"/>
    <w:rsid w:val="00912AE9"/>
    <w:rsid w:val="00912FDD"/>
    <w:rsid w:val="00913D5F"/>
    <w:rsid w:val="00914A3B"/>
    <w:rsid w:val="009157E7"/>
    <w:rsid w:val="009159B2"/>
    <w:rsid w:val="0091695C"/>
    <w:rsid w:val="00916A3B"/>
    <w:rsid w:val="00917323"/>
    <w:rsid w:val="009179D3"/>
    <w:rsid w:val="00917B96"/>
    <w:rsid w:val="00920905"/>
    <w:rsid w:val="00920BBD"/>
    <w:rsid w:val="0092153D"/>
    <w:rsid w:val="00921D13"/>
    <w:rsid w:val="00925876"/>
    <w:rsid w:val="00925C0F"/>
    <w:rsid w:val="00925C3D"/>
    <w:rsid w:val="0092646E"/>
    <w:rsid w:val="009310B5"/>
    <w:rsid w:val="00931611"/>
    <w:rsid w:val="0093244C"/>
    <w:rsid w:val="009329AE"/>
    <w:rsid w:val="00933C53"/>
    <w:rsid w:val="00934C83"/>
    <w:rsid w:val="0093610D"/>
    <w:rsid w:val="009369AE"/>
    <w:rsid w:val="00936D4E"/>
    <w:rsid w:val="00937C58"/>
    <w:rsid w:val="00940CFA"/>
    <w:rsid w:val="009422CE"/>
    <w:rsid w:val="009429D5"/>
    <w:rsid w:val="00943210"/>
    <w:rsid w:val="0094439D"/>
    <w:rsid w:val="00944AFA"/>
    <w:rsid w:val="00945011"/>
    <w:rsid w:val="00945650"/>
    <w:rsid w:val="00945FE2"/>
    <w:rsid w:val="0094621D"/>
    <w:rsid w:val="00947548"/>
    <w:rsid w:val="00950727"/>
    <w:rsid w:val="009508E4"/>
    <w:rsid w:val="00951261"/>
    <w:rsid w:val="00951FDB"/>
    <w:rsid w:val="009522DA"/>
    <w:rsid w:val="00953BB6"/>
    <w:rsid w:val="00953E02"/>
    <w:rsid w:val="0095429C"/>
    <w:rsid w:val="00954323"/>
    <w:rsid w:val="00954BC2"/>
    <w:rsid w:val="009560D2"/>
    <w:rsid w:val="009567B8"/>
    <w:rsid w:val="00957E7E"/>
    <w:rsid w:val="00960D34"/>
    <w:rsid w:val="00961000"/>
    <w:rsid w:val="009611D2"/>
    <w:rsid w:val="00961ED7"/>
    <w:rsid w:val="009621A0"/>
    <w:rsid w:val="0096258B"/>
    <w:rsid w:val="00962BC2"/>
    <w:rsid w:val="00962F39"/>
    <w:rsid w:val="00964224"/>
    <w:rsid w:val="00964D15"/>
    <w:rsid w:val="0096657E"/>
    <w:rsid w:val="0096696A"/>
    <w:rsid w:val="00967201"/>
    <w:rsid w:val="00967C74"/>
    <w:rsid w:val="00971FDA"/>
    <w:rsid w:val="0097204D"/>
    <w:rsid w:val="00972084"/>
    <w:rsid w:val="009722A8"/>
    <w:rsid w:val="00972548"/>
    <w:rsid w:val="00972684"/>
    <w:rsid w:val="009728FF"/>
    <w:rsid w:val="009739E1"/>
    <w:rsid w:val="00974888"/>
    <w:rsid w:val="00974B47"/>
    <w:rsid w:val="00974BDF"/>
    <w:rsid w:val="00974D53"/>
    <w:rsid w:val="00974D5D"/>
    <w:rsid w:val="00975B2D"/>
    <w:rsid w:val="009760C4"/>
    <w:rsid w:val="0097687C"/>
    <w:rsid w:val="00976E27"/>
    <w:rsid w:val="009772A5"/>
    <w:rsid w:val="00977550"/>
    <w:rsid w:val="00980B5D"/>
    <w:rsid w:val="00981173"/>
    <w:rsid w:val="00981A75"/>
    <w:rsid w:val="00981F83"/>
    <w:rsid w:val="00982706"/>
    <w:rsid w:val="00982A9A"/>
    <w:rsid w:val="00983D09"/>
    <w:rsid w:val="00983FDA"/>
    <w:rsid w:val="009841A8"/>
    <w:rsid w:val="009860C6"/>
    <w:rsid w:val="00986198"/>
    <w:rsid w:val="009868BE"/>
    <w:rsid w:val="00986B2A"/>
    <w:rsid w:val="00986B64"/>
    <w:rsid w:val="00986B89"/>
    <w:rsid w:val="00986EFA"/>
    <w:rsid w:val="009876A4"/>
    <w:rsid w:val="009876F9"/>
    <w:rsid w:val="009909FB"/>
    <w:rsid w:val="009917E9"/>
    <w:rsid w:val="00991A35"/>
    <w:rsid w:val="00992416"/>
    <w:rsid w:val="00993789"/>
    <w:rsid w:val="00994B4C"/>
    <w:rsid w:val="00994F61"/>
    <w:rsid w:val="00996057"/>
    <w:rsid w:val="00996394"/>
    <w:rsid w:val="00996C89"/>
    <w:rsid w:val="009979B9"/>
    <w:rsid w:val="00997A01"/>
    <w:rsid w:val="009A03C7"/>
    <w:rsid w:val="009A0703"/>
    <w:rsid w:val="009A1399"/>
    <w:rsid w:val="009A22FD"/>
    <w:rsid w:val="009A2ED6"/>
    <w:rsid w:val="009A31E7"/>
    <w:rsid w:val="009A3BC5"/>
    <w:rsid w:val="009A546A"/>
    <w:rsid w:val="009A621C"/>
    <w:rsid w:val="009A6542"/>
    <w:rsid w:val="009A6677"/>
    <w:rsid w:val="009A6C66"/>
    <w:rsid w:val="009A6EF9"/>
    <w:rsid w:val="009A776B"/>
    <w:rsid w:val="009A7BBC"/>
    <w:rsid w:val="009B00AC"/>
    <w:rsid w:val="009B0C18"/>
    <w:rsid w:val="009B18D0"/>
    <w:rsid w:val="009B1F7D"/>
    <w:rsid w:val="009B2A11"/>
    <w:rsid w:val="009B3194"/>
    <w:rsid w:val="009B5581"/>
    <w:rsid w:val="009B5940"/>
    <w:rsid w:val="009B6312"/>
    <w:rsid w:val="009B63ED"/>
    <w:rsid w:val="009B710D"/>
    <w:rsid w:val="009B73CC"/>
    <w:rsid w:val="009C0152"/>
    <w:rsid w:val="009C087A"/>
    <w:rsid w:val="009C09D4"/>
    <w:rsid w:val="009C3118"/>
    <w:rsid w:val="009C3862"/>
    <w:rsid w:val="009C4171"/>
    <w:rsid w:val="009C475C"/>
    <w:rsid w:val="009C5878"/>
    <w:rsid w:val="009C60A5"/>
    <w:rsid w:val="009C75C9"/>
    <w:rsid w:val="009D1324"/>
    <w:rsid w:val="009D1492"/>
    <w:rsid w:val="009D169E"/>
    <w:rsid w:val="009D17E7"/>
    <w:rsid w:val="009D24BB"/>
    <w:rsid w:val="009D2602"/>
    <w:rsid w:val="009D3234"/>
    <w:rsid w:val="009D41B7"/>
    <w:rsid w:val="009D42FB"/>
    <w:rsid w:val="009D5803"/>
    <w:rsid w:val="009D5A00"/>
    <w:rsid w:val="009D5CA7"/>
    <w:rsid w:val="009D65CD"/>
    <w:rsid w:val="009D6E2E"/>
    <w:rsid w:val="009D706C"/>
    <w:rsid w:val="009D7298"/>
    <w:rsid w:val="009E037A"/>
    <w:rsid w:val="009E03C7"/>
    <w:rsid w:val="009E12B5"/>
    <w:rsid w:val="009E1F77"/>
    <w:rsid w:val="009E2664"/>
    <w:rsid w:val="009E2B06"/>
    <w:rsid w:val="009E3B07"/>
    <w:rsid w:val="009E3C1C"/>
    <w:rsid w:val="009E3F6F"/>
    <w:rsid w:val="009E66C7"/>
    <w:rsid w:val="009E6ACB"/>
    <w:rsid w:val="009E6DB3"/>
    <w:rsid w:val="009F1043"/>
    <w:rsid w:val="009F2D78"/>
    <w:rsid w:val="009F355C"/>
    <w:rsid w:val="009F36CA"/>
    <w:rsid w:val="009F4FE2"/>
    <w:rsid w:val="009F58F9"/>
    <w:rsid w:val="009F5D4E"/>
    <w:rsid w:val="009F6167"/>
    <w:rsid w:val="009F752A"/>
    <w:rsid w:val="00A003BE"/>
    <w:rsid w:val="00A00EE1"/>
    <w:rsid w:val="00A022AB"/>
    <w:rsid w:val="00A02B33"/>
    <w:rsid w:val="00A03435"/>
    <w:rsid w:val="00A03567"/>
    <w:rsid w:val="00A0385F"/>
    <w:rsid w:val="00A03999"/>
    <w:rsid w:val="00A0489C"/>
    <w:rsid w:val="00A04D56"/>
    <w:rsid w:val="00A0599C"/>
    <w:rsid w:val="00A06C2D"/>
    <w:rsid w:val="00A06E97"/>
    <w:rsid w:val="00A079D0"/>
    <w:rsid w:val="00A10DD9"/>
    <w:rsid w:val="00A11132"/>
    <w:rsid w:val="00A11756"/>
    <w:rsid w:val="00A11969"/>
    <w:rsid w:val="00A11EA0"/>
    <w:rsid w:val="00A157B9"/>
    <w:rsid w:val="00A158FB"/>
    <w:rsid w:val="00A16CAB"/>
    <w:rsid w:val="00A1712E"/>
    <w:rsid w:val="00A17153"/>
    <w:rsid w:val="00A17F2D"/>
    <w:rsid w:val="00A20667"/>
    <w:rsid w:val="00A22348"/>
    <w:rsid w:val="00A22E62"/>
    <w:rsid w:val="00A231A3"/>
    <w:rsid w:val="00A243D6"/>
    <w:rsid w:val="00A24C62"/>
    <w:rsid w:val="00A251AE"/>
    <w:rsid w:val="00A254EC"/>
    <w:rsid w:val="00A25F51"/>
    <w:rsid w:val="00A26182"/>
    <w:rsid w:val="00A30382"/>
    <w:rsid w:val="00A309F6"/>
    <w:rsid w:val="00A30CEC"/>
    <w:rsid w:val="00A31738"/>
    <w:rsid w:val="00A31EC5"/>
    <w:rsid w:val="00A32604"/>
    <w:rsid w:val="00A32EF3"/>
    <w:rsid w:val="00A33959"/>
    <w:rsid w:val="00A33E30"/>
    <w:rsid w:val="00A347BE"/>
    <w:rsid w:val="00A35312"/>
    <w:rsid w:val="00A354C8"/>
    <w:rsid w:val="00A407E6"/>
    <w:rsid w:val="00A40AD5"/>
    <w:rsid w:val="00A41460"/>
    <w:rsid w:val="00A4168B"/>
    <w:rsid w:val="00A417AE"/>
    <w:rsid w:val="00A43345"/>
    <w:rsid w:val="00A43CF1"/>
    <w:rsid w:val="00A447E6"/>
    <w:rsid w:val="00A45865"/>
    <w:rsid w:val="00A463E3"/>
    <w:rsid w:val="00A50AD6"/>
    <w:rsid w:val="00A50D0F"/>
    <w:rsid w:val="00A50E2B"/>
    <w:rsid w:val="00A51495"/>
    <w:rsid w:val="00A51D08"/>
    <w:rsid w:val="00A54097"/>
    <w:rsid w:val="00A5412E"/>
    <w:rsid w:val="00A57661"/>
    <w:rsid w:val="00A578F6"/>
    <w:rsid w:val="00A6019F"/>
    <w:rsid w:val="00A6023D"/>
    <w:rsid w:val="00A60E34"/>
    <w:rsid w:val="00A61E8A"/>
    <w:rsid w:val="00A62074"/>
    <w:rsid w:val="00A62606"/>
    <w:rsid w:val="00A62EA7"/>
    <w:rsid w:val="00A6459E"/>
    <w:rsid w:val="00A64686"/>
    <w:rsid w:val="00A64CAE"/>
    <w:rsid w:val="00A6578C"/>
    <w:rsid w:val="00A65BBA"/>
    <w:rsid w:val="00A663E9"/>
    <w:rsid w:val="00A66E86"/>
    <w:rsid w:val="00A710E7"/>
    <w:rsid w:val="00A71A0A"/>
    <w:rsid w:val="00A72227"/>
    <w:rsid w:val="00A72CC1"/>
    <w:rsid w:val="00A73871"/>
    <w:rsid w:val="00A73ACB"/>
    <w:rsid w:val="00A73E12"/>
    <w:rsid w:val="00A748F2"/>
    <w:rsid w:val="00A74939"/>
    <w:rsid w:val="00A75B50"/>
    <w:rsid w:val="00A76AED"/>
    <w:rsid w:val="00A77884"/>
    <w:rsid w:val="00A77B52"/>
    <w:rsid w:val="00A77BE7"/>
    <w:rsid w:val="00A80044"/>
    <w:rsid w:val="00A80239"/>
    <w:rsid w:val="00A81845"/>
    <w:rsid w:val="00A8271D"/>
    <w:rsid w:val="00A82B34"/>
    <w:rsid w:val="00A82D1D"/>
    <w:rsid w:val="00A8304C"/>
    <w:rsid w:val="00A83611"/>
    <w:rsid w:val="00A8475C"/>
    <w:rsid w:val="00A84793"/>
    <w:rsid w:val="00A84B21"/>
    <w:rsid w:val="00A8580C"/>
    <w:rsid w:val="00A85A45"/>
    <w:rsid w:val="00A85F3E"/>
    <w:rsid w:val="00A85F42"/>
    <w:rsid w:val="00A86A92"/>
    <w:rsid w:val="00A86CEB"/>
    <w:rsid w:val="00A9057D"/>
    <w:rsid w:val="00A9095E"/>
    <w:rsid w:val="00A90AA5"/>
    <w:rsid w:val="00A912BA"/>
    <w:rsid w:val="00A91338"/>
    <w:rsid w:val="00A924F3"/>
    <w:rsid w:val="00A926C1"/>
    <w:rsid w:val="00A92AF0"/>
    <w:rsid w:val="00A93201"/>
    <w:rsid w:val="00A938BA"/>
    <w:rsid w:val="00A94369"/>
    <w:rsid w:val="00A95374"/>
    <w:rsid w:val="00A95A00"/>
    <w:rsid w:val="00A968FE"/>
    <w:rsid w:val="00A9747D"/>
    <w:rsid w:val="00A97923"/>
    <w:rsid w:val="00A97D90"/>
    <w:rsid w:val="00AA0E31"/>
    <w:rsid w:val="00AA1803"/>
    <w:rsid w:val="00AA1B79"/>
    <w:rsid w:val="00AA20EA"/>
    <w:rsid w:val="00AA2760"/>
    <w:rsid w:val="00AA446F"/>
    <w:rsid w:val="00AA59A6"/>
    <w:rsid w:val="00AA5AE7"/>
    <w:rsid w:val="00AA5CD7"/>
    <w:rsid w:val="00AA739B"/>
    <w:rsid w:val="00AB068A"/>
    <w:rsid w:val="00AB0D80"/>
    <w:rsid w:val="00AB1411"/>
    <w:rsid w:val="00AB16D9"/>
    <w:rsid w:val="00AB1C49"/>
    <w:rsid w:val="00AB1FC8"/>
    <w:rsid w:val="00AB284D"/>
    <w:rsid w:val="00AB2F02"/>
    <w:rsid w:val="00AB304E"/>
    <w:rsid w:val="00AB4141"/>
    <w:rsid w:val="00AB52E6"/>
    <w:rsid w:val="00AB6AC2"/>
    <w:rsid w:val="00AB6C17"/>
    <w:rsid w:val="00AC0095"/>
    <w:rsid w:val="00AC07AD"/>
    <w:rsid w:val="00AC08D1"/>
    <w:rsid w:val="00AC0A9D"/>
    <w:rsid w:val="00AC0C9E"/>
    <w:rsid w:val="00AC1440"/>
    <w:rsid w:val="00AC2065"/>
    <w:rsid w:val="00AC20C0"/>
    <w:rsid w:val="00AC2876"/>
    <w:rsid w:val="00AC3349"/>
    <w:rsid w:val="00AC33C8"/>
    <w:rsid w:val="00AC3695"/>
    <w:rsid w:val="00AC449A"/>
    <w:rsid w:val="00AC4C13"/>
    <w:rsid w:val="00AC4C74"/>
    <w:rsid w:val="00AC4CD2"/>
    <w:rsid w:val="00AC5D5B"/>
    <w:rsid w:val="00AC7190"/>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B9"/>
    <w:rsid w:val="00AD6CC5"/>
    <w:rsid w:val="00AD713A"/>
    <w:rsid w:val="00AD7B14"/>
    <w:rsid w:val="00AD7E0B"/>
    <w:rsid w:val="00AE0E58"/>
    <w:rsid w:val="00AE15FE"/>
    <w:rsid w:val="00AE2295"/>
    <w:rsid w:val="00AE38B1"/>
    <w:rsid w:val="00AE4E84"/>
    <w:rsid w:val="00AE594A"/>
    <w:rsid w:val="00AE5CE1"/>
    <w:rsid w:val="00AE63EE"/>
    <w:rsid w:val="00AE7B9F"/>
    <w:rsid w:val="00AF0189"/>
    <w:rsid w:val="00AF061D"/>
    <w:rsid w:val="00AF12CE"/>
    <w:rsid w:val="00AF27ED"/>
    <w:rsid w:val="00AF3FE0"/>
    <w:rsid w:val="00AF45EB"/>
    <w:rsid w:val="00AF4794"/>
    <w:rsid w:val="00AF4D27"/>
    <w:rsid w:val="00AF642F"/>
    <w:rsid w:val="00AF695E"/>
    <w:rsid w:val="00AF6A05"/>
    <w:rsid w:val="00AF7191"/>
    <w:rsid w:val="00AF7C74"/>
    <w:rsid w:val="00B001EB"/>
    <w:rsid w:val="00B004D7"/>
    <w:rsid w:val="00B00586"/>
    <w:rsid w:val="00B00972"/>
    <w:rsid w:val="00B0098B"/>
    <w:rsid w:val="00B01E76"/>
    <w:rsid w:val="00B020E8"/>
    <w:rsid w:val="00B0255C"/>
    <w:rsid w:val="00B0271B"/>
    <w:rsid w:val="00B041BF"/>
    <w:rsid w:val="00B04AC7"/>
    <w:rsid w:val="00B04E85"/>
    <w:rsid w:val="00B05B1D"/>
    <w:rsid w:val="00B05E42"/>
    <w:rsid w:val="00B06B70"/>
    <w:rsid w:val="00B107B4"/>
    <w:rsid w:val="00B10BAC"/>
    <w:rsid w:val="00B11A6C"/>
    <w:rsid w:val="00B11F48"/>
    <w:rsid w:val="00B12B4A"/>
    <w:rsid w:val="00B12B7E"/>
    <w:rsid w:val="00B160C4"/>
    <w:rsid w:val="00B16A33"/>
    <w:rsid w:val="00B16EA3"/>
    <w:rsid w:val="00B1740F"/>
    <w:rsid w:val="00B17AC0"/>
    <w:rsid w:val="00B17B7B"/>
    <w:rsid w:val="00B17D41"/>
    <w:rsid w:val="00B21333"/>
    <w:rsid w:val="00B21D6E"/>
    <w:rsid w:val="00B24AD9"/>
    <w:rsid w:val="00B25959"/>
    <w:rsid w:val="00B26319"/>
    <w:rsid w:val="00B267CA"/>
    <w:rsid w:val="00B30AEF"/>
    <w:rsid w:val="00B32A7C"/>
    <w:rsid w:val="00B32F49"/>
    <w:rsid w:val="00B33AAE"/>
    <w:rsid w:val="00B3572E"/>
    <w:rsid w:val="00B40734"/>
    <w:rsid w:val="00B4087D"/>
    <w:rsid w:val="00B40C90"/>
    <w:rsid w:val="00B41FAA"/>
    <w:rsid w:val="00B424A4"/>
    <w:rsid w:val="00B43979"/>
    <w:rsid w:val="00B4400C"/>
    <w:rsid w:val="00B44EB4"/>
    <w:rsid w:val="00B44EFF"/>
    <w:rsid w:val="00B45AA3"/>
    <w:rsid w:val="00B46D65"/>
    <w:rsid w:val="00B46F12"/>
    <w:rsid w:val="00B5134D"/>
    <w:rsid w:val="00B516F5"/>
    <w:rsid w:val="00B53385"/>
    <w:rsid w:val="00B5413B"/>
    <w:rsid w:val="00B54341"/>
    <w:rsid w:val="00B5500F"/>
    <w:rsid w:val="00B5525F"/>
    <w:rsid w:val="00B559F2"/>
    <w:rsid w:val="00B57130"/>
    <w:rsid w:val="00B5776F"/>
    <w:rsid w:val="00B57816"/>
    <w:rsid w:val="00B57D82"/>
    <w:rsid w:val="00B6087C"/>
    <w:rsid w:val="00B60E4E"/>
    <w:rsid w:val="00B61973"/>
    <w:rsid w:val="00B61ED6"/>
    <w:rsid w:val="00B626EE"/>
    <w:rsid w:val="00B62E41"/>
    <w:rsid w:val="00B6403E"/>
    <w:rsid w:val="00B6446C"/>
    <w:rsid w:val="00B64D53"/>
    <w:rsid w:val="00B65380"/>
    <w:rsid w:val="00B65E5A"/>
    <w:rsid w:val="00B66C2A"/>
    <w:rsid w:val="00B6741C"/>
    <w:rsid w:val="00B700E9"/>
    <w:rsid w:val="00B70AD6"/>
    <w:rsid w:val="00B710C6"/>
    <w:rsid w:val="00B71282"/>
    <w:rsid w:val="00B71940"/>
    <w:rsid w:val="00B727E0"/>
    <w:rsid w:val="00B72874"/>
    <w:rsid w:val="00B72CFB"/>
    <w:rsid w:val="00B72D36"/>
    <w:rsid w:val="00B735E5"/>
    <w:rsid w:val="00B743E8"/>
    <w:rsid w:val="00B74C6A"/>
    <w:rsid w:val="00B75FEC"/>
    <w:rsid w:val="00B760F4"/>
    <w:rsid w:val="00B76239"/>
    <w:rsid w:val="00B76345"/>
    <w:rsid w:val="00B775F5"/>
    <w:rsid w:val="00B7765B"/>
    <w:rsid w:val="00B777E0"/>
    <w:rsid w:val="00B80672"/>
    <w:rsid w:val="00B806CD"/>
    <w:rsid w:val="00B808E4"/>
    <w:rsid w:val="00B80DC4"/>
    <w:rsid w:val="00B810C9"/>
    <w:rsid w:val="00B8132B"/>
    <w:rsid w:val="00B8182C"/>
    <w:rsid w:val="00B81A7D"/>
    <w:rsid w:val="00B823A3"/>
    <w:rsid w:val="00B83729"/>
    <w:rsid w:val="00B839FB"/>
    <w:rsid w:val="00B83DFF"/>
    <w:rsid w:val="00B84A9F"/>
    <w:rsid w:val="00B85C12"/>
    <w:rsid w:val="00B8620B"/>
    <w:rsid w:val="00B86C43"/>
    <w:rsid w:val="00B8720C"/>
    <w:rsid w:val="00B909F2"/>
    <w:rsid w:val="00B928DE"/>
    <w:rsid w:val="00B92912"/>
    <w:rsid w:val="00B92BEA"/>
    <w:rsid w:val="00B93BDF"/>
    <w:rsid w:val="00B95605"/>
    <w:rsid w:val="00B968AA"/>
    <w:rsid w:val="00B96B6A"/>
    <w:rsid w:val="00B97BE0"/>
    <w:rsid w:val="00BA0943"/>
    <w:rsid w:val="00BA0B03"/>
    <w:rsid w:val="00BA0BE6"/>
    <w:rsid w:val="00BA0C81"/>
    <w:rsid w:val="00BA0CEA"/>
    <w:rsid w:val="00BA1F04"/>
    <w:rsid w:val="00BA21E1"/>
    <w:rsid w:val="00BA23ED"/>
    <w:rsid w:val="00BA324B"/>
    <w:rsid w:val="00BA423F"/>
    <w:rsid w:val="00BA484C"/>
    <w:rsid w:val="00BA498E"/>
    <w:rsid w:val="00BA5610"/>
    <w:rsid w:val="00BA643B"/>
    <w:rsid w:val="00BA64E8"/>
    <w:rsid w:val="00BA6512"/>
    <w:rsid w:val="00BA6EB9"/>
    <w:rsid w:val="00BA75BB"/>
    <w:rsid w:val="00BA7CD8"/>
    <w:rsid w:val="00BB0343"/>
    <w:rsid w:val="00BB05E8"/>
    <w:rsid w:val="00BB09F8"/>
    <w:rsid w:val="00BB0A5E"/>
    <w:rsid w:val="00BB0DDB"/>
    <w:rsid w:val="00BB235B"/>
    <w:rsid w:val="00BB27EB"/>
    <w:rsid w:val="00BB344E"/>
    <w:rsid w:val="00BB3CBD"/>
    <w:rsid w:val="00BB458D"/>
    <w:rsid w:val="00BB4834"/>
    <w:rsid w:val="00BB5CDE"/>
    <w:rsid w:val="00BB6000"/>
    <w:rsid w:val="00BB600D"/>
    <w:rsid w:val="00BB6F22"/>
    <w:rsid w:val="00BB72F4"/>
    <w:rsid w:val="00BB7D5B"/>
    <w:rsid w:val="00BC0BB3"/>
    <w:rsid w:val="00BC0E8D"/>
    <w:rsid w:val="00BC10BC"/>
    <w:rsid w:val="00BC17C3"/>
    <w:rsid w:val="00BC23FB"/>
    <w:rsid w:val="00BC2458"/>
    <w:rsid w:val="00BC2A98"/>
    <w:rsid w:val="00BC6254"/>
    <w:rsid w:val="00BC73EF"/>
    <w:rsid w:val="00BD04A9"/>
    <w:rsid w:val="00BD05FC"/>
    <w:rsid w:val="00BD2B8D"/>
    <w:rsid w:val="00BD3834"/>
    <w:rsid w:val="00BD39A3"/>
    <w:rsid w:val="00BD5923"/>
    <w:rsid w:val="00BD6750"/>
    <w:rsid w:val="00BD7018"/>
    <w:rsid w:val="00BD7A6B"/>
    <w:rsid w:val="00BD7D58"/>
    <w:rsid w:val="00BD7DD0"/>
    <w:rsid w:val="00BE0493"/>
    <w:rsid w:val="00BE1D61"/>
    <w:rsid w:val="00BE5535"/>
    <w:rsid w:val="00BE58AF"/>
    <w:rsid w:val="00BE65FA"/>
    <w:rsid w:val="00BF2721"/>
    <w:rsid w:val="00BF4316"/>
    <w:rsid w:val="00BF4442"/>
    <w:rsid w:val="00BF487A"/>
    <w:rsid w:val="00BF5642"/>
    <w:rsid w:val="00BF5E94"/>
    <w:rsid w:val="00BF640F"/>
    <w:rsid w:val="00BF670E"/>
    <w:rsid w:val="00BF7129"/>
    <w:rsid w:val="00C00B5F"/>
    <w:rsid w:val="00C01BDD"/>
    <w:rsid w:val="00C0242D"/>
    <w:rsid w:val="00C02EF4"/>
    <w:rsid w:val="00C033E7"/>
    <w:rsid w:val="00C04166"/>
    <w:rsid w:val="00C05B3C"/>
    <w:rsid w:val="00C06B00"/>
    <w:rsid w:val="00C07DF4"/>
    <w:rsid w:val="00C10836"/>
    <w:rsid w:val="00C11FD0"/>
    <w:rsid w:val="00C122BA"/>
    <w:rsid w:val="00C12D78"/>
    <w:rsid w:val="00C14885"/>
    <w:rsid w:val="00C15234"/>
    <w:rsid w:val="00C15A52"/>
    <w:rsid w:val="00C15E83"/>
    <w:rsid w:val="00C16199"/>
    <w:rsid w:val="00C1632D"/>
    <w:rsid w:val="00C170C0"/>
    <w:rsid w:val="00C17DE9"/>
    <w:rsid w:val="00C204A6"/>
    <w:rsid w:val="00C20B33"/>
    <w:rsid w:val="00C20DC2"/>
    <w:rsid w:val="00C2197D"/>
    <w:rsid w:val="00C228D0"/>
    <w:rsid w:val="00C22D5C"/>
    <w:rsid w:val="00C22DAC"/>
    <w:rsid w:val="00C23034"/>
    <w:rsid w:val="00C2352A"/>
    <w:rsid w:val="00C23BD1"/>
    <w:rsid w:val="00C300E4"/>
    <w:rsid w:val="00C303A9"/>
    <w:rsid w:val="00C303F0"/>
    <w:rsid w:val="00C306A7"/>
    <w:rsid w:val="00C30CD3"/>
    <w:rsid w:val="00C310C0"/>
    <w:rsid w:val="00C31569"/>
    <w:rsid w:val="00C31601"/>
    <w:rsid w:val="00C31905"/>
    <w:rsid w:val="00C31AF7"/>
    <w:rsid w:val="00C33AD8"/>
    <w:rsid w:val="00C33CFA"/>
    <w:rsid w:val="00C343FA"/>
    <w:rsid w:val="00C344E9"/>
    <w:rsid w:val="00C34C8B"/>
    <w:rsid w:val="00C34F88"/>
    <w:rsid w:val="00C35F90"/>
    <w:rsid w:val="00C3682A"/>
    <w:rsid w:val="00C36BFD"/>
    <w:rsid w:val="00C36C79"/>
    <w:rsid w:val="00C36E91"/>
    <w:rsid w:val="00C37C60"/>
    <w:rsid w:val="00C42588"/>
    <w:rsid w:val="00C42895"/>
    <w:rsid w:val="00C43844"/>
    <w:rsid w:val="00C44104"/>
    <w:rsid w:val="00C443EA"/>
    <w:rsid w:val="00C449C8"/>
    <w:rsid w:val="00C451D8"/>
    <w:rsid w:val="00C4636A"/>
    <w:rsid w:val="00C4663F"/>
    <w:rsid w:val="00C468F4"/>
    <w:rsid w:val="00C4737B"/>
    <w:rsid w:val="00C51291"/>
    <w:rsid w:val="00C51EEC"/>
    <w:rsid w:val="00C5303D"/>
    <w:rsid w:val="00C53328"/>
    <w:rsid w:val="00C53BC4"/>
    <w:rsid w:val="00C541BB"/>
    <w:rsid w:val="00C55A51"/>
    <w:rsid w:val="00C55A71"/>
    <w:rsid w:val="00C56E87"/>
    <w:rsid w:val="00C56FA6"/>
    <w:rsid w:val="00C5718D"/>
    <w:rsid w:val="00C5738B"/>
    <w:rsid w:val="00C60058"/>
    <w:rsid w:val="00C608B8"/>
    <w:rsid w:val="00C610FD"/>
    <w:rsid w:val="00C62246"/>
    <w:rsid w:val="00C632AD"/>
    <w:rsid w:val="00C6348B"/>
    <w:rsid w:val="00C63620"/>
    <w:rsid w:val="00C66BC5"/>
    <w:rsid w:val="00C6731C"/>
    <w:rsid w:val="00C67434"/>
    <w:rsid w:val="00C67764"/>
    <w:rsid w:val="00C70077"/>
    <w:rsid w:val="00C704AA"/>
    <w:rsid w:val="00C71061"/>
    <w:rsid w:val="00C7134D"/>
    <w:rsid w:val="00C71652"/>
    <w:rsid w:val="00C7184D"/>
    <w:rsid w:val="00C72DC0"/>
    <w:rsid w:val="00C76862"/>
    <w:rsid w:val="00C76AC4"/>
    <w:rsid w:val="00C779B2"/>
    <w:rsid w:val="00C77F54"/>
    <w:rsid w:val="00C80798"/>
    <w:rsid w:val="00C818BD"/>
    <w:rsid w:val="00C81B55"/>
    <w:rsid w:val="00C81EA3"/>
    <w:rsid w:val="00C822E1"/>
    <w:rsid w:val="00C82687"/>
    <w:rsid w:val="00C82A5B"/>
    <w:rsid w:val="00C83495"/>
    <w:rsid w:val="00C84DE1"/>
    <w:rsid w:val="00C84F0B"/>
    <w:rsid w:val="00C85138"/>
    <w:rsid w:val="00C8517B"/>
    <w:rsid w:val="00C85CAB"/>
    <w:rsid w:val="00C85CC9"/>
    <w:rsid w:val="00C85F05"/>
    <w:rsid w:val="00C865A9"/>
    <w:rsid w:val="00C868B4"/>
    <w:rsid w:val="00C872A0"/>
    <w:rsid w:val="00C907FB"/>
    <w:rsid w:val="00C90EE5"/>
    <w:rsid w:val="00C90FE9"/>
    <w:rsid w:val="00C93677"/>
    <w:rsid w:val="00C94FA3"/>
    <w:rsid w:val="00C9589E"/>
    <w:rsid w:val="00C95F1F"/>
    <w:rsid w:val="00C95FC8"/>
    <w:rsid w:val="00C97809"/>
    <w:rsid w:val="00C97DDC"/>
    <w:rsid w:val="00CA09F4"/>
    <w:rsid w:val="00CA1905"/>
    <w:rsid w:val="00CA2C75"/>
    <w:rsid w:val="00CA2E36"/>
    <w:rsid w:val="00CA396C"/>
    <w:rsid w:val="00CA3D17"/>
    <w:rsid w:val="00CA5380"/>
    <w:rsid w:val="00CB04A3"/>
    <w:rsid w:val="00CB0B25"/>
    <w:rsid w:val="00CB1B3B"/>
    <w:rsid w:val="00CB28CD"/>
    <w:rsid w:val="00CB2B4F"/>
    <w:rsid w:val="00CB36CF"/>
    <w:rsid w:val="00CB37D4"/>
    <w:rsid w:val="00CB5257"/>
    <w:rsid w:val="00CB52E3"/>
    <w:rsid w:val="00CB540B"/>
    <w:rsid w:val="00CC014E"/>
    <w:rsid w:val="00CC06A1"/>
    <w:rsid w:val="00CC1054"/>
    <w:rsid w:val="00CC13ED"/>
    <w:rsid w:val="00CC22A8"/>
    <w:rsid w:val="00CC3DBE"/>
    <w:rsid w:val="00CC4104"/>
    <w:rsid w:val="00CC6008"/>
    <w:rsid w:val="00CC61B1"/>
    <w:rsid w:val="00CC665E"/>
    <w:rsid w:val="00CC6E87"/>
    <w:rsid w:val="00CC79E0"/>
    <w:rsid w:val="00CD059B"/>
    <w:rsid w:val="00CD10B5"/>
    <w:rsid w:val="00CD1748"/>
    <w:rsid w:val="00CD251B"/>
    <w:rsid w:val="00CD25B8"/>
    <w:rsid w:val="00CD4E1D"/>
    <w:rsid w:val="00CD4E2E"/>
    <w:rsid w:val="00CD4E48"/>
    <w:rsid w:val="00CD5E06"/>
    <w:rsid w:val="00CD6501"/>
    <w:rsid w:val="00CD670F"/>
    <w:rsid w:val="00CD6E49"/>
    <w:rsid w:val="00CE0290"/>
    <w:rsid w:val="00CE0BF0"/>
    <w:rsid w:val="00CE0EF4"/>
    <w:rsid w:val="00CE0FA9"/>
    <w:rsid w:val="00CE1258"/>
    <w:rsid w:val="00CE2BEB"/>
    <w:rsid w:val="00CE3842"/>
    <w:rsid w:val="00CE4800"/>
    <w:rsid w:val="00CE51EE"/>
    <w:rsid w:val="00CE57AA"/>
    <w:rsid w:val="00CE65DF"/>
    <w:rsid w:val="00CE7F54"/>
    <w:rsid w:val="00CF0BB6"/>
    <w:rsid w:val="00CF1508"/>
    <w:rsid w:val="00CF17AF"/>
    <w:rsid w:val="00CF23F5"/>
    <w:rsid w:val="00CF2BA3"/>
    <w:rsid w:val="00CF3423"/>
    <w:rsid w:val="00CF3925"/>
    <w:rsid w:val="00CF4C38"/>
    <w:rsid w:val="00CF7BB6"/>
    <w:rsid w:val="00CF7D7E"/>
    <w:rsid w:val="00D00329"/>
    <w:rsid w:val="00D00330"/>
    <w:rsid w:val="00D0089D"/>
    <w:rsid w:val="00D00EBD"/>
    <w:rsid w:val="00D00FD6"/>
    <w:rsid w:val="00D012B0"/>
    <w:rsid w:val="00D027E6"/>
    <w:rsid w:val="00D02E83"/>
    <w:rsid w:val="00D03079"/>
    <w:rsid w:val="00D03616"/>
    <w:rsid w:val="00D03761"/>
    <w:rsid w:val="00D03F7E"/>
    <w:rsid w:val="00D057BB"/>
    <w:rsid w:val="00D05841"/>
    <w:rsid w:val="00D05C27"/>
    <w:rsid w:val="00D05D30"/>
    <w:rsid w:val="00D05DE6"/>
    <w:rsid w:val="00D05F8E"/>
    <w:rsid w:val="00D07BB7"/>
    <w:rsid w:val="00D07F6E"/>
    <w:rsid w:val="00D10BDF"/>
    <w:rsid w:val="00D110CF"/>
    <w:rsid w:val="00D1186B"/>
    <w:rsid w:val="00D11C10"/>
    <w:rsid w:val="00D11FCD"/>
    <w:rsid w:val="00D125E6"/>
    <w:rsid w:val="00D12DCB"/>
    <w:rsid w:val="00D132FA"/>
    <w:rsid w:val="00D135B6"/>
    <w:rsid w:val="00D144D9"/>
    <w:rsid w:val="00D1582D"/>
    <w:rsid w:val="00D15CB7"/>
    <w:rsid w:val="00D15D33"/>
    <w:rsid w:val="00D16892"/>
    <w:rsid w:val="00D1749C"/>
    <w:rsid w:val="00D202A1"/>
    <w:rsid w:val="00D20935"/>
    <w:rsid w:val="00D2098F"/>
    <w:rsid w:val="00D20C27"/>
    <w:rsid w:val="00D20CE3"/>
    <w:rsid w:val="00D20F23"/>
    <w:rsid w:val="00D214C1"/>
    <w:rsid w:val="00D228CE"/>
    <w:rsid w:val="00D230C1"/>
    <w:rsid w:val="00D23477"/>
    <w:rsid w:val="00D23754"/>
    <w:rsid w:val="00D24728"/>
    <w:rsid w:val="00D25027"/>
    <w:rsid w:val="00D254BA"/>
    <w:rsid w:val="00D256CC"/>
    <w:rsid w:val="00D2585B"/>
    <w:rsid w:val="00D305E7"/>
    <w:rsid w:val="00D31519"/>
    <w:rsid w:val="00D31E7C"/>
    <w:rsid w:val="00D32C28"/>
    <w:rsid w:val="00D3311E"/>
    <w:rsid w:val="00D33ABF"/>
    <w:rsid w:val="00D3428F"/>
    <w:rsid w:val="00D3493F"/>
    <w:rsid w:val="00D34B0E"/>
    <w:rsid w:val="00D34D18"/>
    <w:rsid w:val="00D35071"/>
    <w:rsid w:val="00D35E87"/>
    <w:rsid w:val="00D37444"/>
    <w:rsid w:val="00D37B8F"/>
    <w:rsid w:val="00D37D8A"/>
    <w:rsid w:val="00D40574"/>
    <w:rsid w:val="00D40A67"/>
    <w:rsid w:val="00D41A52"/>
    <w:rsid w:val="00D41BEE"/>
    <w:rsid w:val="00D41EF9"/>
    <w:rsid w:val="00D42B4E"/>
    <w:rsid w:val="00D43DA6"/>
    <w:rsid w:val="00D43E3D"/>
    <w:rsid w:val="00D44789"/>
    <w:rsid w:val="00D46800"/>
    <w:rsid w:val="00D46C7E"/>
    <w:rsid w:val="00D46D6E"/>
    <w:rsid w:val="00D4786B"/>
    <w:rsid w:val="00D47B6E"/>
    <w:rsid w:val="00D50B41"/>
    <w:rsid w:val="00D50E0E"/>
    <w:rsid w:val="00D51662"/>
    <w:rsid w:val="00D519B7"/>
    <w:rsid w:val="00D51D7E"/>
    <w:rsid w:val="00D52123"/>
    <w:rsid w:val="00D52502"/>
    <w:rsid w:val="00D538EE"/>
    <w:rsid w:val="00D53A6A"/>
    <w:rsid w:val="00D54C49"/>
    <w:rsid w:val="00D55598"/>
    <w:rsid w:val="00D557BF"/>
    <w:rsid w:val="00D56517"/>
    <w:rsid w:val="00D571B4"/>
    <w:rsid w:val="00D57B6D"/>
    <w:rsid w:val="00D60C9C"/>
    <w:rsid w:val="00D60E48"/>
    <w:rsid w:val="00D623B2"/>
    <w:rsid w:val="00D6289E"/>
    <w:rsid w:val="00D6337A"/>
    <w:rsid w:val="00D63C8B"/>
    <w:rsid w:val="00D63CFD"/>
    <w:rsid w:val="00D641D6"/>
    <w:rsid w:val="00D64C86"/>
    <w:rsid w:val="00D64FEA"/>
    <w:rsid w:val="00D65888"/>
    <w:rsid w:val="00D66301"/>
    <w:rsid w:val="00D6772A"/>
    <w:rsid w:val="00D701DD"/>
    <w:rsid w:val="00D70B1F"/>
    <w:rsid w:val="00D70B50"/>
    <w:rsid w:val="00D71524"/>
    <w:rsid w:val="00D717AD"/>
    <w:rsid w:val="00D72342"/>
    <w:rsid w:val="00D72659"/>
    <w:rsid w:val="00D72C6E"/>
    <w:rsid w:val="00D72DDD"/>
    <w:rsid w:val="00D7419B"/>
    <w:rsid w:val="00D742B5"/>
    <w:rsid w:val="00D7654E"/>
    <w:rsid w:val="00D76B2A"/>
    <w:rsid w:val="00D77497"/>
    <w:rsid w:val="00D80209"/>
    <w:rsid w:val="00D8047B"/>
    <w:rsid w:val="00D81049"/>
    <w:rsid w:val="00D81445"/>
    <w:rsid w:val="00D82509"/>
    <w:rsid w:val="00D825EA"/>
    <w:rsid w:val="00D82A17"/>
    <w:rsid w:val="00D83995"/>
    <w:rsid w:val="00D83CC0"/>
    <w:rsid w:val="00D83D8F"/>
    <w:rsid w:val="00D84607"/>
    <w:rsid w:val="00D84711"/>
    <w:rsid w:val="00D84901"/>
    <w:rsid w:val="00D853D7"/>
    <w:rsid w:val="00D85D63"/>
    <w:rsid w:val="00D86250"/>
    <w:rsid w:val="00D8651C"/>
    <w:rsid w:val="00D86879"/>
    <w:rsid w:val="00D86C47"/>
    <w:rsid w:val="00D87EFC"/>
    <w:rsid w:val="00D905A8"/>
    <w:rsid w:val="00D91654"/>
    <w:rsid w:val="00D91EC5"/>
    <w:rsid w:val="00D93CB3"/>
    <w:rsid w:val="00D94610"/>
    <w:rsid w:val="00D94D35"/>
    <w:rsid w:val="00D95665"/>
    <w:rsid w:val="00D95874"/>
    <w:rsid w:val="00D95FE2"/>
    <w:rsid w:val="00D96875"/>
    <w:rsid w:val="00D96D6A"/>
    <w:rsid w:val="00D96F97"/>
    <w:rsid w:val="00D97421"/>
    <w:rsid w:val="00D97481"/>
    <w:rsid w:val="00D97AAF"/>
    <w:rsid w:val="00D97C66"/>
    <w:rsid w:val="00DA06C6"/>
    <w:rsid w:val="00DA10A4"/>
    <w:rsid w:val="00DA1B90"/>
    <w:rsid w:val="00DA42B5"/>
    <w:rsid w:val="00DA5B20"/>
    <w:rsid w:val="00DA64D5"/>
    <w:rsid w:val="00DA6678"/>
    <w:rsid w:val="00DA68B4"/>
    <w:rsid w:val="00DA70B4"/>
    <w:rsid w:val="00DA7475"/>
    <w:rsid w:val="00DA78F5"/>
    <w:rsid w:val="00DA7A6B"/>
    <w:rsid w:val="00DB0CC6"/>
    <w:rsid w:val="00DB194E"/>
    <w:rsid w:val="00DB32BF"/>
    <w:rsid w:val="00DB3ABE"/>
    <w:rsid w:val="00DB3E22"/>
    <w:rsid w:val="00DB458D"/>
    <w:rsid w:val="00DB5B03"/>
    <w:rsid w:val="00DB6078"/>
    <w:rsid w:val="00DB63A4"/>
    <w:rsid w:val="00DB76D9"/>
    <w:rsid w:val="00DB7A60"/>
    <w:rsid w:val="00DB7E32"/>
    <w:rsid w:val="00DC00E5"/>
    <w:rsid w:val="00DC03B6"/>
    <w:rsid w:val="00DC0E99"/>
    <w:rsid w:val="00DC0F10"/>
    <w:rsid w:val="00DC162F"/>
    <w:rsid w:val="00DC2E09"/>
    <w:rsid w:val="00DC330A"/>
    <w:rsid w:val="00DC39A0"/>
    <w:rsid w:val="00DC4A62"/>
    <w:rsid w:val="00DC5434"/>
    <w:rsid w:val="00DC6559"/>
    <w:rsid w:val="00DC6563"/>
    <w:rsid w:val="00DC6A5E"/>
    <w:rsid w:val="00DC7221"/>
    <w:rsid w:val="00DC79AB"/>
    <w:rsid w:val="00DD0F62"/>
    <w:rsid w:val="00DD1033"/>
    <w:rsid w:val="00DD20B7"/>
    <w:rsid w:val="00DD233A"/>
    <w:rsid w:val="00DD254F"/>
    <w:rsid w:val="00DD2820"/>
    <w:rsid w:val="00DD3A0E"/>
    <w:rsid w:val="00DD54CA"/>
    <w:rsid w:val="00DD57EB"/>
    <w:rsid w:val="00DD5DE3"/>
    <w:rsid w:val="00DD5F50"/>
    <w:rsid w:val="00DD665B"/>
    <w:rsid w:val="00DD6C93"/>
    <w:rsid w:val="00DD7206"/>
    <w:rsid w:val="00DD7D54"/>
    <w:rsid w:val="00DE04F8"/>
    <w:rsid w:val="00DE0569"/>
    <w:rsid w:val="00DE069B"/>
    <w:rsid w:val="00DE096C"/>
    <w:rsid w:val="00DE1E70"/>
    <w:rsid w:val="00DE1FFC"/>
    <w:rsid w:val="00DE2200"/>
    <w:rsid w:val="00DE2D03"/>
    <w:rsid w:val="00DE368D"/>
    <w:rsid w:val="00DE38DF"/>
    <w:rsid w:val="00DE3B47"/>
    <w:rsid w:val="00DE3D20"/>
    <w:rsid w:val="00DE4028"/>
    <w:rsid w:val="00DE43D9"/>
    <w:rsid w:val="00DE6CFB"/>
    <w:rsid w:val="00DE7017"/>
    <w:rsid w:val="00DE76B9"/>
    <w:rsid w:val="00DF0540"/>
    <w:rsid w:val="00DF071C"/>
    <w:rsid w:val="00DF1356"/>
    <w:rsid w:val="00DF21DC"/>
    <w:rsid w:val="00DF22B6"/>
    <w:rsid w:val="00DF2EB5"/>
    <w:rsid w:val="00DF505B"/>
    <w:rsid w:val="00DF6130"/>
    <w:rsid w:val="00DF631B"/>
    <w:rsid w:val="00DF78FB"/>
    <w:rsid w:val="00E005BB"/>
    <w:rsid w:val="00E006CC"/>
    <w:rsid w:val="00E00849"/>
    <w:rsid w:val="00E01200"/>
    <w:rsid w:val="00E019D5"/>
    <w:rsid w:val="00E02095"/>
    <w:rsid w:val="00E03058"/>
    <w:rsid w:val="00E05350"/>
    <w:rsid w:val="00E05851"/>
    <w:rsid w:val="00E05AD0"/>
    <w:rsid w:val="00E0746A"/>
    <w:rsid w:val="00E10428"/>
    <w:rsid w:val="00E11F9C"/>
    <w:rsid w:val="00E125C6"/>
    <w:rsid w:val="00E125D3"/>
    <w:rsid w:val="00E1308C"/>
    <w:rsid w:val="00E13A6F"/>
    <w:rsid w:val="00E162B6"/>
    <w:rsid w:val="00E1739F"/>
    <w:rsid w:val="00E1762B"/>
    <w:rsid w:val="00E179DC"/>
    <w:rsid w:val="00E20610"/>
    <w:rsid w:val="00E20931"/>
    <w:rsid w:val="00E23AFE"/>
    <w:rsid w:val="00E24AAC"/>
    <w:rsid w:val="00E255F0"/>
    <w:rsid w:val="00E25848"/>
    <w:rsid w:val="00E258BC"/>
    <w:rsid w:val="00E25EE0"/>
    <w:rsid w:val="00E25FA3"/>
    <w:rsid w:val="00E30C19"/>
    <w:rsid w:val="00E3116D"/>
    <w:rsid w:val="00E34A5E"/>
    <w:rsid w:val="00E35891"/>
    <w:rsid w:val="00E35FCB"/>
    <w:rsid w:val="00E37663"/>
    <w:rsid w:val="00E3787C"/>
    <w:rsid w:val="00E37C93"/>
    <w:rsid w:val="00E37D82"/>
    <w:rsid w:val="00E37E61"/>
    <w:rsid w:val="00E4328A"/>
    <w:rsid w:val="00E43BAE"/>
    <w:rsid w:val="00E43E68"/>
    <w:rsid w:val="00E4402F"/>
    <w:rsid w:val="00E444D8"/>
    <w:rsid w:val="00E44556"/>
    <w:rsid w:val="00E44D46"/>
    <w:rsid w:val="00E454C9"/>
    <w:rsid w:val="00E454E2"/>
    <w:rsid w:val="00E45842"/>
    <w:rsid w:val="00E45863"/>
    <w:rsid w:val="00E458FF"/>
    <w:rsid w:val="00E46472"/>
    <w:rsid w:val="00E46890"/>
    <w:rsid w:val="00E46E66"/>
    <w:rsid w:val="00E46FC3"/>
    <w:rsid w:val="00E4787F"/>
    <w:rsid w:val="00E47CEC"/>
    <w:rsid w:val="00E50592"/>
    <w:rsid w:val="00E50A96"/>
    <w:rsid w:val="00E50ECC"/>
    <w:rsid w:val="00E5154C"/>
    <w:rsid w:val="00E51CA1"/>
    <w:rsid w:val="00E523AE"/>
    <w:rsid w:val="00E52E82"/>
    <w:rsid w:val="00E52F76"/>
    <w:rsid w:val="00E536C4"/>
    <w:rsid w:val="00E537FF"/>
    <w:rsid w:val="00E53853"/>
    <w:rsid w:val="00E5429D"/>
    <w:rsid w:val="00E54A3D"/>
    <w:rsid w:val="00E556FA"/>
    <w:rsid w:val="00E557C1"/>
    <w:rsid w:val="00E55EE2"/>
    <w:rsid w:val="00E562D1"/>
    <w:rsid w:val="00E5642F"/>
    <w:rsid w:val="00E565FB"/>
    <w:rsid w:val="00E56885"/>
    <w:rsid w:val="00E56AC9"/>
    <w:rsid w:val="00E56B51"/>
    <w:rsid w:val="00E56DB4"/>
    <w:rsid w:val="00E577BF"/>
    <w:rsid w:val="00E57FA7"/>
    <w:rsid w:val="00E60991"/>
    <w:rsid w:val="00E60DC6"/>
    <w:rsid w:val="00E61319"/>
    <w:rsid w:val="00E617A0"/>
    <w:rsid w:val="00E624DE"/>
    <w:rsid w:val="00E63657"/>
    <w:rsid w:val="00E652A0"/>
    <w:rsid w:val="00E657AE"/>
    <w:rsid w:val="00E65DDE"/>
    <w:rsid w:val="00E6680B"/>
    <w:rsid w:val="00E669C4"/>
    <w:rsid w:val="00E66EAD"/>
    <w:rsid w:val="00E6740C"/>
    <w:rsid w:val="00E7030A"/>
    <w:rsid w:val="00E70DF0"/>
    <w:rsid w:val="00E70E21"/>
    <w:rsid w:val="00E70FCB"/>
    <w:rsid w:val="00E71027"/>
    <w:rsid w:val="00E711A6"/>
    <w:rsid w:val="00E71691"/>
    <w:rsid w:val="00E71D99"/>
    <w:rsid w:val="00E71FB7"/>
    <w:rsid w:val="00E72466"/>
    <w:rsid w:val="00E725B6"/>
    <w:rsid w:val="00E72D50"/>
    <w:rsid w:val="00E72ED0"/>
    <w:rsid w:val="00E733A1"/>
    <w:rsid w:val="00E748CF"/>
    <w:rsid w:val="00E751AA"/>
    <w:rsid w:val="00E759AB"/>
    <w:rsid w:val="00E75ACD"/>
    <w:rsid w:val="00E76ADF"/>
    <w:rsid w:val="00E81AA1"/>
    <w:rsid w:val="00E821BF"/>
    <w:rsid w:val="00E82ED0"/>
    <w:rsid w:val="00E835E9"/>
    <w:rsid w:val="00E836AF"/>
    <w:rsid w:val="00E840AA"/>
    <w:rsid w:val="00E85252"/>
    <w:rsid w:val="00E85665"/>
    <w:rsid w:val="00E858C0"/>
    <w:rsid w:val="00E8692D"/>
    <w:rsid w:val="00E87299"/>
    <w:rsid w:val="00E909DF"/>
    <w:rsid w:val="00E90EE0"/>
    <w:rsid w:val="00E91D7D"/>
    <w:rsid w:val="00E92206"/>
    <w:rsid w:val="00E92647"/>
    <w:rsid w:val="00E93C3B"/>
    <w:rsid w:val="00E940B0"/>
    <w:rsid w:val="00E94DC4"/>
    <w:rsid w:val="00E950BC"/>
    <w:rsid w:val="00E95510"/>
    <w:rsid w:val="00E95FC7"/>
    <w:rsid w:val="00E97A12"/>
    <w:rsid w:val="00E97BCB"/>
    <w:rsid w:val="00E97DE7"/>
    <w:rsid w:val="00EA120A"/>
    <w:rsid w:val="00EA1480"/>
    <w:rsid w:val="00EA2ABA"/>
    <w:rsid w:val="00EA2E7A"/>
    <w:rsid w:val="00EA3BAC"/>
    <w:rsid w:val="00EA47D6"/>
    <w:rsid w:val="00EA485B"/>
    <w:rsid w:val="00EA49E6"/>
    <w:rsid w:val="00EA4B05"/>
    <w:rsid w:val="00EA4ECC"/>
    <w:rsid w:val="00EA5046"/>
    <w:rsid w:val="00EA546C"/>
    <w:rsid w:val="00EA5653"/>
    <w:rsid w:val="00EA5B26"/>
    <w:rsid w:val="00EA5B42"/>
    <w:rsid w:val="00EA7076"/>
    <w:rsid w:val="00EA70FF"/>
    <w:rsid w:val="00EA7217"/>
    <w:rsid w:val="00EA7911"/>
    <w:rsid w:val="00EA7C36"/>
    <w:rsid w:val="00EB1EB7"/>
    <w:rsid w:val="00EB264B"/>
    <w:rsid w:val="00EB264E"/>
    <w:rsid w:val="00EB30C9"/>
    <w:rsid w:val="00EB31F4"/>
    <w:rsid w:val="00EB37BB"/>
    <w:rsid w:val="00EB396D"/>
    <w:rsid w:val="00EB4370"/>
    <w:rsid w:val="00EB44B1"/>
    <w:rsid w:val="00EB5A71"/>
    <w:rsid w:val="00EB5C9B"/>
    <w:rsid w:val="00EB6D36"/>
    <w:rsid w:val="00EC1C18"/>
    <w:rsid w:val="00EC26B0"/>
    <w:rsid w:val="00EC3897"/>
    <w:rsid w:val="00EC3B3F"/>
    <w:rsid w:val="00EC3E42"/>
    <w:rsid w:val="00EC3E4C"/>
    <w:rsid w:val="00EC4745"/>
    <w:rsid w:val="00EC4BA9"/>
    <w:rsid w:val="00EC4FED"/>
    <w:rsid w:val="00EC5A36"/>
    <w:rsid w:val="00EC6B24"/>
    <w:rsid w:val="00EC6C86"/>
    <w:rsid w:val="00EC7073"/>
    <w:rsid w:val="00EC7600"/>
    <w:rsid w:val="00ED0D1D"/>
    <w:rsid w:val="00ED273D"/>
    <w:rsid w:val="00ED3388"/>
    <w:rsid w:val="00ED3F17"/>
    <w:rsid w:val="00ED440C"/>
    <w:rsid w:val="00ED53C4"/>
    <w:rsid w:val="00ED72DC"/>
    <w:rsid w:val="00EE15CE"/>
    <w:rsid w:val="00EE1C69"/>
    <w:rsid w:val="00EE24D2"/>
    <w:rsid w:val="00EE2BC4"/>
    <w:rsid w:val="00EE3379"/>
    <w:rsid w:val="00EE48C0"/>
    <w:rsid w:val="00EE52D6"/>
    <w:rsid w:val="00EE5E8C"/>
    <w:rsid w:val="00EE5F05"/>
    <w:rsid w:val="00EE6C9E"/>
    <w:rsid w:val="00EE75DC"/>
    <w:rsid w:val="00EE76D0"/>
    <w:rsid w:val="00EE77F7"/>
    <w:rsid w:val="00EE7DB4"/>
    <w:rsid w:val="00EF0435"/>
    <w:rsid w:val="00EF11AE"/>
    <w:rsid w:val="00EF1969"/>
    <w:rsid w:val="00EF2589"/>
    <w:rsid w:val="00EF25EC"/>
    <w:rsid w:val="00EF34B9"/>
    <w:rsid w:val="00EF383F"/>
    <w:rsid w:val="00EF5378"/>
    <w:rsid w:val="00EF573C"/>
    <w:rsid w:val="00EF6541"/>
    <w:rsid w:val="00EF6550"/>
    <w:rsid w:val="00F01618"/>
    <w:rsid w:val="00F016CD"/>
    <w:rsid w:val="00F01B5B"/>
    <w:rsid w:val="00F02B7B"/>
    <w:rsid w:val="00F02CB2"/>
    <w:rsid w:val="00F03506"/>
    <w:rsid w:val="00F042D3"/>
    <w:rsid w:val="00F0678A"/>
    <w:rsid w:val="00F071E3"/>
    <w:rsid w:val="00F074BF"/>
    <w:rsid w:val="00F077A8"/>
    <w:rsid w:val="00F07B5E"/>
    <w:rsid w:val="00F102CD"/>
    <w:rsid w:val="00F1048B"/>
    <w:rsid w:val="00F10951"/>
    <w:rsid w:val="00F10B61"/>
    <w:rsid w:val="00F132A8"/>
    <w:rsid w:val="00F132CE"/>
    <w:rsid w:val="00F1394D"/>
    <w:rsid w:val="00F140B0"/>
    <w:rsid w:val="00F142FD"/>
    <w:rsid w:val="00F14DF1"/>
    <w:rsid w:val="00F15947"/>
    <w:rsid w:val="00F15D5D"/>
    <w:rsid w:val="00F16632"/>
    <w:rsid w:val="00F16F42"/>
    <w:rsid w:val="00F16F54"/>
    <w:rsid w:val="00F177C2"/>
    <w:rsid w:val="00F17BC3"/>
    <w:rsid w:val="00F201B9"/>
    <w:rsid w:val="00F20DA7"/>
    <w:rsid w:val="00F217B0"/>
    <w:rsid w:val="00F218B7"/>
    <w:rsid w:val="00F21A48"/>
    <w:rsid w:val="00F24E6F"/>
    <w:rsid w:val="00F25BBC"/>
    <w:rsid w:val="00F26294"/>
    <w:rsid w:val="00F27503"/>
    <w:rsid w:val="00F27A31"/>
    <w:rsid w:val="00F30016"/>
    <w:rsid w:val="00F305EB"/>
    <w:rsid w:val="00F31977"/>
    <w:rsid w:val="00F31BDD"/>
    <w:rsid w:val="00F320E4"/>
    <w:rsid w:val="00F3264A"/>
    <w:rsid w:val="00F33550"/>
    <w:rsid w:val="00F338E7"/>
    <w:rsid w:val="00F33973"/>
    <w:rsid w:val="00F35F68"/>
    <w:rsid w:val="00F36762"/>
    <w:rsid w:val="00F3765A"/>
    <w:rsid w:val="00F3793D"/>
    <w:rsid w:val="00F40413"/>
    <w:rsid w:val="00F40CB2"/>
    <w:rsid w:val="00F40E31"/>
    <w:rsid w:val="00F42E3D"/>
    <w:rsid w:val="00F433D1"/>
    <w:rsid w:val="00F43B23"/>
    <w:rsid w:val="00F43F5D"/>
    <w:rsid w:val="00F440F9"/>
    <w:rsid w:val="00F458FD"/>
    <w:rsid w:val="00F5030C"/>
    <w:rsid w:val="00F50A48"/>
    <w:rsid w:val="00F52C95"/>
    <w:rsid w:val="00F5367B"/>
    <w:rsid w:val="00F537D3"/>
    <w:rsid w:val="00F5387B"/>
    <w:rsid w:val="00F5415A"/>
    <w:rsid w:val="00F5467E"/>
    <w:rsid w:val="00F54BA5"/>
    <w:rsid w:val="00F54BE0"/>
    <w:rsid w:val="00F54FF0"/>
    <w:rsid w:val="00F55E57"/>
    <w:rsid w:val="00F57CE3"/>
    <w:rsid w:val="00F57CFE"/>
    <w:rsid w:val="00F60A49"/>
    <w:rsid w:val="00F60F45"/>
    <w:rsid w:val="00F62496"/>
    <w:rsid w:val="00F63864"/>
    <w:rsid w:val="00F63FAA"/>
    <w:rsid w:val="00F64027"/>
    <w:rsid w:val="00F6407E"/>
    <w:rsid w:val="00F64A5B"/>
    <w:rsid w:val="00F65A94"/>
    <w:rsid w:val="00F65C6B"/>
    <w:rsid w:val="00F66D2D"/>
    <w:rsid w:val="00F67C4D"/>
    <w:rsid w:val="00F70E26"/>
    <w:rsid w:val="00F71596"/>
    <w:rsid w:val="00F71F8B"/>
    <w:rsid w:val="00F7399D"/>
    <w:rsid w:val="00F73E5E"/>
    <w:rsid w:val="00F73E80"/>
    <w:rsid w:val="00F74001"/>
    <w:rsid w:val="00F74BA2"/>
    <w:rsid w:val="00F74C40"/>
    <w:rsid w:val="00F76033"/>
    <w:rsid w:val="00F7618B"/>
    <w:rsid w:val="00F766CA"/>
    <w:rsid w:val="00F7699A"/>
    <w:rsid w:val="00F7774E"/>
    <w:rsid w:val="00F8252F"/>
    <w:rsid w:val="00F8391F"/>
    <w:rsid w:val="00F83B13"/>
    <w:rsid w:val="00F83FE5"/>
    <w:rsid w:val="00F84339"/>
    <w:rsid w:val="00F84557"/>
    <w:rsid w:val="00F846A9"/>
    <w:rsid w:val="00F84CF0"/>
    <w:rsid w:val="00F8554C"/>
    <w:rsid w:val="00F856E9"/>
    <w:rsid w:val="00F85B24"/>
    <w:rsid w:val="00F85F2D"/>
    <w:rsid w:val="00F862D0"/>
    <w:rsid w:val="00F86355"/>
    <w:rsid w:val="00F869A4"/>
    <w:rsid w:val="00F86D4B"/>
    <w:rsid w:val="00F872CB"/>
    <w:rsid w:val="00F8788B"/>
    <w:rsid w:val="00F90909"/>
    <w:rsid w:val="00F912DE"/>
    <w:rsid w:val="00F91387"/>
    <w:rsid w:val="00F91E5F"/>
    <w:rsid w:val="00F92FC0"/>
    <w:rsid w:val="00F93B5C"/>
    <w:rsid w:val="00F94116"/>
    <w:rsid w:val="00F9418D"/>
    <w:rsid w:val="00F94D69"/>
    <w:rsid w:val="00F95126"/>
    <w:rsid w:val="00F95B7B"/>
    <w:rsid w:val="00F95D6A"/>
    <w:rsid w:val="00F962F3"/>
    <w:rsid w:val="00F96371"/>
    <w:rsid w:val="00F96718"/>
    <w:rsid w:val="00FA04AD"/>
    <w:rsid w:val="00FA09F3"/>
    <w:rsid w:val="00FA19CC"/>
    <w:rsid w:val="00FA1DC6"/>
    <w:rsid w:val="00FA2035"/>
    <w:rsid w:val="00FA296B"/>
    <w:rsid w:val="00FA2C37"/>
    <w:rsid w:val="00FA3D2A"/>
    <w:rsid w:val="00FA41CF"/>
    <w:rsid w:val="00FA441B"/>
    <w:rsid w:val="00FA467D"/>
    <w:rsid w:val="00FA5950"/>
    <w:rsid w:val="00FA69A5"/>
    <w:rsid w:val="00FA6B86"/>
    <w:rsid w:val="00FA759D"/>
    <w:rsid w:val="00FA7830"/>
    <w:rsid w:val="00FB2C32"/>
    <w:rsid w:val="00FB37FF"/>
    <w:rsid w:val="00FB3B81"/>
    <w:rsid w:val="00FB5209"/>
    <w:rsid w:val="00FB5436"/>
    <w:rsid w:val="00FB57A6"/>
    <w:rsid w:val="00FB5905"/>
    <w:rsid w:val="00FB5DC3"/>
    <w:rsid w:val="00FC0D89"/>
    <w:rsid w:val="00FC0FA3"/>
    <w:rsid w:val="00FC1E77"/>
    <w:rsid w:val="00FC2AD3"/>
    <w:rsid w:val="00FC3F2F"/>
    <w:rsid w:val="00FC41C1"/>
    <w:rsid w:val="00FC4360"/>
    <w:rsid w:val="00FC44FA"/>
    <w:rsid w:val="00FC52E2"/>
    <w:rsid w:val="00FC5AB3"/>
    <w:rsid w:val="00FC5C32"/>
    <w:rsid w:val="00FC6328"/>
    <w:rsid w:val="00FC6D38"/>
    <w:rsid w:val="00FC6FB3"/>
    <w:rsid w:val="00FC75E2"/>
    <w:rsid w:val="00FC7BB3"/>
    <w:rsid w:val="00FD068B"/>
    <w:rsid w:val="00FD070C"/>
    <w:rsid w:val="00FD0B7B"/>
    <w:rsid w:val="00FD116A"/>
    <w:rsid w:val="00FD1787"/>
    <w:rsid w:val="00FD1A83"/>
    <w:rsid w:val="00FD20F9"/>
    <w:rsid w:val="00FD2772"/>
    <w:rsid w:val="00FD27AA"/>
    <w:rsid w:val="00FD2F6F"/>
    <w:rsid w:val="00FD31FF"/>
    <w:rsid w:val="00FD32D4"/>
    <w:rsid w:val="00FD385C"/>
    <w:rsid w:val="00FD5221"/>
    <w:rsid w:val="00FD5B05"/>
    <w:rsid w:val="00FD6FEE"/>
    <w:rsid w:val="00FD7274"/>
    <w:rsid w:val="00FD7AC8"/>
    <w:rsid w:val="00FE00B5"/>
    <w:rsid w:val="00FE027F"/>
    <w:rsid w:val="00FE2EE5"/>
    <w:rsid w:val="00FE32C0"/>
    <w:rsid w:val="00FE48D1"/>
    <w:rsid w:val="00FE5ACA"/>
    <w:rsid w:val="00FE5F2A"/>
    <w:rsid w:val="00FE6F63"/>
    <w:rsid w:val="00FE71B9"/>
    <w:rsid w:val="00FE76D9"/>
    <w:rsid w:val="00FE76F1"/>
    <w:rsid w:val="00FF01BC"/>
    <w:rsid w:val="00FF15AD"/>
    <w:rsid w:val="00FF1BB7"/>
    <w:rsid w:val="00FF2778"/>
    <w:rsid w:val="00FF2BC5"/>
    <w:rsid w:val="00FF3188"/>
    <w:rsid w:val="00FF38C7"/>
    <w:rsid w:val="00FF4AE2"/>
    <w:rsid w:val="00FF50FC"/>
    <w:rsid w:val="00FF60EA"/>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DD"/>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63154E"/>
    <w:pPr>
      <w:tabs>
        <w:tab w:val="left" w:pos="680"/>
      </w:tabs>
      <w:kinsoku w:val="0"/>
      <w:overflowPunct w:val="0"/>
      <w:spacing w:before="232"/>
      <w:outlineLvl w:val="0"/>
    </w:pPr>
    <w:rPr>
      <w:b/>
      <w:bCs/>
      <w:sz w:val="32"/>
      <w:szCs w:val="32"/>
    </w:rPr>
  </w:style>
  <w:style w:type="paragraph" w:styleId="Heading2">
    <w:name w:val="heading 2"/>
    <w:basedOn w:val="Normal"/>
    <w:next w:val="Normal"/>
    <w:link w:val="Heading2Char"/>
    <w:autoRedefine/>
    <w:uiPriority w:val="99"/>
    <w:qFormat/>
    <w:locked/>
    <w:rsid w:val="00D60E48"/>
    <w:pPr>
      <w:keepNext/>
      <w:keepLines/>
      <w:numPr>
        <w:numId w:val="29"/>
      </w:numPr>
      <w:tabs>
        <w:tab w:val="left" w:pos="180"/>
      </w:tabs>
      <w:spacing w:before="120"/>
      <w:ind w:hanging="108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080F92"/>
    <w:pPr>
      <w:keepNext/>
      <w:keepLines/>
      <w:spacing w:before="120"/>
      <w:ind w:left="450" w:hanging="36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154E"/>
    <w:rPr>
      <w:b/>
      <w:bCs/>
      <w:sz w:val="32"/>
      <w:szCs w:val="32"/>
    </w:rPr>
  </w:style>
  <w:style w:type="character" w:customStyle="1" w:styleId="Heading2Char">
    <w:name w:val="Heading 2 Char"/>
    <w:basedOn w:val="DefaultParagraphFont"/>
    <w:link w:val="Heading2"/>
    <w:uiPriority w:val="99"/>
    <w:locked/>
    <w:rsid w:val="00D60E4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080F92"/>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1"/>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4E3A85"/>
    <w:pPr>
      <w:tabs>
        <w:tab w:val="left" w:pos="720"/>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styleId="BodyText">
    <w:name w:val="Body Text"/>
    <w:basedOn w:val="Normal"/>
    <w:link w:val="BodyTextChar"/>
    <w:uiPriority w:val="1"/>
    <w:qFormat/>
    <w:rsid w:val="00E733A1"/>
    <w:rPr>
      <w:rFonts w:ascii="Times New Roman" w:eastAsiaTheme="minorEastAsia" w:hAnsi="Times New Roman"/>
    </w:rPr>
  </w:style>
  <w:style w:type="character" w:customStyle="1" w:styleId="BodyTextChar">
    <w:name w:val="Body Text Char"/>
    <w:basedOn w:val="DefaultParagraphFont"/>
    <w:link w:val="BodyText"/>
    <w:uiPriority w:val="99"/>
    <w:rsid w:val="00E733A1"/>
    <w:rPr>
      <w:rFonts w:ascii="Times New Roman" w:eastAsiaTheme="minorEastAsia" w:hAnsi="Times New Roman"/>
      <w:sz w:val="24"/>
      <w:szCs w:val="24"/>
    </w:rPr>
  </w:style>
  <w:style w:type="paragraph" w:customStyle="1" w:styleId="TableParagraph">
    <w:name w:val="Table Paragraph"/>
    <w:basedOn w:val="Normal"/>
    <w:uiPriority w:val="1"/>
    <w:qFormat/>
    <w:rsid w:val="00DB458D"/>
    <w:pPr>
      <w:ind w:left="107"/>
    </w:pPr>
    <w:rPr>
      <w:rFonts w:ascii="Times New Roman" w:hAnsi="Times New Roman"/>
    </w:rPr>
  </w:style>
  <w:style w:type="paragraph" w:customStyle="1" w:styleId="Style1">
    <w:name w:val="Style1"/>
    <w:basedOn w:val="Normal"/>
    <w:link w:val="Style1Char1"/>
    <w:qFormat/>
    <w:rsid w:val="00F43F5D"/>
  </w:style>
  <w:style w:type="character" w:styleId="Strong">
    <w:name w:val="Strong"/>
    <w:basedOn w:val="DefaultParagraphFont"/>
    <w:qFormat/>
    <w:locked/>
    <w:rsid w:val="00F43F5D"/>
    <w:rPr>
      <w:b/>
      <w:bCs/>
    </w:rPr>
  </w:style>
  <w:style w:type="character" w:customStyle="1" w:styleId="Style1Char1">
    <w:name w:val="Style1 Char1"/>
    <w:basedOn w:val="DefaultParagraphFont"/>
    <w:link w:val="Style1"/>
    <w:rsid w:val="00F43F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4424">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06668121">
      <w:bodyDiv w:val="1"/>
      <w:marLeft w:val="0"/>
      <w:marRight w:val="0"/>
      <w:marTop w:val="0"/>
      <w:marBottom w:val="0"/>
      <w:divBdr>
        <w:top w:val="none" w:sz="0" w:space="0" w:color="auto"/>
        <w:left w:val="none" w:sz="0" w:space="0" w:color="auto"/>
        <w:bottom w:val="none" w:sz="0" w:space="0" w:color="auto"/>
        <w:right w:val="none" w:sz="0" w:space="0" w:color="auto"/>
      </w:divBdr>
    </w:div>
    <w:div w:id="384646967">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D46F81C4D474B8F10B037618C9A44" ma:contentTypeVersion="4" ma:contentTypeDescription="Create a new document." ma:contentTypeScope="" ma:versionID="2dc58813c3eb8bac6934945171891417">
  <xsd:schema xmlns:xsd="http://www.w3.org/2001/XMLSchema" xmlns:xs="http://www.w3.org/2001/XMLSchema" xmlns:p="http://schemas.microsoft.com/office/2006/metadata/properties" xmlns:ns2="c3abbd1a-2820-44c0-9ae0-56b826114111" targetNamespace="http://schemas.microsoft.com/office/2006/metadata/properties" ma:root="true" ma:fieldsID="963d036df4746f0cff6c26fef95e9382" ns2:_="">
    <xsd:import namespace="c3abbd1a-2820-44c0-9ae0-56b8261141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bbd1a-2820-44c0-9ae0-56b826114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3729-7F5A-4179-90C0-74C7521FFB59}">
  <ds:schemaRefs>
    <ds:schemaRef ds:uri="http://schemas.microsoft.com/sharepoint/v3/contenttype/forms"/>
  </ds:schemaRefs>
</ds:datastoreItem>
</file>

<file path=customXml/itemProps2.xml><?xml version="1.0" encoding="utf-8"?>
<ds:datastoreItem xmlns:ds="http://schemas.openxmlformats.org/officeDocument/2006/customXml" ds:itemID="{0C0F5523-F00E-4F83-9F5B-F60CE0EC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bbd1a-2820-44c0-9ae0-56b826114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75D8A-7B49-44C9-8E69-2CAD6CC3BE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14856</Words>
  <Characters>81270</Characters>
  <Application>Microsoft Office Word</Application>
  <DocSecurity>0</DocSecurity>
  <Lines>677</Lines>
  <Paragraphs>191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6</cp:revision>
  <cp:lastPrinted>2017-07-11T15:59:00Z</cp:lastPrinted>
  <dcterms:created xsi:type="dcterms:W3CDTF">2025-06-09T18:44:00Z</dcterms:created>
  <dcterms:modified xsi:type="dcterms:W3CDTF">2025-06-09T19:18:00Z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0x010100110D46F81C4D474B8F10B037618C9A44</vt:lpwstr>
  </property>
</Properties>
</file>