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7F3EB" w14:textId="01650833" w:rsidR="007C23F7" w:rsidRPr="00C10C15" w:rsidRDefault="007C23F7" w:rsidP="00D27F9B">
      <w:pPr>
        <w:pStyle w:val="Heading1"/>
      </w:pPr>
      <w:r w:rsidRPr="00C10C15">
        <w:t>FY 202</w:t>
      </w:r>
      <w:r w:rsidR="006264CC">
        <w:t>4</w:t>
      </w:r>
      <w:r w:rsidR="00C10C15">
        <w:rPr>
          <w:iCs/>
        </w:rPr>
        <w:t xml:space="preserve"> </w:t>
      </w:r>
      <w:r w:rsidRPr="00C10C15">
        <w:rPr>
          <w:iCs/>
        </w:rPr>
        <w:t xml:space="preserve">Follow-up </w:t>
      </w:r>
      <w:r w:rsidRPr="00C10C15">
        <w:t>Federal Annual Monitoring Evaluation (FAME) Report</w:t>
      </w:r>
    </w:p>
    <w:p w14:paraId="69456A31" w14:textId="245B6203" w:rsidR="007C23F7" w:rsidRPr="00C10C15" w:rsidRDefault="007C23F7" w:rsidP="00DC4422">
      <w:pPr>
        <w:widowControl/>
        <w:autoSpaceDE/>
        <w:autoSpaceDN/>
        <w:adjustRightInd/>
        <w:rPr>
          <w:rFonts w:asciiTheme="minorHAnsi" w:hAnsiTheme="minorHAnsi" w:cstheme="minorHAnsi"/>
          <w:sz w:val="28"/>
          <w:szCs w:val="28"/>
        </w:rPr>
      </w:pPr>
    </w:p>
    <w:p w14:paraId="7DBA9951" w14:textId="5BB48256" w:rsidR="00902173" w:rsidRDefault="00902173" w:rsidP="00DC4422">
      <w:pPr>
        <w:widowControl/>
        <w:rPr>
          <w:rFonts w:asciiTheme="minorHAnsi" w:hAnsiTheme="minorHAnsi" w:cstheme="minorHAnsi"/>
          <w:b/>
          <w:bCs/>
          <w:color w:val="000000"/>
          <w:sz w:val="28"/>
          <w:szCs w:val="28"/>
        </w:rPr>
      </w:pPr>
      <w:r>
        <w:rPr>
          <w:rFonts w:asciiTheme="minorHAnsi" w:hAnsiTheme="minorHAnsi" w:cstheme="minorHAnsi"/>
          <w:b/>
          <w:bCs/>
          <w:color w:val="000000"/>
          <w:sz w:val="28"/>
          <w:szCs w:val="28"/>
        </w:rPr>
        <w:t>State of Nevada</w:t>
      </w:r>
    </w:p>
    <w:p w14:paraId="53C5BF35" w14:textId="25FD33D8" w:rsidR="007C23F7" w:rsidRPr="00C10C15" w:rsidRDefault="007C23F7" w:rsidP="00DC4422">
      <w:pPr>
        <w:widowControl/>
        <w:rPr>
          <w:rFonts w:asciiTheme="minorHAnsi" w:hAnsiTheme="minorHAnsi" w:cstheme="minorHAnsi"/>
          <w:color w:val="000000"/>
          <w:sz w:val="28"/>
          <w:szCs w:val="28"/>
        </w:rPr>
      </w:pPr>
      <w:r w:rsidRPr="00C10C15">
        <w:rPr>
          <w:rFonts w:asciiTheme="minorHAnsi" w:hAnsiTheme="minorHAnsi" w:cstheme="minorHAnsi"/>
          <w:b/>
          <w:bCs/>
          <w:color w:val="000000"/>
          <w:sz w:val="28"/>
          <w:szCs w:val="28"/>
        </w:rPr>
        <w:t>Department of Business &amp; Industry</w:t>
      </w:r>
    </w:p>
    <w:p w14:paraId="6445459E" w14:textId="77777777" w:rsidR="007C23F7" w:rsidRPr="00C10C15" w:rsidRDefault="007C23F7" w:rsidP="00DC4422">
      <w:pPr>
        <w:widowControl/>
        <w:autoSpaceDE/>
        <w:autoSpaceDN/>
        <w:adjustRightInd/>
        <w:rPr>
          <w:rFonts w:asciiTheme="minorHAnsi" w:hAnsiTheme="minorHAnsi" w:cstheme="minorHAnsi"/>
          <w:b/>
          <w:bCs/>
          <w:color w:val="000000"/>
          <w:sz w:val="28"/>
          <w:szCs w:val="28"/>
        </w:rPr>
      </w:pPr>
      <w:r w:rsidRPr="00C10C15">
        <w:rPr>
          <w:rFonts w:asciiTheme="minorHAnsi" w:hAnsiTheme="minorHAnsi" w:cstheme="minorHAnsi"/>
          <w:b/>
          <w:bCs/>
          <w:color w:val="000000"/>
          <w:sz w:val="28"/>
          <w:szCs w:val="28"/>
        </w:rPr>
        <w:t xml:space="preserve">Division of Industrial Relations, Occupational Safety &amp; Health Administration </w:t>
      </w:r>
    </w:p>
    <w:p w14:paraId="508CB7C8" w14:textId="77777777" w:rsidR="007C23F7" w:rsidRPr="00C10C15" w:rsidRDefault="007C23F7" w:rsidP="00DC4422">
      <w:pPr>
        <w:widowControl/>
        <w:autoSpaceDE/>
        <w:autoSpaceDN/>
        <w:adjustRightInd/>
        <w:rPr>
          <w:rFonts w:asciiTheme="minorHAnsi" w:hAnsiTheme="minorHAnsi" w:cstheme="minorHAnsi"/>
          <w:bCs/>
          <w:sz w:val="28"/>
          <w:szCs w:val="28"/>
        </w:rPr>
      </w:pPr>
      <w:r w:rsidRPr="00C10C15">
        <w:rPr>
          <w:rFonts w:asciiTheme="minorHAnsi" w:hAnsiTheme="minorHAnsi" w:cstheme="minorHAnsi"/>
          <w:b/>
          <w:bCs/>
          <w:color w:val="000000"/>
          <w:sz w:val="28"/>
          <w:szCs w:val="28"/>
        </w:rPr>
        <w:t>(NVOSHA)</w:t>
      </w:r>
    </w:p>
    <w:p w14:paraId="41735763" w14:textId="77777777" w:rsidR="007C23F7" w:rsidRPr="00266845" w:rsidRDefault="007C23F7" w:rsidP="00DC4422">
      <w:pPr>
        <w:widowControl/>
        <w:autoSpaceDE/>
        <w:autoSpaceDN/>
        <w:adjustRightInd/>
        <w:rPr>
          <w:rFonts w:asciiTheme="minorHAnsi" w:hAnsiTheme="minorHAnsi" w:cstheme="minorHAnsi"/>
          <w:bCs/>
        </w:rPr>
      </w:pPr>
    </w:p>
    <w:p w14:paraId="00EC41BE" w14:textId="77777777" w:rsidR="007C23F7" w:rsidRPr="00266845" w:rsidRDefault="007C23F7" w:rsidP="00DC4422">
      <w:pPr>
        <w:widowControl/>
        <w:autoSpaceDE/>
        <w:autoSpaceDN/>
        <w:adjustRightInd/>
        <w:rPr>
          <w:rFonts w:asciiTheme="minorHAnsi" w:hAnsiTheme="minorHAnsi" w:cstheme="minorHAnsi"/>
          <w:bCs/>
        </w:rPr>
      </w:pPr>
    </w:p>
    <w:p w14:paraId="02A2C229" w14:textId="039A40D8" w:rsidR="007C23F7" w:rsidRPr="00266845" w:rsidRDefault="007C23F7" w:rsidP="00DC4422">
      <w:pPr>
        <w:widowControl/>
        <w:autoSpaceDE/>
        <w:autoSpaceDN/>
        <w:adjustRightInd/>
        <w:rPr>
          <w:rFonts w:asciiTheme="minorHAnsi" w:hAnsiTheme="minorHAnsi" w:cstheme="minorHAnsi"/>
          <w:b/>
        </w:rPr>
      </w:pPr>
      <w:r w:rsidRPr="00266845">
        <w:rPr>
          <w:rFonts w:asciiTheme="minorHAnsi" w:hAnsiTheme="minorHAnsi" w:cstheme="minorHAnsi"/>
          <w:noProof/>
        </w:rPr>
        <w:drawing>
          <wp:inline distT="0" distB="0" distL="0" distR="0" wp14:anchorId="488253E4" wp14:editId="7E664282">
            <wp:extent cx="1877060" cy="1968500"/>
            <wp:effectExtent l="0" t="0" r="8890" b="0"/>
            <wp:docPr id="1" name="Picture 1" descr="The great seal of the State of Nev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great seal of the State of Nevada."/>
                    <pic:cNvPicPr/>
                  </pic:nvPicPr>
                  <pic:blipFill>
                    <a:blip r:embed="rId11">
                      <a:extLst>
                        <a:ext uri="{28A0092B-C50C-407E-A947-70E740481C1C}">
                          <a14:useLocalDpi xmlns:a14="http://schemas.microsoft.com/office/drawing/2010/main" val="0"/>
                        </a:ext>
                      </a:extLst>
                    </a:blip>
                    <a:stretch>
                      <a:fillRect/>
                    </a:stretch>
                  </pic:blipFill>
                  <pic:spPr>
                    <a:xfrm>
                      <a:off x="0" y="0"/>
                      <a:ext cx="1877060" cy="1968500"/>
                    </a:xfrm>
                    <a:prstGeom prst="rect">
                      <a:avLst/>
                    </a:prstGeom>
                  </pic:spPr>
                </pic:pic>
              </a:graphicData>
            </a:graphic>
          </wp:inline>
        </w:drawing>
      </w:r>
      <w:r w:rsidR="006D0BDD">
        <w:rPr>
          <w:rFonts w:asciiTheme="minorHAnsi" w:hAnsiTheme="minorHAnsi" w:cstheme="minorHAnsi"/>
          <w:b/>
        </w:rPr>
        <w:br w:type="textWrapping" w:clear="all"/>
      </w:r>
    </w:p>
    <w:p w14:paraId="38FF51D9" w14:textId="77777777" w:rsidR="007C23F7" w:rsidRPr="00266845" w:rsidRDefault="007C23F7" w:rsidP="00DC4422">
      <w:pPr>
        <w:widowControl/>
        <w:autoSpaceDE/>
        <w:autoSpaceDN/>
        <w:adjustRightInd/>
        <w:rPr>
          <w:rFonts w:asciiTheme="minorHAnsi" w:hAnsiTheme="minorHAnsi" w:cstheme="minorHAnsi"/>
          <w:b/>
        </w:rPr>
      </w:pPr>
    </w:p>
    <w:p w14:paraId="35F3C497" w14:textId="0AC7A39D" w:rsidR="007C23F7" w:rsidRPr="00063979" w:rsidRDefault="007C23F7" w:rsidP="00DC4422">
      <w:pPr>
        <w:widowControl/>
        <w:tabs>
          <w:tab w:val="left" w:pos="720"/>
          <w:tab w:val="left" w:pos="1440"/>
          <w:tab w:val="left" w:pos="2160"/>
        </w:tabs>
        <w:autoSpaceDE/>
        <w:autoSpaceDN/>
        <w:adjustRightInd/>
        <w:rPr>
          <w:rFonts w:asciiTheme="minorHAnsi" w:eastAsia="Batang" w:hAnsiTheme="minorHAnsi" w:cstheme="minorHAnsi"/>
          <w:b/>
          <w:sz w:val="28"/>
          <w:szCs w:val="28"/>
        </w:rPr>
      </w:pPr>
      <w:r w:rsidRPr="00063979">
        <w:rPr>
          <w:rFonts w:asciiTheme="minorHAnsi" w:eastAsia="Batang" w:hAnsiTheme="minorHAnsi" w:cstheme="minorHAnsi"/>
          <w:b/>
          <w:sz w:val="28"/>
          <w:szCs w:val="28"/>
        </w:rPr>
        <w:t>Evaluation Period: October 1, 202</w:t>
      </w:r>
      <w:r w:rsidR="006264CC">
        <w:rPr>
          <w:rFonts w:asciiTheme="minorHAnsi" w:eastAsia="Batang" w:hAnsiTheme="minorHAnsi" w:cstheme="minorHAnsi"/>
          <w:b/>
          <w:sz w:val="28"/>
          <w:szCs w:val="28"/>
        </w:rPr>
        <w:t>3</w:t>
      </w:r>
      <w:r w:rsidRPr="00063979">
        <w:rPr>
          <w:rFonts w:asciiTheme="minorHAnsi" w:eastAsia="Batang" w:hAnsiTheme="minorHAnsi" w:cstheme="minorHAnsi"/>
          <w:b/>
          <w:sz w:val="28"/>
          <w:szCs w:val="28"/>
        </w:rPr>
        <w:t xml:space="preserve"> – September 30, 202</w:t>
      </w:r>
      <w:r w:rsidR="006264CC">
        <w:rPr>
          <w:rFonts w:asciiTheme="minorHAnsi" w:eastAsia="Batang" w:hAnsiTheme="minorHAnsi" w:cstheme="minorHAnsi"/>
          <w:b/>
          <w:sz w:val="28"/>
          <w:szCs w:val="28"/>
        </w:rPr>
        <w:t>4</w:t>
      </w:r>
    </w:p>
    <w:p w14:paraId="63C99C69" w14:textId="77777777" w:rsidR="007C23F7" w:rsidRPr="00063979" w:rsidRDefault="007C23F7" w:rsidP="00DC4422">
      <w:pPr>
        <w:widowControl/>
        <w:autoSpaceDE/>
        <w:autoSpaceDN/>
        <w:adjustRightInd/>
        <w:rPr>
          <w:rFonts w:asciiTheme="minorHAnsi" w:hAnsiTheme="minorHAnsi" w:cstheme="minorHAnsi"/>
          <w:sz w:val="28"/>
          <w:szCs w:val="28"/>
        </w:rPr>
      </w:pPr>
    </w:p>
    <w:p w14:paraId="015E020F" w14:textId="77777777" w:rsidR="000A134A" w:rsidRPr="00063979" w:rsidRDefault="000A134A" w:rsidP="00DC4422">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sz w:val="28"/>
          <w:szCs w:val="28"/>
        </w:rPr>
      </w:pPr>
    </w:p>
    <w:p w14:paraId="0E81BC24" w14:textId="77777777" w:rsidR="000A134A" w:rsidRPr="00266845" w:rsidRDefault="000A134A" w:rsidP="00DC4422">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rPr>
      </w:pPr>
    </w:p>
    <w:p w14:paraId="0DF94F44" w14:textId="3079786E" w:rsidR="000A134A" w:rsidRPr="00266845" w:rsidRDefault="000A134A" w:rsidP="00DC4422">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eastAsia="Batang" w:hAnsiTheme="minorHAnsi" w:cstheme="minorHAnsi"/>
          <w:b/>
        </w:rPr>
      </w:pPr>
      <w:r w:rsidRPr="00266845">
        <w:rPr>
          <w:rFonts w:asciiTheme="minorHAnsi" w:eastAsia="Batang" w:hAnsiTheme="minorHAnsi" w:cstheme="minorHAnsi"/>
          <w:b/>
        </w:rPr>
        <w:t>Initial Approval Date:</w:t>
      </w:r>
      <w:r w:rsidR="00FA0E65" w:rsidRPr="00266845">
        <w:rPr>
          <w:rFonts w:asciiTheme="minorHAnsi" w:eastAsia="Batang" w:hAnsiTheme="minorHAnsi" w:cstheme="minorHAnsi"/>
          <w:b/>
        </w:rPr>
        <w:t xml:space="preserve">  January 4, 1974</w:t>
      </w:r>
    </w:p>
    <w:p w14:paraId="3062998A" w14:textId="3AFBD4E1" w:rsidR="000A134A" w:rsidRPr="00266845" w:rsidRDefault="000A134A" w:rsidP="00DC4422">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eastAsia="Batang" w:hAnsiTheme="minorHAnsi" w:cstheme="minorHAnsi"/>
          <w:b/>
        </w:rPr>
      </w:pPr>
      <w:r w:rsidRPr="00266845">
        <w:rPr>
          <w:rFonts w:asciiTheme="minorHAnsi" w:eastAsia="Batang" w:hAnsiTheme="minorHAnsi" w:cstheme="minorHAnsi"/>
          <w:b/>
        </w:rPr>
        <w:t>Program Certification Date</w:t>
      </w:r>
      <w:r w:rsidR="00FA0E65" w:rsidRPr="00266845">
        <w:rPr>
          <w:rFonts w:asciiTheme="minorHAnsi" w:eastAsia="Batang" w:hAnsiTheme="minorHAnsi" w:cstheme="minorHAnsi"/>
          <w:b/>
        </w:rPr>
        <w:t>:  August 25, 1981</w:t>
      </w:r>
    </w:p>
    <w:p w14:paraId="51A91D4F" w14:textId="65CDF0A9" w:rsidR="000A134A" w:rsidRPr="00266845" w:rsidRDefault="000A134A" w:rsidP="00DC4422">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b/>
        </w:rPr>
      </w:pPr>
      <w:r w:rsidRPr="00266845">
        <w:rPr>
          <w:rFonts w:asciiTheme="minorHAnsi" w:eastAsia="Batang" w:hAnsiTheme="minorHAnsi" w:cstheme="minorHAnsi"/>
          <w:b/>
        </w:rPr>
        <w:t>Final Approval Date</w:t>
      </w:r>
      <w:r w:rsidR="00FA0E65" w:rsidRPr="00266845">
        <w:rPr>
          <w:rFonts w:asciiTheme="minorHAnsi" w:eastAsia="Batang" w:hAnsiTheme="minorHAnsi" w:cstheme="minorHAnsi"/>
          <w:b/>
        </w:rPr>
        <w:t>:</w:t>
      </w:r>
      <w:r w:rsidR="00D121F4" w:rsidRPr="00266845">
        <w:rPr>
          <w:rFonts w:asciiTheme="minorHAnsi" w:eastAsia="Batang" w:hAnsiTheme="minorHAnsi" w:cstheme="minorHAnsi"/>
          <w:b/>
        </w:rPr>
        <w:t xml:space="preserve">  April 18, 2000</w:t>
      </w:r>
    </w:p>
    <w:p w14:paraId="5FD63D8C" w14:textId="77777777" w:rsidR="000A134A" w:rsidRPr="00266845" w:rsidRDefault="000A134A" w:rsidP="00DC4422">
      <w:pPr>
        <w:widowControl/>
        <w:autoSpaceDE/>
        <w:autoSpaceDN/>
        <w:adjustRightInd/>
        <w:rPr>
          <w:rFonts w:asciiTheme="minorHAnsi" w:hAnsiTheme="minorHAnsi" w:cstheme="minorHAnsi"/>
          <w:b/>
          <w:bCs/>
        </w:rPr>
      </w:pPr>
    </w:p>
    <w:p w14:paraId="19E2F8B5" w14:textId="77777777" w:rsidR="000A134A" w:rsidRDefault="000A134A" w:rsidP="00DC4422">
      <w:pPr>
        <w:widowControl/>
        <w:autoSpaceDE/>
        <w:autoSpaceDN/>
        <w:adjustRightInd/>
        <w:rPr>
          <w:rFonts w:asciiTheme="minorHAnsi" w:hAnsiTheme="minorHAnsi" w:cstheme="minorHAnsi"/>
          <w:bCs/>
          <w:iCs/>
        </w:rPr>
      </w:pPr>
    </w:p>
    <w:p w14:paraId="63C74347" w14:textId="77777777" w:rsidR="00891245" w:rsidRDefault="00891245" w:rsidP="00DC4422">
      <w:pPr>
        <w:widowControl/>
        <w:autoSpaceDE/>
        <w:autoSpaceDN/>
        <w:adjustRightInd/>
        <w:rPr>
          <w:rFonts w:asciiTheme="minorHAnsi" w:hAnsiTheme="minorHAnsi" w:cstheme="minorHAnsi"/>
          <w:bCs/>
          <w:iCs/>
        </w:rPr>
      </w:pPr>
    </w:p>
    <w:p w14:paraId="336BF8F1" w14:textId="77777777" w:rsidR="000A134A" w:rsidRPr="00266845" w:rsidRDefault="000A134A" w:rsidP="00DC4422">
      <w:pPr>
        <w:widowControl/>
        <w:autoSpaceDE/>
        <w:autoSpaceDN/>
        <w:adjustRightInd/>
        <w:rPr>
          <w:rFonts w:asciiTheme="minorHAnsi" w:hAnsiTheme="minorHAnsi" w:cstheme="minorHAnsi"/>
          <w:b/>
        </w:rPr>
      </w:pPr>
      <w:r w:rsidRPr="00266845">
        <w:rPr>
          <w:rFonts w:asciiTheme="minorHAnsi" w:hAnsiTheme="minorHAnsi" w:cstheme="minorHAnsi"/>
          <w:b/>
        </w:rPr>
        <w:t>Prepared by:</w:t>
      </w:r>
    </w:p>
    <w:p w14:paraId="503A1070" w14:textId="37556725" w:rsidR="000A134A" w:rsidRPr="00266845" w:rsidRDefault="000A134A" w:rsidP="00DC4422">
      <w:pPr>
        <w:widowControl/>
        <w:autoSpaceDE/>
        <w:autoSpaceDN/>
        <w:adjustRightInd/>
        <w:rPr>
          <w:rFonts w:asciiTheme="minorHAnsi" w:hAnsiTheme="minorHAnsi" w:cstheme="minorHAnsi"/>
          <w:b/>
        </w:rPr>
      </w:pPr>
      <w:r w:rsidRPr="00266845">
        <w:rPr>
          <w:rFonts w:asciiTheme="minorHAnsi" w:hAnsiTheme="minorHAnsi" w:cstheme="minorHAnsi"/>
          <w:b/>
        </w:rPr>
        <w:t>U. S. Department of Labor</w:t>
      </w:r>
    </w:p>
    <w:p w14:paraId="5E957F30" w14:textId="77777777" w:rsidR="000A134A" w:rsidRPr="00266845" w:rsidRDefault="000A134A" w:rsidP="00DC4422">
      <w:pPr>
        <w:widowControl/>
        <w:autoSpaceDE/>
        <w:autoSpaceDN/>
        <w:adjustRightInd/>
        <w:rPr>
          <w:rFonts w:asciiTheme="minorHAnsi" w:hAnsiTheme="minorHAnsi" w:cstheme="minorHAnsi"/>
          <w:b/>
        </w:rPr>
      </w:pPr>
      <w:r w:rsidRPr="00266845">
        <w:rPr>
          <w:rFonts w:asciiTheme="minorHAnsi" w:hAnsiTheme="minorHAnsi" w:cstheme="minorHAnsi"/>
          <w:b/>
        </w:rPr>
        <w:t>Occupational Safety and Health Administration</w:t>
      </w:r>
    </w:p>
    <w:p w14:paraId="283D40DC" w14:textId="74B8B64D" w:rsidR="000A134A" w:rsidRPr="00266845" w:rsidRDefault="006264CC" w:rsidP="00DC4422">
      <w:pPr>
        <w:widowControl/>
        <w:autoSpaceDE/>
        <w:autoSpaceDN/>
        <w:adjustRightInd/>
        <w:rPr>
          <w:rFonts w:asciiTheme="minorHAnsi" w:hAnsiTheme="minorHAnsi" w:cstheme="minorHAnsi"/>
          <w:b/>
        </w:rPr>
      </w:pPr>
      <w:r>
        <w:rPr>
          <w:rFonts w:asciiTheme="minorHAnsi" w:hAnsiTheme="minorHAnsi" w:cstheme="minorHAnsi"/>
          <w:b/>
        </w:rPr>
        <w:t>San Francisco Region</w:t>
      </w:r>
    </w:p>
    <w:p w14:paraId="6CD1342A" w14:textId="550D0DCF" w:rsidR="00370210" w:rsidRDefault="009E018C" w:rsidP="00DC4422">
      <w:pPr>
        <w:widowControl/>
        <w:autoSpaceDE/>
        <w:autoSpaceDN/>
        <w:adjustRightInd/>
        <w:rPr>
          <w:rFonts w:asciiTheme="minorHAnsi" w:hAnsiTheme="minorHAnsi" w:cstheme="minorHAnsi"/>
          <w:b/>
          <w:color w:val="000000" w:themeColor="text1"/>
        </w:rPr>
      </w:pPr>
      <w:r w:rsidRPr="00266845">
        <w:rPr>
          <w:rFonts w:asciiTheme="minorHAnsi" w:hAnsiTheme="minorHAnsi" w:cstheme="minorHAnsi"/>
          <w:b/>
          <w:color w:val="000000" w:themeColor="text1"/>
        </w:rPr>
        <w:t>San Francisco, CA</w:t>
      </w:r>
    </w:p>
    <w:p w14:paraId="39182F02" w14:textId="77777777" w:rsidR="00D27F9B" w:rsidRDefault="00D27F9B" w:rsidP="00DC4422">
      <w:pPr>
        <w:widowControl/>
        <w:autoSpaceDE/>
        <w:autoSpaceDN/>
        <w:adjustRightInd/>
        <w:rPr>
          <w:rFonts w:asciiTheme="minorHAnsi" w:hAnsiTheme="minorHAnsi" w:cstheme="minorHAnsi"/>
          <w:b/>
          <w:color w:val="000000" w:themeColor="text1"/>
        </w:rPr>
      </w:pPr>
    </w:p>
    <w:p w14:paraId="41EC6729" w14:textId="6E76AA84" w:rsidR="000A134A" w:rsidRPr="00266845" w:rsidRDefault="000A134A" w:rsidP="009B6380">
      <w:pPr>
        <w:widowControl/>
        <w:autoSpaceDE/>
        <w:autoSpaceDN/>
        <w:adjustRightInd/>
        <w:jc w:val="center"/>
        <w:rPr>
          <w:rFonts w:asciiTheme="minorHAnsi" w:hAnsiTheme="minorHAnsi" w:cstheme="minorHAnsi"/>
          <w:b/>
        </w:rPr>
      </w:pPr>
      <w:r w:rsidRPr="00266845">
        <w:rPr>
          <w:rFonts w:asciiTheme="minorHAnsi" w:hAnsiTheme="minorHAnsi" w:cstheme="minorHAnsi"/>
          <w:noProof/>
        </w:rPr>
        <w:drawing>
          <wp:inline distT="0" distB="0" distL="0" distR="0" wp14:anchorId="1D849888" wp14:editId="3F1BFDBC">
            <wp:extent cx="1600200" cy="1009650"/>
            <wp:effectExtent l="0" t="0" r="0" b="0"/>
            <wp:docPr id="4" name="Picture 4" descr="Occupational Safety and Health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ccupational Safety and Health Administration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p>
    <w:p w14:paraId="3BBDF7AA" w14:textId="2F71DEBE" w:rsidR="00033606" w:rsidRPr="006F190A" w:rsidRDefault="00F43B23" w:rsidP="00DC4422">
      <w:pPr>
        <w:keepNext/>
        <w:keepLines/>
        <w:widowControl/>
        <w:autoSpaceDE/>
        <w:autoSpaceDN/>
        <w:adjustRightInd/>
        <w:spacing w:before="480"/>
        <w:rPr>
          <w:rFonts w:asciiTheme="minorHAnsi" w:hAnsiTheme="minorHAnsi" w:cstheme="minorHAnsi"/>
          <w:sz w:val="32"/>
          <w:szCs w:val="32"/>
          <w:lang w:eastAsia="ja-JP"/>
        </w:rPr>
      </w:pPr>
      <w:r w:rsidRPr="00266845">
        <w:rPr>
          <w:rFonts w:asciiTheme="minorHAnsi" w:hAnsiTheme="minorHAnsi" w:cstheme="minorHAnsi"/>
          <w:b/>
        </w:rPr>
        <w:br w:type="page"/>
      </w:r>
      <w:r w:rsidR="00033606" w:rsidRPr="006F190A">
        <w:rPr>
          <w:rFonts w:asciiTheme="minorHAnsi" w:hAnsiTheme="minorHAnsi" w:cstheme="minorHAnsi"/>
          <w:b/>
          <w:bCs/>
          <w:sz w:val="32"/>
          <w:szCs w:val="32"/>
          <w:lang w:eastAsia="ja-JP"/>
        </w:rPr>
        <w:lastRenderedPageBreak/>
        <w:t>Table of Contents</w:t>
      </w:r>
    </w:p>
    <w:p w14:paraId="774780F1" w14:textId="19167A5C" w:rsidR="00C3030F" w:rsidRPr="00836B18" w:rsidRDefault="00C3030F" w:rsidP="00836B18">
      <w:pPr>
        <w:pStyle w:val="TOC2"/>
        <w:tabs>
          <w:tab w:val="clear" w:pos="9530"/>
          <w:tab w:val="left" w:pos="9540"/>
        </w:tabs>
      </w:pPr>
      <w:r w:rsidRPr="008473E3">
        <w:rPr>
          <w:rFonts w:eastAsiaTheme="minorEastAsia" w:cstheme="minorBidi"/>
          <w:b/>
        </w:rPr>
        <w:tab/>
      </w:r>
    </w:p>
    <w:p w14:paraId="0B4FFC8C" w14:textId="1B9003A6" w:rsidR="006145D5" w:rsidRDefault="00025992">
      <w:pPr>
        <w:pStyle w:val="TOC2"/>
        <w:rPr>
          <w:rFonts w:eastAsiaTheme="minorEastAsia" w:cstheme="minorBidi"/>
          <w:bCs w:val="0"/>
          <w:color w:val="auto"/>
          <w:kern w:val="2"/>
          <w:sz w:val="24"/>
          <w:szCs w:val="24"/>
          <w14:ligatures w14:val="standardContextual"/>
        </w:rPr>
      </w:pPr>
      <w:r w:rsidRPr="006F190A">
        <w:rPr>
          <w:szCs w:val="28"/>
        </w:rPr>
        <w:fldChar w:fldCharType="begin"/>
      </w:r>
      <w:r w:rsidRPr="006F190A">
        <w:instrText xml:space="preserve"> TOC \o "2-3" \h \z \u \t "Level 1,1" </w:instrText>
      </w:r>
      <w:r w:rsidRPr="006F190A">
        <w:rPr>
          <w:szCs w:val="28"/>
        </w:rPr>
        <w:fldChar w:fldCharType="separate"/>
      </w:r>
      <w:hyperlink w:anchor="_Toc190963008" w:history="1">
        <w:r w:rsidR="006145D5" w:rsidRPr="00C812FB">
          <w:rPr>
            <w:rStyle w:val="Hyperlink"/>
          </w:rPr>
          <w:t>I.</w:t>
        </w:r>
        <w:r w:rsidR="006145D5">
          <w:rPr>
            <w:rFonts w:eastAsiaTheme="minorEastAsia" w:cstheme="minorBidi"/>
            <w:bCs w:val="0"/>
            <w:color w:val="auto"/>
            <w:kern w:val="2"/>
            <w:sz w:val="24"/>
            <w:szCs w:val="24"/>
            <w14:ligatures w14:val="standardContextual"/>
          </w:rPr>
          <w:tab/>
        </w:r>
        <w:r w:rsidR="006145D5" w:rsidRPr="00C812FB">
          <w:rPr>
            <w:rStyle w:val="Hyperlink"/>
          </w:rPr>
          <w:t>Executive Summary</w:t>
        </w:r>
        <w:r w:rsidR="006145D5">
          <w:rPr>
            <w:webHidden/>
          </w:rPr>
          <w:tab/>
        </w:r>
        <w:r w:rsidR="006145D5">
          <w:rPr>
            <w:webHidden/>
          </w:rPr>
          <w:fldChar w:fldCharType="begin"/>
        </w:r>
        <w:r w:rsidR="006145D5">
          <w:rPr>
            <w:webHidden/>
          </w:rPr>
          <w:instrText xml:space="preserve"> PAGEREF _Toc190963008 \h </w:instrText>
        </w:r>
        <w:r w:rsidR="006145D5">
          <w:rPr>
            <w:webHidden/>
          </w:rPr>
        </w:r>
        <w:r w:rsidR="006145D5">
          <w:rPr>
            <w:webHidden/>
          </w:rPr>
          <w:fldChar w:fldCharType="separate"/>
        </w:r>
        <w:r w:rsidR="00AD1099">
          <w:rPr>
            <w:webHidden/>
          </w:rPr>
          <w:t>3</w:t>
        </w:r>
        <w:r w:rsidR="006145D5">
          <w:rPr>
            <w:webHidden/>
          </w:rPr>
          <w:fldChar w:fldCharType="end"/>
        </w:r>
      </w:hyperlink>
    </w:p>
    <w:p w14:paraId="16984EB8" w14:textId="43255BB4" w:rsidR="006145D5" w:rsidRDefault="006145D5">
      <w:pPr>
        <w:pStyle w:val="TOC2"/>
        <w:rPr>
          <w:rFonts w:eastAsiaTheme="minorEastAsia" w:cstheme="minorBidi"/>
          <w:bCs w:val="0"/>
          <w:color w:val="auto"/>
          <w:kern w:val="2"/>
          <w:sz w:val="24"/>
          <w:szCs w:val="24"/>
          <w14:ligatures w14:val="standardContextual"/>
        </w:rPr>
      </w:pPr>
      <w:hyperlink w:anchor="_Toc190963009" w:history="1">
        <w:r w:rsidRPr="00C812FB">
          <w:rPr>
            <w:rStyle w:val="Hyperlink"/>
          </w:rPr>
          <w:t>II.</w:t>
        </w:r>
        <w:r>
          <w:rPr>
            <w:rFonts w:eastAsiaTheme="minorEastAsia" w:cstheme="minorBidi"/>
            <w:bCs w:val="0"/>
            <w:color w:val="auto"/>
            <w:kern w:val="2"/>
            <w:sz w:val="24"/>
            <w:szCs w:val="24"/>
            <w14:ligatures w14:val="standardContextual"/>
          </w:rPr>
          <w:tab/>
        </w:r>
        <w:r w:rsidRPr="00C812FB">
          <w:rPr>
            <w:rStyle w:val="Hyperlink"/>
          </w:rPr>
          <w:t>State Plan Background</w:t>
        </w:r>
        <w:r>
          <w:rPr>
            <w:webHidden/>
          </w:rPr>
          <w:tab/>
        </w:r>
        <w:r>
          <w:rPr>
            <w:webHidden/>
          </w:rPr>
          <w:fldChar w:fldCharType="begin"/>
        </w:r>
        <w:r>
          <w:rPr>
            <w:webHidden/>
          </w:rPr>
          <w:instrText xml:space="preserve"> PAGEREF _Toc190963009 \h </w:instrText>
        </w:r>
        <w:r>
          <w:rPr>
            <w:webHidden/>
          </w:rPr>
        </w:r>
        <w:r>
          <w:rPr>
            <w:webHidden/>
          </w:rPr>
          <w:fldChar w:fldCharType="separate"/>
        </w:r>
        <w:r w:rsidR="00AD1099">
          <w:rPr>
            <w:webHidden/>
          </w:rPr>
          <w:t>3</w:t>
        </w:r>
        <w:r>
          <w:rPr>
            <w:webHidden/>
          </w:rPr>
          <w:fldChar w:fldCharType="end"/>
        </w:r>
      </w:hyperlink>
    </w:p>
    <w:p w14:paraId="6C10A3BC" w14:textId="11185D7E" w:rsidR="006145D5" w:rsidRDefault="006145D5">
      <w:pPr>
        <w:pStyle w:val="TOC2"/>
        <w:rPr>
          <w:rFonts w:eastAsiaTheme="minorEastAsia" w:cstheme="minorBidi"/>
          <w:bCs w:val="0"/>
          <w:color w:val="auto"/>
          <w:kern w:val="2"/>
          <w:sz w:val="24"/>
          <w:szCs w:val="24"/>
          <w14:ligatures w14:val="standardContextual"/>
        </w:rPr>
      </w:pPr>
      <w:hyperlink w:anchor="_Toc190963010" w:history="1">
        <w:r w:rsidRPr="00C812FB">
          <w:rPr>
            <w:rStyle w:val="Hyperlink"/>
          </w:rPr>
          <w:t>III.</w:t>
        </w:r>
        <w:r>
          <w:rPr>
            <w:rFonts w:eastAsiaTheme="minorEastAsia" w:cstheme="minorBidi"/>
            <w:bCs w:val="0"/>
            <w:color w:val="auto"/>
            <w:kern w:val="2"/>
            <w:sz w:val="24"/>
            <w:szCs w:val="24"/>
            <w14:ligatures w14:val="standardContextual"/>
          </w:rPr>
          <w:tab/>
        </w:r>
        <w:r w:rsidRPr="00C812FB">
          <w:rPr>
            <w:rStyle w:val="Hyperlink"/>
          </w:rPr>
          <w:t>Assessment of State Plan Progress and Performance</w:t>
        </w:r>
        <w:r>
          <w:rPr>
            <w:webHidden/>
          </w:rPr>
          <w:tab/>
        </w:r>
        <w:r>
          <w:rPr>
            <w:webHidden/>
          </w:rPr>
          <w:fldChar w:fldCharType="begin"/>
        </w:r>
        <w:r>
          <w:rPr>
            <w:webHidden/>
          </w:rPr>
          <w:instrText xml:space="preserve"> PAGEREF _Toc190963010 \h </w:instrText>
        </w:r>
        <w:r>
          <w:rPr>
            <w:webHidden/>
          </w:rPr>
        </w:r>
        <w:r>
          <w:rPr>
            <w:webHidden/>
          </w:rPr>
          <w:fldChar w:fldCharType="separate"/>
        </w:r>
        <w:r w:rsidR="00AD1099">
          <w:rPr>
            <w:webHidden/>
          </w:rPr>
          <w:t>4</w:t>
        </w:r>
        <w:r>
          <w:rPr>
            <w:webHidden/>
          </w:rPr>
          <w:fldChar w:fldCharType="end"/>
        </w:r>
      </w:hyperlink>
    </w:p>
    <w:p w14:paraId="55665AA8" w14:textId="70E7D563" w:rsidR="006145D5" w:rsidRPr="006145D5" w:rsidRDefault="006145D5">
      <w:pPr>
        <w:pStyle w:val="TOC3"/>
        <w:rPr>
          <w:rFonts w:eastAsiaTheme="minorEastAsia" w:cstheme="minorBidi"/>
          <w:noProof/>
          <w:kern w:val="2"/>
          <w:sz w:val="28"/>
          <w:szCs w:val="28"/>
          <w14:ligatures w14:val="standardContextual"/>
        </w:rPr>
      </w:pPr>
      <w:hyperlink w:anchor="_Toc190963011" w:history="1">
        <w:r w:rsidRPr="006145D5">
          <w:rPr>
            <w:rStyle w:val="Hyperlink"/>
            <w:rFonts w:eastAsia="Calibri"/>
            <w:noProof/>
            <w:sz w:val="28"/>
            <w:szCs w:val="28"/>
          </w:rPr>
          <w:t>A.  Data and Methodology</w:t>
        </w:r>
        <w:r w:rsidRPr="006145D5">
          <w:rPr>
            <w:noProof/>
            <w:webHidden/>
            <w:sz w:val="28"/>
            <w:szCs w:val="28"/>
          </w:rPr>
          <w:tab/>
        </w:r>
        <w:r w:rsidRPr="006145D5">
          <w:rPr>
            <w:noProof/>
            <w:webHidden/>
            <w:sz w:val="28"/>
            <w:szCs w:val="28"/>
          </w:rPr>
          <w:fldChar w:fldCharType="begin"/>
        </w:r>
        <w:r w:rsidRPr="006145D5">
          <w:rPr>
            <w:noProof/>
            <w:webHidden/>
            <w:sz w:val="28"/>
            <w:szCs w:val="28"/>
          </w:rPr>
          <w:instrText xml:space="preserve"> PAGEREF _Toc190963011 \h </w:instrText>
        </w:r>
        <w:r w:rsidRPr="006145D5">
          <w:rPr>
            <w:noProof/>
            <w:webHidden/>
            <w:sz w:val="28"/>
            <w:szCs w:val="28"/>
          </w:rPr>
        </w:r>
        <w:r w:rsidRPr="006145D5">
          <w:rPr>
            <w:noProof/>
            <w:webHidden/>
            <w:sz w:val="28"/>
            <w:szCs w:val="28"/>
          </w:rPr>
          <w:fldChar w:fldCharType="separate"/>
        </w:r>
        <w:r w:rsidR="00AD1099">
          <w:rPr>
            <w:noProof/>
            <w:webHidden/>
            <w:sz w:val="28"/>
            <w:szCs w:val="28"/>
          </w:rPr>
          <w:t>4</w:t>
        </w:r>
        <w:r w:rsidRPr="006145D5">
          <w:rPr>
            <w:noProof/>
            <w:webHidden/>
            <w:sz w:val="28"/>
            <w:szCs w:val="28"/>
          </w:rPr>
          <w:fldChar w:fldCharType="end"/>
        </w:r>
      </w:hyperlink>
    </w:p>
    <w:p w14:paraId="52B0C682" w14:textId="4B8C68C9" w:rsidR="006145D5" w:rsidRPr="006145D5" w:rsidRDefault="006145D5">
      <w:pPr>
        <w:pStyle w:val="TOC3"/>
        <w:rPr>
          <w:rFonts w:eastAsiaTheme="minorEastAsia" w:cstheme="minorBidi"/>
          <w:noProof/>
          <w:kern w:val="2"/>
          <w:sz w:val="28"/>
          <w:szCs w:val="28"/>
          <w14:ligatures w14:val="standardContextual"/>
        </w:rPr>
      </w:pPr>
      <w:hyperlink w:anchor="_Toc190963012" w:history="1">
        <w:r w:rsidRPr="006145D5">
          <w:rPr>
            <w:rStyle w:val="Hyperlink"/>
            <w:noProof/>
            <w:sz w:val="28"/>
            <w:szCs w:val="28"/>
          </w:rPr>
          <w:t>B.  Findings and Observations</w:t>
        </w:r>
        <w:r w:rsidRPr="006145D5">
          <w:rPr>
            <w:noProof/>
            <w:webHidden/>
            <w:sz w:val="28"/>
            <w:szCs w:val="28"/>
          </w:rPr>
          <w:tab/>
        </w:r>
        <w:r w:rsidRPr="006145D5">
          <w:rPr>
            <w:noProof/>
            <w:webHidden/>
            <w:sz w:val="28"/>
            <w:szCs w:val="28"/>
          </w:rPr>
          <w:fldChar w:fldCharType="begin"/>
        </w:r>
        <w:r w:rsidRPr="006145D5">
          <w:rPr>
            <w:noProof/>
            <w:webHidden/>
            <w:sz w:val="28"/>
            <w:szCs w:val="28"/>
          </w:rPr>
          <w:instrText xml:space="preserve"> PAGEREF _Toc190963012 \h </w:instrText>
        </w:r>
        <w:r w:rsidRPr="006145D5">
          <w:rPr>
            <w:noProof/>
            <w:webHidden/>
            <w:sz w:val="28"/>
            <w:szCs w:val="28"/>
          </w:rPr>
        </w:r>
        <w:r w:rsidRPr="006145D5">
          <w:rPr>
            <w:noProof/>
            <w:webHidden/>
            <w:sz w:val="28"/>
            <w:szCs w:val="28"/>
          </w:rPr>
          <w:fldChar w:fldCharType="separate"/>
        </w:r>
        <w:r w:rsidR="00AD1099">
          <w:rPr>
            <w:noProof/>
            <w:webHidden/>
            <w:sz w:val="28"/>
            <w:szCs w:val="28"/>
          </w:rPr>
          <w:t>5</w:t>
        </w:r>
        <w:r w:rsidRPr="006145D5">
          <w:rPr>
            <w:noProof/>
            <w:webHidden/>
            <w:sz w:val="28"/>
            <w:szCs w:val="28"/>
          </w:rPr>
          <w:fldChar w:fldCharType="end"/>
        </w:r>
      </w:hyperlink>
    </w:p>
    <w:p w14:paraId="62BC3D25" w14:textId="6EF28ED2" w:rsidR="006145D5" w:rsidRPr="006145D5" w:rsidRDefault="006145D5">
      <w:pPr>
        <w:pStyle w:val="TOC3"/>
        <w:rPr>
          <w:rFonts w:eastAsiaTheme="minorEastAsia" w:cstheme="minorBidi"/>
          <w:noProof/>
          <w:kern w:val="2"/>
          <w:sz w:val="28"/>
          <w:szCs w:val="28"/>
          <w14:ligatures w14:val="standardContextual"/>
        </w:rPr>
      </w:pPr>
      <w:hyperlink w:anchor="_Toc190963013" w:history="1">
        <w:r w:rsidRPr="006145D5">
          <w:rPr>
            <w:rStyle w:val="Hyperlink"/>
            <w:noProof/>
            <w:sz w:val="28"/>
            <w:szCs w:val="28"/>
          </w:rPr>
          <w:t>C.  State Activity Mandated Measures (SAMM) Highlights</w:t>
        </w:r>
        <w:r w:rsidRPr="006145D5">
          <w:rPr>
            <w:noProof/>
            <w:webHidden/>
            <w:sz w:val="28"/>
            <w:szCs w:val="28"/>
          </w:rPr>
          <w:tab/>
        </w:r>
        <w:r w:rsidRPr="006145D5">
          <w:rPr>
            <w:noProof/>
            <w:webHidden/>
            <w:sz w:val="28"/>
            <w:szCs w:val="28"/>
          </w:rPr>
          <w:fldChar w:fldCharType="begin"/>
        </w:r>
        <w:r w:rsidRPr="006145D5">
          <w:rPr>
            <w:noProof/>
            <w:webHidden/>
            <w:sz w:val="28"/>
            <w:szCs w:val="28"/>
          </w:rPr>
          <w:instrText xml:space="preserve"> PAGEREF _Toc190963013 \h </w:instrText>
        </w:r>
        <w:r w:rsidRPr="006145D5">
          <w:rPr>
            <w:noProof/>
            <w:webHidden/>
            <w:sz w:val="28"/>
            <w:szCs w:val="28"/>
          </w:rPr>
        </w:r>
        <w:r w:rsidRPr="006145D5">
          <w:rPr>
            <w:noProof/>
            <w:webHidden/>
            <w:sz w:val="28"/>
            <w:szCs w:val="28"/>
          </w:rPr>
          <w:fldChar w:fldCharType="separate"/>
        </w:r>
        <w:r w:rsidR="00AD1099">
          <w:rPr>
            <w:noProof/>
            <w:webHidden/>
            <w:sz w:val="28"/>
            <w:szCs w:val="28"/>
          </w:rPr>
          <w:t>7</w:t>
        </w:r>
        <w:r w:rsidRPr="006145D5">
          <w:rPr>
            <w:noProof/>
            <w:webHidden/>
            <w:sz w:val="28"/>
            <w:szCs w:val="28"/>
          </w:rPr>
          <w:fldChar w:fldCharType="end"/>
        </w:r>
      </w:hyperlink>
    </w:p>
    <w:p w14:paraId="6A829F10" w14:textId="33F1B9DF" w:rsidR="006145D5" w:rsidRPr="006145D5" w:rsidRDefault="006145D5" w:rsidP="00752B28">
      <w:pPr>
        <w:pStyle w:val="TOC3"/>
        <w:ind w:left="0"/>
        <w:rPr>
          <w:rFonts w:eastAsiaTheme="minorEastAsia" w:cstheme="minorBidi"/>
          <w:noProof/>
          <w:kern w:val="2"/>
          <w:sz w:val="28"/>
          <w:szCs w:val="28"/>
          <w14:ligatures w14:val="standardContextual"/>
        </w:rPr>
      </w:pPr>
      <w:hyperlink w:anchor="_Toc190963014" w:history="1">
        <w:r w:rsidRPr="006145D5">
          <w:rPr>
            <w:rStyle w:val="Hyperlink"/>
            <w:noProof/>
            <w:sz w:val="28"/>
            <w:szCs w:val="28"/>
          </w:rPr>
          <w:t>Appendix A – New and Continued Findings and Recommendations</w:t>
        </w:r>
        <w:r w:rsidRPr="006145D5">
          <w:rPr>
            <w:noProof/>
            <w:webHidden/>
            <w:sz w:val="28"/>
            <w:szCs w:val="28"/>
          </w:rPr>
          <w:tab/>
        </w:r>
        <w:r w:rsidRPr="006145D5">
          <w:rPr>
            <w:noProof/>
            <w:webHidden/>
            <w:sz w:val="28"/>
            <w:szCs w:val="28"/>
          </w:rPr>
          <w:fldChar w:fldCharType="begin"/>
        </w:r>
        <w:r w:rsidRPr="006145D5">
          <w:rPr>
            <w:noProof/>
            <w:webHidden/>
            <w:sz w:val="28"/>
            <w:szCs w:val="28"/>
          </w:rPr>
          <w:instrText xml:space="preserve"> PAGEREF _Toc190963014 \h </w:instrText>
        </w:r>
        <w:r w:rsidRPr="006145D5">
          <w:rPr>
            <w:noProof/>
            <w:webHidden/>
            <w:sz w:val="28"/>
            <w:szCs w:val="28"/>
          </w:rPr>
        </w:r>
        <w:r w:rsidRPr="006145D5">
          <w:rPr>
            <w:noProof/>
            <w:webHidden/>
            <w:sz w:val="28"/>
            <w:szCs w:val="28"/>
          </w:rPr>
          <w:fldChar w:fldCharType="separate"/>
        </w:r>
        <w:r w:rsidR="00AD1099">
          <w:rPr>
            <w:noProof/>
            <w:webHidden/>
            <w:sz w:val="28"/>
            <w:szCs w:val="28"/>
          </w:rPr>
          <w:t>9</w:t>
        </w:r>
        <w:r w:rsidRPr="006145D5">
          <w:rPr>
            <w:noProof/>
            <w:webHidden/>
            <w:sz w:val="28"/>
            <w:szCs w:val="28"/>
          </w:rPr>
          <w:fldChar w:fldCharType="end"/>
        </w:r>
      </w:hyperlink>
    </w:p>
    <w:p w14:paraId="301D14DC" w14:textId="1C542A50" w:rsidR="006145D5" w:rsidRPr="006145D5" w:rsidRDefault="006145D5" w:rsidP="00752B28">
      <w:pPr>
        <w:pStyle w:val="TOC3"/>
        <w:ind w:left="0"/>
        <w:rPr>
          <w:rFonts w:eastAsiaTheme="minorEastAsia" w:cstheme="minorBidi"/>
          <w:noProof/>
          <w:kern w:val="2"/>
          <w:sz w:val="28"/>
          <w:szCs w:val="28"/>
          <w14:ligatures w14:val="standardContextual"/>
        </w:rPr>
      </w:pPr>
      <w:hyperlink w:anchor="_Toc190963015" w:history="1">
        <w:r w:rsidRPr="006145D5">
          <w:rPr>
            <w:rStyle w:val="Hyperlink"/>
            <w:noProof/>
            <w:sz w:val="28"/>
            <w:szCs w:val="28"/>
          </w:rPr>
          <w:t>Appendix B – Observations Subject to Continued Monitoring</w:t>
        </w:r>
        <w:r w:rsidRPr="006145D5">
          <w:rPr>
            <w:noProof/>
            <w:webHidden/>
            <w:sz w:val="28"/>
            <w:szCs w:val="28"/>
          </w:rPr>
          <w:tab/>
        </w:r>
        <w:r w:rsidRPr="006145D5">
          <w:rPr>
            <w:noProof/>
            <w:webHidden/>
            <w:sz w:val="28"/>
            <w:szCs w:val="28"/>
          </w:rPr>
          <w:fldChar w:fldCharType="begin"/>
        </w:r>
        <w:r w:rsidRPr="006145D5">
          <w:rPr>
            <w:noProof/>
            <w:webHidden/>
            <w:sz w:val="28"/>
            <w:szCs w:val="28"/>
          </w:rPr>
          <w:instrText xml:space="preserve"> PAGEREF _Toc190963015 \h </w:instrText>
        </w:r>
        <w:r w:rsidRPr="006145D5">
          <w:rPr>
            <w:noProof/>
            <w:webHidden/>
            <w:sz w:val="28"/>
            <w:szCs w:val="28"/>
          </w:rPr>
        </w:r>
        <w:r w:rsidRPr="006145D5">
          <w:rPr>
            <w:noProof/>
            <w:webHidden/>
            <w:sz w:val="28"/>
            <w:szCs w:val="28"/>
          </w:rPr>
          <w:fldChar w:fldCharType="separate"/>
        </w:r>
        <w:r w:rsidR="00AD1099">
          <w:rPr>
            <w:noProof/>
            <w:webHidden/>
            <w:sz w:val="28"/>
            <w:szCs w:val="28"/>
          </w:rPr>
          <w:t>10</w:t>
        </w:r>
        <w:r w:rsidRPr="006145D5">
          <w:rPr>
            <w:noProof/>
            <w:webHidden/>
            <w:sz w:val="28"/>
            <w:szCs w:val="28"/>
          </w:rPr>
          <w:fldChar w:fldCharType="end"/>
        </w:r>
      </w:hyperlink>
    </w:p>
    <w:p w14:paraId="66B612E9" w14:textId="55FCB689" w:rsidR="006145D5" w:rsidRPr="006145D5" w:rsidRDefault="006145D5" w:rsidP="00752B28">
      <w:pPr>
        <w:pStyle w:val="TOC3"/>
        <w:ind w:left="0"/>
        <w:rPr>
          <w:rFonts w:eastAsiaTheme="minorEastAsia" w:cstheme="minorBidi"/>
          <w:noProof/>
          <w:kern w:val="2"/>
          <w:sz w:val="28"/>
          <w:szCs w:val="28"/>
          <w14:ligatures w14:val="standardContextual"/>
        </w:rPr>
      </w:pPr>
      <w:hyperlink w:anchor="_Toc190963016" w:history="1">
        <w:r w:rsidRPr="006145D5">
          <w:rPr>
            <w:rStyle w:val="Hyperlink"/>
            <w:noProof/>
            <w:sz w:val="28"/>
            <w:szCs w:val="28"/>
          </w:rPr>
          <w:t>Appendix C - Status of FY 2023 Findings and Recommendations</w:t>
        </w:r>
        <w:r w:rsidRPr="006145D5">
          <w:rPr>
            <w:noProof/>
            <w:webHidden/>
            <w:sz w:val="28"/>
            <w:szCs w:val="28"/>
          </w:rPr>
          <w:tab/>
        </w:r>
        <w:r w:rsidRPr="006145D5">
          <w:rPr>
            <w:noProof/>
            <w:webHidden/>
            <w:sz w:val="28"/>
            <w:szCs w:val="28"/>
          </w:rPr>
          <w:fldChar w:fldCharType="begin"/>
        </w:r>
        <w:r w:rsidRPr="006145D5">
          <w:rPr>
            <w:noProof/>
            <w:webHidden/>
            <w:sz w:val="28"/>
            <w:szCs w:val="28"/>
          </w:rPr>
          <w:instrText xml:space="preserve"> PAGEREF _Toc190963016 \h </w:instrText>
        </w:r>
        <w:r w:rsidRPr="006145D5">
          <w:rPr>
            <w:noProof/>
            <w:webHidden/>
            <w:sz w:val="28"/>
            <w:szCs w:val="28"/>
          </w:rPr>
        </w:r>
        <w:r w:rsidRPr="006145D5">
          <w:rPr>
            <w:noProof/>
            <w:webHidden/>
            <w:sz w:val="28"/>
            <w:szCs w:val="28"/>
          </w:rPr>
          <w:fldChar w:fldCharType="separate"/>
        </w:r>
        <w:r w:rsidR="00AD1099">
          <w:rPr>
            <w:noProof/>
            <w:webHidden/>
            <w:sz w:val="28"/>
            <w:szCs w:val="28"/>
          </w:rPr>
          <w:t>11</w:t>
        </w:r>
        <w:r w:rsidRPr="006145D5">
          <w:rPr>
            <w:noProof/>
            <w:webHidden/>
            <w:sz w:val="28"/>
            <w:szCs w:val="28"/>
          </w:rPr>
          <w:fldChar w:fldCharType="end"/>
        </w:r>
      </w:hyperlink>
    </w:p>
    <w:p w14:paraId="7200706C" w14:textId="4A597682" w:rsidR="006145D5" w:rsidRPr="006145D5" w:rsidRDefault="006145D5" w:rsidP="00752B28">
      <w:pPr>
        <w:pStyle w:val="TOC3"/>
        <w:ind w:left="0"/>
        <w:rPr>
          <w:rFonts w:eastAsiaTheme="minorEastAsia" w:cstheme="minorBidi"/>
          <w:noProof/>
          <w:kern w:val="2"/>
          <w:sz w:val="28"/>
          <w:szCs w:val="28"/>
          <w14:ligatures w14:val="standardContextual"/>
        </w:rPr>
      </w:pPr>
      <w:hyperlink w:anchor="_Toc190963017" w:history="1">
        <w:r w:rsidRPr="006145D5">
          <w:rPr>
            <w:rStyle w:val="Hyperlink"/>
            <w:rFonts w:eastAsia="Calibri"/>
            <w:noProof/>
            <w:sz w:val="28"/>
            <w:szCs w:val="28"/>
          </w:rPr>
          <w:t>Appendix D – FY 2024 State Activity Mandated Measures (SAMM) Report</w:t>
        </w:r>
        <w:r w:rsidRPr="006145D5">
          <w:rPr>
            <w:noProof/>
            <w:webHidden/>
            <w:sz w:val="28"/>
            <w:szCs w:val="28"/>
          </w:rPr>
          <w:tab/>
        </w:r>
        <w:r w:rsidRPr="006145D5">
          <w:rPr>
            <w:noProof/>
            <w:webHidden/>
            <w:sz w:val="28"/>
            <w:szCs w:val="28"/>
          </w:rPr>
          <w:fldChar w:fldCharType="begin"/>
        </w:r>
        <w:r w:rsidRPr="006145D5">
          <w:rPr>
            <w:noProof/>
            <w:webHidden/>
            <w:sz w:val="28"/>
            <w:szCs w:val="28"/>
          </w:rPr>
          <w:instrText xml:space="preserve"> PAGEREF _Toc190963017 \h </w:instrText>
        </w:r>
        <w:r w:rsidRPr="006145D5">
          <w:rPr>
            <w:noProof/>
            <w:webHidden/>
            <w:sz w:val="28"/>
            <w:szCs w:val="28"/>
          </w:rPr>
        </w:r>
        <w:r w:rsidRPr="006145D5">
          <w:rPr>
            <w:noProof/>
            <w:webHidden/>
            <w:sz w:val="28"/>
            <w:szCs w:val="28"/>
          </w:rPr>
          <w:fldChar w:fldCharType="separate"/>
        </w:r>
        <w:r w:rsidR="00AD1099">
          <w:rPr>
            <w:noProof/>
            <w:webHidden/>
            <w:sz w:val="28"/>
            <w:szCs w:val="28"/>
          </w:rPr>
          <w:t>16</w:t>
        </w:r>
        <w:r w:rsidRPr="006145D5">
          <w:rPr>
            <w:noProof/>
            <w:webHidden/>
            <w:sz w:val="28"/>
            <w:szCs w:val="28"/>
          </w:rPr>
          <w:fldChar w:fldCharType="end"/>
        </w:r>
      </w:hyperlink>
    </w:p>
    <w:p w14:paraId="1C6DF771" w14:textId="15E5E223" w:rsidR="00353993" w:rsidRPr="00D74BDC" w:rsidRDefault="00025992" w:rsidP="006145D5">
      <w:pPr>
        <w:rPr>
          <w:sz w:val="28"/>
          <w:szCs w:val="28"/>
        </w:rPr>
      </w:pPr>
      <w:r w:rsidRPr="006F190A">
        <w:rPr>
          <w:sz w:val="28"/>
          <w:szCs w:val="28"/>
        </w:rPr>
        <w:fldChar w:fldCharType="end"/>
      </w:r>
      <w:r w:rsidRPr="006F190A">
        <w:rPr>
          <w:sz w:val="28"/>
          <w:szCs w:val="28"/>
        </w:rPr>
        <w:br w:type="page"/>
      </w:r>
      <w:r w:rsidR="008133C9" w:rsidRPr="00063979">
        <w:fldChar w:fldCharType="begin"/>
      </w:r>
      <w:r w:rsidR="008133C9" w:rsidRPr="006B1B25">
        <w:instrText xml:space="preserve"> TOC \o "2-3" \h \z \u \t "Level 1,1" </w:instrText>
      </w:r>
      <w:r w:rsidR="008133C9" w:rsidRPr="00063979">
        <w:fldChar w:fldCharType="separate"/>
      </w:r>
    </w:p>
    <w:p w14:paraId="41EBA805" w14:textId="15E753AB" w:rsidR="0073421B" w:rsidRPr="00D263F0" w:rsidRDefault="008133C9" w:rsidP="00DC7367">
      <w:pPr>
        <w:pStyle w:val="Heading2"/>
        <w:numPr>
          <w:ilvl w:val="0"/>
          <w:numId w:val="33"/>
        </w:numPr>
      </w:pPr>
      <w:r w:rsidRPr="00063979">
        <w:fldChar w:fldCharType="end"/>
      </w:r>
      <w:bookmarkStart w:id="0" w:name="_Toc190963008"/>
      <w:bookmarkStart w:id="1" w:name="_Toc338764303"/>
      <w:bookmarkStart w:id="2" w:name="_Toc118900170"/>
      <w:bookmarkStart w:id="3" w:name="_Toc118905009"/>
      <w:bookmarkStart w:id="4" w:name="_Toc125356420"/>
      <w:r w:rsidR="00030FD9" w:rsidRPr="00D263F0">
        <w:rPr>
          <w:rStyle w:val="Heading1Char"/>
          <w:b/>
          <w:bCs/>
          <w:sz w:val="32"/>
          <w:szCs w:val="32"/>
        </w:rPr>
        <w:t>Executive Summar</w:t>
      </w:r>
      <w:r w:rsidR="0073421B" w:rsidRPr="00D263F0">
        <w:rPr>
          <w:rStyle w:val="Heading1Char"/>
          <w:b/>
          <w:bCs/>
          <w:sz w:val="32"/>
          <w:szCs w:val="32"/>
        </w:rPr>
        <w:t>y</w:t>
      </w:r>
      <w:bookmarkStart w:id="5" w:name="Executive_Summary"/>
      <w:bookmarkEnd w:id="0"/>
      <w:bookmarkEnd w:id="5"/>
    </w:p>
    <w:p w14:paraId="3C7DAE53" w14:textId="77777777" w:rsidR="00030FD9" w:rsidRPr="00DA22FF" w:rsidRDefault="00030FD9" w:rsidP="004D5088">
      <w:pPr>
        <w:widowControl/>
        <w:autoSpaceDE/>
        <w:autoSpaceDN/>
        <w:adjustRightInd/>
        <w:rPr>
          <w:rFonts w:asciiTheme="minorHAnsi" w:hAnsiTheme="minorHAnsi" w:cstheme="minorHAnsi"/>
          <w:b/>
          <w:bCs/>
        </w:rPr>
      </w:pPr>
    </w:p>
    <w:bookmarkEnd w:id="1"/>
    <w:bookmarkEnd w:id="2"/>
    <w:bookmarkEnd w:id="3"/>
    <w:bookmarkEnd w:id="4"/>
    <w:p w14:paraId="740A6052" w14:textId="11B338E7" w:rsidR="00030FD9" w:rsidRPr="00DF0643" w:rsidRDefault="17D1B27D" w:rsidP="00C709D3">
      <w:pPr>
        <w:pStyle w:val="BodyText"/>
        <w:ind w:right="667"/>
        <w:rPr>
          <w:rFonts w:asciiTheme="minorHAnsi" w:hAnsiTheme="minorHAnsi" w:cstheme="minorHAnsi"/>
        </w:rPr>
      </w:pPr>
      <w:r w:rsidRPr="00DF0643">
        <w:rPr>
          <w:rFonts w:asciiTheme="minorHAnsi" w:hAnsiTheme="minorHAnsi" w:cstheme="minorHAnsi"/>
        </w:rPr>
        <w:t xml:space="preserve">The purpose of this report is to assess </w:t>
      </w:r>
      <w:r w:rsidR="00F05AFE">
        <w:rPr>
          <w:rFonts w:asciiTheme="minorHAnsi" w:hAnsiTheme="minorHAnsi" w:cstheme="minorHAnsi"/>
        </w:rPr>
        <w:t xml:space="preserve">the </w:t>
      </w:r>
      <w:r w:rsidR="00030FD9" w:rsidRPr="00DF0643" w:rsidDel="00030FD9">
        <w:rPr>
          <w:rFonts w:asciiTheme="minorHAnsi" w:hAnsiTheme="minorHAnsi" w:cstheme="minorHAnsi"/>
        </w:rPr>
        <w:t xml:space="preserve">Nevada Occupational Safety and Health </w:t>
      </w:r>
      <w:r w:rsidR="00F05AFE">
        <w:rPr>
          <w:rFonts w:asciiTheme="minorHAnsi" w:hAnsiTheme="minorHAnsi" w:cstheme="minorHAnsi"/>
        </w:rPr>
        <w:t>Administration</w:t>
      </w:r>
      <w:r w:rsidR="00A61F05">
        <w:rPr>
          <w:rFonts w:asciiTheme="minorHAnsi" w:hAnsiTheme="minorHAnsi" w:cstheme="minorHAnsi"/>
        </w:rPr>
        <w:t>’s</w:t>
      </w:r>
      <w:r w:rsidR="00F05AFE">
        <w:rPr>
          <w:rFonts w:asciiTheme="minorHAnsi" w:hAnsiTheme="minorHAnsi" w:cstheme="minorHAnsi"/>
        </w:rPr>
        <w:t xml:space="preserve"> </w:t>
      </w:r>
      <w:r w:rsidR="00030FD9" w:rsidRPr="00DF0643" w:rsidDel="00030FD9">
        <w:rPr>
          <w:rFonts w:asciiTheme="minorHAnsi" w:hAnsiTheme="minorHAnsi" w:cstheme="minorHAnsi"/>
        </w:rPr>
        <w:t>(NVOSHA)</w:t>
      </w:r>
      <w:r w:rsidRPr="00DF0643">
        <w:rPr>
          <w:rFonts w:asciiTheme="minorHAnsi" w:hAnsiTheme="minorHAnsi" w:cstheme="minorHAnsi"/>
        </w:rPr>
        <w:t xml:space="preserve"> prog</w:t>
      </w:r>
      <w:r w:rsidR="00B93B73" w:rsidRPr="00DF0643">
        <w:rPr>
          <w:rFonts w:asciiTheme="minorHAnsi" w:hAnsiTheme="minorHAnsi" w:cstheme="minorHAnsi"/>
        </w:rPr>
        <w:t>ress in</w:t>
      </w:r>
      <w:r w:rsidR="0025353A" w:rsidRPr="00DF0643">
        <w:rPr>
          <w:rFonts w:asciiTheme="minorHAnsi" w:hAnsiTheme="minorHAnsi" w:cstheme="minorHAnsi"/>
        </w:rPr>
        <w:t xml:space="preserve"> </w:t>
      </w:r>
      <w:r w:rsidRPr="00DF0643">
        <w:rPr>
          <w:rFonts w:asciiTheme="minorHAnsi" w:hAnsiTheme="minorHAnsi" w:cstheme="minorHAnsi"/>
        </w:rPr>
        <w:t>Fiscal Year (FY) 202</w:t>
      </w:r>
      <w:r w:rsidR="006264CC">
        <w:rPr>
          <w:rFonts w:asciiTheme="minorHAnsi" w:hAnsiTheme="minorHAnsi" w:cstheme="minorHAnsi"/>
        </w:rPr>
        <w:t>4</w:t>
      </w:r>
      <w:r w:rsidR="003B1E98" w:rsidRPr="00DF0643">
        <w:rPr>
          <w:rFonts w:asciiTheme="minorHAnsi" w:hAnsiTheme="minorHAnsi" w:cstheme="minorHAnsi"/>
        </w:rPr>
        <w:t>, in resolving outs</w:t>
      </w:r>
      <w:r w:rsidR="00985C74" w:rsidRPr="00DF0643">
        <w:rPr>
          <w:rFonts w:asciiTheme="minorHAnsi" w:hAnsiTheme="minorHAnsi" w:cstheme="minorHAnsi"/>
        </w:rPr>
        <w:t>tanding findings from</w:t>
      </w:r>
      <w:r w:rsidRPr="00DF0643">
        <w:rPr>
          <w:rFonts w:asciiTheme="minorHAnsi" w:hAnsiTheme="minorHAnsi" w:cstheme="minorHAnsi"/>
        </w:rPr>
        <w:t xml:space="preserve"> the previous FY 202</w:t>
      </w:r>
      <w:r w:rsidR="00381ADD">
        <w:rPr>
          <w:rFonts w:asciiTheme="minorHAnsi" w:hAnsiTheme="minorHAnsi" w:cstheme="minorHAnsi"/>
        </w:rPr>
        <w:t>3</w:t>
      </w:r>
      <w:r w:rsidRPr="00DF0643">
        <w:rPr>
          <w:rFonts w:asciiTheme="minorHAnsi" w:hAnsiTheme="minorHAnsi" w:cstheme="minorHAnsi"/>
        </w:rPr>
        <w:t xml:space="preserve"> Comprehensive Federal Annual Monitoring Evaluation (FAME) </w:t>
      </w:r>
      <w:r w:rsidR="009B0097" w:rsidRPr="00DF0643" w:rsidDel="00901A1E">
        <w:rPr>
          <w:rFonts w:asciiTheme="minorHAnsi" w:hAnsiTheme="minorHAnsi" w:cstheme="minorHAnsi"/>
        </w:rPr>
        <w:t>R</w:t>
      </w:r>
      <w:r w:rsidR="00985C74" w:rsidRPr="00DF0643" w:rsidDel="00901A1E">
        <w:rPr>
          <w:rFonts w:asciiTheme="minorHAnsi" w:hAnsiTheme="minorHAnsi" w:cstheme="minorHAnsi"/>
        </w:rPr>
        <w:t>eport</w:t>
      </w:r>
      <w:r w:rsidR="00901A1E" w:rsidRPr="00DF0643">
        <w:rPr>
          <w:rFonts w:asciiTheme="minorHAnsi" w:hAnsiTheme="minorHAnsi" w:cstheme="minorHAnsi"/>
        </w:rPr>
        <w:t>.</w:t>
      </w:r>
      <w:r w:rsidR="00985C74" w:rsidRPr="00DF0643">
        <w:rPr>
          <w:rFonts w:asciiTheme="minorHAnsi" w:hAnsiTheme="minorHAnsi" w:cstheme="minorHAnsi"/>
        </w:rPr>
        <w:t xml:space="preserve"> </w:t>
      </w:r>
      <w:r w:rsidR="00837E05">
        <w:rPr>
          <w:rFonts w:asciiTheme="minorHAnsi" w:hAnsiTheme="minorHAnsi" w:cstheme="minorHAnsi"/>
        </w:rPr>
        <w:t xml:space="preserve"> </w:t>
      </w:r>
      <w:r w:rsidR="0088615C" w:rsidRPr="00DF0643">
        <w:rPr>
          <w:rFonts w:asciiTheme="minorHAnsi" w:hAnsiTheme="minorHAnsi" w:cstheme="minorHAnsi"/>
        </w:rPr>
        <w:t xml:space="preserve">NVOSHA’s achievement of the annual performance plan and five-year strategic goals is addressed in their FY </w:t>
      </w:r>
      <w:r w:rsidR="00B01223" w:rsidRPr="00DF0643">
        <w:rPr>
          <w:rFonts w:asciiTheme="minorHAnsi" w:hAnsiTheme="minorHAnsi" w:cstheme="minorHAnsi"/>
        </w:rPr>
        <w:t>202</w:t>
      </w:r>
      <w:r w:rsidR="00B01223">
        <w:rPr>
          <w:rFonts w:asciiTheme="minorHAnsi" w:hAnsiTheme="minorHAnsi" w:cstheme="minorHAnsi"/>
        </w:rPr>
        <w:t>4</w:t>
      </w:r>
      <w:r w:rsidR="00B01223" w:rsidRPr="00DF0643">
        <w:rPr>
          <w:rFonts w:asciiTheme="minorHAnsi" w:hAnsiTheme="minorHAnsi" w:cstheme="minorHAnsi"/>
        </w:rPr>
        <w:t xml:space="preserve"> </w:t>
      </w:r>
      <w:r w:rsidR="0088615C" w:rsidRPr="00DF0643">
        <w:rPr>
          <w:rFonts w:asciiTheme="minorHAnsi" w:hAnsiTheme="minorHAnsi" w:cstheme="minorHAnsi"/>
        </w:rPr>
        <w:t>State OSHA Annual Report (SOAR).</w:t>
      </w:r>
    </w:p>
    <w:p w14:paraId="7F777B42" w14:textId="25C08F49" w:rsidR="009C5CE1" w:rsidRDefault="009C5CE1" w:rsidP="008E70A3">
      <w:pPr>
        <w:pStyle w:val="BodyText"/>
        <w:ind w:right="667"/>
        <w:rPr>
          <w:rFonts w:asciiTheme="minorHAnsi" w:hAnsiTheme="minorHAnsi" w:cstheme="minorHAnsi"/>
        </w:rPr>
      </w:pPr>
    </w:p>
    <w:p w14:paraId="0BB111AE" w14:textId="409429B0" w:rsidR="006076D5" w:rsidRDefault="00487CF1" w:rsidP="008E7DE2">
      <w:pPr>
        <w:rPr>
          <w:rFonts w:asciiTheme="minorHAnsi" w:hAnsiTheme="minorHAnsi" w:cstheme="minorHAnsi"/>
        </w:rPr>
      </w:pPr>
      <w:r w:rsidRPr="00487CF1">
        <w:rPr>
          <w:rFonts w:asciiTheme="minorHAnsi" w:hAnsiTheme="minorHAnsi" w:cstheme="minorHAnsi"/>
        </w:rPr>
        <w:t xml:space="preserve">In FY 2024, </w:t>
      </w:r>
      <w:r w:rsidR="00DE5ABA" w:rsidRPr="00DF0643" w:rsidDel="009C5CE1">
        <w:rPr>
          <w:rFonts w:asciiTheme="minorHAnsi" w:hAnsiTheme="minorHAnsi" w:cstheme="minorHAnsi"/>
        </w:rPr>
        <w:t>NVOSHA</w:t>
      </w:r>
      <w:r w:rsidR="00DE5ABA">
        <w:rPr>
          <w:rFonts w:asciiTheme="minorHAnsi" w:hAnsiTheme="minorHAnsi" w:cstheme="minorHAnsi"/>
        </w:rPr>
        <w:t xml:space="preserve"> made s</w:t>
      </w:r>
      <w:r w:rsidR="00DE5ABA" w:rsidRPr="00DF0643">
        <w:rPr>
          <w:rFonts w:asciiTheme="minorHAnsi" w:hAnsiTheme="minorHAnsi" w:cstheme="minorHAnsi"/>
        </w:rPr>
        <w:t>ignificant</w:t>
      </w:r>
      <w:r w:rsidR="00B63BC2">
        <w:rPr>
          <w:rFonts w:asciiTheme="minorHAnsi" w:hAnsiTheme="minorHAnsi" w:cstheme="minorHAnsi"/>
        </w:rPr>
        <w:t xml:space="preserve"> </w:t>
      </w:r>
      <w:r w:rsidR="00DE5ABA">
        <w:rPr>
          <w:rFonts w:asciiTheme="minorHAnsi" w:hAnsiTheme="minorHAnsi" w:cstheme="minorHAnsi"/>
        </w:rPr>
        <w:t>staf</w:t>
      </w:r>
      <w:r w:rsidR="00A87F3C">
        <w:rPr>
          <w:rFonts w:asciiTheme="minorHAnsi" w:hAnsiTheme="minorHAnsi" w:cstheme="minorHAnsi"/>
        </w:rPr>
        <w:t>f</w:t>
      </w:r>
      <w:r w:rsidR="00DE5ABA">
        <w:rPr>
          <w:rFonts w:asciiTheme="minorHAnsi" w:hAnsiTheme="minorHAnsi" w:cstheme="minorHAnsi"/>
        </w:rPr>
        <w:t xml:space="preserve"> </w:t>
      </w:r>
      <w:r w:rsidR="00C10CE3">
        <w:rPr>
          <w:rFonts w:asciiTheme="minorHAnsi" w:hAnsiTheme="minorHAnsi" w:cstheme="minorHAnsi"/>
        </w:rPr>
        <w:t xml:space="preserve">retention </w:t>
      </w:r>
      <w:r w:rsidR="00DE5ABA">
        <w:rPr>
          <w:rFonts w:asciiTheme="minorHAnsi" w:hAnsiTheme="minorHAnsi" w:cstheme="minorHAnsi"/>
        </w:rPr>
        <w:t xml:space="preserve">improvements </w:t>
      </w:r>
      <w:r w:rsidR="00C10CE3" w:rsidRPr="00487CF1">
        <w:rPr>
          <w:rFonts w:asciiTheme="minorHAnsi" w:hAnsiTheme="minorHAnsi" w:cstheme="minorHAnsi"/>
        </w:rPr>
        <w:t xml:space="preserve">where an average of 42 (or 95%) of the 44 total </w:t>
      </w:r>
      <w:r w:rsidR="00686765" w:rsidRPr="00686765">
        <w:rPr>
          <w:rFonts w:asciiTheme="minorHAnsi" w:hAnsiTheme="minorHAnsi" w:cstheme="minorHAnsi"/>
        </w:rPr>
        <w:t xml:space="preserve">compliance safety and health officers </w:t>
      </w:r>
      <w:r w:rsidR="00686765">
        <w:rPr>
          <w:rFonts w:asciiTheme="minorHAnsi" w:hAnsiTheme="minorHAnsi" w:cstheme="minorHAnsi"/>
        </w:rPr>
        <w:t>(</w:t>
      </w:r>
      <w:r w:rsidR="00C10CE3" w:rsidRPr="00487CF1">
        <w:rPr>
          <w:rFonts w:asciiTheme="minorHAnsi" w:hAnsiTheme="minorHAnsi" w:cstheme="minorHAnsi"/>
        </w:rPr>
        <w:t>CSHO</w:t>
      </w:r>
      <w:r w:rsidR="00686765">
        <w:rPr>
          <w:rFonts w:asciiTheme="minorHAnsi" w:hAnsiTheme="minorHAnsi" w:cstheme="minorHAnsi"/>
        </w:rPr>
        <w:t>)</w:t>
      </w:r>
      <w:r w:rsidR="00C10CE3" w:rsidRPr="00487CF1">
        <w:rPr>
          <w:rFonts w:asciiTheme="minorHAnsi" w:hAnsiTheme="minorHAnsi" w:cstheme="minorHAnsi"/>
        </w:rPr>
        <w:t xml:space="preserve"> positions were filled.</w:t>
      </w:r>
      <w:r w:rsidR="00DC6795">
        <w:rPr>
          <w:rFonts w:asciiTheme="minorHAnsi" w:hAnsiTheme="minorHAnsi" w:cstheme="minorHAnsi"/>
        </w:rPr>
        <w:t xml:space="preserve">  </w:t>
      </w:r>
      <w:r w:rsidR="00FA4360">
        <w:rPr>
          <w:rFonts w:asciiTheme="minorHAnsi" w:hAnsiTheme="minorHAnsi" w:cstheme="minorHAnsi"/>
        </w:rPr>
        <w:t xml:space="preserve">This is </w:t>
      </w:r>
      <w:r w:rsidR="00DE5ABA">
        <w:rPr>
          <w:rFonts w:asciiTheme="minorHAnsi" w:hAnsiTheme="minorHAnsi" w:cstheme="minorHAnsi"/>
        </w:rPr>
        <w:t>largely in part to</w:t>
      </w:r>
      <w:r w:rsidR="00C3468E" w:rsidRPr="00C3468E">
        <w:rPr>
          <w:rFonts w:asciiTheme="minorHAnsi" w:hAnsiTheme="minorHAnsi" w:cstheme="minorHAnsi"/>
        </w:rPr>
        <w:t xml:space="preserve"> </w:t>
      </w:r>
      <w:r w:rsidR="00C3468E" w:rsidRPr="00487CF1">
        <w:rPr>
          <w:rFonts w:asciiTheme="minorHAnsi" w:hAnsiTheme="minorHAnsi" w:cstheme="minorHAnsi"/>
        </w:rPr>
        <w:t xml:space="preserve">a change </w:t>
      </w:r>
      <w:r w:rsidR="00FA4360">
        <w:rPr>
          <w:rFonts w:asciiTheme="minorHAnsi" w:hAnsiTheme="minorHAnsi" w:cstheme="minorHAnsi"/>
        </w:rPr>
        <w:t xml:space="preserve">in </w:t>
      </w:r>
      <w:r w:rsidR="00FA4360" w:rsidRPr="00487CF1">
        <w:rPr>
          <w:rFonts w:asciiTheme="minorHAnsi" w:hAnsiTheme="minorHAnsi" w:cstheme="minorHAnsi"/>
        </w:rPr>
        <w:t xml:space="preserve">workplace </w:t>
      </w:r>
      <w:r w:rsidR="00C3468E" w:rsidRPr="00487CF1">
        <w:rPr>
          <w:rFonts w:asciiTheme="minorHAnsi" w:hAnsiTheme="minorHAnsi" w:cstheme="minorHAnsi"/>
        </w:rPr>
        <w:t xml:space="preserve">culture, which is now more encouraging of </w:t>
      </w:r>
      <w:r w:rsidR="00DC6795">
        <w:rPr>
          <w:rFonts w:asciiTheme="minorHAnsi" w:hAnsiTheme="minorHAnsi" w:cstheme="minorHAnsi"/>
        </w:rPr>
        <w:t>enforcement staff</w:t>
      </w:r>
      <w:r w:rsidR="00DC6795" w:rsidRPr="00487CF1">
        <w:rPr>
          <w:rFonts w:asciiTheme="minorHAnsi" w:hAnsiTheme="minorHAnsi" w:cstheme="minorHAnsi"/>
        </w:rPr>
        <w:t xml:space="preserve"> </w:t>
      </w:r>
      <w:r w:rsidR="00C3468E" w:rsidRPr="00487CF1">
        <w:rPr>
          <w:rFonts w:asciiTheme="minorHAnsi" w:hAnsiTheme="minorHAnsi" w:cstheme="minorHAnsi"/>
        </w:rPr>
        <w:t>collaboration</w:t>
      </w:r>
      <w:r w:rsidR="00072E8F">
        <w:rPr>
          <w:rFonts w:asciiTheme="minorHAnsi" w:hAnsiTheme="minorHAnsi" w:cstheme="minorHAnsi"/>
        </w:rPr>
        <w:t xml:space="preserve">, opportunities for training, and flexible work schedules </w:t>
      </w:r>
      <w:r w:rsidR="00072E8F" w:rsidRPr="00487CF1">
        <w:rPr>
          <w:rFonts w:asciiTheme="minorHAnsi" w:hAnsiTheme="minorHAnsi" w:cstheme="minorHAnsi"/>
        </w:rPr>
        <w:t>(i.e., 4 10- hour shifts, etc.)</w:t>
      </w:r>
      <w:r w:rsidR="000909E4">
        <w:rPr>
          <w:rFonts w:asciiTheme="minorHAnsi" w:hAnsiTheme="minorHAnsi" w:cstheme="minorHAnsi"/>
        </w:rPr>
        <w:t>.</w:t>
      </w:r>
      <w:r w:rsidR="00DC6795">
        <w:rPr>
          <w:rFonts w:asciiTheme="minorHAnsi" w:hAnsiTheme="minorHAnsi" w:cstheme="minorHAnsi"/>
        </w:rPr>
        <w:t xml:space="preserve">  </w:t>
      </w:r>
      <w:r w:rsidR="00B63BC2">
        <w:rPr>
          <w:rFonts w:asciiTheme="minorHAnsi" w:hAnsiTheme="minorHAnsi" w:cstheme="minorHAnsi"/>
        </w:rPr>
        <w:t xml:space="preserve">In addition, </w:t>
      </w:r>
      <w:r w:rsidR="00DE5ABA">
        <w:rPr>
          <w:rFonts w:asciiTheme="minorHAnsi" w:hAnsiTheme="minorHAnsi" w:cstheme="minorHAnsi"/>
        </w:rPr>
        <w:t xml:space="preserve">the 2023 Nevada </w:t>
      </w:r>
      <w:r w:rsidR="00DE5ABA" w:rsidRPr="00257070">
        <w:rPr>
          <w:rFonts w:asciiTheme="minorHAnsi" w:hAnsiTheme="minorHAnsi" w:cstheme="minorHAnsi"/>
        </w:rPr>
        <w:t>legislature approv</w:t>
      </w:r>
      <w:r w:rsidR="000909E4">
        <w:rPr>
          <w:rFonts w:asciiTheme="minorHAnsi" w:hAnsiTheme="minorHAnsi" w:cstheme="minorHAnsi"/>
        </w:rPr>
        <w:t>ed</w:t>
      </w:r>
      <w:r w:rsidR="00DE5ABA">
        <w:rPr>
          <w:rFonts w:asciiTheme="minorHAnsi" w:hAnsiTheme="minorHAnsi" w:cstheme="minorHAnsi"/>
        </w:rPr>
        <w:t xml:space="preserve"> </w:t>
      </w:r>
      <w:r w:rsidR="00DE5ABA" w:rsidRPr="00257070">
        <w:rPr>
          <w:rFonts w:asciiTheme="minorHAnsi" w:hAnsiTheme="minorHAnsi" w:cstheme="minorHAnsi"/>
        </w:rPr>
        <w:t>Assembly Bill 522,</w:t>
      </w:r>
      <w:r w:rsidR="00DE5ABA">
        <w:rPr>
          <w:rFonts w:asciiTheme="minorHAnsi" w:hAnsiTheme="minorHAnsi" w:cstheme="minorHAnsi"/>
        </w:rPr>
        <w:t xml:space="preserve"> </w:t>
      </w:r>
      <w:r w:rsidR="00DE5ABA" w:rsidRPr="0037321B">
        <w:rPr>
          <w:rFonts w:asciiTheme="minorHAnsi" w:hAnsiTheme="minorHAnsi" w:cstheme="minorHAnsi"/>
        </w:rPr>
        <w:t>Worker Pay Bill, that provide</w:t>
      </w:r>
      <w:r w:rsidR="000909E4">
        <w:rPr>
          <w:rFonts w:asciiTheme="minorHAnsi" w:hAnsiTheme="minorHAnsi" w:cstheme="minorHAnsi"/>
        </w:rPr>
        <w:t>d</w:t>
      </w:r>
      <w:r w:rsidR="00DE5ABA" w:rsidRPr="0037321B">
        <w:rPr>
          <w:rFonts w:asciiTheme="minorHAnsi" w:hAnsiTheme="minorHAnsi" w:cstheme="minorHAnsi"/>
        </w:rPr>
        <w:t xml:space="preserve"> for multiple pay alignment increases and length of service bonuses</w:t>
      </w:r>
      <w:r w:rsidR="000909E4">
        <w:rPr>
          <w:rFonts w:asciiTheme="minorHAnsi" w:hAnsiTheme="minorHAnsi" w:cstheme="minorHAnsi"/>
        </w:rPr>
        <w:t xml:space="preserve">. </w:t>
      </w:r>
      <w:r w:rsidR="008D7E5B">
        <w:rPr>
          <w:rFonts w:asciiTheme="minorHAnsi" w:hAnsiTheme="minorHAnsi" w:cstheme="minorHAnsi"/>
        </w:rPr>
        <w:t xml:space="preserve">While NVOSHA made progress in filling </w:t>
      </w:r>
      <w:r w:rsidR="005A515D">
        <w:rPr>
          <w:rFonts w:asciiTheme="minorHAnsi" w:hAnsiTheme="minorHAnsi" w:cstheme="minorHAnsi"/>
        </w:rPr>
        <w:t>vacant positions,</w:t>
      </w:r>
      <w:r w:rsidR="00CE34FC">
        <w:rPr>
          <w:rFonts w:asciiTheme="minorHAnsi" w:hAnsiTheme="minorHAnsi" w:cstheme="minorHAnsi"/>
        </w:rPr>
        <w:t xml:space="preserve"> </w:t>
      </w:r>
      <w:r w:rsidR="00FA7BED">
        <w:rPr>
          <w:rFonts w:asciiTheme="minorHAnsi" w:hAnsiTheme="minorHAnsi" w:cstheme="minorHAnsi"/>
        </w:rPr>
        <w:t>14 out of 42 (or 33%)</w:t>
      </w:r>
      <w:r w:rsidR="008E6AC3">
        <w:rPr>
          <w:rFonts w:asciiTheme="minorHAnsi" w:hAnsiTheme="minorHAnsi" w:cstheme="minorHAnsi"/>
        </w:rPr>
        <w:t xml:space="preserve"> of </w:t>
      </w:r>
      <w:r w:rsidR="5566CEDF" w:rsidRPr="007A2687">
        <w:rPr>
          <w:rFonts w:asciiTheme="minorHAnsi" w:eastAsia="Tahoma" w:hAnsiTheme="minorHAnsi" w:cstheme="minorHAnsi"/>
        </w:rPr>
        <w:t xml:space="preserve">CSHOs </w:t>
      </w:r>
      <w:r w:rsidR="009523EC">
        <w:rPr>
          <w:rFonts w:asciiTheme="minorHAnsi" w:eastAsia="Tahoma" w:hAnsiTheme="minorHAnsi" w:cstheme="minorHAnsi"/>
        </w:rPr>
        <w:t>were on probationary status</w:t>
      </w:r>
      <w:r w:rsidR="007C223D">
        <w:rPr>
          <w:rFonts w:asciiTheme="minorHAnsi" w:eastAsia="Tahoma" w:hAnsiTheme="minorHAnsi" w:cstheme="minorHAnsi"/>
        </w:rPr>
        <w:t xml:space="preserve"> in training</w:t>
      </w:r>
      <w:r w:rsidR="00302B25">
        <w:rPr>
          <w:rFonts w:asciiTheme="minorHAnsi" w:eastAsia="Tahoma" w:hAnsiTheme="minorHAnsi" w:cstheme="minorHAnsi"/>
        </w:rPr>
        <w:t xml:space="preserve"> </w:t>
      </w:r>
      <w:r w:rsidR="003229CF">
        <w:rPr>
          <w:rFonts w:asciiTheme="minorHAnsi" w:eastAsia="Tahoma" w:hAnsiTheme="minorHAnsi" w:cstheme="minorHAnsi"/>
        </w:rPr>
        <w:t>and</w:t>
      </w:r>
      <w:r w:rsidR="00E02212">
        <w:rPr>
          <w:rFonts w:asciiTheme="minorHAnsi" w:hAnsiTheme="minorHAnsi" w:cstheme="minorHAnsi"/>
        </w:rPr>
        <w:t xml:space="preserve"> </w:t>
      </w:r>
      <w:r w:rsidR="2E33ED0E" w:rsidRPr="008E70A3">
        <w:rPr>
          <w:rFonts w:asciiTheme="minorHAnsi" w:hAnsiTheme="minorHAnsi" w:cstheme="minorHAnsi"/>
        </w:rPr>
        <w:t>possess</w:t>
      </w:r>
      <w:r w:rsidR="008E6AC3">
        <w:rPr>
          <w:rFonts w:asciiTheme="minorHAnsi" w:hAnsiTheme="minorHAnsi" w:cstheme="minorHAnsi"/>
        </w:rPr>
        <w:t>ed</w:t>
      </w:r>
      <w:r w:rsidR="2E33ED0E" w:rsidRPr="008E70A3">
        <w:rPr>
          <w:rFonts w:asciiTheme="minorHAnsi" w:hAnsiTheme="minorHAnsi" w:cstheme="minorHAnsi"/>
        </w:rPr>
        <w:t xml:space="preserve"> less than </w:t>
      </w:r>
      <w:r w:rsidR="00D56DE1" w:rsidRPr="008E70A3">
        <w:rPr>
          <w:rFonts w:asciiTheme="minorHAnsi" w:hAnsiTheme="minorHAnsi" w:cstheme="minorHAnsi"/>
        </w:rPr>
        <w:t xml:space="preserve">two </w:t>
      </w:r>
      <w:r w:rsidR="2E33ED0E" w:rsidRPr="008E70A3">
        <w:rPr>
          <w:rFonts w:asciiTheme="minorHAnsi" w:hAnsiTheme="minorHAnsi" w:cstheme="minorHAnsi"/>
        </w:rPr>
        <w:t>years of enforcement experience</w:t>
      </w:r>
      <w:r w:rsidR="003229CF">
        <w:rPr>
          <w:rFonts w:asciiTheme="minorHAnsi" w:hAnsiTheme="minorHAnsi" w:cstheme="minorHAnsi"/>
        </w:rPr>
        <w:t>.</w:t>
      </w:r>
      <w:r w:rsidR="000B74CD">
        <w:rPr>
          <w:rFonts w:asciiTheme="minorHAnsi" w:hAnsiTheme="minorHAnsi" w:cstheme="minorHAnsi"/>
        </w:rPr>
        <w:t xml:space="preserve">  A progressive training </w:t>
      </w:r>
      <w:r w:rsidR="00974B86">
        <w:rPr>
          <w:rFonts w:asciiTheme="minorHAnsi" w:hAnsiTheme="minorHAnsi" w:cstheme="minorHAnsi"/>
        </w:rPr>
        <w:t xml:space="preserve">section </w:t>
      </w:r>
      <w:r w:rsidR="00B43C7D">
        <w:rPr>
          <w:rFonts w:asciiTheme="minorHAnsi" w:hAnsiTheme="minorHAnsi" w:cstheme="minorHAnsi"/>
        </w:rPr>
        <w:t>was</w:t>
      </w:r>
      <w:r w:rsidR="002B2846">
        <w:rPr>
          <w:rFonts w:asciiTheme="minorHAnsi" w:hAnsiTheme="minorHAnsi" w:cstheme="minorHAnsi"/>
        </w:rPr>
        <w:t xml:space="preserve"> in place </w:t>
      </w:r>
      <w:r w:rsidR="009E426F">
        <w:rPr>
          <w:rFonts w:asciiTheme="minorHAnsi" w:hAnsiTheme="minorHAnsi" w:cstheme="minorHAnsi"/>
        </w:rPr>
        <w:t>and</w:t>
      </w:r>
      <w:r w:rsidR="00FB051C">
        <w:rPr>
          <w:rFonts w:asciiTheme="minorHAnsi" w:hAnsiTheme="minorHAnsi" w:cstheme="minorHAnsi"/>
        </w:rPr>
        <w:t xml:space="preserve"> enhancements </w:t>
      </w:r>
      <w:r w:rsidR="005E6262">
        <w:rPr>
          <w:rFonts w:asciiTheme="minorHAnsi" w:hAnsiTheme="minorHAnsi" w:cstheme="minorHAnsi"/>
        </w:rPr>
        <w:t xml:space="preserve">were </w:t>
      </w:r>
      <w:r w:rsidR="00FB051C">
        <w:rPr>
          <w:rFonts w:asciiTheme="minorHAnsi" w:hAnsiTheme="minorHAnsi" w:cstheme="minorHAnsi"/>
        </w:rPr>
        <w:t xml:space="preserve">made </w:t>
      </w:r>
      <w:r w:rsidR="006D2ABB">
        <w:rPr>
          <w:rFonts w:asciiTheme="minorHAnsi" w:hAnsiTheme="minorHAnsi" w:cstheme="minorHAnsi"/>
        </w:rPr>
        <w:t>to meet program goals</w:t>
      </w:r>
      <w:r w:rsidR="005E6262">
        <w:rPr>
          <w:rFonts w:asciiTheme="minorHAnsi" w:hAnsiTheme="minorHAnsi" w:cstheme="minorHAnsi"/>
        </w:rPr>
        <w:t>,</w:t>
      </w:r>
      <w:r w:rsidR="006D2ABB">
        <w:rPr>
          <w:rFonts w:asciiTheme="minorHAnsi" w:hAnsiTheme="minorHAnsi" w:cstheme="minorHAnsi"/>
        </w:rPr>
        <w:t xml:space="preserve"> through </w:t>
      </w:r>
      <w:r w:rsidR="00427DE8">
        <w:rPr>
          <w:rFonts w:asciiTheme="minorHAnsi" w:hAnsiTheme="minorHAnsi" w:cstheme="minorHAnsi"/>
        </w:rPr>
        <w:t xml:space="preserve">hands-on development of CSHOs </w:t>
      </w:r>
      <w:r w:rsidR="0071163B" w:rsidRPr="003A7091">
        <w:rPr>
          <w:rFonts w:asciiTheme="minorHAnsi" w:hAnsiTheme="minorHAnsi" w:cstheme="minorHAnsi"/>
        </w:rPr>
        <w:t>using a variety of methods combined with supervisory involvement.</w:t>
      </w:r>
      <w:r w:rsidR="00151A38">
        <w:rPr>
          <w:rFonts w:asciiTheme="minorHAnsi" w:hAnsiTheme="minorHAnsi" w:cstheme="minorHAnsi"/>
        </w:rPr>
        <w:t xml:space="preserve">  </w:t>
      </w:r>
    </w:p>
    <w:p w14:paraId="782DB9A6" w14:textId="77777777" w:rsidR="008E7DE2" w:rsidRDefault="008E7DE2" w:rsidP="008E7DE2">
      <w:pPr>
        <w:rPr>
          <w:rFonts w:asciiTheme="minorHAnsi" w:hAnsiTheme="minorHAnsi" w:cstheme="minorHAnsi"/>
          <w:lang w:bidi="en-US"/>
        </w:rPr>
      </w:pPr>
    </w:p>
    <w:p w14:paraId="004889CE" w14:textId="33D328C4" w:rsidR="00E9543A" w:rsidRDefault="00C91402" w:rsidP="005163A5">
      <w:r>
        <w:rPr>
          <w:rFonts w:asciiTheme="minorHAnsi" w:hAnsiTheme="minorHAnsi" w:cstheme="minorHAnsi"/>
          <w:lang w:bidi="en-US"/>
        </w:rPr>
        <w:t>NVOSHA</w:t>
      </w:r>
      <w:r w:rsidR="005B524C" w:rsidRPr="00063979">
        <w:rPr>
          <w:rFonts w:asciiTheme="minorHAnsi" w:hAnsiTheme="minorHAnsi" w:cstheme="minorHAnsi"/>
          <w:lang w:bidi="en-US"/>
        </w:rPr>
        <w:t xml:space="preserve"> made </w:t>
      </w:r>
      <w:r w:rsidR="002F12C3" w:rsidRPr="00063979">
        <w:rPr>
          <w:rFonts w:asciiTheme="minorHAnsi" w:hAnsiTheme="minorHAnsi" w:cstheme="minorHAnsi"/>
          <w:lang w:bidi="en-US"/>
        </w:rPr>
        <w:t>progress to address the previous</w:t>
      </w:r>
      <w:r w:rsidR="00B0692A" w:rsidRPr="00063979">
        <w:rPr>
          <w:rFonts w:asciiTheme="minorHAnsi" w:hAnsiTheme="minorHAnsi" w:cstheme="minorHAnsi"/>
          <w:lang w:bidi="en-US"/>
        </w:rPr>
        <w:t xml:space="preserve"> </w:t>
      </w:r>
      <w:r w:rsidR="00D52A3D">
        <w:rPr>
          <w:rFonts w:asciiTheme="minorHAnsi" w:hAnsiTheme="minorHAnsi" w:cstheme="minorHAnsi"/>
          <w:lang w:bidi="en-US"/>
        </w:rPr>
        <w:t>two</w:t>
      </w:r>
      <w:r w:rsidR="00B0692A" w:rsidRPr="00063979">
        <w:rPr>
          <w:rFonts w:asciiTheme="minorHAnsi" w:hAnsiTheme="minorHAnsi" w:cstheme="minorHAnsi"/>
          <w:lang w:bidi="en-US"/>
        </w:rPr>
        <w:t xml:space="preserve"> findings and </w:t>
      </w:r>
      <w:r w:rsidR="00D52A3D">
        <w:rPr>
          <w:rFonts w:asciiTheme="minorHAnsi" w:hAnsiTheme="minorHAnsi" w:cstheme="minorHAnsi"/>
          <w:lang w:bidi="en-US"/>
        </w:rPr>
        <w:t>one</w:t>
      </w:r>
      <w:r w:rsidR="00B0692A" w:rsidRPr="00063979">
        <w:rPr>
          <w:rFonts w:asciiTheme="minorHAnsi" w:hAnsiTheme="minorHAnsi" w:cstheme="minorHAnsi"/>
          <w:lang w:bidi="en-US"/>
        </w:rPr>
        <w:t xml:space="preserve"> observation </w:t>
      </w:r>
      <w:r w:rsidR="002F12C3" w:rsidRPr="00063979">
        <w:rPr>
          <w:rFonts w:asciiTheme="minorHAnsi" w:hAnsiTheme="minorHAnsi" w:cstheme="minorHAnsi"/>
          <w:lang w:bidi="en-US"/>
        </w:rPr>
        <w:t>from the FY 202</w:t>
      </w:r>
      <w:r w:rsidR="00D52A3D">
        <w:rPr>
          <w:rFonts w:asciiTheme="minorHAnsi" w:hAnsiTheme="minorHAnsi" w:cstheme="minorHAnsi"/>
          <w:lang w:bidi="en-US"/>
        </w:rPr>
        <w:t>3</w:t>
      </w:r>
      <w:r w:rsidR="002F12C3" w:rsidRPr="00063979">
        <w:rPr>
          <w:rFonts w:asciiTheme="minorHAnsi" w:hAnsiTheme="minorHAnsi" w:cstheme="minorHAnsi"/>
          <w:lang w:bidi="en-US"/>
        </w:rPr>
        <w:t xml:space="preserve"> Comprehensive FAME Report.</w:t>
      </w:r>
      <w:r w:rsidR="00785F55" w:rsidRPr="005163A5">
        <w:rPr>
          <w:rFonts w:asciiTheme="minorHAnsi" w:hAnsiTheme="minorHAnsi" w:cstheme="minorHAnsi"/>
          <w:lang w:bidi="en-US"/>
        </w:rPr>
        <w:t xml:space="preserve">  One finding was completed</w:t>
      </w:r>
      <w:r w:rsidR="006D30DB">
        <w:rPr>
          <w:rFonts w:asciiTheme="minorHAnsi" w:hAnsiTheme="minorHAnsi" w:cstheme="minorHAnsi"/>
          <w:lang w:bidi="en-US"/>
        </w:rPr>
        <w:t xml:space="preserve"> and </w:t>
      </w:r>
      <w:r w:rsidR="008643B7">
        <w:rPr>
          <w:rFonts w:asciiTheme="minorHAnsi" w:hAnsiTheme="minorHAnsi" w:cstheme="minorHAnsi"/>
          <w:lang w:bidi="en-US"/>
        </w:rPr>
        <w:t xml:space="preserve">one finding and one observation </w:t>
      </w:r>
      <w:r w:rsidR="008E4746" w:rsidRPr="005163A5">
        <w:rPr>
          <w:rFonts w:asciiTheme="minorHAnsi" w:hAnsiTheme="minorHAnsi" w:cstheme="minorHAnsi"/>
        </w:rPr>
        <w:t>were carried over to FY 202</w:t>
      </w:r>
      <w:r w:rsidR="008643B7">
        <w:rPr>
          <w:rFonts w:asciiTheme="minorHAnsi" w:hAnsiTheme="minorHAnsi" w:cstheme="minorHAnsi"/>
        </w:rPr>
        <w:t>4</w:t>
      </w:r>
      <w:r w:rsidR="006D30DB">
        <w:rPr>
          <w:rFonts w:asciiTheme="minorHAnsi" w:hAnsiTheme="minorHAnsi" w:cstheme="minorHAnsi"/>
        </w:rPr>
        <w:t>.  C</w:t>
      </w:r>
      <w:r w:rsidR="00E9543A" w:rsidRPr="0015038B">
        <w:rPr>
          <w:rFonts w:eastAsia="Calibri" w:cs="Calibri"/>
        </w:rPr>
        <w:t>orrective actions for</w:t>
      </w:r>
      <w:r w:rsidR="005163A5" w:rsidRPr="0015038B">
        <w:rPr>
          <w:rFonts w:eastAsia="Calibri" w:cs="Calibri"/>
        </w:rPr>
        <w:t xml:space="preserve"> </w:t>
      </w:r>
      <w:r w:rsidR="008F2460">
        <w:rPr>
          <w:rFonts w:eastAsia="Calibri" w:cs="Calibri"/>
        </w:rPr>
        <w:t xml:space="preserve">the </w:t>
      </w:r>
      <w:r w:rsidR="005163A5" w:rsidRPr="0015038B">
        <w:rPr>
          <w:rFonts w:eastAsia="Calibri" w:cs="Calibri"/>
        </w:rPr>
        <w:t>finding</w:t>
      </w:r>
      <w:r w:rsidR="008F2460">
        <w:rPr>
          <w:rFonts w:eastAsia="Calibri" w:cs="Calibri"/>
        </w:rPr>
        <w:t xml:space="preserve"> and observation</w:t>
      </w:r>
      <w:r w:rsidR="005163A5" w:rsidRPr="0015038B">
        <w:rPr>
          <w:rFonts w:eastAsia="Calibri" w:cs="Calibri"/>
        </w:rPr>
        <w:t xml:space="preserve"> </w:t>
      </w:r>
      <w:r w:rsidR="00E9543A" w:rsidRPr="005163A5">
        <w:t>will be a focus of next year’s on-site case file review during the FY 202</w:t>
      </w:r>
      <w:r w:rsidR="008F2460">
        <w:t>5</w:t>
      </w:r>
      <w:r w:rsidR="00E9543A" w:rsidRPr="005163A5">
        <w:t xml:space="preserve"> comprehensive FAME.</w:t>
      </w:r>
    </w:p>
    <w:p w14:paraId="585FA694" w14:textId="77777777" w:rsidR="00030FD9" w:rsidRDefault="00030FD9" w:rsidP="00DC1D2D">
      <w:pPr>
        <w:pStyle w:val="NoSpacing"/>
      </w:pPr>
    </w:p>
    <w:p w14:paraId="67E95E6F" w14:textId="044A2892" w:rsidR="000A134A" w:rsidRPr="0004099A" w:rsidRDefault="001E71BA" w:rsidP="00DC7367">
      <w:pPr>
        <w:pStyle w:val="Heading2"/>
        <w:numPr>
          <w:ilvl w:val="0"/>
          <w:numId w:val="28"/>
        </w:numPr>
      </w:pPr>
      <w:bookmarkStart w:id="6" w:name="_Toc118900171"/>
      <w:bookmarkStart w:id="7" w:name="_Toc118905010"/>
      <w:bookmarkStart w:id="8" w:name="_Toc125356421"/>
      <w:bookmarkStart w:id="9" w:name="_Toc126141560"/>
      <w:bookmarkStart w:id="10" w:name="_Toc190963009"/>
      <w:r w:rsidRPr="0004099A">
        <w:t>State Plan Background</w:t>
      </w:r>
      <w:bookmarkEnd w:id="6"/>
      <w:bookmarkEnd w:id="7"/>
      <w:bookmarkEnd w:id="8"/>
      <w:bookmarkEnd w:id="9"/>
      <w:bookmarkEnd w:id="10"/>
    </w:p>
    <w:p w14:paraId="7ED8AA2D" w14:textId="77777777" w:rsidR="000A134A" w:rsidRPr="00B624A7" w:rsidRDefault="000A134A" w:rsidP="004D5088">
      <w:pPr>
        <w:widowControl/>
        <w:autoSpaceDE/>
        <w:autoSpaceDN/>
        <w:adjustRightInd/>
        <w:rPr>
          <w:rFonts w:cs="Calibri"/>
          <w:iCs/>
        </w:rPr>
      </w:pPr>
    </w:p>
    <w:p w14:paraId="60479258" w14:textId="2712F6FE" w:rsidR="00822888" w:rsidRPr="00DA22FF" w:rsidRDefault="00822888" w:rsidP="004D5088">
      <w:pPr>
        <w:widowControl/>
        <w:autoSpaceDE/>
        <w:autoSpaceDN/>
        <w:adjustRightInd/>
        <w:rPr>
          <w:rFonts w:cs="Calibri"/>
          <w:color w:val="000000" w:themeColor="text1"/>
        </w:rPr>
      </w:pPr>
      <w:r w:rsidRPr="68CF96AD">
        <w:rPr>
          <w:rFonts w:cs="Calibri"/>
          <w:color w:val="000000" w:themeColor="text1"/>
        </w:rPr>
        <w:t xml:space="preserve">The </w:t>
      </w:r>
      <w:r w:rsidR="005E6262">
        <w:rPr>
          <w:rFonts w:cs="Calibri"/>
          <w:color w:val="000000" w:themeColor="text1"/>
        </w:rPr>
        <w:t>S</w:t>
      </w:r>
      <w:r w:rsidRPr="68CF96AD">
        <w:rPr>
          <w:rFonts w:cs="Calibri"/>
          <w:color w:val="000000" w:themeColor="text1"/>
        </w:rPr>
        <w:t>tate of Nevada, under an agreement with the Occupational Safety and Health Administration (OSHA), operates an occupational safety and health program per Section 18 of the Occupational Safety and Health Act of 1970</w:t>
      </w:r>
      <w:r w:rsidR="00EC57F1" w:rsidRPr="68CF96AD">
        <w:rPr>
          <w:rFonts w:cs="Calibri"/>
          <w:color w:val="000000" w:themeColor="text1"/>
        </w:rPr>
        <w:t xml:space="preserve">. </w:t>
      </w:r>
      <w:r w:rsidR="00DB75FB">
        <w:rPr>
          <w:rFonts w:cs="Calibri"/>
          <w:color w:val="000000" w:themeColor="text1"/>
        </w:rPr>
        <w:t xml:space="preserve"> </w:t>
      </w:r>
      <w:r w:rsidR="00EC57F1" w:rsidRPr="68CF96AD">
        <w:rPr>
          <w:rFonts w:cs="Calibri"/>
          <w:color w:val="000000" w:themeColor="text1"/>
        </w:rPr>
        <w:t>Initial approval of the Nevada State Plan occurred on January 4, 1974, and final approval was established on April 18, 2000.</w:t>
      </w:r>
    </w:p>
    <w:p w14:paraId="44E05E74" w14:textId="6E9460A1" w:rsidR="00EC57F1" w:rsidRPr="00DA22FF" w:rsidRDefault="00EC57F1" w:rsidP="004D5088">
      <w:pPr>
        <w:widowControl/>
        <w:autoSpaceDE/>
        <w:autoSpaceDN/>
        <w:adjustRightInd/>
        <w:rPr>
          <w:rFonts w:cs="Calibri"/>
          <w:iCs/>
          <w:color w:val="000000" w:themeColor="text1"/>
        </w:rPr>
      </w:pPr>
    </w:p>
    <w:p w14:paraId="4D4BEE2F" w14:textId="5BD19579" w:rsidR="00EC57F1" w:rsidRPr="00DA22FF" w:rsidRDefault="382E2FEE" w:rsidP="004D5088">
      <w:pPr>
        <w:widowControl/>
        <w:autoSpaceDE/>
        <w:autoSpaceDN/>
        <w:adjustRightInd/>
        <w:rPr>
          <w:rFonts w:cs="Calibri"/>
          <w:color w:val="000000" w:themeColor="text1"/>
        </w:rPr>
      </w:pPr>
      <w:r w:rsidRPr="68CF96AD">
        <w:rPr>
          <w:rFonts w:cs="Calibri"/>
          <w:color w:val="000000" w:themeColor="text1"/>
        </w:rPr>
        <w:t>T</w:t>
      </w:r>
      <w:r w:rsidR="74C4BB2E" w:rsidRPr="68CF96AD">
        <w:rPr>
          <w:rFonts w:cs="Calibri"/>
          <w:color w:val="000000" w:themeColor="text1"/>
        </w:rPr>
        <w:t>he Division of Industrial Relations (DIR) is the designated agency for administering the OSHA-funded enforcement program</w:t>
      </w:r>
      <w:r w:rsidR="005E6262">
        <w:rPr>
          <w:rFonts w:cs="Calibri"/>
          <w:color w:val="000000" w:themeColor="text1"/>
        </w:rPr>
        <w:t>,</w:t>
      </w:r>
      <w:r w:rsidR="74C4BB2E" w:rsidRPr="68CF96AD">
        <w:rPr>
          <w:rFonts w:cs="Calibri"/>
          <w:color w:val="000000" w:themeColor="text1"/>
        </w:rPr>
        <w:t xml:space="preserve"> under </w:t>
      </w:r>
      <w:r w:rsidR="00C4495D" w:rsidRPr="68CF96AD" w:rsidDel="00C4495D">
        <w:rPr>
          <w:rFonts w:cs="Calibri"/>
          <w:color w:val="000000" w:themeColor="text1"/>
        </w:rPr>
        <w:t>NVOSHA</w:t>
      </w:r>
      <w:r w:rsidR="2B9AF182" w:rsidRPr="784DAD1A">
        <w:rPr>
          <w:rFonts w:cs="Calibri"/>
          <w:color w:val="000000" w:themeColor="text1"/>
        </w:rPr>
        <w:t>.</w:t>
      </w:r>
      <w:r w:rsidR="2B9AF182" w:rsidRPr="68CF96AD">
        <w:rPr>
          <w:rFonts w:cs="Calibri"/>
          <w:color w:val="000000" w:themeColor="text1"/>
        </w:rPr>
        <w:t xml:space="preserve">  </w:t>
      </w:r>
      <w:r w:rsidR="52D2270A" w:rsidRPr="68CF96AD">
        <w:rPr>
          <w:rFonts w:cs="Calibri"/>
          <w:color w:val="000000" w:themeColor="text1"/>
        </w:rPr>
        <w:t xml:space="preserve">Victoria </w:t>
      </w:r>
      <w:r w:rsidR="00207A68" w:rsidRPr="00207A68">
        <w:rPr>
          <w:rFonts w:cs="Calibri"/>
          <w:color w:val="000000" w:themeColor="text1"/>
        </w:rPr>
        <w:t>Carreón</w:t>
      </w:r>
      <w:r w:rsidR="2B9AF182" w:rsidRPr="68CF96AD">
        <w:rPr>
          <w:rFonts w:cs="Calibri"/>
          <w:color w:val="000000" w:themeColor="text1"/>
        </w:rPr>
        <w:t xml:space="preserve"> was the State Plan Designee and Administrator of DIR</w:t>
      </w:r>
      <w:r w:rsidR="52D2270A" w:rsidRPr="68CF96AD">
        <w:rPr>
          <w:rFonts w:cs="Calibri"/>
          <w:color w:val="000000" w:themeColor="text1"/>
        </w:rPr>
        <w:t xml:space="preserve"> during this review period.  </w:t>
      </w:r>
      <w:r w:rsidR="795AC8A9" w:rsidRPr="68CF96AD">
        <w:rPr>
          <w:rFonts w:cs="Calibri"/>
          <w:color w:val="000000" w:themeColor="text1"/>
        </w:rPr>
        <w:t>William Gardner</w:t>
      </w:r>
      <w:r w:rsidR="0BFF630A" w:rsidRPr="68CF96AD">
        <w:rPr>
          <w:rFonts w:cs="Calibri"/>
          <w:color w:val="000000" w:themeColor="text1"/>
        </w:rPr>
        <w:t xml:space="preserve"> was the Chief Administrative Officer (CAO) of </w:t>
      </w:r>
      <w:r w:rsidR="00C4495D" w:rsidRPr="784DAD1A">
        <w:rPr>
          <w:rFonts w:cs="Calibri"/>
          <w:color w:val="000000" w:themeColor="text1"/>
        </w:rPr>
        <w:t>NVOSHA</w:t>
      </w:r>
      <w:r w:rsidR="0BFF630A" w:rsidRPr="784DAD1A">
        <w:rPr>
          <w:rFonts w:cs="Calibri"/>
          <w:color w:val="000000" w:themeColor="text1"/>
        </w:rPr>
        <w:t>.</w:t>
      </w:r>
      <w:r w:rsidR="0BFF630A" w:rsidRPr="68CF96AD">
        <w:rPr>
          <w:rFonts w:cs="Calibri"/>
          <w:color w:val="000000" w:themeColor="text1"/>
        </w:rPr>
        <w:t xml:space="preserve">  The consultation program was administered through Todd Schultz, CAO of the Nevada Safety </w:t>
      </w:r>
      <w:r w:rsidR="095030ED" w:rsidRPr="68CF96AD">
        <w:rPr>
          <w:rFonts w:cs="Calibri"/>
          <w:color w:val="000000" w:themeColor="text1"/>
        </w:rPr>
        <w:t xml:space="preserve">Consultation and Training Section (SCATS). </w:t>
      </w:r>
      <w:r w:rsidR="00C4495D" w:rsidRPr="68CF96AD" w:rsidDel="095030ED">
        <w:rPr>
          <w:rFonts w:cs="Calibri"/>
          <w:color w:val="000000" w:themeColor="text1"/>
        </w:rPr>
        <w:t xml:space="preserve"> </w:t>
      </w:r>
      <w:r w:rsidR="095030ED" w:rsidRPr="68CF96AD">
        <w:rPr>
          <w:rFonts w:cs="Calibri"/>
          <w:color w:val="000000" w:themeColor="text1"/>
        </w:rPr>
        <w:t>The program is headquartered in Las Vegas with an additional office located in Reno.</w:t>
      </w:r>
    </w:p>
    <w:p w14:paraId="7A0083BB" w14:textId="00CA8DA1" w:rsidR="00583563" w:rsidRPr="00DA22FF" w:rsidRDefault="00583563" w:rsidP="004D5088">
      <w:pPr>
        <w:widowControl/>
        <w:autoSpaceDE/>
        <w:autoSpaceDN/>
        <w:adjustRightInd/>
        <w:rPr>
          <w:rFonts w:cs="Calibri"/>
          <w:iCs/>
          <w:color w:val="000000" w:themeColor="text1"/>
        </w:rPr>
      </w:pPr>
    </w:p>
    <w:p w14:paraId="2838475E" w14:textId="6DCA0134" w:rsidR="34297315" w:rsidRDefault="02CB7141" w:rsidP="007234AA">
      <w:pPr>
        <w:widowControl/>
        <w:autoSpaceDE/>
        <w:autoSpaceDN/>
        <w:adjustRightInd/>
        <w:rPr>
          <w:rFonts w:asciiTheme="minorHAnsi" w:hAnsiTheme="minorHAnsi" w:cstheme="minorBidi"/>
          <w:color w:val="000000" w:themeColor="text1"/>
        </w:rPr>
      </w:pPr>
      <w:r w:rsidRPr="784DAD1A">
        <w:rPr>
          <w:rFonts w:asciiTheme="minorHAnsi" w:hAnsiTheme="minorHAnsi" w:cstheme="minorBidi"/>
          <w:color w:val="000000" w:themeColor="text1"/>
        </w:rPr>
        <w:t>The</w:t>
      </w:r>
      <w:r w:rsidR="02708572" w:rsidRPr="4A5B61E0">
        <w:rPr>
          <w:rFonts w:asciiTheme="minorHAnsi" w:hAnsiTheme="minorHAnsi" w:cstheme="minorBidi"/>
          <w:color w:val="000000" w:themeColor="text1"/>
        </w:rPr>
        <w:t xml:space="preserve"> </w:t>
      </w:r>
      <w:r w:rsidR="00F2486D" w:rsidRPr="4A5B61E0" w:rsidDel="02CB7141">
        <w:rPr>
          <w:rFonts w:asciiTheme="minorHAnsi" w:hAnsiTheme="minorHAnsi" w:cstheme="minorBidi"/>
          <w:color w:val="000000" w:themeColor="text1"/>
        </w:rPr>
        <w:t>NVOSHA</w:t>
      </w:r>
      <w:r w:rsidRPr="4A5B61E0">
        <w:rPr>
          <w:rFonts w:asciiTheme="minorHAnsi" w:hAnsiTheme="minorHAnsi" w:cstheme="minorBidi"/>
          <w:color w:val="000000" w:themeColor="text1"/>
        </w:rPr>
        <w:t xml:space="preserve"> enforcement program </w:t>
      </w:r>
      <w:r w:rsidR="007234AA" w:rsidRPr="34297315">
        <w:rPr>
          <w:rFonts w:asciiTheme="minorHAnsi" w:hAnsiTheme="minorHAnsi" w:cstheme="minorBidi"/>
        </w:rPr>
        <w:t>is funded under Section 23(g) of the Occupational Safety and Health Act</w:t>
      </w:r>
      <w:r w:rsidR="008C54F4">
        <w:rPr>
          <w:rFonts w:asciiTheme="minorHAnsi" w:hAnsiTheme="minorHAnsi" w:cstheme="minorBidi"/>
        </w:rPr>
        <w:t xml:space="preserve">.  </w:t>
      </w:r>
      <w:r w:rsidR="007234AA">
        <w:rPr>
          <w:rFonts w:asciiTheme="minorHAnsi" w:hAnsiTheme="minorHAnsi" w:cstheme="minorBidi"/>
        </w:rPr>
        <w:t xml:space="preserve">NVOSHA </w:t>
      </w:r>
      <w:r w:rsidRPr="4A5B61E0">
        <w:rPr>
          <w:rFonts w:asciiTheme="minorHAnsi" w:hAnsiTheme="minorHAnsi" w:cstheme="minorBidi"/>
          <w:color w:val="000000" w:themeColor="text1"/>
        </w:rPr>
        <w:t xml:space="preserve">has jurisdiction and provides services to nearly 1.5 million workers in the </w:t>
      </w:r>
      <w:r w:rsidR="005E6262">
        <w:rPr>
          <w:rFonts w:asciiTheme="minorHAnsi" w:hAnsiTheme="minorHAnsi" w:cstheme="minorBidi"/>
          <w:color w:val="000000" w:themeColor="text1"/>
        </w:rPr>
        <w:t>S</w:t>
      </w:r>
      <w:r w:rsidRPr="4A5B61E0">
        <w:rPr>
          <w:rFonts w:asciiTheme="minorHAnsi" w:hAnsiTheme="minorHAnsi" w:cstheme="minorBidi"/>
          <w:color w:val="000000" w:themeColor="text1"/>
        </w:rPr>
        <w:t xml:space="preserve">tate except for federal workers, the United States Postal Service (USPS), </w:t>
      </w:r>
      <w:r w:rsidR="00E03FF3">
        <w:rPr>
          <w:rFonts w:asciiTheme="minorHAnsi" w:hAnsiTheme="minorHAnsi" w:cstheme="minorBidi"/>
          <w:color w:val="000000" w:themeColor="text1"/>
        </w:rPr>
        <w:t xml:space="preserve">and workers on </w:t>
      </w:r>
      <w:r w:rsidRPr="4A5B61E0">
        <w:rPr>
          <w:rFonts w:asciiTheme="minorHAnsi" w:hAnsiTheme="minorHAnsi" w:cstheme="minorBidi"/>
          <w:color w:val="000000" w:themeColor="text1"/>
        </w:rPr>
        <w:t>Tribal lands, military installations, and other areas of exclusive federal jurisdiction.</w:t>
      </w:r>
    </w:p>
    <w:p w14:paraId="36148A1C" w14:textId="77777777" w:rsidR="00131054" w:rsidRDefault="00131054" w:rsidP="007234AA">
      <w:pPr>
        <w:widowControl/>
        <w:autoSpaceDE/>
        <w:autoSpaceDN/>
        <w:adjustRightInd/>
        <w:rPr>
          <w:rFonts w:asciiTheme="minorHAnsi" w:hAnsiTheme="minorHAnsi" w:cstheme="minorBidi"/>
          <w:color w:val="000000" w:themeColor="text1"/>
        </w:rPr>
      </w:pPr>
    </w:p>
    <w:p w14:paraId="4D509D77" w14:textId="62F029F1" w:rsidR="00131054" w:rsidRDefault="00131054" w:rsidP="007234AA">
      <w:pPr>
        <w:widowControl/>
        <w:autoSpaceDE/>
        <w:autoSpaceDN/>
        <w:adjustRightInd/>
        <w:rPr>
          <w:rFonts w:asciiTheme="minorHAnsi" w:hAnsiTheme="minorHAnsi" w:cstheme="minorBidi"/>
          <w:color w:val="000000" w:themeColor="text1"/>
        </w:rPr>
      </w:pPr>
      <w:r w:rsidRPr="00131054">
        <w:rPr>
          <w:rFonts w:asciiTheme="minorHAnsi" w:hAnsiTheme="minorHAnsi" w:cstheme="minorBidi"/>
          <w:color w:val="000000" w:themeColor="text1"/>
        </w:rPr>
        <w:t xml:space="preserve">In FY 2024, the initial federal base award to fund the 23(g) program was $1,805,600.  Nevada matched the federal funds and </w:t>
      </w:r>
      <w:r w:rsidR="008239E9">
        <w:rPr>
          <w:rFonts w:asciiTheme="minorHAnsi" w:hAnsiTheme="minorHAnsi" w:cstheme="minorBidi"/>
          <w:color w:val="000000" w:themeColor="text1"/>
        </w:rPr>
        <w:t>contributed an additional</w:t>
      </w:r>
      <w:r w:rsidRPr="00131054">
        <w:rPr>
          <w:rFonts w:asciiTheme="minorHAnsi" w:hAnsiTheme="minorHAnsi" w:cstheme="minorBidi"/>
          <w:color w:val="000000" w:themeColor="text1"/>
        </w:rPr>
        <w:t xml:space="preserve"> $6,267,226 in 100% state funds, bringing the total award to $9,878,426.  Due to the fund reduction of all OSHA 23(g) programs, the federal base award was decreased by $65,000 in July.  Nevada reduced the state required match accordingly, and added in $130,000 in 100% state funds, bringing the total award</w:t>
      </w:r>
      <w:r w:rsidR="00F50473">
        <w:rPr>
          <w:rFonts w:asciiTheme="minorHAnsi" w:hAnsiTheme="minorHAnsi" w:cstheme="minorBidi"/>
          <w:color w:val="000000" w:themeColor="text1"/>
        </w:rPr>
        <w:t xml:space="preserve"> back up</w:t>
      </w:r>
      <w:r w:rsidRPr="00131054">
        <w:rPr>
          <w:rFonts w:asciiTheme="minorHAnsi" w:hAnsiTheme="minorHAnsi" w:cstheme="minorBidi"/>
          <w:color w:val="000000" w:themeColor="text1"/>
        </w:rPr>
        <w:t xml:space="preserve"> to $9,878,426.  Nevada accepted $65,000 in one-time only funds and reduced $65,000 in 100% state funds, </w:t>
      </w:r>
      <w:r w:rsidR="00E212B9">
        <w:rPr>
          <w:rFonts w:asciiTheme="minorHAnsi" w:hAnsiTheme="minorHAnsi" w:cstheme="minorBidi"/>
          <w:color w:val="000000" w:themeColor="text1"/>
        </w:rPr>
        <w:t>increasing</w:t>
      </w:r>
      <w:r w:rsidRPr="00131054">
        <w:rPr>
          <w:rFonts w:asciiTheme="minorHAnsi" w:hAnsiTheme="minorHAnsi" w:cstheme="minorBidi"/>
          <w:color w:val="000000" w:themeColor="text1"/>
        </w:rPr>
        <w:t xml:space="preserve"> the total award to $9,943,426.  At the end, Nevada contributed an additional $</w:t>
      </w:r>
      <w:r w:rsidR="281421B2" w:rsidRPr="2A8F2984">
        <w:rPr>
          <w:rFonts w:asciiTheme="minorHAnsi" w:hAnsiTheme="minorHAnsi" w:cstheme="minorBidi"/>
          <w:color w:val="000000" w:themeColor="text1"/>
        </w:rPr>
        <w:t>577,171.04</w:t>
      </w:r>
      <w:r w:rsidRPr="00131054">
        <w:rPr>
          <w:rFonts w:asciiTheme="minorHAnsi" w:hAnsiTheme="minorHAnsi" w:cstheme="minorBidi"/>
          <w:color w:val="000000" w:themeColor="text1"/>
        </w:rPr>
        <w:t xml:space="preserve"> in 100% state funds.  Nevada reported final expenditures to be $10,</w:t>
      </w:r>
      <w:r w:rsidR="26E4789E" w:rsidRPr="2A8F2984">
        <w:rPr>
          <w:rFonts w:asciiTheme="minorHAnsi" w:hAnsiTheme="minorHAnsi" w:cstheme="minorBidi"/>
          <w:color w:val="000000" w:themeColor="text1"/>
        </w:rPr>
        <w:t>520,597.04</w:t>
      </w:r>
      <w:r w:rsidRPr="00131054">
        <w:rPr>
          <w:rFonts w:asciiTheme="minorHAnsi" w:hAnsiTheme="minorHAnsi" w:cstheme="minorBidi"/>
          <w:color w:val="000000" w:themeColor="text1"/>
        </w:rPr>
        <w:t xml:space="preserve"> ($1,805,600 federal, $1,805,600 state match, and $6,</w:t>
      </w:r>
      <w:r w:rsidR="7D722261" w:rsidRPr="2A8F2984">
        <w:rPr>
          <w:rFonts w:asciiTheme="minorHAnsi" w:hAnsiTheme="minorHAnsi" w:cstheme="minorBidi"/>
          <w:color w:val="000000" w:themeColor="text1"/>
        </w:rPr>
        <w:t>909,397.04</w:t>
      </w:r>
      <w:r w:rsidRPr="00131054">
        <w:rPr>
          <w:rFonts w:asciiTheme="minorHAnsi" w:hAnsiTheme="minorHAnsi" w:cstheme="minorBidi"/>
          <w:color w:val="000000" w:themeColor="text1"/>
        </w:rPr>
        <w:t xml:space="preserve"> in 100% state funds).  The next financial monitoring review will be in FY 2026.</w:t>
      </w:r>
    </w:p>
    <w:p w14:paraId="07BF5A2A" w14:textId="77777777" w:rsidR="00DA22FF" w:rsidRPr="00DA22FF" w:rsidRDefault="00DA22FF" w:rsidP="00E71640">
      <w:pPr>
        <w:pStyle w:val="Default"/>
        <w:rPr>
          <w:rFonts w:cs="Calibri"/>
        </w:rPr>
      </w:pPr>
    </w:p>
    <w:p w14:paraId="713B381D" w14:textId="52BE5EB1" w:rsidR="00781312" w:rsidRDefault="00F2486D" w:rsidP="004D5088">
      <w:pPr>
        <w:widowControl/>
        <w:autoSpaceDE/>
        <w:autoSpaceDN/>
        <w:adjustRightInd/>
        <w:rPr>
          <w:rFonts w:asciiTheme="minorHAnsi" w:hAnsiTheme="minorHAnsi" w:cstheme="minorBidi"/>
        </w:rPr>
      </w:pPr>
      <w:r w:rsidRPr="6F24DC38">
        <w:rPr>
          <w:rFonts w:asciiTheme="minorHAnsi" w:hAnsiTheme="minorHAnsi" w:cstheme="minorBidi"/>
        </w:rPr>
        <w:t xml:space="preserve">State and local government consultation </w:t>
      </w:r>
      <w:r w:rsidR="660B9495" w:rsidRPr="22E8ED12">
        <w:rPr>
          <w:rFonts w:asciiTheme="minorHAnsi" w:hAnsiTheme="minorHAnsi" w:cstheme="minorBidi"/>
        </w:rPr>
        <w:t>service</w:t>
      </w:r>
      <w:r w:rsidR="00A62BA1">
        <w:rPr>
          <w:rFonts w:asciiTheme="minorHAnsi" w:hAnsiTheme="minorHAnsi" w:cstheme="minorBidi"/>
        </w:rPr>
        <w:t xml:space="preserve">s </w:t>
      </w:r>
      <w:r w:rsidR="008C54F4" w:rsidRPr="00617342">
        <w:rPr>
          <w:rFonts w:asciiTheme="minorHAnsi" w:hAnsiTheme="minorHAnsi" w:cstheme="minorBidi"/>
        </w:rPr>
        <w:t xml:space="preserve">and training </w:t>
      </w:r>
      <w:r w:rsidR="00A62BA1" w:rsidRPr="008C54F4">
        <w:rPr>
          <w:rFonts w:asciiTheme="minorHAnsi" w:hAnsiTheme="minorHAnsi" w:cstheme="minorBidi"/>
        </w:rPr>
        <w:t>were</w:t>
      </w:r>
      <w:r w:rsidRPr="008C54F4">
        <w:rPr>
          <w:rFonts w:asciiTheme="minorHAnsi" w:hAnsiTheme="minorHAnsi" w:cstheme="minorBidi"/>
        </w:rPr>
        <w:t xml:space="preserve"> </w:t>
      </w:r>
      <w:r w:rsidRPr="6F24DC38">
        <w:rPr>
          <w:rFonts w:asciiTheme="minorHAnsi" w:hAnsiTheme="minorHAnsi" w:cstheme="minorBidi"/>
        </w:rPr>
        <w:t>provided under the 23(g) grant</w:t>
      </w:r>
      <w:r w:rsidR="008C54F4">
        <w:rPr>
          <w:rFonts w:asciiTheme="minorHAnsi" w:hAnsiTheme="minorHAnsi" w:cstheme="minorBidi"/>
        </w:rPr>
        <w:t>.  P</w:t>
      </w:r>
      <w:r w:rsidRPr="6F24DC38">
        <w:rPr>
          <w:rFonts w:asciiTheme="minorHAnsi" w:hAnsiTheme="minorHAnsi" w:cstheme="minorBidi"/>
        </w:rPr>
        <w:t>rivate sector consultation was provided under the 21(d) Cooperative Agreement</w:t>
      </w:r>
      <w:r w:rsidR="008C54F4">
        <w:rPr>
          <w:rFonts w:asciiTheme="minorHAnsi" w:hAnsiTheme="minorHAnsi" w:cstheme="minorBidi"/>
        </w:rPr>
        <w:t xml:space="preserve"> and</w:t>
      </w:r>
      <w:r w:rsidRPr="6F24DC38">
        <w:rPr>
          <w:rFonts w:asciiTheme="minorHAnsi" w:hAnsiTheme="minorHAnsi" w:cstheme="minorBidi"/>
        </w:rPr>
        <w:t xml:space="preserve"> performance results will be covered in the FY 202</w:t>
      </w:r>
      <w:r w:rsidR="00AD0E85">
        <w:rPr>
          <w:rFonts w:asciiTheme="minorHAnsi" w:hAnsiTheme="minorHAnsi" w:cstheme="minorBidi"/>
        </w:rPr>
        <w:t>4</w:t>
      </w:r>
      <w:r w:rsidRPr="6F24DC38">
        <w:rPr>
          <w:rFonts w:asciiTheme="minorHAnsi" w:hAnsiTheme="minorHAnsi" w:cstheme="minorBidi"/>
        </w:rPr>
        <w:t xml:space="preserve"> Regional Annual Consultation Evaluation Report (RACER).</w:t>
      </w:r>
    </w:p>
    <w:p w14:paraId="12420837" w14:textId="77777777" w:rsidR="009119C8" w:rsidDel="00BE4E32" w:rsidRDefault="009119C8" w:rsidP="004D5088">
      <w:pPr>
        <w:widowControl/>
        <w:autoSpaceDE/>
        <w:autoSpaceDN/>
        <w:adjustRightInd/>
        <w:rPr>
          <w:rFonts w:asciiTheme="minorHAnsi" w:hAnsiTheme="minorHAnsi" w:cstheme="minorBidi"/>
        </w:rPr>
      </w:pPr>
    </w:p>
    <w:p w14:paraId="2C3CCD18" w14:textId="01F41B21" w:rsidR="00A902F1" w:rsidRPr="00A902F1" w:rsidRDefault="00427540" w:rsidP="00A902F1">
      <w:pPr>
        <w:rPr>
          <w:rFonts w:cs="Calibri"/>
        </w:rPr>
      </w:pPr>
      <w:r w:rsidRPr="0004428A">
        <w:rPr>
          <w:rFonts w:cs="Calibri"/>
        </w:rPr>
        <w:t xml:space="preserve">NVOSHA </w:t>
      </w:r>
      <w:r w:rsidR="00340272">
        <w:rPr>
          <w:rFonts w:cs="Calibri"/>
        </w:rPr>
        <w:t xml:space="preserve">continued enforcement efforts </w:t>
      </w:r>
      <w:r w:rsidR="00190273">
        <w:rPr>
          <w:rFonts w:cs="Calibri"/>
        </w:rPr>
        <w:t xml:space="preserve">on </w:t>
      </w:r>
      <w:r w:rsidRPr="0004428A">
        <w:rPr>
          <w:rFonts w:cs="Calibri"/>
        </w:rPr>
        <w:t xml:space="preserve">two initiatives </w:t>
      </w:r>
      <w:r w:rsidR="00D513A5">
        <w:rPr>
          <w:rFonts w:cs="Calibri"/>
        </w:rPr>
        <w:t xml:space="preserve">enacted in </w:t>
      </w:r>
      <w:r w:rsidRPr="0004428A">
        <w:rPr>
          <w:rFonts w:cs="Calibri"/>
        </w:rPr>
        <w:t>FY</w:t>
      </w:r>
      <w:r w:rsidR="00631E90" w:rsidRPr="0004428A">
        <w:rPr>
          <w:rFonts w:cs="Calibri"/>
        </w:rPr>
        <w:t xml:space="preserve"> </w:t>
      </w:r>
      <w:r w:rsidRPr="0004428A">
        <w:rPr>
          <w:rFonts w:cs="Calibri"/>
        </w:rPr>
        <w:t xml:space="preserve">2022.  </w:t>
      </w:r>
      <w:r w:rsidR="002D13EA" w:rsidRPr="0004428A">
        <w:rPr>
          <w:rFonts w:cs="Calibri"/>
        </w:rPr>
        <w:t>First</w:t>
      </w:r>
      <w:r w:rsidR="00C126B6">
        <w:rPr>
          <w:rFonts w:cs="Calibri"/>
        </w:rPr>
        <w:t>,</w:t>
      </w:r>
      <w:r w:rsidR="002D13EA" w:rsidRPr="0004428A">
        <w:rPr>
          <w:rFonts w:cs="Calibri"/>
        </w:rPr>
        <w:t xml:space="preserve"> </w:t>
      </w:r>
      <w:r w:rsidR="005867AE" w:rsidRPr="0004428A">
        <w:rPr>
          <w:rFonts w:cs="Calibri"/>
        </w:rPr>
        <w:t>was</w:t>
      </w:r>
      <w:r w:rsidRPr="0004428A">
        <w:rPr>
          <w:rFonts w:cs="Calibri"/>
        </w:rPr>
        <w:t xml:space="preserve"> </w:t>
      </w:r>
      <w:r w:rsidR="00CC4939" w:rsidRPr="0004428A">
        <w:rPr>
          <w:rFonts w:cs="Calibri"/>
        </w:rPr>
        <w:t xml:space="preserve">regulation R044-20 </w:t>
      </w:r>
      <w:r w:rsidR="002D13EA" w:rsidRPr="0004428A">
        <w:rPr>
          <w:rFonts w:cs="Calibri"/>
        </w:rPr>
        <w:t xml:space="preserve">on </w:t>
      </w:r>
      <w:r w:rsidR="00CC4939" w:rsidRPr="0004428A">
        <w:rPr>
          <w:rFonts w:cs="Calibri"/>
        </w:rPr>
        <w:t>Workplace Violence at Medical Facilities</w:t>
      </w:r>
      <w:r w:rsidR="00D513A5">
        <w:rPr>
          <w:rFonts w:cs="Calibri"/>
        </w:rPr>
        <w:t>.</w:t>
      </w:r>
      <w:r w:rsidR="00A902F1" w:rsidRPr="00A902F1">
        <w:t xml:space="preserve"> </w:t>
      </w:r>
      <w:r w:rsidR="00C6333A">
        <w:t xml:space="preserve"> </w:t>
      </w:r>
      <w:r w:rsidR="00A902F1" w:rsidRPr="00A902F1">
        <w:rPr>
          <w:rFonts w:cs="Calibri"/>
        </w:rPr>
        <w:t>In FY 2024, NVOSHA received 1,695 reports of incidents involving workplace violence, which was an increase of 1,207 (or 247%) from the 488 that w</w:t>
      </w:r>
      <w:r w:rsidR="00E063E7">
        <w:rPr>
          <w:rFonts w:cs="Calibri"/>
        </w:rPr>
        <w:t>ere</w:t>
      </w:r>
      <w:r w:rsidR="00A902F1" w:rsidRPr="00A902F1">
        <w:rPr>
          <w:rFonts w:cs="Calibri"/>
        </w:rPr>
        <w:t xml:space="preserve"> reported in FY 2023.</w:t>
      </w:r>
      <w:r w:rsidR="00C6333A">
        <w:rPr>
          <w:rFonts w:cs="Calibri"/>
        </w:rPr>
        <w:t xml:space="preserve"> </w:t>
      </w:r>
      <w:r w:rsidR="00D10779">
        <w:rPr>
          <w:rFonts w:cs="Calibri"/>
        </w:rPr>
        <w:t xml:space="preserve"> </w:t>
      </w:r>
      <w:r w:rsidR="00A902F1" w:rsidRPr="00A902F1">
        <w:rPr>
          <w:rFonts w:cs="Calibri"/>
        </w:rPr>
        <w:t>NVOSHA conducted a total of 60 inspections at medical facilities,</w:t>
      </w:r>
      <w:r w:rsidR="00A902F1">
        <w:rPr>
          <w:rFonts w:cs="Calibri"/>
        </w:rPr>
        <w:t xml:space="preserve"> with </w:t>
      </w:r>
      <w:r w:rsidR="00A902F1" w:rsidRPr="00A902F1">
        <w:rPr>
          <w:rFonts w:cs="Calibri"/>
        </w:rPr>
        <w:t>a total of 91 citations issued</w:t>
      </w:r>
      <w:r w:rsidR="004A10D6">
        <w:rPr>
          <w:rFonts w:cs="Calibri"/>
        </w:rPr>
        <w:t>.</w:t>
      </w:r>
      <w:r w:rsidR="00A902F1">
        <w:rPr>
          <w:rFonts w:cs="Calibri"/>
        </w:rPr>
        <w:t xml:space="preserve"> </w:t>
      </w:r>
      <w:r w:rsidR="00C6333A">
        <w:rPr>
          <w:rFonts w:cs="Calibri"/>
        </w:rPr>
        <w:t xml:space="preserve"> </w:t>
      </w:r>
      <w:r w:rsidR="00A902F1">
        <w:rPr>
          <w:rFonts w:cs="Calibri"/>
        </w:rPr>
        <w:t xml:space="preserve">The </w:t>
      </w:r>
      <w:r w:rsidR="00A902F1" w:rsidRPr="00A902F1">
        <w:rPr>
          <w:rFonts w:cs="Calibri"/>
        </w:rPr>
        <w:t>result</w:t>
      </w:r>
      <w:r w:rsidR="00A902F1">
        <w:rPr>
          <w:rFonts w:cs="Calibri"/>
        </w:rPr>
        <w:t xml:space="preserve"> was </w:t>
      </w:r>
      <w:r w:rsidR="00A902F1" w:rsidRPr="00A902F1">
        <w:rPr>
          <w:rFonts w:cs="Calibri"/>
        </w:rPr>
        <w:t xml:space="preserve">the removal of 10,161 employees from exposure to workplace violence hazards, and a total monetary penalty of $334,170.85. </w:t>
      </w:r>
    </w:p>
    <w:p w14:paraId="3394DFA5" w14:textId="77777777" w:rsidR="00A902F1" w:rsidRDefault="00A902F1" w:rsidP="00A902F1">
      <w:pPr>
        <w:rPr>
          <w:rFonts w:cs="Calibri"/>
        </w:rPr>
      </w:pPr>
    </w:p>
    <w:p w14:paraId="713548CF" w14:textId="034A8C29" w:rsidR="00C126B6" w:rsidRPr="00A902F1" w:rsidRDefault="00C126B6" w:rsidP="009366FC">
      <w:pPr>
        <w:rPr>
          <w:rFonts w:cs="Calibri"/>
        </w:rPr>
      </w:pPr>
      <w:r>
        <w:rPr>
          <w:rFonts w:cs="Calibri"/>
        </w:rPr>
        <w:t xml:space="preserve">The second, </w:t>
      </w:r>
      <w:r w:rsidR="00DF09EF">
        <w:rPr>
          <w:rFonts w:cs="Calibri"/>
        </w:rPr>
        <w:t xml:space="preserve">was </w:t>
      </w:r>
      <w:r w:rsidR="001A739C">
        <w:rPr>
          <w:rFonts w:cs="Calibri"/>
        </w:rPr>
        <w:t xml:space="preserve">the </w:t>
      </w:r>
      <w:r w:rsidR="00C95C9A">
        <w:rPr>
          <w:rFonts w:cs="Calibri"/>
        </w:rPr>
        <w:t>National Emphasis Program (NEP)</w:t>
      </w:r>
      <w:r w:rsidR="00C6333A">
        <w:rPr>
          <w:rFonts w:cs="Calibri"/>
        </w:rPr>
        <w:t xml:space="preserve"> </w:t>
      </w:r>
      <w:r w:rsidR="00E65C54">
        <w:rPr>
          <w:rFonts w:cs="Calibri"/>
        </w:rPr>
        <w:t xml:space="preserve">- </w:t>
      </w:r>
      <w:r w:rsidR="00C95C9A">
        <w:rPr>
          <w:rFonts w:cs="Calibri"/>
        </w:rPr>
        <w:t xml:space="preserve">Outdoor and Indoor Heat-Related Hazards. </w:t>
      </w:r>
      <w:r w:rsidR="009366FC" w:rsidRPr="009366FC">
        <w:rPr>
          <w:rFonts w:cs="Calibri"/>
        </w:rPr>
        <w:t>In FY 2024, NVOSHA received 531 complaints alleging employee exposure to heat stress/illness hazards, which was an increase of 119 (or 29%) from the 412 that was reported in FY 2023.</w:t>
      </w:r>
      <w:r w:rsidR="009366FC">
        <w:rPr>
          <w:rFonts w:cs="Calibri"/>
        </w:rPr>
        <w:t xml:space="preserve"> </w:t>
      </w:r>
      <w:r w:rsidR="00E65C54">
        <w:rPr>
          <w:rFonts w:cs="Calibri"/>
        </w:rPr>
        <w:t xml:space="preserve"> </w:t>
      </w:r>
      <w:r w:rsidR="003D4259">
        <w:rPr>
          <w:rFonts w:cs="Calibri"/>
        </w:rPr>
        <w:t>A</w:t>
      </w:r>
      <w:r w:rsidR="009366FC" w:rsidRPr="009366FC">
        <w:rPr>
          <w:rFonts w:cs="Calibri"/>
        </w:rPr>
        <w:t xml:space="preserve"> total of 145 heat related inspections</w:t>
      </w:r>
      <w:r w:rsidR="003D4259">
        <w:rPr>
          <w:rFonts w:cs="Calibri"/>
        </w:rPr>
        <w:t xml:space="preserve"> were</w:t>
      </w:r>
      <w:r w:rsidR="009366FC" w:rsidRPr="009366FC">
        <w:rPr>
          <w:rFonts w:cs="Calibri"/>
        </w:rPr>
        <w:t xml:space="preserve"> conducted, an increase of 49 from the 96 reported in FY 2023.</w:t>
      </w:r>
      <w:r w:rsidR="003D4259">
        <w:rPr>
          <w:rFonts w:cs="Calibri"/>
        </w:rPr>
        <w:t xml:space="preserve"> </w:t>
      </w:r>
      <w:r w:rsidR="00E65C54">
        <w:rPr>
          <w:rFonts w:cs="Calibri"/>
        </w:rPr>
        <w:t xml:space="preserve"> </w:t>
      </w:r>
      <w:r w:rsidR="00620E54">
        <w:rPr>
          <w:rFonts w:cs="Calibri"/>
        </w:rPr>
        <w:t xml:space="preserve">Additionally, </w:t>
      </w:r>
      <w:r w:rsidR="00064C93">
        <w:rPr>
          <w:rFonts w:cs="Calibri"/>
        </w:rPr>
        <w:t xml:space="preserve">NVOSHA </w:t>
      </w:r>
      <w:r w:rsidR="002C52DF">
        <w:rPr>
          <w:rFonts w:cs="Calibri"/>
        </w:rPr>
        <w:t>developed a Nevada-specific</w:t>
      </w:r>
      <w:r w:rsidR="00064C93">
        <w:rPr>
          <w:rFonts w:cs="Calibri"/>
        </w:rPr>
        <w:t xml:space="preserve"> heat illness </w:t>
      </w:r>
      <w:r w:rsidR="00521D89">
        <w:rPr>
          <w:rFonts w:cs="Calibri"/>
        </w:rPr>
        <w:t xml:space="preserve">prevention </w:t>
      </w:r>
      <w:r w:rsidR="00064C93">
        <w:rPr>
          <w:rFonts w:cs="Calibri"/>
        </w:rPr>
        <w:t>regulation</w:t>
      </w:r>
      <w:r w:rsidR="00492A65">
        <w:rPr>
          <w:rFonts w:cs="Calibri"/>
        </w:rPr>
        <w:t>,</w:t>
      </w:r>
      <w:r w:rsidR="00064C93">
        <w:rPr>
          <w:rFonts w:cs="Calibri"/>
        </w:rPr>
        <w:t xml:space="preserve"> </w:t>
      </w:r>
      <w:r w:rsidR="0071429A">
        <w:rPr>
          <w:rFonts w:cs="Calibri"/>
        </w:rPr>
        <w:t>LCB File No. R131-24</w:t>
      </w:r>
      <w:r w:rsidR="0050572C">
        <w:rPr>
          <w:rFonts w:cs="Calibri"/>
        </w:rPr>
        <w:t>AP</w:t>
      </w:r>
      <w:r w:rsidR="00492A65">
        <w:rPr>
          <w:rFonts w:cs="Calibri"/>
        </w:rPr>
        <w:t>,</w:t>
      </w:r>
      <w:r w:rsidR="0071429A">
        <w:rPr>
          <w:rFonts w:cs="Calibri"/>
        </w:rPr>
        <w:t xml:space="preserve"> </w:t>
      </w:r>
      <w:r w:rsidR="003347E8">
        <w:rPr>
          <w:rFonts w:cs="Calibri"/>
        </w:rPr>
        <w:t xml:space="preserve">that </w:t>
      </w:r>
      <w:r w:rsidR="00B21C33">
        <w:rPr>
          <w:rFonts w:cs="Calibri"/>
        </w:rPr>
        <w:t xml:space="preserve">was </w:t>
      </w:r>
      <w:r w:rsidR="003347E8" w:rsidRPr="003347E8">
        <w:rPr>
          <w:rFonts w:cs="Calibri"/>
        </w:rPr>
        <w:t>adopted by DIR</w:t>
      </w:r>
      <w:r w:rsidR="00D2489C">
        <w:rPr>
          <w:rFonts w:cs="Calibri"/>
        </w:rPr>
        <w:t xml:space="preserve"> and</w:t>
      </w:r>
      <w:r w:rsidR="00A90339">
        <w:rPr>
          <w:rFonts w:cs="Calibri"/>
        </w:rPr>
        <w:t xml:space="preserve"> </w:t>
      </w:r>
      <w:r w:rsidR="003347E8" w:rsidRPr="003347E8">
        <w:rPr>
          <w:rFonts w:cs="Calibri"/>
        </w:rPr>
        <w:t>filed with the Nevada Secretary of State</w:t>
      </w:r>
      <w:r w:rsidR="00F23EEF">
        <w:rPr>
          <w:rFonts w:cs="Calibri"/>
        </w:rPr>
        <w:t>.</w:t>
      </w:r>
      <w:r w:rsidR="00C868F8">
        <w:rPr>
          <w:rFonts w:cs="Calibri"/>
        </w:rPr>
        <w:t xml:space="preserve"> </w:t>
      </w:r>
      <w:r w:rsidR="00F23EEF">
        <w:rPr>
          <w:rFonts w:cs="Calibri"/>
        </w:rPr>
        <w:t xml:space="preserve"> </w:t>
      </w:r>
      <w:r w:rsidR="00255637">
        <w:rPr>
          <w:rFonts w:cs="Calibri"/>
        </w:rPr>
        <w:t>T</w:t>
      </w:r>
      <w:r w:rsidR="00696029">
        <w:rPr>
          <w:rFonts w:cs="Calibri"/>
        </w:rPr>
        <w:t>he</w:t>
      </w:r>
      <w:r w:rsidR="00F23EEF">
        <w:rPr>
          <w:rFonts w:cs="Calibri"/>
        </w:rPr>
        <w:t xml:space="preserve"> regulation</w:t>
      </w:r>
      <w:r w:rsidR="003347E8" w:rsidRPr="003347E8">
        <w:rPr>
          <w:rFonts w:cs="Calibri"/>
        </w:rPr>
        <w:t xml:space="preserve"> </w:t>
      </w:r>
      <w:r w:rsidR="00655A8E">
        <w:rPr>
          <w:rFonts w:cs="Calibri"/>
        </w:rPr>
        <w:t>went into effect on November 20, 20</w:t>
      </w:r>
      <w:r w:rsidR="003347E8">
        <w:rPr>
          <w:rFonts w:cs="Calibri"/>
        </w:rPr>
        <w:t>2</w:t>
      </w:r>
      <w:r w:rsidR="00655A8E">
        <w:rPr>
          <w:rFonts w:cs="Calibri"/>
        </w:rPr>
        <w:t xml:space="preserve">4. </w:t>
      </w:r>
      <w:r w:rsidR="00064C93">
        <w:rPr>
          <w:rFonts w:cs="Calibri"/>
        </w:rPr>
        <w:t xml:space="preserve"> </w:t>
      </w:r>
    </w:p>
    <w:p w14:paraId="4F5C7D9A" w14:textId="77777777" w:rsidR="00562A85" w:rsidRPr="0004428A" w:rsidRDefault="00562A85" w:rsidP="004D5088">
      <w:pPr>
        <w:widowControl/>
        <w:autoSpaceDE/>
        <w:autoSpaceDN/>
        <w:adjustRightInd/>
        <w:contextualSpacing/>
        <w:rPr>
          <w:rFonts w:cs="Calibri"/>
          <w:b/>
          <w:color w:val="0070C0"/>
        </w:rPr>
      </w:pPr>
    </w:p>
    <w:p w14:paraId="0C5A89D4" w14:textId="77777777" w:rsidR="00562A85" w:rsidRDefault="000E3269" w:rsidP="004D5088">
      <w:pPr>
        <w:widowControl/>
        <w:autoSpaceDE/>
        <w:autoSpaceDN/>
        <w:adjustRightInd/>
        <w:contextualSpacing/>
        <w:rPr>
          <w:rFonts w:cs="Calibri"/>
          <w:b/>
        </w:rPr>
      </w:pPr>
      <w:r w:rsidRPr="00063979">
        <w:rPr>
          <w:rFonts w:cs="Calibri"/>
          <w:b/>
        </w:rPr>
        <w:t>New Issues</w:t>
      </w:r>
    </w:p>
    <w:p w14:paraId="54C62E1E" w14:textId="77777777" w:rsidR="00E65C54" w:rsidRDefault="00E65C54" w:rsidP="004D5088">
      <w:pPr>
        <w:widowControl/>
        <w:autoSpaceDE/>
        <w:autoSpaceDN/>
        <w:adjustRightInd/>
        <w:contextualSpacing/>
        <w:rPr>
          <w:rFonts w:cs="Calibri"/>
          <w:bCs/>
        </w:rPr>
      </w:pPr>
    </w:p>
    <w:p w14:paraId="3CAF3DB3" w14:textId="4DDA898B" w:rsidR="00780E29" w:rsidRPr="00B64423" w:rsidRDefault="00E65C54" w:rsidP="004D5088">
      <w:pPr>
        <w:widowControl/>
        <w:autoSpaceDE/>
        <w:autoSpaceDN/>
        <w:adjustRightInd/>
        <w:contextualSpacing/>
        <w:rPr>
          <w:rFonts w:cs="Calibri"/>
          <w:bCs/>
        </w:rPr>
      </w:pPr>
      <w:r>
        <w:rPr>
          <w:rFonts w:cs="Calibri"/>
          <w:bCs/>
        </w:rPr>
        <w:t xml:space="preserve">There were no new issues identified during FY 2024. </w:t>
      </w:r>
    </w:p>
    <w:p w14:paraId="45849B5D" w14:textId="77777777" w:rsidR="00F236B4" w:rsidRPr="00AB16D9" w:rsidRDefault="00F236B4" w:rsidP="004D5088">
      <w:pPr>
        <w:widowControl/>
        <w:autoSpaceDE/>
        <w:autoSpaceDN/>
        <w:adjustRightInd/>
        <w:contextualSpacing/>
        <w:rPr>
          <w:rFonts w:cs="Calibri"/>
          <w:iCs/>
        </w:rPr>
      </w:pPr>
    </w:p>
    <w:p w14:paraId="0A29FCDE" w14:textId="7E2F8EA8" w:rsidR="00054900" w:rsidRDefault="302948C0" w:rsidP="00DC7367">
      <w:pPr>
        <w:pStyle w:val="Heading2"/>
      </w:pPr>
      <w:bookmarkStart w:id="11" w:name="_Toc118900172"/>
      <w:bookmarkStart w:id="12" w:name="_Toc118905011"/>
      <w:bookmarkStart w:id="13" w:name="_Toc125356422"/>
      <w:bookmarkStart w:id="14" w:name="_Toc126141561"/>
      <w:bookmarkStart w:id="15" w:name="_Toc190963010"/>
      <w:r>
        <w:t xml:space="preserve">Assessment of State Plan </w:t>
      </w:r>
      <w:r w:rsidR="626A2F21">
        <w:t xml:space="preserve">Progress and </w:t>
      </w:r>
      <w:r>
        <w:t>Performance</w:t>
      </w:r>
      <w:bookmarkEnd w:id="11"/>
      <w:bookmarkEnd w:id="12"/>
      <w:bookmarkEnd w:id="13"/>
      <w:bookmarkEnd w:id="14"/>
      <w:bookmarkEnd w:id="15"/>
    </w:p>
    <w:p w14:paraId="59C6B778" w14:textId="77777777" w:rsidR="0037773D" w:rsidRPr="0037773D" w:rsidDel="0037773D" w:rsidRDefault="0037773D" w:rsidP="00063979"/>
    <w:p w14:paraId="2843FBAC" w14:textId="459FE6C5" w:rsidR="5B594C8A" w:rsidRDefault="00183DB1" w:rsidP="00341B5E">
      <w:pPr>
        <w:pStyle w:val="Heading3"/>
        <w:rPr>
          <w:rFonts w:eastAsia="Calibri"/>
        </w:rPr>
      </w:pPr>
      <w:r>
        <w:rPr>
          <w:rFonts w:eastAsia="Calibri"/>
        </w:rPr>
        <w:t xml:space="preserve">     </w:t>
      </w:r>
      <w:bookmarkStart w:id="16" w:name="_Toc190963011"/>
      <w:r w:rsidR="5B594C8A" w:rsidRPr="640ADBF9">
        <w:rPr>
          <w:rFonts w:eastAsia="Calibri"/>
        </w:rPr>
        <w:t>A.  Data and Methodology</w:t>
      </w:r>
      <w:bookmarkEnd w:id="16"/>
    </w:p>
    <w:p w14:paraId="0C115E80" w14:textId="77777777" w:rsidR="00183DB1" w:rsidRDefault="00183DB1" w:rsidP="004D5088">
      <w:pPr>
        <w:widowControl/>
        <w:autoSpaceDE/>
        <w:autoSpaceDN/>
        <w:adjustRightInd/>
        <w:rPr>
          <w:rFonts w:cs="Calibri"/>
        </w:rPr>
      </w:pPr>
    </w:p>
    <w:p w14:paraId="41C45E8C" w14:textId="2679C9AE" w:rsidR="00876D13" w:rsidRDefault="2DF77F26" w:rsidP="004D5088">
      <w:pPr>
        <w:widowControl/>
        <w:autoSpaceDE/>
        <w:autoSpaceDN/>
        <w:adjustRightInd/>
        <w:rPr>
          <w:rFonts w:cs="Calibri"/>
        </w:rPr>
      </w:pPr>
      <w:r w:rsidRPr="34297315">
        <w:rPr>
          <w:rFonts w:cs="Calibri"/>
        </w:rPr>
        <w:t xml:space="preserve">OSHA has established a two-year cycle for the FAME process. </w:t>
      </w:r>
      <w:r w:rsidR="00B50F25">
        <w:rPr>
          <w:rFonts w:cs="Calibri"/>
        </w:rPr>
        <w:t xml:space="preserve"> </w:t>
      </w:r>
      <w:r w:rsidR="7CEEA2A8" w:rsidRPr="34297315">
        <w:rPr>
          <w:rFonts w:cs="Calibri"/>
        </w:rPr>
        <w:t xml:space="preserve">This is the </w:t>
      </w:r>
      <w:r w:rsidRPr="34297315">
        <w:rPr>
          <w:rFonts w:cs="Calibri"/>
        </w:rPr>
        <w:t xml:space="preserve">follow-up year, and as such, OSHA did not perform an on-site case file review associated with a comprehensive FAME.  This strategy allows the State Plan to focus on correcting deficiencies identified in the </w:t>
      </w:r>
      <w:r w:rsidR="000D7149">
        <w:rPr>
          <w:rFonts w:cs="Calibri"/>
        </w:rPr>
        <w:t>FY 2023</w:t>
      </w:r>
      <w:r w:rsidR="000E47BB">
        <w:rPr>
          <w:rFonts w:cs="Calibri"/>
        </w:rPr>
        <w:t xml:space="preserve"> C</w:t>
      </w:r>
      <w:r w:rsidRPr="34297315">
        <w:rPr>
          <w:rFonts w:cs="Calibri"/>
        </w:rPr>
        <w:t>omprehensive FAME</w:t>
      </w:r>
      <w:r w:rsidR="000E47BB">
        <w:rPr>
          <w:rFonts w:cs="Calibri"/>
        </w:rPr>
        <w:t xml:space="preserve"> </w:t>
      </w:r>
      <w:r w:rsidR="00160D0E">
        <w:rPr>
          <w:rFonts w:cs="Calibri"/>
        </w:rPr>
        <w:t>R</w:t>
      </w:r>
      <w:r w:rsidR="000E47BB">
        <w:rPr>
          <w:rFonts w:cs="Calibri"/>
        </w:rPr>
        <w:t>eport</w:t>
      </w:r>
      <w:r w:rsidRPr="34297315">
        <w:rPr>
          <w:rFonts w:cs="Calibri"/>
        </w:rPr>
        <w:t>.  The analyses and conclusions described in this report are based on information obtained from a variety of monitoring sources, including:</w:t>
      </w:r>
    </w:p>
    <w:p w14:paraId="5D138650" w14:textId="77777777" w:rsidR="00D02821" w:rsidRPr="00D02821" w:rsidRDefault="00D02821" w:rsidP="004D5088">
      <w:pPr>
        <w:widowControl/>
        <w:autoSpaceDE/>
        <w:autoSpaceDN/>
        <w:adjustRightInd/>
        <w:rPr>
          <w:rFonts w:cs="Calibri"/>
          <w:bCs/>
        </w:rPr>
      </w:pPr>
    </w:p>
    <w:p w14:paraId="256C0364" w14:textId="1043F03E" w:rsidR="00876D13" w:rsidRPr="004670FC" w:rsidRDefault="00876D13" w:rsidP="006F1116">
      <w:pPr>
        <w:pStyle w:val="ListParagraph"/>
        <w:numPr>
          <w:ilvl w:val="0"/>
          <w:numId w:val="20"/>
        </w:numPr>
        <w:spacing w:after="0" w:line="240" w:lineRule="auto"/>
        <w:contextualSpacing w:val="0"/>
        <w:rPr>
          <w:sz w:val="24"/>
          <w:szCs w:val="24"/>
        </w:rPr>
      </w:pPr>
      <w:r w:rsidRPr="004670FC">
        <w:rPr>
          <w:sz w:val="24"/>
          <w:szCs w:val="24"/>
        </w:rPr>
        <w:t xml:space="preserve">State Activity Mandated Measures </w:t>
      </w:r>
      <w:r w:rsidR="009F19C7" w:rsidRPr="004670FC">
        <w:rPr>
          <w:sz w:val="24"/>
          <w:szCs w:val="24"/>
        </w:rPr>
        <w:t>(SAMM</w:t>
      </w:r>
      <w:r w:rsidR="009F19C7">
        <w:rPr>
          <w:sz w:val="24"/>
          <w:szCs w:val="24"/>
        </w:rPr>
        <w:t xml:space="preserve">) </w:t>
      </w:r>
      <w:r w:rsidRPr="004670FC">
        <w:rPr>
          <w:sz w:val="24"/>
          <w:szCs w:val="24"/>
        </w:rPr>
        <w:t>Report</w:t>
      </w:r>
      <w:r w:rsidR="009A309C" w:rsidRPr="004670FC">
        <w:rPr>
          <w:sz w:val="24"/>
          <w:szCs w:val="24"/>
        </w:rPr>
        <w:t xml:space="preserve"> (</w:t>
      </w:r>
      <w:r w:rsidR="00F65CDA" w:rsidRPr="004670FC">
        <w:rPr>
          <w:sz w:val="24"/>
          <w:szCs w:val="24"/>
        </w:rPr>
        <w:t xml:space="preserve">Appendix D </w:t>
      </w:r>
      <w:r w:rsidR="009A309C" w:rsidRPr="004670FC">
        <w:rPr>
          <w:sz w:val="24"/>
          <w:szCs w:val="24"/>
        </w:rPr>
        <w:t>dated</w:t>
      </w:r>
      <w:r w:rsidR="00365F73" w:rsidRPr="004670FC">
        <w:rPr>
          <w:sz w:val="24"/>
          <w:szCs w:val="24"/>
        </w:rPr>
        <w:t xml:space="preserve"> 11/</w:t>
      </w:r>
      <w:r w:rsidR="000A50AA">
        <w:rPr>
          <w:sz w:val="24"/>
          <w:szCs w:val="24"/>
        </w:rPr>
        <w:t>12</w:t>
      </w:r>
      <w:r w:rsidR="00365F73" w:rsidRPr="004670FC">
        <w:rPr>
          <w:sz w:val="24"/>
          <w:szCs w:val="24"/>
        </w:rPr>
        <w:t>/</w:t>
      </w:r>
      <w:r w:rsidR="00BB203C" w:rsidRPr="004670FC">
        <w:rPr>
          <w:sz w:val="24"/>
          <w:szCs w:val="24"/>
        </w:rPr>
        <w:t>202</w:t>
      </w:r>
      <w:r w:rsidR="00BB203C">
        <w:rPr>
          <w:sz w:val="24"/>
          <w:szCs w:val="24"/>
        </w:rPr>
        <w:t>4</w:t>
      </w:r>
      <w:r w:rsidR="005D734B" w:rsidRPr="004670FC">
        <w:rPr>
          <w:sz w:val="24"/>
          <w:szCs w:val="24"/>
        </w:rPr>
        <w:t>)</w:t>
      </w:r>
      <w:r w:rsidR="009A309C" w:rsidRPr="004670FC">
        <w:rPr>
          <w:sz w:val="24"/>
          <w:szCs w:val="24"/>
        </w:rPr>
        <w:t xml:space="preserve"> </w:t>
      </w:r>
    </w:p>
    <w:p w14:paraId="3BCAE7B3" w14:textId="547BD8DE" w:rsidR="00876D13" w:rsidRPr="004670FC" w:rsidRDefault="00876D13" w:rsidP="006F1116">
      <w:pPr>
        <w:pStyle w:val="ListParagraph"/>
        <w:numPr>
          <w:ilvl w:val="0"/>
          <w:numId w:val="20"/>
        </w:numPr>
        <w:spacing w:after="0" w:line="240" w:lineRule="auto"/>
        <w:contextualSpacing w:val="0"/>
        <w:rPr>
          <w:sz w:val="24"/>
          <w:szCs w:val="24"/>
        </w:rPr>
      </w:pPr>
      <w:r w:rsidRPr="004670FC">
        <w:rPr>
          <w:sz w:val="24"/>
          <w:szCs w:val="24"/>
        </w:rPr>
        <w:t>State Information Report (SIR</w:t>
      </w:r>
      <w:r w:rsidR="000E47BB">
        <w:rPr>
          <w:sz w:val="24"/>
          <w:szCs w:val="24"/>
        </w:rPr>
        <w:t>)</w:t>
      </w:r>
      <w:r w:rsidR="000204C2" w:rsidRPr="004670FC">
        <w:rPr>
          <w:sz w:val="24"/>
          <w:szCs w:val="24"/>
        </w:rPr>
        <w:t xml:space="preserve"> dated 11/</w:t>
      </w:r>
      <w:r w:rsidR="004A76D0">
        <w:rPr>
          <w:sz w:val="24"/>
          <w:szCs w:val="24"/>
        </w:rPr>
        <w:t>12</w:t>
      </w:r>
      <w:r w:rsidR="000204C2" w:rsidRPr="004670FC">
        <w:rPr>
          <w:sz w:val="24"/>
          <w:szCs w:val="24"/>
        </w:rPr>
        <w:t>/</w:t>
      </w:r>
      <w:r w:rsidR="00BB203C" w:rsidRPr="004670FC">
        <w:rPr>
          <w:sz w:val="24"/>
          <w:szCs w:val="24"/>
        </w:rPr>
        <w:t>202</w:t>
      </w:r>
      <w:r w:rsidR="00BB203C">
        <w:rPr>
          <w:sz w:val="24"/>
          <w:szCs w:val="24"/>
        </w:rPr>
        <w:t>4</w:t>
      </w:r>
    </w:p>
    <w:p w14:paraId="7142509D" w14:textId="77777777" w:rsidR="00876D13" w:rsidRPr="004670FC" w:rsidRDefault="00876D13" w:rsidP="006F1116">
      <w:pPr>
        <w:pStyle w:val="ListParagraph"/>
        <w:numPr>
          <w:ilvl w:val="0"/>
          <w:numId w:val="20"/>
        </w:numPr>
        <w:spacing w:after="0" w:line="240" w:lineRule="auto"/>
        <w:contextualSpacing w:val="0"/>
        <w:rPr>
          <w:sz w:val="24"/>
          <w:szCs w:val="24"/>
        </w:rPr>
      </w:pPr>
      <w:r w:rsidRPr="004670FC">
        <w:rPr>
          <w:sz w:val="24"/>
          <w:szCs w:val="24"/>
        </w:rPr>
        <w:t>State OSHA Annual Report (SOAR)</w:t>
      </w:r>
    </w:p>
    <w:p w14:paraId="181B96A4" w14:textId="7D278B63" w:rsidR="00876D13" w:rsidRPr="004670FC" w:rsidRDefault="00876D13" w:rsidP="006F1116">
      <w:pPr>
        <w:pStyle w:val="ListParagraph"/>
        <w:numPr>
          <w:ilvl w:val="0"/>
          <w:numId w:val="20"/>
        </w:numPr>
        <w:spacing w:after="0" w:line="240" w:lineRule="auto"/>
        <w:contextualSpacing w:val="0"/>
        <w:rPr>
          <w:sz w:val="24"/>
          <w:szCs w:val="24"/>
        </w:rPr>
      </w:pPr>
      <w:r w:rsidRPr="004670FC">
        <w:rPr>
          <w:sz w:val="24"/>
          <w:szCs w:val="24"/>
        </w:rPr>
        <w:t>State Plan Annual Performance Plan (APP</w:t>
      </w:r>
      <w:r w:rsidRPr="004670FC">
        <w:rPr>
          <w:bCs/>
          <w:sz w:val="24"/>
          <w:szCs w:val="24"/>
        </w:rPr>
        <w:t>)</w:t>
      </w:r>
    </w:p>
    <w:p w14:paraId="756ED1F0" w14:textId="717AFC38" w:rsidR="00876D13" w:rsidRPr="004670FC" w:rsidRDefault="00876D13" w:rsidP="006F1116">
      <w:pPr>
        <w:pStyle w:val="ListParagraph"/>
        <w:numPr>
          <w:ilvl w:val="0"/>
          <w:numId w:val="20"/>
        </w:numPr>
        <w:spacing w:after="0" w:line="240" w:lineRule="auto"/>
        <w:contextualSpacing w:val="0"/>
        <w:rPr>
          <w:sz w:val="24"/>
          <w:szCs w:val="24"/>
        </w:rPr>
      </w:pPr>
      <w:r w:rsidRPr="004670FC">
        <w:rPr>
          <w:sz w:val="24"/>
          <w:szCs w:val="24"/>
        </w:rPr>
        <w:t xml:space="preserve">State Plan </w:t>
      </w:r>
      <w:r w:rsidR="006A3AE9" w:rsidRPr="004670FC">
        <w:rPr>
          <w:sz w:val="24"/>
          <w:szCs w:val="24"/>
        </w:rPr>
        <w:t xml:space="preserve">23(g) </w:t>
      </w:r>
      <w:r w:rsidRPr="004670FC">
        <w:rPr>
          <w:sz w:val="24"/>
          <w:szCs w:val="24"/>
        </w:rPr>
        <w:t>Grant Application</w:t>
      </w:r>
    </w:p>
    <w:p w14:paraId="7E270EBB" w14:textId="0222C8F3" w:rsidR="009F19C7" w:rsidRPr="0051756D" w:rsidRDefault="00876D13" w:rsidP="0051756D">
      <w:pPr>
        <w:pStyle w:val="ListParagraph"/>
        <w:numPr>
          <w:ilvl w:val="0"/>
          <w:numId w:val="20"/>
        </w:numPr>
        <w:spacing w:after="0" w:line="240" w:lineRule="auto"/>
        <w:contextualSpacing w:val="0"/>
        <w:rPr>
          <w:sz w:val="24"/>
          <w:szCs w:val="24"/>
        </w:rPr>
      </w:pPr>
      <w:r w:rsidRPr="004670FC">
        <w:rPr>
          <w:sz w:val="24"/>
          <w:szCs w:val="24"/>
        </w:rPr>
        <w:t>Quarterly monitoring meetings between OSHA and the State Plan</w:t>
      </w:r>
    </w:p>
    <w:p w14:paraId="2C1B63AD" w14:textId="3B6D25BA" w:rsidR="009F19C7" w:rsidRDefault="009F19C7" w:rsidP="006F1116">
      <w:pPr>
        <w:pStyle w:val="ListParagraph"/>
        <w:numPr>
          <w:ilvl w:val="0"/>
          <w:numId w:val="20"/>
        </w:numPr>
        <w:spacing w:after="0" w:line="240" w:lineRule="auto"/>
        <w:contextualSpacing w:val="0"/>
        <w:rPr>
          <w:sz w:val="24"/>
          <w:szCs w:val="24"/>
        </w:rPr>
      </w:pPr>
      <w:r w:rsidRPr="00C57A73">
        <w:rPr>
          <w:sz w:val="24"/>
          <w:szCs w:val="24"/>
        </w:rPr>
        <w:t>OSHA Information System (OIS)</w:t>
      </w:r>
    </w:p>
    <w:p w14:paraId="4AD33CFF" w14:textId="77777777" w:rsidR="00F159CD" w:rsidRPr="002E06CB" w:rsidRDefault="00F159CD" w:rsidP="00F159CD">
      <w:pPr>
        <w:pStyle w:val="ListParagraph"/>
        <w:numPr>
          <w:ilvl w:val="0"/>
          <w:numId w:val="20"/>
        </w:numPr>
        <w:rPr>
          <w:rFonts w:asciiTheme="minorHAnsi" w:hAnsiTheme="minorHAnsi" w:cstheme="minorHAnsi"/>
          <w:sz w:val="24"/>
          <w:szCs w:val="24"/>
        </w:rPr>
      </w:pPr>
      <w:r w:rsidRPr="002E06CB">
        <w:rPr>
          <w:rFonts w:asciiTheme="minorHAnsi" w:hAnsiTheme="minorHAnsi" w:cstheme="minorHAnsi"/>
          <w:sz w:val="24"/>
          <w:szCs w:val="24"/>
        </w:rPr>
        <w:t>Whistleblower Application in the OSHA IT Support System (OITSS)</w:t>
      </w:r>
    </w:p>
    <w:p w14:paraId="043EDF82" w14:textId="77777777" w:rsidR="00160D0E" w:rsidRPr="002E06CB" w:rsidRDefault="00160D0E" w:rsidP="00160D0E">
      <w:pPr>
        <w:pStyle w:val="ListParagraph"/>
        <w:numPr>
          <w:ilvl w:val="0"/>
          <w:numId w:val="20"/>
        </w:numPr>
        <w:spacing w:after="0" w:line="240" w:lineRule="auto"/>
        <w:rPr>
          <w:rFonts w:asciiTheme="minorHAnsi" w:hAnsiTheme="minorHAnsi" w:cstheme="minorHAnsi"/>
          <w:bCs/>
        </w:rPr>
      </w:pPr>
      <w:r>
        <w:rPr>
          <w:rFonts w:asciiTheme="minorHAnsi" w:hAnsiTheme="minorHAnsi" w:cstheme="minorHAnsi"/>
          <w:sz w:val="24"/>
          <w:szCs w:val="24"/>
        </w:rPr>
        <w:t>State Plan Application</w:t>
      </w:r>
    </w:p>
    <w:p w14:paraId="064AE0CD" w14:textId="77777777" w:rsidR="00390F59" w:rsidRPr="003B64D3" w:rsidRDefault="00390F59" w:rsidP="003B64D3">
      <w:bookmarkStart w:id="17" w:name="_Toc118900174"/>
      <w:bookmarkStart w:id="18" w:name="_Toc118905013"/>
      <w:bookmarkStart w:id="19" w:name="_Toc125356424"/>
      <w:bookmarkStart w:id="20" w:name="_Toc126141563"/>
    </w:p>
    <w:p w14:paraId="5E67DDEC" w14:textId="46D30F1B" w:rsidR="000A134A" w:rsidRPr="001C1E47" w:rsidRDefault="00390F59" w:rsidP="00341B5E">
      <w:pPr>
        <w:pStyle w:val="Heading3"/>
      </w:pPr>
      <w:r>
        <w:t xml:space="preserve">     </w:t>
      </w:r>
      <w:bookmarkStart w:id="21" w:name="_Toc190963012"/>
      <w:r w:rsidR="003366E3">
        <w:t>B</w:t>
      </w:r>
      <w:r w:rsidR="00D02821">
        <w:t>.</w:t>
      </w:r>
      <w:r>
        <w:t xml:space="preserve">  </w:t>
      </w:r>
      <w:r w:rsidR="000A134A" w:rsidRPr="001C1E47">
        <w:t>Findings and Observations</w:t>
      </w:r>
      <w:bookmarkEnd w:id="17"/>
      <w:bookmarkEnd w:id="18"/>
      <w:bookmarkEnd w:id="19"/>
      <w:bookmarkEnd w:id="20"/>
      <w:bookmarkEnd w:id="21"/>
    </w:p>
    <w:p w14:paraId="51B991F5" w14:textId="77777777" w:rsidR="000A134A" w:rsidRPr="001C1E47" w:rsidRDefault="000A134A" w:rsidP="004D5088">
      <w:pPr>
        <w:widowControl/>
        <w:autoSpaceDE/>
        <w:autoSpaceDN/>
        <w:adjustRightInd/>
        <w:rPr>
          <w:rFonts w:cs="Calibri"/>
        </w:rPr>
      </w:pPr>
    </w:p>
    <w:p w14:paraId="68075260" w14:textId="77777777" w:rsidR="0077387A" w:rsidRPr="001C1E47" w:rsidRDefault="0077387A" w:rsidP="009D02FD">
      <w:pPr>
        <w:pStyle w:val="NoSpacing"/>
        <w:rPr>
          <w:b/>
          <w:highlight w:val="yellow"/>
        </w:rPr>
      </w:pPr>
      <w:bookmarkStart w:id="22" w:name="_Toc118900175"/>
      <w:bookmarkStart w:id="23" w:name="_Toc118905014"/>
      <w:r w:rsidRPr="009D02FD">
        <w:rPr>
          <w:b/>
          <w:sz w:val="24"/>
          <w:szCs w:val="24"/>
        </w:rPr>
        <w:t>Findings (Status of Previous and New Items)</w:t>
      </w:r>
      <w:bookmarkEnd w:id="22"/>
      <w:bookmarkEnd w:id="23"/>
    </w:p>
    <w:p w14:paraId="7BF0279B" w14:textId="77777777" w:rsidR="0077387A" w:rsidRPr="00981D41" w:rsidRDefault="0077387A" w:rsidP="009D02FD">
      <w:pPr>
        <w:pStyle w:val="NoSpacing"/>
        <w:rPr>
          <w:rFonts w:cs="Calibri"/>
          <w:highlight w:val="yellow"/>
        </w:rPr>
      </w:pPr>
    </w:p>
    <w:p w14:paraId="0871FF8A" w14:textId="42FFBD6E" w:rsidR="612741EE" w:rsidRDefault="3CA2E7B2" w:rsidP="004D5088">
      <w:pPr>
        <w:widowControl/>
        <w:rPr>
          <w:rFonts w:cs="Calibri"/>
          <w:highlight w:val="yellow"/>
        </w:rPr>
      </w:pPr>
      <w:r w:rsidRPr="00063979">
        <w:rPr>
          <w:rFonts w:cs="Calibri"/>
        </w:rPr>
        <w:t xml:space="preserve">The </w:t>
      </w:r>
      <w:r w:rsidR="005163A5" w:rsidRPr="00063979">
        <w:rPr>
          <w:rFonts w:cs="Calibri"/>
        </w:rPr>
        <w:t>Nevada</w:t>
      </w:r>
      <w:r w:rsidRPr="00063979">
        <w:rPr>
          <w:rFonts w:cs="Calibri"/>
        </w:rPr>
        <w:t xml:space="preserve"> State Plan made progress to address the previous </w:t>
      </w:r>
      <w:r w:rsidR="005E06B9">
        <w:rPr>
          <w:rFonts w:cs="Calibri"/>
        </w:rPr>
        <w:t>two</w:t>
      </w:r>
      <w:r w:rsidRPr="00063979">
        <w:rPr>
          <w:rFonts w:cs="Calibri"/>
        </w:rPr>
        <w:t xml:space="preserve"> findings and</w:t>
      </w:r>
      <w:r w:rsidR="00AC6356">
        <w:rPr>
          <w:rFonts w:cs="Calibri"/>
        </w:rPr>
        <w:t xml:space="preserve"> </w:t>
      </w:r>
      <w:r w:rsidR="005E06B9">
        <w:rPr>
          <w:rFonts w:cs="Calibri"/>
        </w:rPr>
        <w:t>one</w:t>
      </w:r>
      <w:r w:rsidR="00AC6356">
        <w:rPr>
          <w:rFonts w:cs="Calibri"/>
        </w:rPr>
        <w:t xml:space="preserve"> </w:t>
      </w:r>
      <w:r w:rsidRPr="00063979">
        <w:rPr>
          <w:rFonts w:cs="Calibri"/>
        </w:rPr>
        <w:t>observation from the FY 202</w:t>
      </w:r>
      <w:r w:rsidR="00AC6356">
        <w:rPr>
          <w:rFonts w:cs="Calibri"/>
        </w:rPr>
        <w:t>3</w:t>
      </w:r>
      <w:r w:rsidRPr="00063979">
        <w:rPr>
          <w:rFonts w:cs="Calibri"/>
        </w:rPr>
        <w:t xml:space="preserve"> </w:t>
      </w:r>
      <w:r w:rsidRPr="008E70A3">
        <w:rPr>
          <w:rFonts w:cs="Calibri"/>
        </w:rPr>
        <w:t>Comprehensive FAME Report.</w:t>
      </w:r>
      <w:r w:rsidR="00345DC1">
        <w:rPr>
          <w:rFonts w:cs="Calibri"/>
        </w:rPr>
        <w:t xml:space="preserve">  As a result, </w:t>
      </w:r>
      <w:r w:rsidR="005E06B9">
        <w:rPr>
          <w:rFonts w:cs="Calibri"/>
        </w:rPr>
        <w:t>one</w:t>
      </w:r>
      <w:r w:rsidR="00AC584B" w:rsidRPr="0004428A">
        <w:rPr>
          <w:rFonts w:cs="Calibri"/>
        </w:rPr>
        <w:t xml:space="preserve"> </w:t>
      </w:r>
      <w:r w:rsidR="00196C3E">
        <w:rPr>
          <w:rFonts w:cs="Calibri"/>
        </w:rPr>
        <w:t xml:space="preserve">finding is </w:t>
      </w:r>
      <w:r w:rsidR="003D6F69">
        <w:rPr>
          <w:rFonts w:cs="Calibri"/>
        </w:rPr>
        <w:t>completed,</w:t>
      </w:r>
      <w:r w:rsidR="00196C3E">
        <w:rPr>
          <w:rFonts w:cs="Calibri"/>
        </w:rPr>
        <w:t xml:space="preserve"> but one </w:t>
      </w:r>
      <w:r w:rsidR="1245CE09" w:rsidRPr="0004428A">
        <w:rPr>
          <w:rFonts w:cs="Calibri"/>
        </w:rPr>
        <w:t xml:space="preserve">finding and </w:t>
      </w:r>
      <w:r w:rsidR="00196C3E">
        <w:rPr>
          <w:rFonts w:cs="Calibri"/>
        </w:rPr>
        <w:t xml:space="preserve">one </w:t>
      </w:r>
      <w:r w:rsidR="0004428A">
        <w:rPr>
          <w:rFonts w:cs="Calibri"/>
        </w:rPr>
        <w:t>observation</w:t>
      </w:r>
      <w:r w:rsidR="006A226D">
        <w:rPr>
          <w:rFonts w:cs="Calibri"/>
        </w:rPr>
        <w:t xml:space="preserve"> </w:t>
      </w:r>
      <w:r w:rsidR="00355D6F">
        <w:rPr>
          <w:rFonts w:cs="Calibri"/>
        </w:rPr>
        <w:t xml:space="preserve">are continued and will be re-evaluated during the FY 2025 </w:t>
      </w:r>
      <w:r w:rsidR="003D6F69">
        <w:rPr>
          <w:rFonts w:cs="Calibri"/>
        </w:rPr>
        <w:t>C</w:t>
      </w:r>
      <w:r w:rsidR="00355D6F">
        <w:rPr>
          <w:rFonts w:cs="Calibri"/>
        </w:rPr>
        <w:t>ompr</w:t>
      </w:r>
      <w:r w:rsidR="008E70A3">
        <w:rPr>
          <w:rFonts w:cs="Calibri"/>
        </w:rPr>
        <w:t xml:space="preserve">ehensive </w:t>
      </w:r>
      <w:r w:rsidR="001635BB">
        <w:rPr>
          <w:rFonts w:cs="Calibri"/>
        </w:rPr>
        <w:t>FAME.</w:t>
      </w:r>
      <w:r w:rsidRPr="008E70A3">
        <w:rPr>
          <w:rFonts w:cs="Calibri"/>
        </w:rPr>
        <w:t xml:space="preserve"> </w:t>
      </w:r>
      <w:r w:rsidRPr="34297315">
        <w:rPr>
          <w:rFonts w:cs="Calibri"/>
        </w:rPr>
        <w:t xml:space="preserve"> Appendix A describes the continued findings and recommendations.  Appendix B describes observations subject to continued monitoring and the related federal monitoring plan.  Appendix C describes the status of each FY 202</w:t>
      </w:r>
      <w:r w:rsidR="008A022E">
        <w:rPr>
          <w:rFonts w:cs="Calibri"/>
        </w:rPr>
        <w:t>3</w:t>
      </w:r>
      <w:r w:rsidRPr="34297315">
        <w:rPr>
          <w:rFonts w:cs="Calibri"/>
        </w:rPr>
        <w:t xml:space="preserve"> finding and recommendation in detail.</w:t>
      </w:r>
    </w:p>
    <w:p w14:paraId="21D35C4D" w14:textId="55644A34" w:rsidR="35BEE716" w:rsidRDefault="35BEE716" w:rsidP="004D5088">
      <w:pPr>
        <w:widowControl/>
        <w:rPr>
          <w:rFonts w:cs="Calibri"/>
        </w:rPr>
      </w:pPr>
    </w:p>
    <w:p w14:paraId="1CD392F2" w14:textId="609606EB" w:rsidR="005C1BFC" w:rsidRPr="0061362E" w:rsidRDefault="00733D36" w:rsidP="004D5088">
      <w:pPr>
        <w:widowControl/>
        <w:autoSpaceDE/>
        <w:autoSpaceDN/>
        <w:adjustRightInd/>
        <w:rPr>
          <w:rFonts w:cs="Calibri"/>
          <w:b/>
          <w:bCs/>
        </w:rPr>
      </w:pPr>
      <w:r w:rsidRPr="0061362E">
        <w:rPr>
          <w:rFonts w:cs="Calibri"/>
          <w:b/>
          <w:bCs/>
        </w:rPr>
        <w:t xml:space="preserve">Completed </w:t>
      </w:r>
      <w:r w:rsidR="007C0A36" w:rsidRPr="0061362E">
        <w:rPr>
          <w:rFonts w:cs="Calibri"/>
          <w:b/>
          <w:bCs/>
        </w:rPr>
        <w:t>Findings</w:t>
      </w:r>
    </w:p>
    <w:p w14:paraId="7BB91E9C" w14:textId="77777777" w:rsidR="007C0A36" w:rsidRPr="001C1E47" w:rsidRDefault="007C0A36" w:rsidP="004D5088">
      <w:pPr>
        <w:widowControl/>
        <w:autoSpaceDE/>
        <w:autoSpaceDN/>
        <w:adjustRightInd/>
        <w:rPr>
          <w:rFonts w:cs="Calibri"/>
          <w:highlight w:val="yellow"/>
          <w:u w:val="single"/>
        </w:rPr>
      </w:pPr>
    </w:p>
    <w:p w14:paraId="521B0667" w14:textId="234466DB" w:rsidR="008C2017" w:rsidRPr="00C81419" w:rsidRDefault="008C2017" w:rsidP="008C2017">
      <w:pPr>
        <w:widowControl/>
        <w:autoSpaceDE/>
        <w:autoSpaceDN/>
        <w:adjustRightInd/>
        <w:rPr>
          <w:rFonts w:cs="Calibri"/>
        </w:rPr>
      </w:pPr>
      <w:r w:rsidRPr="008C2017">
        <w:rPr>
          <w:rFonts w:cs="Calibri"/>
          <w:b/>
        </w:rPr>
        <w:t>Finding FY 202</w:t>
      </w:r>
      <w:r w:rsidR="00FA0EA5">
        <w:rPr>
          <w:rFonts w:cs="Calibri"/>
          <w:b/>
        </w:rPr>
        <w:t>3</w:t>
      </w:r>
      <w:r w:rsidRPr="008C2017">
        <w:rPr>
          <w:rFonts w:cs="Calibri"/>
          <w:b/>
        </w:rPr>
        <w:t>-0</w:t>
      </w:r>
      <w:r w:rsidR="00FA0EA5">
        <w:rPr>
          <w:rFonts w:cs="Calibri"/>
          <w:b/>
        </w:rPr>
        <w:t>2</w:t>
      </w:r>
      <w:r w:rsidRPr="008C2017">
        <w:rPr>
          <w:rFonts w:cs="Calibri"/>
          <w:b/>
        </w:rPr>
        <w:t>:</w:t>
      </w:r>
      <w:r w:rsidR="009F6C8A">
        <w:rPr>
          <w:rFonts w:cs="Calibri"/>
          <w:b/>
        </w:rPr>
        <w:t xml:space="preserve">  </w:t>
      </w:r>
      <w:r w:rsidR="0024721E" w:rsidRPr="009F6C8A">
        <w:rPr>
          <w:rFonts w:cs="Calibri"/>
          <w:bCs/>
        </w:rPr>
        <w:t>In FY</w:t>
      </w:r>
      <w:r w:rsidR="00F50473">
        <w:rPr>
          <w:rFonts w:cs="Calibri"/>
          <w:bCs/>
        </w:rPr>
        <w:t xml:space="preserve"> </w:t>
      </w:r>
      <w:r w:rsidR="0024721E" w:rsidRPr="009F6C8A">
        <w:rPr>
          <w:rFonts w:cs="Calibri"/>
          <w:bCs/>
        </w:rPr>
        <w:t>20</w:t>
      </w:r>
      <w:r w:rsidR="009F6C8A" w:rsidRPr="009F6C8A">
        <w:rPr>
          <w:rFonts w:cs="Calibri"/>
          <w:bCs/>
        </w:rPr>
        <w:t>23, t</w:t>
      </w:r>
      <w:r w:rsidR="0024721E" w:rsidRPr="009F6C8A">
        <w:rPr>
          <w:rFonts w:cs="Calibri"/>
          <w:bCs/>
        </w:rPr>
        <w:t>he</w:t>
      </w:r>
      <w:r w:rsidR="0024721E" w:rsidRPr="0024721E">
        <w:rPr>
          <w:rFonts w:cs="Calibri"/>
          <w:bCs/>
        </w:rPr>
        <w:t xml:space="preserve"> total number of enforcement inspections, 884 (73.66%), was below the goal of 1,200 (SAMM 7).</w:t>
      </w:r>
    </w:p>
    <w:p w14:paraId="71D18EB5" w14:textId="77777777" w:rsidR="008C2017" w:rsidRPr="00C81419" w:rsidRDefault="008C2017" w:rsidP="008C2017">
      <w:pPr>
        <w:widowControl/>
        <w:autoSpaceDE/>
        <w:autoSpaceDN/>
        <w:adjustRightInd/>
        <w:rPr>
          <w:rFonts w:cs="Calibri"/>
        </w:rPr>
      </w:pPr>
    </w:p>
    <w:p w14:paraId="12207B76" w14:textId="3C2A6B9E" w:rsidR="008C2017" w:rsidRDefault="008C2017" w:rsidP="008C2017">
      <w:pPr>
        <w:widowControl/>
        <w:autoSpaceDE/>
        <w:autoSpaceDN/>
        <w:adjustRightInd/>
        <w:rPr>
          <w:rFonts w:cs="Calibri"/>
        </w:rPr>
      </w:pPr>
      <w:r w:rsidRPr="00FF5CDD">
        <w:rPr>
          <w:rFonts w:cs="Calibri"/>
          <w:b/>
        </w:rPr>
        <w:t>Status:</w:t>
      </w:r>
      <w:r w:rsidRPr="00C81419">
        <w:rPr>
          <w:rFonts w:cs="Calibri"/>
        </w:rPr>
        <w:t xml:space="preserve">  </w:t>
      </w:r>
      <w:r w:rsidR="0001677F" w:rsidRPr="0001677F">
        <w:rPr>
          <w:rFonts w:cs="Calibri"/>
        </w:rPr>
        <w:t>In FY 2024, NVOSHA conducted 1,2</w:t>
      </w:r>
      <w:r w:rsidR="00C509E5">
        <w:rPr>
          <w:rFonts w:cs="Calibri"/>
        </w:rPr>
        <w:t>85</w:t>
      </w:r>
      <w:r w:rsidR="0001677F" w:rsidRPr="0001677F">
        <w:rPr>
          <w:rFonts w:cs="Calibri"/>
        </w:rPr>
        <w:t xml:space="preserve"> </w:t>
      </w:r>
      <w:r w:rsidR="00956327">
        <w:rPr>
          <w:rFonts w:cs="Calibri"/>
        </w:rPr>
        <w:t xml:space="preserve">total </w:t>
      </w:r>
      <w:r w:rsidR="0001677F" w:rsidRPr="0001677F">
        <w:rPr>
          <w:rFonts w:cs="Calibri"/>
        </w:rPr>
        <w:t>inspections, which exceeded its annual goal of 1,200</w:t>
      </w:r>
      <w:r w:rsidR="00956327">
        <w:rPr>
          <w:rFonts w:cs="Calibri"/>
        </w:rPr>
        <w:t xml:space="preserve">. </w:t>
      </w:r>
      <w:r w:rsidR="00DB434D">
        <w:rPr>
          <w:rFonts w:cs="Calibri"/>
        </w:rPr>
        <w:t xml:space="preserve"> </w:t>
      </w:r>
      <w:r w:rsidR="00956327">
        <w:rPr>
          <w:rFonts w:cs="Calibri"/>
        </w:rPr>
        <w:t>Of the</w:t>
      </w:r>
      <w:r w:rsidR="003F7042">
        <w:rPr>
          <w:rFonts w:cs="Calibri"/>
        </w:rPr>
        <w:t xml:space="preserve"> 1,2</w:t>
      </w:r>
      <w:r w:rsidR="00F816F9">
        <w:rPr>
          <w:rFonts w:cs="Calibri"/>
        </w:rPr>
        <w:t>85</w:t>
      </w:r>
      <w:r w:rsidR="003F7042">
        <w:rPr>
          <w:rFonts w:cs="Calibri"/>
        </w:rPr>
        <w:t xml:space="preserve"> </w:t>
      </w:r>
      <w:r w:rsidR="00F816F9">
        <w:rPr>
          <w:rFonts w:cs="Calibri"/>
        </w:rPr>
        <w:t>inspections</w:t>
      </w:r>
      <w:r w:rsidR="003F7042">
        <w:rPr>
          <w:rFonts w:cs="Calibri"/>
        </w:rPr>
        <w:t xml:space="preserve">, </w:t>
      </w:r>
      <w:r w:rsidR="0001677F" w:rsidRPr="0001677F">
        <w:rPr>
          <w:rFonts w:cs="Calibri"/>
        </w:rPr>
        <w:t>4</w:t>
      </w:r>
      <w:r w:rsidR="005512EA">
        <w:rPr>
          <w:rFonts w:cs="Calibri"/>
        </w:rPr>
        <w:t>16</w:t>
      </w:r>
      <w:r w:rsidR="0001677F" w:rsidRPr="0001677F">
        <w:rPr>
          <w:rFonts w:cs="Calibri"/>
        </w:rPr>
        <w:t xml:space="preserve"> </w:t>
      </w:r>
      <w:r w:rsidR="003555BD">
        <w:rPr>
          <w:rFonts w:cs="Calibri"/>
        </w:rPr>
        <w:t xml:space="preserve">were </w:t>
      </w:r>
      <w:r w:rsidR="0001677F" w:rsidRPr="0001677F">
        <w:rPr>
          <w:rFonts w:cs="Calibri"/>
        </w:rPr>
        <w:t>health and 8</w:t>
      </w:r>
      <w:r w:rsidR="008D31AF">
        <w:rPr>
          <w:rFonts w:cs="Calibri"/>
        </w:rPr>
        <w:t>31</w:t>
      </w:r>
      <w:r w:rsidR="0001677F" w:rsidRPr="0001677F">
        <w:rPr>
          <w:rFonts w:cs="Calibri"/>
        </w:rPr>
        <w:t xml:space="preserve"> </w:t>
      </w:r>
      <w:r w:rsidR="003555BD">
        <w:rPr>
          <w:rFonts w:cs="Calibri"/>
        </w:rPr>
        <w:t xml:space="preserve">were </w:t>
      </w:r>
      <w:r w:rsidR="0001677F" w:rsidRPr="0001677F">
        <w:rPr>
          <w:rFonts w:cs="Calibri"/>
        </w:rPr>
        <w:t>safety</w:t>
      </w:r>
      <w:r w:rsidR="00F816F9">
        <w:rPr>
          <w:rFonts w:cs="Calibri"/>
        </w:rPr>
        <w:t xml:space="preserve"> </w:t>
      </w:r>
      <w:r w:rsidR="008D31AF">
        <w:rPr>
          <w:rFonts w:cs="Calibri"/>
        </w:rPr>
        <w:t xml:space="preserve">in the private sector </w:t>
      </w:r>
      <w:r w:rsidR="00DB434D">
        <w:rPr>
          <w:rFonts w:cs="Calibri"/>
        </w:rPr>
        <w:t xml:space="preserve">and </w:t>
      </w:r>
      <w:r w:rsidR="00E5685E">
        <w:rPr>
          <w:rFonts w:cs="Calibri"/>
        </w:rPr>
        <w:t xml:space="preserve">38 </w:t>
      </w:r>
      <w:r w:rsidR="0001677F" w:rsidRPr="0001677F">
        <w:rPr>
          <w:rFonts w:cs="Calibri"/>
        </w:rPr>
        <w:t xml:space="preserve">inspections </w:t>
      </w:r>
      <w:r w:rsidR="00EE7CCB" w:rsidRPr="00EE7CCB">
        <w:rPr>
          <w:rFonts w:cs="Calibri"/>
        </w:rPr>
        <w:t xml:space="preserve">(15 health and 23 safety) </w:t>
      </w:r>
      <w:r w:rsidR="0001677F" w:rsidRPr="0001677F">
        <w:rPr>
          <w:rFonts w:cs="Calibri"/>
        </w:rPr>
        <w:t>conducted in</w:t>
      </w:r>
      <w:r w:rsidR="008D31AF" w:rsidRPr="0001677F">
        <w:rPr>
          <w:rFonts w:cs="Calibri"/>
        </w:rPr>
        <w:t xml:space="preserve"> state and local government</w:t>
      </w:r>
      <w:r w:rsidR="00DB434D">
        <w:rPr>
          <w:rFonts w:cs="Calibri"/>
        </w:rPr>
        <w:t xml:space="preserve"> workplaces</w:t>
      </w:r>
      <w:r w:rsidR="0001677F" w:rsidRPr="0001677F">
        <w:rPr>
          <w:rFonts w:cs="Calibri"/>
        </w:rPr>
        <w:t>.</w:t>
      </w:r>
      <w:r w:rsidR="009579EC">
        <w:rPr>
          <w:rFonts w:cs="Calibri"/>
        </w:rPr>
        <w:t xml:space="preserve">  This finding is completed. </w:t>
      </w:r>
    </w:p>
    <w:p w14:paraId="6DA3CE6D" w14:textId="77777777" w:rsidR="009969BA" w:rsidRDefault="009969BA" w:rsidP="008C2017">
      <w:pPr>
        <w:widowControl/>
        <w:autoSpaceDE/>
        <w:autoSpaceDN/>
        <w:adjustRightInd/>
        <w:rPr>
          <w:rFonts w:cs="Calibri"/>
        </w:rPr>
      </w:pPr>
    </w:p>
    <w:p w14:paraId="04D77A5D" w14:textId="77777777" w:rsidR="00DB434D" w:rsidRDefault="00DB434D" w:rsidP="00DB434D">
      <w:pPr>
        <w:widowControl/>
        <w:autoSpaceDE/>
        <w:autoSpaceDN/>
        <w:adjustRightInd/>
        <w:rPr>
          <w:rFonts w:cs="Calibri"/>
          <w:b/>
          <w:bCs/>
        </w:rPr>
      </w:pPr>
      <w:r>
        <w:rPr>
          <w:rFonts w:cs="Calibri"/>
          <w:b/>
          <w:bCs/>
        </w:rPr>
        <w:t>Closed Findings</w:t>
      </w:r>
    </w:p>
    <w:p w14:paraId="597DF57C" w14:textId="77777777" w:rsidR="00DB434D" w:rsidRDefault="00DB434D" w:rsidP="00DB434D">
      <w:pPr>
        <w:widowControl/>
        <w:autoSpaceDE/>
        <w:autoSpaceDN/>
        <w:adjustRightInd/>
        <w:rPr>
          <w:rFonts w:cs="Calibri"/>
          <w:b/>
          <w:bCs/>
        </w:rPr>
      </w:pPr>
    </w:p>
    <w:p w14:paraId="3B366B40" w14:textId="503F7C9F" w:rsidR="00DB434D" w:rsidRDefault="00DB434D" w:rsidP="00DB434D">
      <w:pPr>
        <w:widowControl/>
        <w:autoSpaceDE/>
        <w:autoSpaceDN/>
        <w:adjustRightInd/>
        <w:rPr>
          <w:rFonts w:cs="Calibri"/>
        </w:rPr>
      </w:pPr>
      <w:r>
        <w:rPr>
          <w:rFonts w:cs="Calibri"/>
        </w:rPr>
        <w:t>There were no closed findings in FY 2024.</w:t>
      </w:r>
    </w:p>
    <w:p w14:paraId="65B0B6E5" w14:textId="77777777" w:rsidR="00DB434D" w:rsidRDefault="00DB434D" w:rsidP="008C2017">
      <w:pPr>
        <w:widowControl/>
        <w:autoSpaceDE/>
        <w:autoSpaceDN/>
        <w:adjustRightInd/>
        <w:rPr>
          <w:rFonts w:cs="Calibri"/>
        </w:rPr>
      </w:pPr>
    </w:p>
    <w:p w14:paraId="5DEF623B" w14:textId="77777777" w:rsidR="00A24AA9" w:rsidRDefault="00A24AA9" w:rsidP="008C2017">
      <w:pPr>
        <w:widowControl/>
        <w:autoSpaceDE/>
        <w:autoSpaceDN/>
        <w:adjustRightInd/>
        <w:rPr>
          <w:rFonts w:cs="Calibri"/>
        </w:rPr>
      </w:pPr>
    </w:p>
    <w:p w14:paraId="45614FFF" w14:textId="77777777" w:rsidR="00A24AA9" w:rsidRDefault="00A24AA9" w:rsidP="008C2017">
      <w:pPr>
        <w:widowControl/>
        <w:autoSpaceDE/>
        <w:autoSpaceDN/>
        <w:adjustRightInd/>
        <w:rPr>
          <w:rFonts w:cs="Calibri"/>
        </w:rPr>
      </w:pPr>
    </w:p>
    <w:p w14:paraId="51CBDC3E" w14:textId="77777777" w:rsidR="00A24AA9" w:rsidRPr="00C81419" w:rsidRDefault="00A24AA9" w:rsidP="008C2017">
      <w:pPr>
        <w:widowControl/>
        <w:autoSpaceDE/>
        <w:autoSpaceDN/>
        <w:adjustRightInd/>
        <w:rPr>
          <w:rFonts w:cs="Calibri"/>
        </w:rPr>
      </w:pPr>
    </w:p>
    <w:p w14:paraId="7C96273F" w14:textId="2EA1EF78" w:rsidR="00A33959" w:rsidRDefault="00785B2E" w:rsidP="003B64D3">
      <w:pPr>
        <w:widowControl/>
        <w:autoSpaceDE/>
        <w:autoSpaceDN/>
        <w:adjustRightInd/>
        <w:rPr>
          <w:rFonts w:eastAsia="Calibri" w:cs="Calibri"/>
          <w:b/>
          <w:i/>
        </w:rPr>
      </w:pPr>
      <w:r w:rsidRPr="0061362E">
        <w:rPr>
          <w:rFonts w:cs="Calibri"/>
          <w:b/>
          <w:bCs/>
        </w:rPr>
        <w:t xml:space="preserve">Continued </w:t>
      </w:r>
      <w:r w:rsidR="007C0A36" w:rsidRPr="0061362E">
        <w:rPr>
          <w:rFonts w:cs="Calibri"/>
          <w:b/>
          <w:bCs/>
        </w:rPr>
        <w:t>Finding</w:t>
      </w:r>
      <w:r w:rsidR="00AD6934">
        <w:rPr>
          <w:rFonts w:cs="Calibri"/>
          <w:b/>
          <w:bCs/>
        </w:rPr>
        <w:t>s</w:t>
      </w:r>
      <w:r w:rsidR="00391D6F" w:rsidRPr="0061362E">
        <w:rPr>
          <w:rFonts w:cs="Calibri"/>
          <w:b/>
          <w:bCs/>
        </w:rPr>
        <w:t xml:space="preserve"> </w:t>
      </w:r>
    </w:p>
    <w:p w14:paraId="00DA864A" w14:textId="77777777" w:rsidR="003B64D3" w:rsidRPr="003B64D3" w:rsidRDefault="003B64D3" w:rsidP="003B64D3">
      <w:pPr>
        <w:widowControl/>
        <w:autoSpaceDE/>
        <w:autoSpaceDN/>
        <w:adjustRightInd/>
        <w:rPr>
          <w:rFonts w:cs="Calibri"/>
          <w:b/>
          <w:bCs/>
          <w:i/>
        </w:rPr>
      </w:pPr>
    </w:p>
    <w:p w14:paraId="44B132A8" w14:textId="097DA7EB" w:rsidR="000943C4" w:rsidRPr="00076A93" w:rsidRDefault="000943C4" w:rsidP="004D5088">
      <w:pPr>
        <w:widowControl/>
        <w:tabs>
          <w:tab w:val="center" w:pos="270"/>
          <w:tab w:val="left" w:pos="360"/>
        </w:tabs>
        <w:autoSpaceDE/>
        <w:autoSpaceDN/>
        <w:adjustRightInd/>
        <w:rPr>
          <w:rFonts w:eastAsia="Calibri" w:cs="Calibri"/>
          <w:bCs/>
        </w:rPr>
      </w:pPr>
      <w:r>
        <w:rPr>
          <w:rFonts w:eastAsia="Calibri" w:cs="Calibri"/>
          <w:b/>
        </w:rPr>
        <w:t xml:space="preserve">Finding </w:t>
      </w:r>
      <w:r w:rsidR="001B6FD9">
        <w:rPr>
          <w:rFonts w:eastAsia="Calibri" w:cs="Calibri"/>
          <w:b/>
        </w:rPr>
        <w:t>FY 202</w:t>
      </w:r>
      <w:r w:rsidR="00B216FC">
        <w:rPr>
          <w:rFonts w:eastAsia="Calibri" w:cs="Calibri"/>
          <w:b/>
        </w:rPr>
        <w:t>4</w:t>
      </w:r>
      <w:r w:rsidR="001B6FD9">
        <w:rPr>
          <w:rFonts w:eastAsia="Calibri" w:cs="Calibri"/>
          <w:b/>
        </w:rPr>
        <w:t>-01</w:t>
      </w:r>
      <w:r>
        <w:rPr>
          <w:rFonts w:eastAsia="Calibri" w:cs="Calibri"/>
          <w:b/>
        </w:rPr>
        <w:t xml:space="preserve">: </w:t>
      </w:r>
      <w:r w:rsidR="00460D95" w:rsidRPr="003F4AD2">
        <w:rPr>
          <w:rFonts w:eastAsia="Calibri" w:cs="Calibri"/>
          <w:bCs/>
        </w:rPr>
        <w:t xml:space="preserve">In FY 2024, </w:t>
      </w:r>
      <w:r w:rsidR="00702B0F" w:rsidRPr="003F4AD2">
        <w:rPr>
          <w:rFonts w:eastAsia="Calibri" w:cs="Calibri"/>
          <w:bCs/>
        </w:rPr>
        <w:t xml:space="preserve">the percentage of in-compliance inspections for safety </w:t>
      </w:r>
      <w:r w:rsidR="00C868F8">
        <w:rPr>
          <w:rFonts w:eastAsia="Calibri" w:cs="Calibri"/>
          <w:bCs/>
        </w:rPr>
        <w:t xml:space="preserve">was </w:t>
      </w:r>
      <w:r w:rsidR="00702B0F" w:rsidRPr="003F4AD2">
        <w:rPr>
          <w:rFonts w:eastAsia="Calibri" w:cs="Calibri"/>
          <w:bCs/>
        </w:rPr>
        <w:t>47.47%</w:t>
      </w:r>
      <w:r w:rsidR="0099687D" w:rsidRPr="003F4AD2">
        <w:rPr>
          <w:rFonts w:eastAsia="Calibri" w:cs="Calibri"/>
          <w:bCs/>
        </w:rPr>
        <w:t xml:space="preserve"> </w:t>
      </w:r>
      <w:r w:rsidR="00C868F8">
        <w:rPr>
          <w:rFonts w:eastAsia="Calibri" w:cs="Calibri"/>
          <w:bCs/>
        </w:rPr>
        <w:t xml:space="preserve">and </w:t>
      </w:r>
      <w:r w:rsidR="0099687D" w:rsidRPr="003F4AD2">
        <w:rPr>
          <w:rFonts w:eastAsia="Calibri" w:cs="Calibri"/>
          <w:bCs/>
        </w:rPr>
        <w:t>above the FRL of 26.27% to 39.40%.</w:t>
      </w:r>
    </w:p>
    <w:p w14:paraId="4AFA268F" w14:textId="2F641DD6" w:rsidR="002B049E" w:rsidRDefault="002B049E" w:rsidP="004D5088">
      <w:pPr>
        <w:widowControl/>
        <w:tabs>
          <w:tab w:val="center" w:pos="270"/>
          <w:tab w:val="left" w:pos="360"/>
        </w:tabs>
        <w:autoSpaceDE/>
        <w:autoSpaceDN/>
        <w:adjustRightInd/>
        <w:rPr>
          <w:rFonts w:eastAsia="Calibri" w:cs="Calibri"/>
          <w:bCs/>
        </w:rPr>
      </w:pPr>
    </w:p>
    <w:p w14:paraId="5CAB7609" w14:textId="628B0E00" w:rsidR="003B30E5" w:rsidRDefault="2C7B2162" w:rsidP="00E10052">
      <w:pPr>
        <w:widowControl/>
        <w:tabs>
          <w:tab w:val="center" w:pos="270"/>
          <w:tab w:val="left" w:pos="360"/>
        </w:tabs>
        <w:autoSpaceDE/>
        <w:autoSpaceDN/>
        <w:adjustRightInd/>
        <w:rPr>
          <w:rFonts w:eastAsia="Calibri" w:cs="Calibri"/>
          <w:bCs/>
        </w:rPr>
      </w:pPr>
      <w:r w:rsidRPr="4A5B61E0">
        <w:rPr>
          <w:rFonts w:eastAsia="Calibri" w:cs="Calibri"/>
          <w:b/>
          <w:bCs/>
        </w:rPr>
        <w:t>Status:</w:t>
      </w:r>
      <w:r w:rsidR="00871766">
        <w:rPr>
          <w:rFonts w:eastAsia="Calibri" w:cs="Calibri"/>
        </w:rPr>
        <w:t xml:space="preserve"> </w:t>
      </w:r>
      <w:r w:rsidR="00460D95" w:rsidRPr="0056286A">
        <w:rPr>
          <w:rFonts w:eastAsia="Calibri" w:cs="Calibri"/>
          <w:bCs/>
        </w:rPr>
        <w:t>In FY 2023, th</w:t>
      </w:r>
      <w:r w:rsidR="00460D95" w:rsidRPr="00076A93">
        <w:rPr>
          <w:rFonts w:eastAsia="Calibri" w:cs="Calibri"/>
          <w:bCs/>
        </w:rPr>
        <w:t xml:space="preserve">e percentage of in-compliance inspections for both safety </w:t>
      </w:r>
      <w:r w:rsidR="005F41B6">
        <w:rPr>
          <w:rFonts w:eastAsia="Calibri" w:cs="Calibri"/>
          <w:bCs/>
        </w:rPr>
        <w:t>(</w:t>
      </w:r>
      <w:r w:rsidR="00460D95" w:rsidRPr="00076A93">
        <w:rPr>
          <w:rFonts w:eastAsia="Calibri" w:cs="Calibri"/>
          <w:bCs/>
        </w:rPr>
        <w:t>39.63%</w:t>
      </w:r>
      <w:r w:rsidR="005F41B6">
        <w:rPr>
          <w:rFonts w:eastAsia="Calibri" w:cs="Calibri"/>
          <w:bCs/>
        </w:rPr>
        <w:t>)</w:t>
      </w:r>
      <w:r w:rsidR="0069685B">
        <w:rPr>
          <w:rFonts w:eastAsia="Calibri" w:cs="Calibri"/>
          <w:bCs/>
        </w:rPr>
        <w:t xml:space="preserve"> </w:t>
      </w:r>
      <w:r w:rsidR="00460D95" w:rsidRPr="00076A93">
        <w:rPr>
          <w:rFonts w:eastAsia="Calibri" w:cs="Calibri"/>
          <w:bCs/>
        </w:rPr>
        <w:t xml:space="preserve">and health </w:t>
      </w:r>
      <w:r w:rsidR="005F41B6">
        <w:rPr>
          <w:rFonts w:eastAsia="Calibri" w:cs="Calibri"/>
          <w:bCs/>
        </w:rPr>
        <w:t>(</w:t>
      </w:r>
      <w:r w:rsidR="00460D95" w:rsidRPr="00076A93">
        <w:rPr>
          <w:rFonts w:eastAsia="Calibri" w:cs="Calibri"/>
          <w:bCs/>
        </w:rPr>
        <w:t>55.69%</w:t>
      </w:r>
      <w:r w:rsidR="005F41B6">
        <w:rPr>
          <w:rFonts w:eastAsia="Calibri" w:cs="Calibri"/>
          <w:bCs/>
        </w:rPr>
        <w:t>)</w:t>
      </w:r>
      <w:r w:rsidR="00460D95" w:rsidRPr="00076A93">
        <w:rPr>
          <w:rFonts w:eastAsia="Calibri" w:cs="Calibri"/>
          <w:bCs/>
        </w:rPr>
        <w:t xml:space="preserve"> inspections </w:t>
      </w:r>
      <w:proofErr w:type="gramStart"/>
      <w:r w:rsidR="00460D95" w:rsidRPr="00076A93">
        <w:rPr>
          <w:rFonts w:eastAsia="Calibri" w:cs="Calibri"/>
          <w:bCs/>
        </w:rPr>
        <w:t>was</w:t>
      </w:r>
      <w:proofErr w:type="gramEnd"/>
      <w:r w:rsidR="00460D95" w:rsidRPr="00076A93">
        <w:rPr>
          <w:rFonts w:eastAsia="Calibri" w:cs="Calibri"/>
          <w:bCs/>
        </w:rPr>
        <w:t xml:space="preserve"> above the FRL of 25.38% to 38.08% and 35.06% to 52.58% respectively (SAMM 9).</w:t>
      </w:r>
      <w:r w:rsidR="00460D95">
        <w:rPr>
          <w:rFonts w:eastAsia="Calibri" w:cs="Calibri"/>
          <w:bCs/>
        </w:rPr>
        <w:t xml:space="preserve">  </w:t>
      </w:r>
      <w:r w:rsidR="003B30E5">
        <w:rPr>
          <w:rFonts w:eastAsia="Calibri" w:cs="Calibri"/>
          <w:bCs/>
        </w:rPr>
        <w:t xml:space="preserve">NVOSHA </w:t>
      </w:r>
      <w:r w:rsidR="007113C8" w:rsidRPr="007113C8">
        <w:rPr>
          <w:rFonts w:eastAsia="Calibri" w:cs="Calibri"/>
          <w:bCs/>
        </w:rPr>
        <w:t>management analyze</w:t>
      </w:r>
      <w:r w:rsidR="00011484">
        <w:rPr>
          <w:rFonts w:eastAsia="Calibri" w:cs="Calibri"/>
          <w:bCs/>
        </w:rPr>
        <w:t>d</w:t>
      </w:r>
      <w:r w:rsidR="007113C8" w:rsidRPr="007113C8">
        <w:rPr>
          <w:rFonts w:eastAsia="Calibri" w:cs="Calibri"/>
          <w:bCs/>
        </w:rPr>
        <w:t xml:space="preserve"> the SAMM, SIR, and </w:t>
      </w:r>
      <w:r w:rsidR="0096259C">
        <w:rPr>
          <w:rFonts w:eastAsia="Calibri" w:cs="Calibri"/>
          <w:bCs/>
        </w:rPr>
        <w:t xml:space="preserve">OIS </w:t>
      </w:r>
      <w:r w:rsidR="007113C8" w:rsidRPr="007113C8">
        <w:rPr>
          <w:rFonts w:eastAsia="Calibri" w:cs="Calibri"/>
          <w:bCs/>
        </w:rPr>
        <w:t xml:space="preserve">Inspection Summary reports monthly. </w:t>
      </w:r>
      <w:r w:rsidR="0096259C">
        <w:rPr>
          <w:rFonts w:eastAsia="Calibri" w:cs="Calibri"/>
          <w:bCs/>
        </w:rPr>
        <w:t xml:space="preserve"> </w:t>
      </w:r>
      <w:r w:rsidR="007113C8" w:rsidRPr="007113C8">
        <w:rPr>
          <w:rFonts w:eastAsia="Calibri" w:cs="Calibri"/>
          <w:bCs/>
        </w:rPr>
        <w:t>This include</w:t>
      </w:r>
      <w:r w:rsidR="00011484">
        <w:rPr>
          <w:rFonts w:eastAsia="Calibri" w:cs="Calibri"/>
          <w:bCs/>
        </w:rPr>
        <w:t>d</w:t>
      </w:r>
      <w:r w:rsidR="007113C8" w:rsidRPr="007113C8">
        <w:rPr>
          <w:rFonts w:eastAsia="Calibri" w:cs="Calibri"/>
          <w:bCs/>
        </w:rPr>
        <w:t xml:space="preserve"> data pertaining to programmed and unprogrammed inspection statistics.</w:t>
      </w:r>
      <w:r w:rsidR="004360D4" w:rsidRPr="004360D4">
        <w:t xml:space="preserve"> </w:t>
      </w:r>
      <w:r w:rsidR="0096259C">
        <w:t xml:space="preserve"> </w:t>
      </w:r>
      <w:r w:rsidR="00210D20">
        <w:t>The p</w:t>
      </w:r>
      <w:r w:rsidR="004360D4" w:rsidRPr="004360D4">
        <w:rPr>
          <w:rFonts w:eastAsia="Calibri" w:cs="Calibri"/>
          <w:bCs/>
        </w:rPr>
        <w:t xml:space="preserve">rogrammed </w:t>
      </w:r>
      <w:r w:rsidR="00210D20">
        <w:rPr>
          <w:rFonts w:eastAsia="Calibri" w:cs="Calibri"/>
          <w:bCs/>
        </w:rPr>
        <w:t>i</w:t>
      </w:r>
      <w:r w:rsidR="004360D4" w:rsidRPr="004360D4">
        <w:rPr>
          <w:rFonts w:eastAsia="Calibri" w:cs="Calibri"/>
          <w:bCs/>
        </w:rPr>
        <w:t xml:space="preserve">nspection </w:t>
      </w:r>
      <w:r w:rsidR="00210D20">
        <w:rPr>
          <w:rFonts w:eastAsia="Calibri" w:cs="Calibri"/>
          <w:bCs/>
        </w:rPr>
        <w:t>p</w:t>
      </w:r>
      <w:r w:rsidR="004360D4" w:rsidRPr="004360D4">
        <w:rPr>
          <w:rFonts w:eastAsia="Calibri" w:cs="Calibri"/>
          <w:bCs/>
        </w:rPr>
        <w:t xml:space="preserve">lan was revised and implemented on </w:t>
      </w:r>
      <w:r w:rsidR="0096259C">
        <w:rPr>
          <w:rFonts w:eastAsia="Calibri" w:cs="Calibri"/>
          <w:bCs/>
        </w:rPr>
        <w:t xml:space="preserve">June 24, </w:t>
      </w:r>
      <w:r w:rsidR="009B6380">
        <w:rPr>
          <w:rFonts w:eastAsia="Calibri" w:cs="Calibri"/>
          <w:bCs/>
        </w:rPr>
        <w:t>2024,</w:t>
      </w:r>
      <w:r w:rsidR="004360D4" w:rsidRPr="004360D4">
        <w:rPr>
          <w:rFonts w:eastAsia="Calibri" w:cs="Calibri"/>
          <w:bCs/>
        </w:rPr>
        <w:t xml:space="preserve"> to </w:t>
      </w:r>
      <w:r w:rsidR="00041DE6">
        <w:rPr>
          <w:rFonts w:eastAsia="Calibri" w:cs="Calibri"/>
          <w:bCs/>
        </w:rPr>
        <w:t>ensure</w:t>
      </w:r>
      <w:r w:rsidR="004360D4" w:rsidRPr="004360D4">
        <w:rPr>
          <w:rFonts w:eastAsia="Calibri" w:cs="Calibri"/>
          <w:bCs/>
        </w:rPr>
        <w:t xml:space="preserve"> CSHOs </w:t>
      </w:r>
      <w:r w:rsidR="006B0461">
        <w:rPr>
          <w:rFonts w:eastAsia="Calibri" w:cs="Calibri"/>
          <w:bCs/>
        </w:rPr>
        <w:t>we</w:t>
      </w:r>
      <w:r w:rsidR="006B0461" w:rsidRPr="004360D4">
        <w:rPr>
          <w:rFonts w:eastAsia="Calibri" w:cs="Calibri"/>
          <w:bCs/>
        </w:rPr>
        <w:t xml:space="preserve">re </w:t>
      </w:r>
      <w:r w:rsidR="004360D4" w:rsidRPr="004360D4">
        <w:rPr>
          <w:rFonts w:eastAsia="Calibri" w:cs="Calibri"/>
          <w:bCs/>
        </w:rPr>
        <w:t xml:space="preserve">inspecting industries with high </w:t>
      </w:r>
      <w:r w:rsidR="00B9431B">
        <w:rPr>
          <w:rFonts w:eastAsia="Calibri" w:cs="Calibri"/>
          <w:bCs/>
        </w:rPr>
        <w:t>days away restricted</w:t>
      </w:r>
      <w:r w:rsidR="006B0461">
        <w:rPr>
          <w:rFonts w:eastAsia="Calibri" w:cs="Calibri"/>
          <w:bCs/>
        </w:rPr>
        <w:t xml:space="preserve"> or</w:t>
      </w:r>
      <w:r w:rsidR="00B9431B">
        <w:rPr>
          <w:rFonts w:eastAsia="Calibri" w:cs="Calibri"/>
          <w:bCs/>
        </w:rPr>
        <w:t xml:space="preserve"> transfer</w:t>
      </w:r>
      <w:r w:rsidR="006B0461">
        <w:rPr>
          <w:rFonts w:eastAsia="Calibri" w:cs="Calibri"/>
          <w:bCs/>
        </w:rPr>
        <w:t>red</w:t>
      </w:r>
      <w:r w:rsidR="00B9431B">
        <w:rPr>
          <w:rFonts w:eastAsia="Calibri" w:cs="Calibri"/>
          <w:bCs/>
        </w:rPr>
        <w:t xml:space="preserve"> (</w:t>
      </w:r>
      <w:r w:rsidR="004360D4" w:rsidRPr="004360D4">
        <w:rPr>
          <w:rFonts w:eastAsia="Calibri" w:cs="Calibri"/>
          <w:bCs/>
        </w:rPr>
        <w:t>DART</w:t>
      </w:r>
      <w:r w:rsidR="00B9431B">
        <w:rPr>
          <w:rFonts w:eastAsia="Calibri" w:cs="Calibri"/>
          <w:bCs/>
        </w:rPr>
        <w:t>)</w:t>
      </w:r>
      <w:r w:rsidR="004360D4" w:rsidRPr="004360D4">
        <w:rPr>
          <w:rFonts w:eastAsia="Calibri" w:cs="Calibri"/>
          <w:bCs/>
        </w:rPr>
        <w:t xml:space="preserve"> rates based on the most recent </w:t>
      </w:r>
      <w:r w:rsidR="00384A21">
        <w:rPr>
          <w:rFonts w:eastAsia="Calibri" w:cs="Calibri"/>
          <w:bCs/>
        </w:rPr>
        <w:t>B</w:t>
      </w:r>
      <w:r w:rsidR="00B9431B">
        <w:rPr>
          <w:rFonts w:eastAsia="Calibri" w:cs="Calibri"/>
          <w:bCs/>
        </w:rPr>
        <w:t xml:space="preserve">ureau of </w:t>
      </w:r>
      <w:r w:rsidR="00384A21">
        <w:rPr>
          <w:rFonts w:eastAsia="Calibri" w:cs="Calibri"/>
          <w:bCs/>
        </w:rPr>
        <w:t xml:space="preserve">Labor Statistics </w:t>
      </w:r>
      <w:r w:rsidR="00B9431B">
        <w:rPr>
          <w:rFonts w:eastAsia="Calibri" w:cs="Calibri"/>
          <w:bCs/>
        </w:rPr>
        <w:t>(</w:t>
      </w:r>
      <w:r w:rsidR="004360D4" w:rsidRPr="004360D4">
        <w:rPr>
          <w:rFonts w:eastAsia="Calibri" w:cs="Calibri"/>
          <w:bCs/>
        </w:rPr>
        <w:t>BLS</w:t>
      </w:r>
      <w:r w:rsidR="00B9431B">
        <w:rPr>
          <w:rFonts w:eastAsia="Calibri" w:cs="Calibri"/>
          <w:bCs/>
        </w:rPr>
        <w:t>)</w:t>
      </w:r>
      <w:r w:rsidR="004360D4" w:rsidRPr="004360D4">
        <w:rPr>
          <w:rFonts w:eastAsia="Calibri" w:cs="Calibri"/>
          <w:bCs/>
        </w:rPr>
        <w:t xml:space="preserve"> data.</w:t>
      </w:r>
      <w:r w:rsidR="00384A21">
        <w:rPr>
          <w:rFonts w:eastAsia="Calibri" w:cs="Calibri"/>
          <w:bCs/>
        </w:rPr>
        <w:t xml:space="preserve"> </w:t>
      </w:r>
      <w:r w:rsidR="004360D4" w:rsidRPr="004360D4">
        <w:rPr>
          <w:rFonts w:eastAsia="Calibri" w:cs="Calibri"/>
          <w:bCs/>
        </w:rPr>
        <w:t xml:space="preserve"> Hazard recognition training was conducted based on relevant topics to include construction</w:t>
      </w:r>
      <w:r w:rsidR="00E10052">
        <w:rPr>
          <w:rFonts w:eastAsia="Calibri" w:cs="Calibri"/>
          <w:bCs/>
        </w:rPr>
        <w:t xml:space="preserve"> standards. </w:t>
      </w:r>
      <w:r w:rsidR="00384A21">
        <w:rPr>
          <w:rFonts w:eastAsia="Calibri" w:cs="Calibri"/>
          <w:bCs/>
        </w:rPr>
        <w:t xml:space="preserve"> </w:t>
      </w:r>
      <w:r w:rsidR="00F94743">
        <w:rPr>
          <w:rFonts w:eastAsia="Calibri" w:cs="Calibri"/>
          <w:bCs/>
        </w:rPr>
        <w:t xml:space="preserve">NVOSHA’s </w:t>
      </w:r>
      <w:r w:rsidR="000A5893">
        <w:rPr>
          <w:rFonts w:eastAsia="Calibri" w:cs="Calibri"/>
          <w:bCs/>
        </w:rPr>
        <w:t>actions</w:t>
      </w:r>
      <w:r w:rsidR="00F94743">
        <w:rPr>
          <w:rFonts w:eastAsia="Calibri" w:cs="Calibri"/>
          <w:bCs/>
        </w:rPr>
        <w:t xml:space="preserve"> resulted in an</w:t>
      </w:r>
      <w:r w:rsidR="00E10052" w:rsidRPr="00E10052">
        <w:rPr>
          <w:rFonts w:eastAsia="Calibri" w:cs="Calibri"/>
          <w:bCs/>
        </w:rPr>
        <w:t xml:space="preserve"> in-compliance rate </w:t>
      </w:r>
      <w:r w:rsidR="000A5893">
        <w:rPr>
          <w:rFonts w:eastAsia="Calibri" w:cs="Calibri"/>
          <w:bCs/>
        </w:rPr>
        <w:t xml:space="preserve">of </w:t>
      </w:r>
      <w:r w:rsidR="00DD5D87">
        <w:rPr>
          <w:rFonts w:eastAsia="Calibri" w:cs="Calibri"/>
          <w:bCs/>
        </w:rPr>
        <w:t xml:space="preserve">44.32% </w:t>
      </w:r>
      <w:r w:rsidR="00E10052" w:rsidRPr="00E10052">
        <w:rPr>
          <w:rFonts w:eastAsia="Calibri" w:cs="Calibri"/>
          <w:bCs/>
        </w:rPr>
        <w:t>for health inspections</w:t>
      </w:r>
      <w:r w:rsidR="00384A21">
        <w:rPr>
          <w:rFonts w:eastAsia="Calibri" w:cs="Calibri"/>
          <w:bCs/>
        </w:rPr>
        <w:t>,</w:t>
      </w:r>
      <w:r w:rsidR="00E10052" w:rsidRPr="00E10052">
        <w:rPr>
          <w:rFonts w:eastAsia="Calibri" w:cs="Calibri"/>
          <w:bCs/>
        </w:rPr>
        <w:t xml:space="preserve"> </w:t>
      </w:r>
      <w:r w:rsidR="00F94743">
        <w:rPr>
          <w:rFonts w:eastAsia="Calibri" w:cs="Calibri"/>
          <w:bCs/>
        </w:rPr>
        <w:t xml:space="preserve">which </w:t>
      </w:r>
      <w:r w:rsidR="00FF3E15">
        <w:rPr>
          <w:rFonts w:eastAsia="Calibri" w:cs="Calibri"/>
          <w:bCs/>
        </w:rPr>
        <w:t xml:space="preserve">is within the </w:t>
      </w:r>
      <w:r w:rsidR="00210D20">
        <w:rPr>
          <w:rFonts w:eastAsia="Calibri" w:cs="Calibri"/>
          <w:bCs/>
        </w:rPr>
        <w:t>FRL</w:t>
      </w:r>
      <w:r w:rsidR="00FF3E15">
        <w:rPr>
          <w:rFonts w:eastAsia="Calibri" w:cs="Calibri"/>
          <w:bCs/>
        </w:rPr>
        <w:t xml:space="preserve"> </w:t>
      </w:r>
      <w:r w:rsidR="007F4ABA">
        <w:rPr>
          <w:rFonts w:eastAsia="Calibri" w:cs="Calibri"/>
          <w:bCs/>
        </w:rPr>
        <w:t>(</w:t>
      </w:r>
      <w:r w:rsidR="007F4ABA" w:rsidRPr="007F4ABA">
        <w:rPr>
          <w:rFonts w:eastAsia="Calibri" w:cs="Calibri"/>
          <w:bCs/>
        </w:rPr>
        <w:t>35.34% to 53.01%</w:t>
      </w:r>
      <w:r w:rsidR="007F4ABA">
        <w:rPr>
          <w:rFonts w:eastAsia="Calibri" w:cs="Calibri"/>
          <w:bCs/>
        </w:rPr>
        <w:t>)</w:t>
      </w:r>
      <w:r w:rsidR="00384A21">
        <w:rPr>
          <w:rFonts w:eastAsia="Calibri" w:cs="Calibri"/>
          <w:bCs/>
        </w:rPr>
        <w:t>.</w:t>
      </w:r>
      <w:r w:rsidR="005B02DD">
        <w:rPr>
          <w:rFonts w:eastAsia="Calibri" w:cs="Calibri"/>
          <w:bCs/>
        </w:rPr>
        <w:t xml:space="preserve"> </w:t>
      </w:r>
      <w:r w:rsidR="00384A21">
        <w:rPr>
          <w:rFonts w:eastAsia="Calibri" w:cs="Calibri"/>
          <w:bCs/>
        </w:rPr>
        <w:t xml:space="preserve"> However</w:t>
      </w:r>
      <w:r w:rsidR="005B02DD">
        <w:rPr>
          <w:rFonts w:eastAsia="Calibri" w:cs="Calibri"/>
          <w:bCs/>
        </w:rPr>
        <w:t>, t</w:t>
      </w:r>
      <w:r w:rsidR="00E10052" w:rsidRPr="00E10052">
        <w:rPr>
          <w:rFonts w:eastAsia="Calibri" w:cs="Calibri"/>
          <w:bCs/>
        </w:rPr>
        <w:t>he in-compliance rate</w:t>
      </w:r>
      <w:r w:rsidR="000A5893">
        <w:rPr>
          <w:rFonts w:eastAsia="Calibri" w:cs="Calibri"/>
          <w:bCs/>
        </w:rPr>
        <w:t xml:space="preserve"> of </w:t>
      </w:r>
      <w:r w:rsidR="00B8453C">
        <w:rPr>
          <w:rFonts w:eastAsia="Calibri" w:cs="Calibri"/>
          <w:bCs/>
        </w:rPr>
        <w:t>47.78</w:t>
      </w:r>
      <w:r w:rsidR="00011484">
        <w:rPr>
          <w:rFonts w:eastAsia="Calibri" w:cs="Calibri"/>
          <w:bCs/>
        </w:rPr>
        <w:t>%</w:t>
      </w:r>
      <w:r w:rsidR="00B8453C">
        <w:rPr>
          <w:rFonts w:eastAsia="Calibri" w:cs="Calibri"/>
          <w:bCs/>
        </w:rPr>
        <w:t xml:space="preserve"> </w:t>
      </w:r>
      <w:r w:rsidR="00E10052" w:rsidRPr="00E10052">
        <w:rPr>
          <w:rFonts w:eastAsia="Calibri" w:cs="Calibri"/>
          <w:bCs/>
        </w:rPr>
        <w:t>for safety</w:t>
      </w:r>
      <w:r w:rsidR="00B9431B">
        <w:rPr>
          <w:rFonts w:eastAsia="Calibri" w:cs="Calibri"/>
          <w:bCs/>
        </w:rPr>
        <w:t xml:space="preserve"> </w:t>
      </w:r>
      <w:r w:rsidR="00E10052" w:rsidRPr="00E10052">
        <w:rPr>
          <w:rFonts w:eastAsia="Calibri" w:cs="Calibri"/>
          <w:bCs/>
        </w:rPr>
        <w:t>inspections is</w:t>
      </w:r>
      <w:r w:rsidR="00F50473">
        <w:rPr>
          <w:rFonts w:eastAsia="Calibri" w:cs="Calibri"/>
          <w:bCs/>
        </w:rPr>
        <w:t xml:space="preserve"> still</w:t>
      </w:r>
      <w:r w:rsidR="00E10052" w:rsidRPr="00E10052">
        <w:rPr>
          <w:rFonts w:eastAsia="Calibri" w:cs="Calibri"/>
          <w:bCs/>
        </w:rPr>
        <w:t xml:space="preserve"> </w:t>
      </w:r>
      <w:r w:rsidR="009D397F">
        <w:rPr>
          <w:rFonts w:eastAsia="Calibri" w:cs="Calibri"/>
          <w:bCs/>
        </w:rPr>
        <w:t>above the FRL</w:t>
      </w:r>
      <w:r w:rsidR="00E10052" w:rsidRPr="00E10052">
        <w:rPr>
          <w:rFonts w:eastAsia="Calibri" w:cs="Calibri"/>
          <w:bCs/>
        </w:rPr>
        <w:t xml:space="preserve"> </w:t>
      </w:r>
      <w:r w:rsidR="00B8453C">
        <w:rPr>
          <w:rFonts w:eastAsia="Calibri" w:cs="Calibri"/>
          <w:bCs/>
        </w:rPr>
        <w:t>(</w:t>
      </w:r>
      <w:r w:rsidR="00B8453C" w:rsidRPr="00B8453C">
        <w:rPr>
          <w:rFonts w:eastAsia="Calibri" w:cs="Calibri"/>
          <w:bCs/>
        </w:rPr>
        <w:t>26.27% to 39.40%</w:t>
      </w:r>
      <w:r w:rsidR="00B8453C">
        <w:rPr>
          <w:rFonts w:eastAsia="Calibri" w:cs="Calibri"/>
          <w:bCs/>
        </w:rPr>
        <w:t>).</w:t>
      </w:r>
      <w:r w:rsidR="00E71640">
        <w:rPr>
          <w:rFonts w:eastAsia="Calibri" w:cs="Calibri"/>
          <w:bCs/>
        </w:rPr>
        <w:t xml:space="preserve">  </w:t>
      </w:r>
      <w:r w:rsidR="0042221E" w:rsidRPr="0042221E">
        <w:rPr>
          <w:rFonts w:eastAsia="Calibri" w:cs="Calibri"/>
          <w:bCs/>
        </w:rPr>
        <w:t>This finding</w:t>
      </w:r>
      <w:r w:rsidR="007A20B1">
        <w:rPr>
          <w:rFonts w:eastAsia="Calibri" w:cs="Calibri"/>
          <w:bCs/>
        </w:rPr>
        <w:t>, specifically the in-compliance rate for safety inspections</w:t>
      </w:r>
      <w:r w:rsidR="005F41B6">
        <w:rPr>
          <w:rFonts w:eastAsia="Calibri" w:cs="Calibri"/>
          <w:bCs/>
        </w:rPr>
        <w:t>,</w:t>
      </w:r>
      <w:r w:rsidR="007A20B1">
        <w:rPr>
          <w:rFonts w:eastAsia="Calibri" w:cs="Calibri"/>
          <w:bCs/>
        </w:rPr>
        <w:t xml:space="preserve"> </w:t>
      </w:r>
      <w:r w:rsidR="0042221E" w:rsidRPr="0042221E">
        <w:rPr>
          <w:rFonts w:eastAsia="Calibri" w:cs="Calibri"/>
          <w:bCs/>
        </w:rPr>
        <w:t xml:space="preserve">will </w:t>
      </w:r>
      <w:r w:rsidR="00011484">
        <w:rPr>
          <w:rFonts w:eastAsia="Calibri" w:cs="Calibri"/>
          <w:bCs/>
        </w:rPr>
        <w:t xml:space="preserve">continue to </w:t>
      </w:r>
      <w:r w:rsidR="0042221E" w:rsidRPr="0042221E">
        <w:rPr>
          <w:rFonts w:eastAsia="Calibri" w:cs="Calibri"/>
          <w:bCs/>
        </w:rPr>
        <w:t xml:space="preserve">be a focus </w:t>
      </w:r>
      <w:r w:rsidR="00384A21">
        <w:rPr>
          <w:rFonts w:eastAsia="Calibri" w:cs="Calibri"/>
          <w:bCs/>
        </w:rPr>
        <w:t xml:space="preserve">during the next review period </w:t>
      </w:r>
      <w:r w:rsidR="00011484">
        <w:rPr>
          <w:rFonts w:eastAsia="Calibri" w:cs="Calibri"/>
          <w:bCs/>
        </w:rPr>
        <w:t xml:space="preserve">and </w:t>
      </w:r>
      <w:r w:rsidR="0042221E" w:rsidRPr="0042221E">
        <w:rPr>
          <w:rFonts w:eastAsia="Calibri" w:cs="Calibri"/>
          <w:bCs/>
        </w:rPr>
        <w:t xml:space="preserve">remains open.  </w:t>
      </w:r>
    </w:p>
    <w:p w14:paraId="3549AB81" w14:textId="77777777" w:rsidR="00BE3018" w:rsidRDefault="00BE3018" w:rsidP="004D5088">
      <w:pPr>
        <w:widowControl/>
        <w:tabs>
          <w:tab w:val="center" w:pos="270"/>
          <w:tab w:val="left" w:pos="360"/>
        </w:tabs>
        <w:autoSpaceDE/>
        <w:autoSpaceDN/>
        <w:adjustRightInd/>
        <w:rPr>
          <w:rFonts w:asciiTheme="minorHAnsi" w:hAnsiTheme="minorHAnsi" w:cstheme="minorHAnsi"/>
        </w:rPr>
      </w:pPr>
    </w:p>
    <w:p w14:paraId="183E3469" w14:textId="77777777" w:rsidR="000F0D7D" w:rsidRDefault="000F0D7D" w:rsidP="000F0D7D">
      <w:pPr>
        <w:widowControl/>
        <w:autoSpaceDE/>
        <w:autoSpaceDN/>
        <w:adjustRightInd/>
        <w:rPr>
          <w:rFonts w:asciiTheme="minorHAnsi" w:hAnsiTheme="minorHAnsi" w:cstheme="minorHAnsi"/>
        </w:rPr>
      </w:pPr>
      <w:r>
        <w:rPr>
          <w:rFonts w:asciiTheme="minorHAnsi" w:hAnsiTheme="minorHAnsi" w:cstheme="minorHAnsi"/>
          <w:b/>
          <w:bCs/>
        </w:rPr>
        <w:t>New Findings</w:t>
      </w:r>
    </w:p>
    <w:p w14:paraId="256D6395" w14:textId="77777777" w:rsidR="000F0D7D" w:rsidRDefault="000F0D7D" w:rsidP="000F0D7D">
      <w:pPr>
        <w:widowControl/>
        <w:autoSpaceDE/>
        <w:autoSpaceDN/>
        <w:adjustRightInd/>
        <w:rPr>
          <w:rFonts w:asciiTheme="minorHAnsi" w:hAnsiTheme="minorHAnsi" w:cstheme="minorHAnsi"/>
        </w:rPr>
      </w:pPr>
    </w:p>
    <w:p w14:paraId="709210E2" w14:textId="706C77B5" w:rsidR="000F0D7D" w:rsidRPr="00995D9A" w:rsidRDefault="000F0D7D" w:rsidP="000F0D7D">
      <w:pPr>
        <w:widowControl/>
        <w:autoSpaceDE/>
        <w:autoSpaceDN/>
        <w:adjustRightInd/>
        <w:rPr>
          <w:rFonts w:asciiTheme="minorHAnsi" w:hAnsiTheme="minorHAnsi" w:cstheme="minorHAnsi"/>
        </w:rPr>
      </w:pPr>
      <w:r>
        <w:rPr>
          <w:rFonts w:asciiTheme="minorHAnsi" w:hAnsiTheme="minorHAnsi" w:cstheme="minorHAnsi"/>
        </w:rPr>
        <w:t>There were no new findings identified in FY 202</w:t>
      </w:r>
      <w:r w:rsidR="000427A3">
        <w:rPr>
          <w:rFonts w:asciiTheme="minorHAnsi" w:hAnsiTheme="minorHAnsi" w:cstheme="minorHAnsi"/>
        </w:rPr>
        <w:t>4</w:t>
      </w:r>
      <w:r>
        <w:rPr>
          <w:rFonts w:asciiTheme="minorHAnsi" w:hAnsiTheme="minorHAnsi" w:cstheme="minorHAnsi"/>
        </w:rPr>
        <w:t>.</w:t>
      </w:r>
    </w:p>
    <w:p w14:paraId="61799B70" w14:textId="77777777" w:rsidR="000F0D7D" w:rsidRDefault="000F0D7D" w:rsidP="004D5088">
      <w:pPr>
        <w:widowControl/>
        <w:tabs>
          <w:tab w:val="center" w:pos="270"/>
          <w:tab w:val="left" w:pos="360"/>
        </w:tabs>
        <w:autoSpaceDE/>
        <w:autoSpaceDN/>
        <w:adjustRightInd/>
        <w:rPr>
          <w:rFonts w:asciiTheme="minorHAnsi" w:hAnsiTheme="minorHAnsi" w:cstheme="minorHAnsi"/>
          <w:b/>
          <w:bCs/>
        </w:rPr>
      </w:pPr>
    </w:p>
    <w:p w14:paraId="1C6FC26B" w14:textId="6262153D" w:rsidR="009D4717" w:rsidRPr="00E650F1" w:rsidRDefault="00CA5046" w:rsidP="004D5088">
      <w:pPr>
        <w:widowControl/>
        <w:tabs>
          <w:tab w:val="center" w:pos="270"/>
          <w:tab w:val="left" w:pos="360"/>
        </w:tabs>
        <w:autoSpaceDE/>
        <w:autoSpaceDN/>
        <w:adjustRightInd/>
        <w:rPr>
          <w:rFonts w:asciiTheme="minorHAnsi" w:hAnsiTheme="minorHAnsi" w:cstheme="minorHAnsi"/>
          <w:b/>
        </w:rPr>
      </w:pPr>
      <w:r w:rsidRPr="00E50A0B">
        <w:rPr>
          <w:rFonts w:asciiTheme="minorHAnsi" w:hAnsiTheme="minorHAnsi" w:cstheme="minorHAnsi"/>
          <w:b/>
          <w:bCs/>
        </w:rPr>
        <w:t>Observations</w:t>
      </w:r>
      <w:r w:rsidR="00E22D54">
        <w:rPr>
          <w:rFonts w:asciiTheme="minorHAnsi" w:hAnsiTheme="minorHAnsi" w:cstheme="minorHAnsi"/>
          <w:b/>
          <w:bCs/>
        </w:rPr>
        <w:t xml:space="preserve"> (Status of Previous and New Items)</w:t>
      </w:r>
    </w:p>
    <w:p w14:paraId="7109702E" w14:textId="77777777" w:rsidR="007650ED" w:rsidRDefault="007650ED" w:rsidP="004D5088">
      <w:pPr>
        <w:widowControl/>
        <w:tabs>
          <w:tab w:val="center" w:pos="270"/>
          <w:tab w:val="left" w:pos="360"/>
        </w:tabs>
        <w:autoSpaceDE/>
        <w:autoSpaceDN/>
        <w:adjustRightInd/>
        <w:rPr>
          <w:rFonts w:asciiTheme="minorHAnsi" w:hAnsiTheme="minorHAnsi" w:cstheme="minorHAnsi"/>
          <w:b/>
        </w:rPr>
      </w:pPr>
    </w:p>
    <w:p w14:paraId="1E8D496E" w14:textId="77777777" w:rsidR="00E22D54" w:rsidRDefault="00E22D54" w:rsidP="00E22D54">
      <w:pPr>
        <w:widowControl/>
        <w:autoSpaceDE/>
        <w:autoSpaceDN/>
        <w:adjustRightInd/>
        <w:rPr>
          <w:rFonts w:cs="Calibri"/>
          <w:b/>
          <w:bCs/>
        </w:rPr>
      </w:pPr>
      <w:r>
        <w:rPr>
          <w:rFonts w:cs="Calibri"/>
          <w:b/>
          <w:bCs/>
        </w:rPr>
        <w:t>Closed Observations</w:t>
      </w:r>
    </w:p>
    <w:p w14:paraId="2D46BB7B" w14:textId="77777777" w:rsidR="00E22D54" w:rsidRDefault="00E22D54" w:rsidP="00E22D54">
      <w:pPr>
        <w:widowControl/>
        <w:autoSpaceDE/>
        <w:autoSpaceDN/>
        <w:adjustRightInd/>
        <w:rPr>
          <w:rFonts w:cs="Calibri"/>
          <w:b/>
          <w:bCs/>
        </w:rPr>
      </w:pPr>
    </w:p>
    <w:p w14:paraId="0D933235" w14:textId="77777777" w:rsidR="00E22D54" w:rsidRPr="00B0036A" w:rsidRDefault="00E22D54" w:rsidP="00E22D54">
      <w:pPr>
        <w:widowControl/>
        <w:autoSpaceDE/>
        <w:autoSpaceDN/>
        <w:adjustRightInd/>
        <w:rPr>
          <w:rFonts w:cs="Calibri"/>
        </w:rPr>
      </w:pPr>
      <w:r>
        <w:rPr>
          <w:rFonts w:cs="Calibri"/>
        </w:rPr>
        <w:t xml:space="preserve">There were no previous observations that were closed in FY 2024. </w:t>
      </w:r>
    </w:p>
    <w:p w14:paraId="4D730830" w14:textId="77777777" w:rsidR="00E22D54" w:rsidRDefault="00E22D54" w:rsidP="004D5088">
      <w:pPr>
        <w:widowControl/>
        <w:tabs>
          <w:tab w:val="center" w:pos="270"/>
          <w:tab w:val="left" w:pos="360"/>
        </w:tabs>
        <w:autoSpaceDE/>
        <w:autoSpaceDN/>
        <w:adjustRightInd/>
        <w:rPr>
          <w:rFonts w:asciiTheme="minorHAnsi" w:hAnsiTheme="minorHAnsi" w:cstheme="minorHAnsi"/>
          <w:b/>
        </w:rPr>
      </w:pPr>
    </w:p>
    <w:p w14:paraId="72219A1A" w14:textId="282A8782" w:rsidR="009D4717" w:rsidRPr="007650ED" w:rsidRDefault="00CB0A1F" w:rsidP="004D5088">
      <w:pPr>
        <w:widowControl/>
        <w:tabs>
          <w:tab w:val="center" w:pos="270"/>
          <w:tab w:val="left" w:pos="360"/>
        </w:tabs>
        <w:autoSpaceDE/>
        <w:autoSpaceDN/>
        <w:adjustRightInd/>
        <w:rPr>
          <w:rFonts w:asciiTheme="minorHAnsi" w:hAnsiTheme="minorHAnsi" w:cstheme="minorHAnsi"/>
          <w:b/>
        </w:rPr>
      </w:pPr>
      <w:r w:rsidRPr="00FF5CDD">
        <w:rPr>
          <w:rFonts w:asciiTheme="minorHAnsi" w:hAnsiTheme="minorHAnsi" w:cstheme="minorHAnsi"/>
          <w:b/>
        </w:rPr>
        <w:t>Continued Observation</w:t>
      </w:r>
      <w:r w:rsidR="00AD6934">
        <w:rPr>
          <w:rFonts w:asciiTheme="minorHAnsi" w:hAnsiTheme="minorHAnsi" w:cstheme="minorHAnsi"/>
          <w:b/>
        </w:rPr>
        <w:t>s</w:t>
      </w:r>
    </w:p>
    <w:p w14:paraId="2BD3B858" w14:textId="77777777" w:rsidR="007650ED" w:rsidRDefault="007650ED" w:rsidP="006D2550">
      <w:pPr>
        <w:widowControl/>
        <w:autoSpaceDE/>
        <w:adjustRightInd/>
        <w:rPr>
          <w:rFonts w:asciiTheme="minorHAnsi" w:hAnsiTheme="minorHAnsi" w:cstheme="minorHAnsi"/>
          <w:b/>
          <w:bCs/>
        </w:rPr>
      </w:pPr>
    </w:p>
    <w:p w14:paraId="7B4CD49B" w14:textId="15606377" w:rsidR="006D2550" w:rsidRPr="00506A44" w:rsidRDefault="006D2550" w:rsidP="006D2550">
      <w:pPr>
        <w:widowControl/>
        <w:autoSpaceDE/>
        <w:adjustRightInd/>
        <w:rPr>
          <w:rFonts w:asciiTheme="minorHAnsi" w:hAnsiTheme="minorHAnsi" w:cstheme="minorHAnsi"/>
        </w:rPr>
      </w:pPr>
      <w:r w:rsidRPr="00723253">
        <w:rPr>
          <w:rFonts w:asciiTheme="minorHAnsi" w:hAnsiTheme="minorHAnsi" w:cstheme="minorHAnsi"/>
          <w:b/>
          <w:bCs/>
        </w:rPr>
        <w:t>Observation FY 202</w:t>
      </w:r>
      <w:r w:rsidR="00761D43">
        <w:rPr>
          <w:rFonts w:asciiTheme="minorHAnsi" w:hAnsiTheme="minorHAnsi" w:cstheme="minorHAnsi"/>
          <w:b/>
          <w:bCs/>
        </w:rPr>
        <w:t>4</w:t>
      </w:r>
      <w:r w:rsidRPr="00723253">
        <w:rPr>
          <w:rFonts w:asciiTheme="minorHAnsi" w:hAnsiTheme="minorHAnsi" w:cstheme="minorHAnsi"/>
          <w:b/>
          <w:bCs/>
        </w:rPr>
        <w:t>-OB-0</w:t>
      </w:r>
      <w:r w:rsidR="00CB26AD">
        <w:rPr>
          <w:rFonts w:asciiTheme="minorHAnsi" w:hAnsiTheme="minorHAnsi" w:cstheme="minorHAnsi"/>
          <w:b/>
          <w:bCs/>
        </w:rPr>
        <w:t>1</w:t>
      </w:r>
      <w:r w:rsidRPr="00723253">
        <w:rPr>
          <w:rFonts w:asciiTheme="minorHAnsi" w:hAnsiTheme="minorHAnsi" w:cstheme="minorHAnsi"/>
          <w:b/>
          <w:bCs/>
        </w:rPr>
        <w:t>:</w:t>
      </w:r>
      <w:r w:rsidRPr="00506A44">
        <w:rPr>
          <w:rFonts w:asciiTheme="minorHAnsi" w:hAnsiTheme="minorHAnsi" w:cstheme="minorHAnsi"/>
        </w:rPr>
        <w:t xml:space="preserve">  </w:t>
      </w:r>
      <w:r w:rsidR="0099687D">
        <w:rPr>
          <w:rFonts w:asciiTheme="minorHAnsi" w:hAnsiTheme="minorHAnsi" w:cstheme="minorHAnsi"/>
        </w:rPr>
        <w:t>In FY 202</w:t>
      </w:r>
      <w:r w:rsidR="00F25691">
        <w:rPr>
          <w:rFonts w:asciiTheme="minorHAnsi" w:hAnsiTheme="minorHAnsi" w:cstheme="minorHAnsi"/>
        </w:rPr>
        <w:t>3</w:t>
      </w:r>
      <w:r w:rsidR="0099687D">
        <w:rPr>
          <w:rFonts w:asciiTheme="minorHAnsi" w:hAnsiTheme="minorHAnsi" w:cstheme="minorHAnsi"/>
        </w:rPr>
        <w:t xml:space="preserve">, </w:t>
      </w:r>
      <w:r w:rsidR="00E22D54">
        <w:rPr>
          <w:rFonts w:asciiTheme="minorHAnsi" w:hAnsiTheme="minorHAnsi" w:cstheme="minorHAnsi"/>
        </w:rPr>
        <w:t>u</w:t>
      </w:r>
      <w:r w:rsidR="00083B12">
        <w:rPr>
          <w:rFonts w:asciiTheme="minorHAnsi" w:hAnsiTheme="minorHAnsi" w:cstheme="minorHAnsi"/>
        </w:rPr>
        <w:t>nprogrammed activity (</w:t>
      </w:r>
      <w:r w:rsidR="007B5E26" w:rsidRPr="007B5E26">
        <w:rPr>
          <w:rFonts w:asciiTheme="minorHAnsi" w:hAnsiTheme="minorHAnsi" w:cstheme="minorHAnsi"/>
        </w:rPr>
        <w:t>UPA</w:t>
      </w:r>
      <w:r w:rsidR="00083B12">
        <w:rPr>
          <w:rFonts w:asciiTheme="minorHAnsi" w:hAnsiTheme="minorHAnsi" w:cstheme="minorHAnsi"/>
        </w:rPr>
        <w:t>)</w:t>
      </w:r>
      <w:r w:rsidR="007B5E26" w:rsidRPr="007B5E26">
        <w:rPr>
          <w:rFonts w:asciiTheme="minorHAnsi" w:hAnsiTheme="minorHAnsi" w:cstheme="minorHAnsi"/>
        </w:rPr>
        <w:t xml:space="preserve"> and </w:t>
      </w:r>
      <w:r w:rsidR="001C0380">
        <w:rPr>
          <w:rFonts w:asciiTheme="minorHAnsi" w:hAnsiTheme="minorHAnsi" w:cstheme="minorHAnsi"/>
        </w:rPr>
        <w:t>i</w:t>
      </w:r>
      <w:r w:rsidR="007B5E26" w:rsidRPr="007B5E26">
        <w:rPr>
          <w:rFonts w:asciiTheme="minorHAnsi" w:hAnsiTheme="minorHAnsi" w:cstheme="minorHAnsi"/>
        </w:rPr>
        <w:t>nspection case file letters, forms, and documents were missing, includ</w:t>
      </w:r>
      <w:r w:rsidR="005F41B6">
        <w:rPr>
          <w:rFonts w:asciiTheme="minorHAnsi" w:hAnsiTheme="minorHAnsi" w:cstheme="minorHAnsi"/>
        </w:rPr>
        <w:t>ing</w:t>
      </w:r>
      <w:r w:rsidR="007B5E26" w:rsidRPr="007B5E26">
        <w:rPr>
          <w:rFonts w:asciiTheme="minorHAnsi" w:hAnsiTheme="minorHAnsi" w:cstheme="minorHAnsi"/>
        </w:rPr>
        <w:t>, but not limited to, sensitive form/UPA summary, complaint response letters, valid reason for no inspection, and response letter for not sampling.</w:t>
      </w:r>
    </w:p>
    <w:p w14:paraId="322C323C" w14:textId="77777777" w:rsidR="00216CD7" w:rsidRDefault="00216CD7" w:rsidP="006D2550">
      <w:pPr>
        <w:widowControl/>
        <w:autoSpaceDE/>
        <w:adjustRightInd/>
        <w:rPr>
          <w:rFonts w:asciiTheme="minorHAnsi" w:hAnsiTheme="minorHAnsi" w:cstheme="minorHAnsi"/>
          <w:b/>
          <w:bCs/>
          <w:highlight w:val="yellow"/>
        </w:rPr>
      </w:pPr>
    </w:p>
    <w:p w14:paraId="0C45F322" w14:textId="140FCE94" w:rsidR="006D2550" w:rsidRPr="003A1940" w:rsidRDefault="006D2550" w:rsidP="006D2550">
      <w:pPr>
        <w:widowControl/>
        <w:autoSpaceDE/>
        <w:adjustRightInd/>
        <w:rPr>
          <w:rFonts w:asciiTheme="minorHAnsi" w:hAnsiTheme="minorHAnsi" w:cstheme="minorHAnsi"/>
          <w:bCs/>
        </w:rPr>
      </w:pPr>
      <w:r w:rsidRPr="00FF5CDD">
        <w:rPr>
          <w:rFonts w:asciiTheme="minorHAnsi" w:hAnsiTheme="minorHAnsi" w:cstheme="minorHAnsi"/>
          <w:b/>
        </w:rPr>
        <w:t xml:space="preserve">Status:  </w:t>
      </w:r>
      <w:r w:rsidR="00A613B1" w:rsidRPr="00371E43">
        <w:rPr>
          <w:rFonts w:asciiTheme="minorHAnsi" w:hAnsiTheme="minorHAnsi" w:cstheme="minorHAnsi"/>
          <w:bCs/>
        </w:rPr>
        <w:t xml:space="preserve">NVOSHA held a meeting with district managers and supervisors </w:t>
      </w:r>
      <w:r w:rsidR="00D27A30">
        <w:rPr>
          <w:rFonts w:asciiTheme="minorHAnsi" w:hAnsiTheme="minorHAnsi" w:cstheme="minorHAnsi"/>
          <w:bCs/>
        </w:rPr>
        <w:t xml:space="preserve">on </w:t>
      </w:r>
      <w:r w:rsidR="00A609E3">
        <w:rPr>
          <w:rFonts w:asciiTheme="minorHAnsi" w:hAnsiTheme="minorHAnsi" w:cstheme="minorHAnsi"/>
          <w:bCs/>
        </w:rPr>
        <w:t xml:space="preserve">case file </w:t>
      </w:r>
      <w:r w:rsidR="002C1283">
        <w:rPr>
          <w:rFonts w:asciiTheme="minorHAnsi" w:hAnsiTheme="minorHAnsi" w:cstheme="minorHAnsi"/>
          <w:bCs/>
        </w:rPr>
        <w:t xml:space="preserve">development to ensure all </w:t>
      </w:r>
      <w:r w:rsidR="001919D0">
        <w:rPr>
          <w:rFonts w:asciiTheme="minorHAnsi" w:hAnsiTheme="minorHAnsi" w:cstheme="minorHAnsi"/>
          <w:bCs/>
        </w:rPr>
        <w:t>documentation that is included in OIS is included in the digital case file prior to closing.</w:t>
      </w:r>
      <w:r w:rsidR="003A1940">
        <w:rPr>
          <w:rFonts w:asciiTheme="minorHAnsi" w:hAnsiTheme="minorHAnsi" w:cstheme="minorHAnsi"/>
          <w:bCs/>
        </w:rPr>
        <w:t xml:space="preserve">  </w:t>
      </w:r>
      <w:r w:rsidR="00363E27">
        <w:rPr>
          <w:rFonts w:asciiTheme="minorHAnsi" w:hAnsiTheme="minorHAnsi" w:cstheme="minorHAnsi"/>
          <w:bCs/>
        </w:rPr>
        <w:t xml:space="preserve">NVOSHA has requested </w:t>
      </w:r>
      <w:r w:rsidR="0019075F">
        <w:rPr>
          <w:rFonts w:asciiTheme="minorHAnsi" w:hAnsiTheme="minorHAnsi" w:cstheme="minorHAnsi"/>
          <w:bCs/>
        </w:rPr>
        <w:t xml:space="preserve">the national office to </w:t>
      </w:r>
      <w:r w:rsidR="00402338">
        <w:rPr>
          <w:rFonts w:asciiTheme="minorHAnsi" w:hAnsiTheme="minorHAnsi" w:cstheme="minorHAnsi"/>
          <w:bCs/>
        </w:rPr>
        <w:t>provide</w:t>
      </w:r>
      <w:r w:rsidR="0019075F">
        <w:rPr>
          <w:rFonts w:asciiTheme="minorHAnsi" w:hAnsiTheme="minorHAnsi" w:cstheme="minorHAnsi"/>
          <w:bCs/>
        </w:rPr>
        <w:t xml:space="preserve"> </w:t>
      </w:r>
      <w:r w:rsidR="00363E27">
        <w:rPr>
          <w:rFonts w:asciiTheme="minorHAnsi" w:hAnsiTheme="minorHAnsi" w:cstheme="minorHAnsi"/>
          <w:bCs/>
        </w:rPr>
        <w:t xml:space="preserve">the ability to use the OIS </w:t>
      </w:r>
      <w:r w:rsidR="00402338">
        <w:rPr>
          <w:rFonts w:asciiTheme="minorHAnsi" w:hAnsiTheme="minorHAnsi" w:cstheme="minorHAnsi"/>
          <w:bCs/>
        </w:rPr>
        <w:t xml:space="preserve">digital </w:t>
      </w:r>
      <w:r w:rsidR="00363E27">
        <w:rPr>
          <w:rFonts w:asciiTheme="minorHAnsi" w:hAnsiTheme="minorHAnsi" w:cstheme="minorHAnsi"/>
          <w:bCs/>
        </w:rPr>
        <w:t>case file development tools available to OSHA</w:t>
      </w:r>
      <w:r w:rsidR="00402338">
        <w:rPr>
          <w:rFonts w:asciiTheme="minorHAnsi" w:hAnsiTheme="minorHAnsi" w:cstheme="minorHAnsi"/>
          <w:bCs/>
        </w:rPr>
        <w:t>.</w:t>
      </w:r>
      <w:r w:rsidR="003A1940" w:rsidRPr="003A1940">
        <w:rPr>
          <w:rFonts w:asciiTheme="minorHAnsi" w:hAnsiTheme="minorHAnsi" w:cstheme="minorHAnsi"/>
          <w:bCs/>
        </w:rPr>
        <w:t xml:space="preserve"> </w:t>
      </w:r>
      <w:r w:rsidR="003A1940">
        <w:rPr>
          <w:rFonts w:asciiTheme="minorHAnsi" w:hAnsiTheme="minorHAnsi" w:cstheme="minorHAnsi"/>
          <w:bCs/>
        </w:rPr>
        <w:t xml:space="preserve"> </w:t>
      </w:r>
      <w:r w:rsidR="004F6D7A" w:rsidRPr="003A1940">
        <w:rPr>
          <w:rFonts w:cs="Calibri"/>
        </w:rPr>
        <w:t xml:space="preserve">A case file review is necessary to gather the facts needed to evaluate progress on this finding. </w:t>
      </w:r>
      <w:r w:rsidR="001C0380">
        <w:rPr>
          <w:rFonts w:cs="Calibri"/>
        </w:rPr>
        <w:t xml:space="preserve"> </w:t>
      </w:r>
      <w:r w:rsidR="004F6D7A" w:rsidRPr="003A1940">
        <w:rPr>
          <w:rFonts w:cs="Calibri"/>
        </w:rPr>
        <w:t>This finding will be a focus of next year’s on-site case file review during the FY 202</w:t>
      </w:r>
      <w:r w:rsidR="001C0380">
        <w:rPr>
          <w:rFonts w:cs="Calibri"/>
        </w:rPr>
        <w:t>5</w:t>
      </w:r>
      <w:r w:rsidR="004F6D7A" w:rsidRPr="003A1940">
        <w:rPr>
          <w:rFonts w:cs="Calibri"/>
        </w:rPr>
        <w:t xml:space="preserve"> comprehensive FAME and remains open.</w:t>
      </w:r>
    </w:p>
    <w:p w14:paraId="78C9C20B" w14:textId="77777777" w:rsidR="00377A45" w:rsidRDefault="00377A45" w:rsidP="006D2550">
      <w:pPr>
        <w:widowControl/>
        <w:autoSpaceDE/>
        <w:adjustRightInd/>
        <w:rPr>
          <w:rFonts w:asciiTheme="minorHAnsi" w:hAnsiTheme="minorHAnsi" w:cstheme="minorHAnsi"/>
        </w:rPr>
      </w:pPr>
    </w:p>
    <w:p w14:paraId="1CB147E1" w14:textId="77777777" w:rsidR="00E6699C" w:rsidRDefault="00E6699C" w:rsidP="006D2550">
      <w:pPr>
        <w:widowControl/>
        <w:autoSpaceDE/>
        <w:adjustRightInd/>
        <w:rPr>
          <w:rFonts w:asciiTheme="minorHAnsi" w:hAnsiTheme="minorHAnsi" w:cstheme="minorHAnsi"/>
        </w:rPr>
      </w:pPr>
    </w:p>
    <w:p w14:paraId="4485FE94" w14:textId="77777777" w:rsidR="00E6699C" w:rsidRDefault="00E6699C" w:rsidP="006D2550">
      <w:pPr>
        <w:widowControl/>
        <w:autoSpaceDE/>
        <w:adjustRightInd/>
        <w:rPr>
          <w:rFonts w:asciiTheme="minorHAnsi" w:hAnsiTheme="minorHAnsi" w:cstheme="minorHAnsi"/>
        </w:rPr>
      </w:pPr>
    </w:p>
    <w:p w14:paraId="3B828F9D" w14:textId="6C520262" w:rsidR="00F132A8" w:rsidRPr="00341B5E" w:rsidRDefault="003D5A7E" w:rsidP="00341B5E">
      <w:pPr>
        <w:pStyle w:val="Heading3"/>
      </w:pPr>
      <w:bookmarkStart w:id="24" w:name="_bookmark2"/>
      <w:bookmarkStart w:id="25" w:name="_bookmark0"/>
      <w:bookmarkStart w:id="26" w:name="_bookmark1"/>
      <w:bookmarkStart w:id="27" w:name="_Toc118900177"/>
      <w:bookmarkStart w:id="28" w:name="_Toc118905016"/>
      <w:bookmarkStart w:id="29" w:name="_Toc125356425"/>
      <w:bookmarkStart w:id="30" w:name="_Toc126141564"/>
      <w:bookmarkEnd w:id="24"/>
      <w:bookmarkEnd w:id="25"/>
      <w:bookmarkEnd w:id="26"/>
      <w:r w:rsidRPr="00341B5E">
        <w:t xml:space="preserve">     </w:t>
      </w:r>
      <w:bookmarkStart w:id="31" w:name="_Toc190963013"/>
      <w:r w:rsidR="008D231D" w:rsidRPr="00341B5E">
        <w:t>C</w:t>
      </w:r>
      <w:r w:rsidR="00CA5046" w:rsidRPr="00341B5E">
        <w:t>.</w:t>
      </w:r>
      <w:r w:rsidRPr="00341B5E">
        <w:t xml:space="preserve">  </w:t>
      </w:r>
      <w:r w:rsidR="00F132A8" w:rsidRPr="00341B5E">
        <w:t>State Activity Mandated Measures (SAMM)</w:t>
      </w:r>
      <w:r w:rsidR="00A243D6" w:rsidRPr="00341B5E">
        <w:t xml:space="preserve"> Highlights</w:t>
      </w:r>
      <w:bookmarkEnd w:id="27"/>
      <w:bookmarkEnd w:id="28"/>
      <w:bookmarkEnd w:id="29"/>
      <w:bookmarkEnd w:id="30"/>
      <w:bookmarkEnd w:id="31"/>
    </w:p>
    <w:p w14:paraId="1ACC4DE2" w14:textId="77777777" w:rsidR="00F132A8" w:rsidRPr="001C1E47" w:rsidRDefault="00F132A8" w:rsidP="004D5088">
      <w:pPr>
        <w:widowControl/>
        <w:autoSpaceDE/>
        <w:autoSpaceDN/>
        <w:adjustRightInd/>
        <w:ind w:left="720"/>
        <w:contextualSpacing/>
        <w:rPr>
          <w:rFonts w:cs="Calibri"/>
          <w:sz w:val="28"/>
          <w:szCs w:val="28"/>
        </w:rPr>
      </w:pPr>
    </w:p>
    <w:p w14:paraId="2FFDDB7B" w14:textId="1EC6BD7E" w:rsidR="00120A7D" w:rsidRDefault="007808FE" w:rsidP="004D5088">
      <w:pPr>
        <w:widowControl/>
        <w:autoSpaceDE/>
        <w:adjustRightInd/>
        <w:rPr>
          <w:rFonts w:asciiTheme="minorHAnsi" w:hAnsiTheme="minorHAnsi" w:cstheme="minorHAnsi"/>
        </w:rPr>
      </w:pPr>
      <w:r w:rsidRPr="001C1485">
        <w:rPr>
          <w:rFonts w:asciiTheme="minorHAnsi" w:hAnsiTheme="minorHAnsi" w:cstheme="minorHAnsi"/>
        </w:rPr>
        <w:t>Each SAMM has an agreed upon FRL which can be either a single number, or a range of numbers above and below the national average.  State Plan SAMM data that falls outside the FRL triggers a closer look at the underlying performance of the mandatory activity.  Appendix D presents the State Plan’s FY 202</w:t>
      </w:r>
      <w:r w:rsidR="00D04AD5">
        <w:rPr>
          <w:rFonts w:asciiTheme="minorHAnsi" w:hAnsiTheme="minorHAnsi" w:cstheme="minorHAnsi"/>
        </w:rPr>
        <w:t>4</w:t>
      </w:r>
      <w:r w:rsidRPr="001C1485">
        <w:rPr>
          <w:rFonts w:asciiTheme="minorHAnsi" w:hAnsiTheme="minorHAnsi" w:cstheme="minorHAnsi"/>
        </w:rPr>
        <w:t xml:space="preserve"> </w:t>
      </w:r>
      <w:r w:rsidRPr="001C1485" w:rsidDel="005E3D84">
        <w:rPr>
          <w:rFonts w:asciiTheme="minorHAnsi" w:hAnsiTheme="minorHAnsi" w:cstheme="minorHAnsi"/>
        </w:rPr>
        <w:t>S</w:t>
      </w:r>
      <w:r w:rsidR="00071270">
        <w:rPr>
          <w:rFonts w:asciiTheme="minorHAnsi" w:hAnsiTheme="minorHAnsi" w:cstheme="minorHAnsi"/>
        </w:rPr>
        <w:t xml:space="preserve">AMM Report and </w:t>
      </w:r>
      <w:r w:rsidRPr="001C1485">
        <w:rPr>
          <w:rFonts w:asciiTheme="minorHAnsi" w:hAnsiTheme="minorHAnsi" w:cstheme="minorHAnsi"/>
        </w:rPr>
        <w:t>includes the FRLs for each measure.</w:t>
      </w:r>
    </w:p>
    <w:p w14:paraId="4E312AED" w14:textId="77777777" w:rsidR="00120A7D" w:rsidRDefault="00120A7D" w:rsidP="004D5088">
      <w:pPr>
        <w:widowControl/>
        <w:autoSpaceDE/>
        <w:adjustRightInd/>
        <w:rPr>
          <w:rFonts w:asciiTheme="minorHAnsi" w:hAnsiTheme="minorHAnsi" w:cstheme="minorHAnsi"/>
        </w:rPr>
      </w:pPr>
    </w:p>
    <w:p w14:paraId="1289E415" w14:textId="3A7EFA5E" w:rsidR="006326FE" w:rsidRDefault="009156A5" w:rsidP="004D5088">
      <w:pPr>
        <w:widowControl/>
        <w:autoSpaceDE/>
        <w:adjustRightInd/>
        <w:rPr>
          <w:rFonts w:asciiTheme="minorHAnsi" w:hAnsiTheme="minorHAnsi" w:cstheme="minorHAnsi"/>
        </w:rPr>
      </w:pPr>
      <w:r>
        <w:rPr>
          <w:rFonts w:asciiTheme="minorHAnsi" w:hAnsiTheme="minorHAnsi" w:cstheme="minorHAnsi"/>
        </w:rPr>
        <w:t xml:space="preserve">The </w:t>
      </w:r>
      <w:r w:rsidR="00257026">
        <w:rPr>
          <w:rFonts w:asciiTheme="minorHAnsi" w:hAnsiTheme="minorHAnsi" w:cstheme="minorHAnsi"/>
        </w:rPr>
        <w:t>Nevada</w:t>
      </w:r>
      <w:r>
        <w:rPr>
          <w:rFonts w:asciiTheme="minorHAnsi" w:hAnsiTheme="minorHAnsi" w:cstheme="minorHAnsi"/>
        </w:rPr>
        <w:t xml:space="preserve"> State Plan was outside the FRL for the following SAMMs</w:t>
      </w:r>
      <w:r w:rsidR="004D5955">
        <w:rPr>
          <w:rFonts w:asciiTheme="minorHAnsi" w:hAnsiTheme="minorHAnsi" w:cstheme="minorHAnsi"/>
        </w:rPr>
        <w:t xml:space="preserve"> and have not been previously addressed in this report</w:t>
      </w:r>
      <w:r>
        <w:rPr>
          <w:rFonts w:asciiTheme="minorHAnsi" w:hAnsiTheme="minorHAnsi" w:cstheme="minorHAnsi"/>
        </w:rPr>
        <w:t>:</w:t>
      </w:r>
    </w:p>
    <w:p w14:paraId="1CA3DCE4" w14:textId="25D8A752" w:rsidR="006326FE" w:rsidRDefault="006326FE" w:rsidP="004D5088">
      <w:pPr>
        <w:widowControl/>
        <w:autoSpaceDE/>
        <w:adjustRightInd/>
        <w:rPr>
          <w:rFonts w:asciiTheme="minorHAnsi" w:hAnsiTheme="minorHAnsi" w:cstheme="minorBidi"/>
        </w:rPr>
      </w:pPr>
    </w:p>
    <w:p w14:paraId="65CEC05F" w14:textId="7E227091" w:rsidR="00026FA3" w:rsidRDefault="00026FA3" w:rsidP="00026FA3">
      <w:pPr>
        <w:widowControl/>
        <w:autoSpaceDE/>
        <w:autoSpaceDN/>
        <w:adjustRightInd/>
        <w:rPr>
          <w:rFonts w:cs="Calibri"/>
          <w:b/>
        </w:rPr>
      </w:pPr>
      <w:bookmarkStart w:id="32" w:name="_Hlk124337337"/>
      <w:r w:rsidRPr="001C1E47">
        <w:rPr>
          <w:rFonts w:cs="Calibri"/>
          <w:b/>
        </w:rPr>
        <w:t xml:space="preserve">SAMM </w:t>
      </w:r>
      <w:r>
        <w:rPr>
          <w:rFonts w:cs="Calibri"/>
          <w:b/>
        </w:rPr>
        <w:t>5</w:t>
      </w:r>
      <w:r w:rsidR="0018146C">
        <w:rPr>
          <w:rFonts w:cs="Calibri"/>
          <w:b/>
        </w:rPr>
        <w:t>b</w:t>
      </w:r>
      <w:r w:rsidRPr="001C1E47">
        <w:rPr>
          <w:rFonts w:cs="Calibri"/>
          <w:b/>
        </w:rPr>
        <w:t xml:space="preserve"> – </w:t>
      </w:r>
      <w:bookmarkEnd w:id="32"/>
      <w:r w:rsidR="0018146C" w:rsidRPr="0018146C">
        <w:rPr>
          <w:rFonts w:cs="Calibri"/>
          <w:b/>
        </w:rPr>
        <w:t>Average number of violations per inspection with violations by violation type (other)</w:t>
      </w:r>
      <w:r w:rsidRPr="00530745">
        <w:rPr>
          <w:rFonts w:cs="Calibri"/>
          <w:b/>
        </w:rPr>
        <w:t xml:space="preserve"> </w:t>
      </w:r>
    </w:p>
    <w:p w14:paraId="47B6ED21" w14:textId="77777777" w:rsidR="00026FA3" w:rsidRDefault="00026FA3" w:rsidP="00026FA3">
      <w:pPr>
        <w:widowControl/>
        <w:autoSpaceDE/>
        <w:autoSpaceDN/>
        <w:adjustRightInd/>
        <w:rPr>
          <w:rFonts w:cs="Calibri"/>
          <w:b/>
        </w:rPr>
      </w:pPr>
    </w:p>
    <w:p w14:paraId="3DC50C6C" w14:textId="4241D036" w:rsidR="007B0BD1" w:rsidRDefault="00026FA3" w:rsidP="00F91592">
      <w:pPr>
        <w:widowControl/>
        <w:autoSpaceDE/>
        <w:autoSpaceDN/>
        <w:adjustRightInd/>
        <w:rPr>
          <w:rFonts w:cs="Calibri"/>
        </w:rPr>
      </w:pPr>
      <w:r w:rsidRPr="00394CD0">
        <w:rPr>
          <w:rFonts w:cs="Calibri"/>
          <w:b/>
        </w:rPr>
        <w:t xml:space="preserve">Discussion of </w:t>
      </w:r>
      <w:r w:rsidR="004D5955">
        <w:rPr>
          <w:rFonts w:cs="Calibri"/>
          <w:b/>
        </w:rPr>
        <w:t xml:space="preserve">Nevada </w:t>
      </w:r>
      <w:r w:rsidRPr="00394CD0">
        <w:rPr>
          <w:rFonts w:cs="Calibri"/>
          <w:b/>
        </w:rPr>
        <w:t xml:space="preserve">State Plan </w:t>
      </w:r>
      <w:r w:rsidR="004D5955">
        <w:rPr>
          <w:rFonts w:cs="Calibri"/>
          <w:b/>
        </w:rPr>
        <w:t>d</w:t>
      </w:r>
      <w:r w:rsidRPr="00394CD0">
        <w:rPr>
          <w:rFonts w:cs="Calibri"/>
          <w:b/>
        </w:rPr>
        <w:t>ata and FRL:</w:t>
      </w:r>
      <w:r w:rsidR="00F91592">
        <w:rPr>
          <w:rFonts w:cs="Calibri"/>
        </w:rPr>
        <w:t xml:space="preserve">  </w:t>
      </w:r>
      <w:r w:rsidR="007B0BD1" w:rsidRPr="004C7C8E">
        <w:rPr>
          <w:rFonts w:cs="Calibri"/>
        </w:rPr>
        <w:t>The FRL for</w:t>
      </w:r>
      <w:r w:rsidR="007B0BD1">
        <w:rPr>
          <w:rFonts w:cs="Calibri"/>
        </w:rPr>
        <w:t xml:space="preserve"> </w:t>
      </w:r>
      <w:r w:rsidR="005D6C96">
        <w:rPr>
          <w:rFonts w:cs="Calibri"/>
        </w:rPr>
        <w:t xml:space="preserve">the </w:t>
      </w:r>
      <w:r w:rsidR="007B0BD1">
        <w:rPr>
          <w:rFonts w:cs="Calibri"/>
        </w:rPr>
        <w:t>a</w:t>
      </w:r>
      <w:r w:rsidR="007B0BD1" w:rsidRPr="0017484B">
        <w:rPr>
          <w:rFonts w:cs="Calibri"/>
        </w:rPr>
        <w:t xml:space="preserve">verage number of violations per inspection with </w:t>
      </w:r>
      <w:r w:rsidR="004B64FA">
        <w:rPr>
          <w:rFonts w:cs="Calibri"/>
        </w:rPr>
        <w:t>other</w:t>
      </w:r>
      <w:r w:rsidR="00582579">
        <w:rPr>
          <w:rFonts w:cs="Calibri"/>
        </w:rPr>
        <w:t>-</w:t>
      </w:r>
      <w:r w:rsidR="005D6C96">
        <w:rPr>
          <w:rFonts w:cs="Calibri"/>
        </w:rPr>
        <w:t>than</w:t>
      </w:r>
      <w:r w:rsidR="00582579">
        <w:rPr>
          <w:rFonts w:cs="Calibri"/>
        </w:rPr>
        <w:t>-</w:t>
      </w:r>
      <w:r w:rsidR="005D6C96">
        <w:rPr>
          <w:rFonts w:cs="Calibri"/>
        </w:rPr>
        <w:t>serious violations</w:t>
      </w:r>
      <w:r w:rsidR="007B0BD1">
        <w:rPr>
          <w:rFonts w:cs="Calibri"/>
        </w:rPr>
        <w:t xml:space="preserve"> </w:t>
      </w:r>
      <w:r w:rsidR="005D6C96">
        <w:rPr>
          <w:rFonts w:cs="Calibri"/>
        </w:rPr>
        <w:t>was</w:t>
      </w:r>
      <w:r w:rsidR="007B0BD1">
        <w:rPr>
          <w:rFonts w:cs="Calibri"/>
        </w:rPr>
        <w:t xml:space="preserve"> </w:t>
      </w:r>
      <w:r w:rsidR="007B0BD1" w:rsidRPr="00C62F56">
        <w:rPr>
          <w:rFonts w:cs="Calibri"/>
        </w:rPr>
        <w:t>+/- 20%</w:t>
      </w:r>
      <w:r w:rsidR="00037A7A">
        <w:rPr>
          <w:rFonts w:cs="Calibri"/>
        </w:rPr>
        <w:t xml:space="preserve"> of </w:t>
      </w:r>
      <w:r w:rsidR="00EE14C6">
        <w:rPr>
          <w:rFonts w:cs="Calibri"/>
        </w:rPr>
        <w:t>t</w:t>
      </w:r>
      <w:r w:rsidR="007B0BD1" w:rsidRPr="00DE59D7">
        <w:rPr>
          <w:rFonts w:cs="Calibri"/>
        </w:rPr>
        <w:t xml:space="preserve">he </w:t>
      </w:r>
      <w:r w:rsidR="007B0BD1">
        <w:rPr>
          <w:rFonts w:cs="Calibri"/>
        </w:rPr>
        <w:t>three</w:t>
      </w:r>
      <w:r w:rsidR="007B0BD1" w:rsidRPr="00DE59D7">
        <w:rPr>
          <w:rFonts w:cs="Calibri"/>
        </w:rPr>
        <w:t xml:space="preserve">-year national average of </w:t>
      </w:r>
      <w:r w:rsidR="001424DA">
        <w:rPr>
          <w:rFonts w:cs="Calibri"/>
        </w:rPr>
        <w:t>0.94</w:t>
      </w:r>
      <w:r w:rsidR="00F33313">
        <w:rPr>
          <w:rFonts w:cs="Calibri"/>
        </w:rPr>
        <w:t>%</w:t>
      </w:r>
      <w:r w:rsidR="007B0BD1">
        <w:rPr>
          <w:rFonts w:cs="Calibri"/>
        </w:rPr>
        <w:t xml:space="preserve"> </w:t>
      </w:r>
      <w:bookmarkStart w:id="33" w:name="_Hlk124343134"/>
      <w:r w:rsidR="007B0BD1" w:rsidRPr="00E338C1">
        <w:rPr>
          <w:rFonts w:cs="Calibri"/>
        </w:rPr>
        <w:t>which equals a range of</w:t>
      </w:r>
      <w:r w:rsidR="007B0BD1">
        <w:rPr>
          <w:rFonts w:cs="Calibri"/>
        </w:rPr>
        <w:t xml:space="preserve"> </w:t>
      </w:r>
      <w:bookmarkEnd w:id="33"/>
      <w:r w:rsidR="001424DA">
        <w:rPr>
          <w:rFonts w:cs="Calibri"/>
        </w:rPr>
        <w:t>0.75</w:t>
      </w:r>
      <w:r w:rsidR="00F33313">
        <w:rPr>
          <w:rFonts w:cs="Calibri"/>
        </w:rPr>
        <w:t>%</w:t>
      </w:r>
      <w:r w:rsidR="007B0BD1" w:rsidRPr="002675DE">
        <w:rPr>
          <w:rFonts w:cs="Calibri"/>
        </w:rPr>
        <w:t xml:space="preserve"> to </w:t>
      </w:r>
      <w:r w:rsidR="001424DA">
        <w:rPr>
          <w:rFonts w:cs="Calibri"/>
        </w:rPr>
        <w:t>1</w:t>
      </w:r>
      <w:r w:rsidR="007B0BD1" w:rsidRPr="002675DE">
        <w:rPr>
          <w:rFonts w:cs="Calibri"/>
        </w:rPr>
        <w:t>.12</w:t>
      </w:r>
      <w:r w:rsidR="00F33313">
        <w:rPr>
          <w:rFonts w:cs="Calibri"/>
        </w:rPr>
        <w:t>%</w:t>
      </w:r>
      <w:r w:rsidR="007B0BD1">
        <w:rPr>
          <w:rFonts w:cs="Calibri"/>
        </w:rPr>
        <w:t>.</w:t>
      </w:r>
      <w:r w:rsidR="00FF7574">
        <w:rPr>
          <w:rFonts w:cs="Calibri"/>
        </w:rPr>
        <w:t xml:space="preserve">  </w:t>
      </w:r>
      <w:r w:rsidR="007B0BD1">
        <w:rPr>
          <w:rFonts w:cs="Calibri"/>
        </w:rPr>
        <w:t>NVOSHA</w:t>
      </w:r>
      <w:r w:rsidR="008A4052">
        <w:rPr>
          <w:rFonts w:cs="Calibri"/>
        </w:rPr>
        <w:t xml:space="preserve"> averaged 1.</w:t>
      </w:r>
      <w:r w:rsidR="00FF7574">
        <w:rPr>
          <w:rFonts w:cs="Calibri"/>
        </w:rPr>
        <w:t>18</w:t>
      </w:r>
      <w:r w:rsidR="008A4052">
        <w:rPr>
          <w:rFonts w:cs="Calibri"/>
        </w:rPr>
        <w:t xml:space="preserve"> for </w:t>
      </w:r>
      <w:r w:rsidR="00FA08CA">
        <w:rPr>
          <w:rFonts w:cs="Calibri"/>
        </w:rPr>
        <w:t>other</w:t>
      </w:r>
      <w:r w:rsidR="00F33313">
        <w:rPr>
          <w:rFonts w:cs="Calibri"/>
        </w:rPr>
        <w:t>-</w:t>
      </w:r>
      <w:r w:rsidR="00FA08CA">
        <w:rPr>
          <w:rFonts w:cs="Calibri"/>
        </w:rPr>
        <w:t>than</w:t>
      </w:r>
      <w:r w:rsidR="00F33313">
        <w:rPr>
          <w:rFonts w:cs="Calibri"/>
        </w:rPr>
        <w:t>-</w:t>
      </w:r>
      <w:r w:rsidR="00FA08CA">
        <w:rPr>
          <w:rFonts w:cs="Calibri"/>
        </w:rPr>
        <w:t>serious</w:t>
      </w:r>
      <w:r w:rsidR="00FF7574">
        <w:rPr>
          <w:rFonts w:cs="Calibri"/>
        </w:rPr>
        <w:t xml:space="preserve"> </w:t>
      </w:r>
      <w:r w:rsidR="001F19A2">
        <w:rPr>
          <w:rFonts w:cs="Calibri"/>
        </w:rPr>
        <w:t xml:space="preserve">violations </w:t>
      </w:r>
      <w:r w:rsidR="00FF7574">
        <w:rPr>
          <w:rFonts w:cs="Calibri"/>
        </w:rPr>
        <w:t>and was</w:t>
      </w:r>
      <w:r w:rsidR="00A47E40">
        <w:rPr>
          <w:rFonts w:cs="Calibri"/>
        </w:rPr>
        <w:t xml:space="preserve"> out</w:t>
      </w:r>
      <w:r w:rsidR="00083D41">
        <w:rPr>
          <w:rFonts w:cs="Calibri"/>
        </w:rPr>
        <w:t xml:space="preserve">side the </w:t>
      </w:r>
      <w:r w:rsidR="00B67C58">
        <w:rPr>
          <w:rFonts w:cs="Calibri"/>
        </w:rPr>
        <w:t>F</w:t>
      </w:r>
      <w:r w:rsidR="00A47E40">
        <w:rPr>
          <w:rFonts w:cs="Calibri"/>
        </w:rPr>
        <w:t>RL</w:t>
      </w:r>
      <w:r w:rsidR="00875375">
        <w:rPr>
          <w:rFonts w:cs="Calibri"/>
        </w:rPr>
        <w:t>.</w:t>
      </w:r>
      <w:bookmarkStart w:id="34" w:name="_Hlk128246516"/>
    </w:p>
    <w:bookmarkEnd w:id="34"/>
    <w:p w14:paraId="436AF921" w14:textId="77777777" w:rsidR="007B0BD1" w:rsidRDefault="007B0BD1" w:rsidP="007B0BD1">
      <w:pPr>
        <w:widowControl/>
        <w:autoSpaceDE/>
        <w:autoSpaceDN/>
        <w:adjustRightInd/>
        <w:rPr>
          <w:rFonts w:cs="Calibri"/>
        </w:rPr>
      </w:pPr>
    </w:p>
    <w:p w14:paraId="2D9A1A1C" w14:textId="4B2962F4" w:rsidR="00D12986" w:rsidRPr="006326FE" w:rsidRDefault="003279CD" w:rsidP="00F6525D">
      <w:pPr>
        <w:widowControl/>
        <w:autoSpaceDE/>
        <w:autoSpaceDN/>
        <w:adjustRightInd/>
        <w:rPr>
          <w:rFonts w:asciiTheme="minorHAnsi" w:hAnsiTheme="minorHAnsi" w:cstheme="minorHAnsi"/>
        </w:rPr>
      </w:pPr>
      <w:r w:rsidRPr="004F495D">
        <w:rPr>
          <w:rFonts w:cs="Calibri"/>
          <w:b/>
        </w:rPr>
        <w:t>Explanation:</w:t>
      </w:r>
      <w:r>
        <w:rPr>
          <w:rFonts w:cs="Calibri"/>
        </w:rPr>
        <w:t xml:space="preserve">  </w:t>
      </w:r>
      <w:r w:rsidR="00A61F05">
        <w:rPr>
          <w:rFonts w:cs="Calibri"/>
        </w:rPr>
        <w:t>NVOSHA</w:t>
      </w:r>
      <w:r w:rsidR="00D112F0">
        <w:rPr>
          <w:rFonts w:cs="Calibri"/>
        </w:rPr>
        <w:t xml:space="preserve"> </w:t>
      </w:r>
      <w:r w:rsidR="002238EC">
        <w:rPr>
          <w:rFonts w:cs="Calibri"/>
        </w:rPr>
        <w:t>has state-spe</w:t>
      </w:r>
      <w:r w:rsidR="00311F55">
        <w:rPr>
          <w:rFonts w:cs="Calibri"/>
        </w:rPr>
        <w:t xml:space="preserve">cific statues, regulations, and initiatives that can result in </w:t>
      </w:r>
      <w:r w:rsidR="00365C63">
        <w:rPr>
          <w:rFonts w:cs="Calibri"/>
        </w:rPr>
        <w:t>other</w:t>
      </w:r>
      <w:r w:rsidR="004910DE">
        <w:rPr>
          <w:rFonts w:cs="Calibri"/>
        </w:rPr>
        <w:t>-</w:t>
      </w:r>
      <w:r w:rsidR="00365C63">
        <w:rPr>
          <w:rFonts w:cs="Calibri"/>
        </w:rPr>
        <w:t>than</w:t>
      </w:r>
      <w:r w:rsidR="004910DE">
        <w:rPr>
          <w:rFonts w:cs="Calibri"/>
        </w:rPr>
        <w:t>-</w:t>
      </w:r>
      <w:r w:rsidR="00365C63">
        <w:rPr>
          <w:rFonts w:cs="Calibri"/>
        </w:rPr>
        <w:t xml:space="preserve">serious </w:t>
      </w:r>
      <w:r w:rsidR="008124C4">
        <w:rPr>
          <w:rFonts w:cs="Calibri"/>
        </w:rPr>
        <w:t>vio</w:t>
      </w:r>
      <w:r w:rsidR="009F25EE">
        <w:rPr>
          <w:rFonts w:cs="Calibri"/>
        </w:rPr>
        <w:t>l</w:t>
      </w:r>
      <w:r w:rsidR="008124C4">
        <w:rPr>
          <w:rFonts w:cs="Calibri"/>
        </w:rPr>
        <w:t>ations</w:t>
      </w:r>
      <w:r w:rsidR="00311F55">
        <w:rPr>
          <w:rFonts w:cs="Calibri"/>
        </w:rPr>
        <w:t xml:space="preserve">. </w:t>
      </w:r>
      <w:r w:rsidR="00072924">
        <w:rPr>
          <w:rFonts w:cs="Calibri"/>
        </w:rPr>
        <w:t xml:space="preserve"> This </w:t>
      </w:r>
      <w:r w:rsidR="001B5B92">
        <w:rPr>
          <w:rFonts w:cs="Calibri"/>
        </w:rPr>
        <w:t>data shows that NVOSHA identified a great</w:t>
      </w:r>
      <w:r w:rsidR="005F41B6">
        <w:rPr>
          <w:rFonts w:cs="Calibri"/>
        </w:rPr>
        <w:t>er</w:t>
      </w:r>
      <w:r w:rsidR="001B5B92">
        <w:rPr>
          <w:rFonts w:cs="Calibri"/>
        </w:rPr>
        <w:t xml:space="preserve"> number of other-than-serious hazards than the national average.  </w:t>
      </w:r>
      <w:r w:rsidR="00E04C91">
        <w:rPr>
          <w:rFonts w:cs="Calibri"/>
        </w:rPr>
        <w:t>This was not cause for concern</w:t>
      </w:r>
      <w:r w:rsidR="007350ED" w:rsidRPr="007350ED">
        <w:rPr>
          <w:rFonts w:asciiTheme="minorHAnsi" w:hAnsiTheme="minorHAnsi" w:cstheme="minorHAnsi"/>
        </w:rPr>
        <w:t>.</w:t>
      </w:r>
      <w:r w:rsidR="00FA2C0F">
        <w:rPr>
          <w:rFonts w:asciiTheme="minorHAnsi" w:hAnsiTheme="minorHAnsi" w:cstheme="minorHAnsi"/>
        </w:rPr>
        <w:t xml:space="preserve">  OSHA will continue to monitor this metric through the SAMM report. </w:t>
      </w:r>
    </w:p>
    <w:p w14:paraId="681A98EE" w14:textId="77777777" w:rsidR="00172D72" w:rsidRPr="006326FE" w:rsidRDefault="00172D72" w:rsidP="00F6525D">
      <w:pPr>
        <w:widowControl/>
        <w:autoSpaceDE/>
        <w:autoSpaceDN/>
        <w:adjustRightInd/>
        <w:rPr>
          <w:rFonts w:asciiTheme="minorHAnsi" w:hAnsiTheme="minorHAnsi" w:cstheme="minorHAnsi"/>
        </w:rPr>
      </w:pPr>
    </w:p>
    <w:p w14:paraId="2DB90188" w14:textId="77777777" w:rsidR="00DD4FC8" w:rsidRPr="00DD4FC8" w:rsidRDefault="00DD4FC8" w:rsidP="00DD4FC8">
      <w:pPr>
        <w:rPr>
          <w:rFonts w:eastAsia="Calibri" w:cs="Calibri"/>
          <w:b/>
          <w:bCs/>
        </w:rPr>
      </w:pPr>
      <w:r w:rsidRPr="00DD4FC8">
        <w:rPr>
          <w:rFonts w:eastAsia="Calibri" w:cs="Calibri"/>
          <w:b/>
          <w:bCs/>
        </w:rPr>
        <w:t xml:space="preserve">SAMM 6 – Percent of total Inspections in state and local government workplaces </w:t>
      </w:r>
    </w:p>
    <w:p w14:paraId="2D7C7ABA" w14:textId="77777777" w:rsidR="00DD4FC8" w:rsidRPr="00DD4FC8" w:rsidRDefault="00DD4FC8" w:rsidP="00DD4FC8">
      <w:pPr>
        <w:rPr>
          <w:rFonts w:eastAsia="Calibri" w:cs="Calibri"/>
          <w:b/>
          <w:bCs/>
        </w:rPr>
      </w:pPr>
    </w:p>
    <w:p w14:paraId="1B7CED84" w14:textId="0DDF7A36" w:rsidR="00DD4FC8" w:rsidRPr="00DD4FC8" w:rsidRDefault="00DD4FC8" w:rsidP="00DD4FC8">
      <w:pPr>
        <w:rPr>
          <w:rFonts w:eastAsia="Calibri" w:cs="Calibri"/>
          <w:b/>
          <w:bCs/>
        </w:rPr>
      </w:pPr>
      <w:r w:rsidRPr="00DD4FC8">
        <w:rPr>
          <w:rFonts w:eastAsia="Calibri" w:cs="Calibri"/>
          <w:b/>
          <w:bCs/>
        </w:rPr>
        <w:t xml:space="preserve">Discussion of </w:t>
      </w:r>
      <w:r w:rsidR="004D5955">
        <w:rPr>
          <w:rFonts w:eastAsia="Calibri" w:cs="Calibri"/>
          <w:b/>
          <w:bCs/>
        </w:rPr>
        <w:t xml:space="preserve">Nevada </w:t>
      </w:r>
      <w:r w:rsidRPr="00DD4FC8">
        <w:rPr>
          <w:rFonts w:eastAsia="Calibri" w:cs="Calibri"/>
          <w:b/>
          <w:bCs/>
        </w:rPr>
        <w:t xml:space="preserve">State Plan data and FRL: </w:t>
      </w:r>
      <w:r w:rsidRPr="00DD4FC8">
        <w:rPr>
          <w:rFonts w:eastAsia="Calibri" w:cs="Calibri"/>
        </w:rPr>
        <w:t xml:space="preserve">The FRL </w:t>
      </w:r>
      <w:r w:rsidR="00C56108">
        <w:rPr>
          <w:rFonts w:eastAsia="Calibri" w:cs="Calibri"/>
        </w:rPr>
        <w:t xml:space="preserve">for the percent of total inspections in state and local government workplaces (SAMM 6) </w:t>
      </w:r>
      <w:r w:rsidR="00390CB0">
        <w:rPr>
          <w:rFonts w:eastAsia="Calibri" w:cs="Calibri"/>
        </w:rPr>
        <w:t xml:space="preserve">is +/- 5% of 3.33%, </w:t>
      </w:r>
      <w:r w:rsidR="0041311E">
        <w:rPr>
          <w:rFonts w:eastAsia="Calibri" w:cs="Calibri"/>
        </w:rPr>
        <w:t xml:space="preserve">which </w:t>
      </w:r>
      <w:r w:rsidRPr="00DD4FC8">
        <w:rPr>
          <w:rFonts w:eastAsia="Calibri" w:cs="Calibri"/>
        </w:rPr>
        <w:t xml:space="preserve">was negotiated by OSHA and the State Plan through the FY 2024 23(g) grant application.  The range of acceptable data not requiring further review was between </w:t>
      </w:r>
      <w:r w:rsidR="0057038F">
        <w:rPr>
          <w:rFonts w:eastAsia="Calibri" w:cs="Calibri"/>
        </w:rPr>
        <w:t xml:space="preserve">3.17% </w:t>
      </w:r>
      <w:r w:rsidRPr="00DD4FC8">
        <w:rPr>
          <w:rFonts w:eastAsia="Calibri" w:cs="Calibri"/>
        </w:rPr>
        <w:t>to</w:t>
      </w:r>
      <w:r w:rsidR="0057038F">
        <w:rPr>
          <w:rFonts w:eastAsia="Calibri" w:cs="Calibri"/>
        </w:rPr>
        <w:t xml:space="preserve"> 3.5</w:t>
      </w:r>
      <w:r w:rsidRPr="00DD4FC8">
        <w:rPr>
          <w:rFonts w:eastAsia="Calibri" w:cs="Calibri"/>
        </w:rPr>
        <w:t xml:space="preserve">0%.  </w:t>
      </w:r>
      <w:r w:rsidR="0057038F">
        <w:rPr>
          <w:rFonts w:eastAsia="Calibri" w:cs="Calibri"/>
        </w:rPr>
        <w:t>NVOSHA</w:t>
      </w:r>
      <w:r w:rsidRPr="00DD4FC8">
        <w:rPr>
          <w:rFonts w:eastAsia="Calibri" w:cs="Calibri"/>
        </w:rPr>
        <w:t xml:space="preserve"> conducted </w:t>
      </w:r>
      <w:r w:rsidR="0057038F">
        <w:rPr>
          <w:rFonts w:eastAsia="Calibri" w:cs="Calibri"/>
        </w:rPr>
        <w:t>2.96</w:t>
      </w:r>
      <w:r w:rsidRPr="00DD4FC8">
        <w:rPr>
          <w:rFonts w:eastAsia="Calibri" w:cs="Calibri"/>
        </w:rPr>
        <w:t>% of its total inspections in state and local government workplaces</w:t>
      </w:r>
      <w:r w:rsidR="0057038F">
        <w:rPr>
          <w:rFonts w:eastAsia="Calibri" w:cs="Calibri"/>
        </w:rPr>
        <w:t xml:space="preserve"> and was slightly below</w:t>
      </w:r>
      <w:r w:rsidRPr="00DD4FC8">
        <w:rPr>
          <w:rFonts w:eastAsia="Calibri" w:cs="Calibri"/>
        </w:rPr>
        <w:t xml:space="preserve"> the FRL.</w:t>
      </w:r>
    </w:p>
    <w:p w14:paraId="22B0A06B" w14:textId="77777777" w:rsidR="00DD4FC8" w:rsidRPr="00DD4FC8" w:rsidRDefault="00DD4FC8" w:rsidP="00DD4FC8">
      <w:pPr>
        <w:rPr>
          <w:rFonts w:eastAsia="Calibri" w:cs="Calibri"/>
          <w:b/>
          <w:bCs/>
        </w:rPr>
      </w:pPr>
    </w:p>
    <w:p w14:paraId="6561A199" w14:textId="1B7A075D" w:rsidR="00F53780" w:rsidRDefault="00DD4FC8" w:rsidP="008D2FB4">
      <w:pPr>
        <w:rPr>
          <w:rFonts w:eastAsia="Calibri" w:cs="Calibri"/>
        </w:rPr>
      </w:pPr>
      <w:r w:rsidRPr="00DD4FC8">
        <w:rPr>
          <w:rFonts w:eastAsia="Calibri" w:cs="Calibri"/>
          <w:b/>
          <w:bCs/>
        </w:rPr>
        <w:t xml:space="preserve">Explanation: </w:t>
      </w:r>
      <w:r w:rsidR="00720611">
        <w:rPr>
          <w:rFonts w:eastAsia="Calibri" w:cs="Calibri"/>
        </w:rPr>
        <w:t xml:space="preserve">The State Plan </w:t>
      </w:r>
      <w:r w:rsidR="00296555">
        <w:rPr>
          <w:rFonts w:eastAsia="Calibri" w:cs="Calibri"/>
        </w:rPr>
        <w:t>fell outside of the FRL on this metric in part because they exceeded their total inspection goal</w:t>
      </w:r>
      <w:r w:rsidR="00972A20">
        <w:rPr>
          <w:rFonts w:eastAsia="Calibri" w:cs="Calibri"/>
        </w:rPr>
        <w:t xml:space="preserve">, </w:t>
      </w:r>
      <w:r w:rsidR="00443BB7">
        <w:rPr>
          <w:rFonts w:eastAsia="Calibri" w:cs="Calibri"/>
        </w:rPr>
        <w:t>achieving 1</w:t>
      </w:r>
      <w:r w:rsidR="0041311E">
        <w:rPr>
          <w:rFonts w:eastAsia="Calibri" w:cs="Calibri"/>
        </w:rPr>
        <w:t>,</w:t>
      </w:r>
      <w:r w:rsidR="00443BB7">
        <w:rPr>
          <w:rFonts w:eastAsia="Calibri" w:cs="Calibri"/>
        </w:rPr>
        <w:t>285 total inspections compared to the goal of 1</w:t>
      </w:r>
      <w:r w:rsidR="0041311E">
        <w:rPr>
          <w:rFonts w:eastAsia="Calibri" w:cs="Calibri"/>
        </w:rPr>
        <w:t>,</w:t>
      </w:r>
      <w:r w:rsidR="00443BB7">
        <w:rPr>
          <w:rFonts w:eastAsia="Calibri" w:cs="Calibri"/>
        </w:rPr>
        <w:t>200</w:t>
      </w:r>
      <w:r w:rsidR="00296555">
        <w:rPr>
          <w:rFonts w:eastAsia="Calibri" w:cs="Calibri"/>
        </w:rPr>
        <w:t xml:space="preserve">.  </w:t>
      </w:r>
      <w:r w:rsidR="0057038F" w:rsidRPr="0057038F">
        <w:rPr>
          <w:rFonts w:eastAsia="Calibri" w:cs="Calibri"/>
        </w:rPr>
        <w:t>NVOSHA</w:t>
      </w:r>
      <w:r w:rsidR="000B374B">
        <w:rPr>
          <w:rFonts w:eastAsia="Calibri" w:cs="Calibri"/>
        </w:rPr>
        <w:t xml:space="preserve">’s negotiated </w:t>
      </w:r>
      <w:r w:rsidR="00443BB7">
        <w:rPr>
          <w:rFonts w:eastAsia="Calibri" w:cs="Calibri"/>
        </w:rPr>
        <w:t xml:space="preserve">goal for SAMM 6 </w:t>
      </w:r>
      <w:r w:rsidR="000B374B">
        <w:rPr>
          <w:rFonts w:eastAsia="Calibri" w:cs="Calibri"/>
        </w:rPr>
        <w:t xml:space="preserve">was 40 inspections (20 health and 20 safety) or 3.33% of the total </w:t>
      </w:r>
      <w:r w:rsidR="000B374B" w:rsidRPr="00DE6EBB">
        <w:rPr>
          <w:rFonts w:eastAsia="Calibri" w:cs="Calibri"/>
        </w:rPr>
        <w:t>1</w:t>
      </w:r>
      <w:r w:rsidR="0041311E">
        <w:rPr>
          <w:rFonts w:eastAsia="Calibri" w:cs="Calibri"/>
        </w:rPr>
        <w:t>,</w:t>
      </w:r>
      <w:r w:rsidR="000B374B" w:rsidRPr="00DE6EBB">
        <w:rPr>
          <w:rFonts w:eastAsia="Calibri" w:cs="Calibri"/>
        </w:rPr>
        <w:t>200</w:t>
      </w:r>
      <w:r w:rsidR="000B374B">
        <w:rPr>
          <w:rFonts w:eastAsia="Calibri" w:cs="Calibri"/>
        </w:rPr>
        <w:t xml:space="preserve"> inspection goal. </w:t>
      </w:r>
      <w:r w:rsidR="0041311E">
        <w:rPr>
          <w:rFonts w:eastAsia="Calibri" w:cs="Calibri"/>
        </w:rPr>
        <w:t xml:space="preserve"> </w:t>
      </w:r>
      <w:r w:rsidR="000B374B">
        <w:rPr>
          <w:rFonts w:eastAsia="Calibri" w:cs="Calibri"/>
        </w:rPr>
        <w:t xml:space="preserve">NVOSHA conducted 38 total </w:t>
      </w:r>
      <w:r w:rsidR="00B50FB1">
        <w:rPr>
          <w:rFonts w:eastAsia="Calibri" w:cs="Calibri"/>
        </w:rPr>
        <w:t xml:space="preserve">inspections in </w:t>
      </w:r>
      <w:r w:rsidR="000B374B">
        <w:rPr>
          <w:rFonts w:eastAsia="Calibri" w:cs="Calibri"/>
        </w:rPr>
        <w:t xml:space="preserve">state and local government </w:t>
      </w:r>
      <w:r w:rsidR="00B50FB1">
        <w:rPr>
          <w:rFonts w:eastAsia="Calibri" w:cs="Calibri"/>
        </w:rPr>
        <w:t xml:space="preserve">workplaces, </w:t>
      </w:r>
      <w:r w:rsidR="000B374B">
        <w:rPr>
          <w:rFonts w:eastAsia="Calibri" w:cs="Calibri"/>
        </w:rPr>
        <w:t xml:space="preserve">which </w:t>
      </w:r>
      <w:r w:rsidR="006E24DD">
        <w:rPr>
          <w:rFonts w:eastAsia="Calibri" w:cs="Calibri"/>
        </w:rPr>
        <w:t>represent</w:t>
      </w:r>
      <w:r w:rsidR="00B50FB1">
        <w:rPr>
          <w:rFonts w:eastAsia="Calibri" w:cs="Calibri"/>
        </w:rPr>
        <w:t>ed</w:t>
      </w:r>
      <w:r w:rsidR="000B374B">
        <w:rPr>
          <w:rFonts w:eastAsia="Calibri" w:cs="Calibri"/>
        </w:rPr>
        <w:t xml:space="preserve"> </w:t>
      </w:r>
      <w:r w:rsidR="006E24DD">
        <w:rPr>
          <w:rFonts w:eastAsia="Calibri" w:cs="Calibri"/>
        </w:rPr>
        <w:t xml:space="preserve">3.18% compared to the </w:t>
      </w:r>
      <w:r w:rsidR="009B6380">
        <w:rPr>
          <w:rFonts w:eastAsia="Calibri" w:cs="Calibri"/>
        </w:rPr>
        <w:t>1,200-inspection</w:t>
      </w:r>
      <w:r w:rsidR="006E24DD">
        <w:rPr>
          <w:rFonts w:eastAsia="Calibri" w:cs="Calibri"/>
        </w:rPr>
        <w:t xml:space="preserve"> goal</w:t>
      </w:r>
      <w:r w:rsidR="009969A1">
        <w:rPr>
          <w:rFonts w:eastAsia="Calibri" w:cs="Calibri"/>
        </w:rPr>
        <w:t xml:space="preserve"> an</w:t>
      </w:r>
      <w:r w:rsidR="00CD2EF2">
        <w:rPr>
          <w:rFonts w:eastAsia="Calibri" w:cs="Calibri"/>
        </w:rPr>
        <w:t xml:space="preserve">d </w:t>
      </w:r>
      <w:r w:rsidR="00B50FB1">
        <w:rPr>
          <w:rFonts w:eastAsia="Calibri" w:cs="Calibri"/>
        </w:rPr>
        <w:t xml:space="preserve">was </w:t>
      </w:r>
      <w:r w:rsidR="00CD2EF2">
        <w:rPr>
          <w:rFonts w:eastAsia="Calibri" w:cs="Calibri"/>
        </w:rPr>
        <w:t>within the acceptable range of</w:t>
      </w:r>
      <w:r w:rsidR="0074703C">
        <w:rPr>
          <w:rFonts w:eastAsia="Calibri" w:cs="Calibri"/>
        </w:rPr>
        <w:t xml:space="preserve"> the FRL.</w:t>
      </w:r>
      <w:r w:rsidR="00B50FB1">
        <w:rPr>
          <w:rFonts w:eastAsia="Calibri" w:cs="Calibri"/>
        </w:rPr>
        <w:t xml:space="preserve"> </w:t>
      </w:r>
      <w:r w:rsidR="0074703C">
        <w:rPr>
          <w:rFonts w:eastAsia="Calibri" w:cs="Calibri"/>
        </w:rPr>
        <w:t xml:space="preserve"> </w:t>
      </w:r>
      <w:r w:rsidR="00CD2EF2">
        <w:rPr>
          <w:rFonts w:eastAsia="Calibri" w:cs="Calibri"/>
        </w:rPr>
        <w:t>Additionally, t</w:t>
      </w:r>
      <w:r w:rsidR="0074703C">
        <w:rPr>
          <w:rFonts w:eastAsia="Calibri" w:cs="Calibri"/>
        </w:rPr>
        <w:t xml:space="preserve">his </w:t>
      </w:r>
      <w:r w:rsidR="00B50FB1">
        <w:rPr>
          <w:rFonts w:eastAsia="Calibri" w:cs="Calibri"/>
        </w:rPr>
        <w:t xml:space="preserve">was </w:t>
      </w:r>
      <w:r w:rsidR="0074703C">
        <w:rPr>
          <w:rFonts w:eastAsia="Calibri" w:cs="Calibri"/>
        </w:rPr>
        <w:t>a</w:t>
      </w:r>
      <w:r w:rsidR="006C67EC">
        <w:rPr>
          <w:rFonts w:eastAsia="Calibri" w:cs="Calibri"/>
        </w:rPr>
        <w:t xml:space="preserve"> 1.14% improvement from the FY 2023 rate of 2.04%</w:t>
      </w:r>
      <w:r w:rsidR="00006BE0">
        <w:rPr>
          <w:rFonts w:eastAsia="Calibri" w:cs="Calibri"/>
        </w:rPr>
        <w:t xml:space="preserve">. </w:t>
      </w:r>
      <w:r w:rsidR="00B50FB1">
        <w:rPr>
          <w:rFonts w:eastAsia="Calibri" w:cs="Calibri"/>
        </w:rPr>
        <w:t xml:space="preserve"> </w:t>
      </w:r>
      <w:r w:rsidR="00006BE0">
        <w:rPr>
          <w:rFonts w:eastAsia="Calibri" w:cs="Calibri"/>
        </w:rPr>
        <w:t xml:space="preserve">This result </w:t>
      </w:r>
      <w:r w:rsidR="00B50FB1">
        <w:rPr>
          <w:rFonts w:eastAsia="Calibri" w:cs="Calibri"/>
        </w:rPr>
        <w:t xml:space="preserve">was </w:t>
      </w:r>
      <w:r w:rsidR="006F0B21">
        <w:rPr>
          <w:rFonts w:eastAsia="Calibri" w:cs="Calibri"/>
        </w:rPr>
        <w:t>not a cause for concern</w:t>
      </w:r>
      <w:r w:rsidR="00006BE0">
        <w:rPr>
          <w:rFonts w:eastAsia="Calibri" w:cs="Calibri"/>
        </w:rPr>
        <w:t xml:space="preserve"> and </w:t>
      </w:r>
      <w:r w:rsidR="004B553F" w:rsidRPr="004B553F">
        <w:rPr>
          <w:rFonts w:eastAsia="Calibri" w:cs="Calibri"/>
        </w:rPr>
        <w:t>OSHA will continue to monitor this metric during quarterly meetings.</w:t>
      </w:r>
    </w:p>
    <w:p w14:paraId="6E89C3EC" w14:textId="77777777" w:rsidR="007B4145" w:rsidRDefault="007B4145" w:rsidP="008D2FB4">
      <w:pPr>
        <w:rPr>
          <w:rFonts w:eastAsia="Calibri" w:cs="Calibri"/>
        </w:rPr>
      </w:pPr>
    </w:p>
    <w:p w14:paraId="259D8DC4" w14:textId="77777777" w:rsidR="007B4145" w:rsidRDefault="007B4145" w:rsidP="008D2FB4">
      <w:pPr>
        <w:rPr>
          <w:rFonts w:eastAsia="Calibri" w:cs="Calibri"/>
        </w:rPr>
      </w:pPr>
    </w:p>
    <w:p w14:paraId="492992DE" w14:textId="77777777" w:rsidR="007B4145" w:rsidRPr="004B553F" w:rsidRDefault="007B4145" w:rsidP="008D2FB4">
      <w:pPr>
        <w:rPr>
          <w:rFonts w:eastAsia="Calibri" w:cs="Calibri"/>
        </w:rPr>
      </w:pPr>
    </w:p>
    <w:p w14:paraId="184F39AD" w14:textId="77777777" w:rsidR="00F53780" w:rsidRDefault="00F53780" w:rsidP="008D2FB4">
      <w:pPr>
        <w:rPr>
          <w:rFonts w:eastAsia="Calibri" w:cs="Calibri"/>
          <w:b/>
          <w:bCs/>
        </w:rPr>
      </w:pPr>
    </w:p>
    <w:p w14:paraId="0D67B906" w14:textId="6D8166BC" w:rsidR="00847C49" w:rsidRDefault="00A642E4" w:rsidP="008D2FB4">
      <w:pPr>
        <w:rPr>
          <w:rFonts w:eastAsia="Calibri" w:cs="Calibri"/>
          <w:b/>
          <w:bCs/>
        </w:rPr>
      </w:pPr>
      <w:r w:rsidRPr="090008D6">
        <w:rPr>
          <w:rFonts w:eastAsia="Calibri" w:cs="Calibri"/>
          <w:b/>
          <w:bCs/>
        </w:rPr>
        <w:t xml:space="preserve">SAMM </w:t>
      </w:r>
      <w:r w:rsidR="00CE4B75">
        <w:rPr>
          <w:rFonts w:eastAsia="Calibri" w:cs="Calibri"/>
          <w:b/>
          <w:bCs/>
        </w:rPr>
        <w:t>8</w:t>
      </w:r>
      <w:r w:rsidR="007B7733">
        <w:rPr>
          <w:rFonts w:eastAsia="Calibri" w:cs="Calibri"/>
          <w:b/>
          <w:bCs/>
        </w:rPr>
        <w:t xml:space="preserve"> </w:t>
      </w:r>
      <w:r w:rsidRPr="090008D6">
        <w:rPr>
          <w:rFonts w:eastAsia="Calibri" w:cs="Calibri"/>
          <w:b/>
          <w:bCs/>
        </w:rPr>
        <w:t xml:space="preserve">– </w:t>
      </w:r>
      <w:r w:rsidR="00077FFE" w:rsidRPr="00077FFE">
        <w:rPr>
          <w:rFonts w:eastAsia="Calibri" w:cs="Calibri"/>
          <w:b/>
          <w:bCs/>
        </w:rPr>
        <w:t>Average current serious penalty in private sector</w:t>
      </w:r>
      <w:r w:rsidR="00131855">
        <w:rPr>
          <w:rFonts w:eastAsia="Calibri" w:cs="Calibri"/>
          <w:b/>
          <w:bCs/>
        </w:rPr>
        <w:t xml:space="preserve"> </w:t>
      </w:r>
      <w:r w:rsidR="00131855" w:rsidRPr="00131855">
        <w:rPr>
          <w:rFonts w:eastAsia="Calibri" w:cs="Calibri"/>
          <w:b/>
          <w:bCs/>
        </w:rPr>
        <w:t>(1 to greater than 250 workers)</w:t>
      </w:r>
    </w:p>
    <w:p w14:paraId="4FE0361D" w14:textId="77777777" w:rsidR="008D2FB4" w:rsidRPr="00847C49" w:rsidRDefault="008D2FB4" w:rsidP="008D2FB4">
      <w:pPr>
        <w:rPr>
          <w:rFonts w:asciiTheme="minorHAnsi" w:hAnsiTheme="minorHAnsi" w:cstheme="minorHAnsi"/>
        </w:rPr>
      </w:pPr>
    </w:p>
    <w:p w14:paraId="746E39BB" w14:textId="1F0F166E" w:rsidR="006326FE" w:rsidRPr="00847C49" w:rsidRDefault="006326FE" w:rsidP="004D5088">
      <w:pPr>
        <w:widowControl/>
        <w:autoSpaceDE/>
        <w:adjustRightInd/>
        <w:rPr>
          <w:rFonts w:asciiTheme="minorHAnsi" w:hAnsiTheme="minorHAnsi" w:cstheme="minorHAnsi"/>
        </w:rPr>
      </w:pPr>
      <w:r w:rsidRPr="00847C49">
        <w:rPr>
          <w:rFonts w:asciiTheme="minorHAnsi" w:hAnsiTheme="minorHAnsi" w:cstheme="minorHAnsi"/>
          <w:b/>
        </w:rPr>
        <w:t xml:space="preserve">Discussion of </w:t>
      </w:r>
      <w:r w:rsidR="004D5955">
        <w:rPr>
          <w:rFonts w:asciiTheme="minorHAnsi" w:hAnsiTheme="minorHAnsi" w:cstheme="minorHAnsi"/>
          <w:b/>
        </w:rPr>
        <w:t xml:space="preserve">Nevada </w:t>
      </w:r>
      <w:r w:rsidRPr="00847C49">
        <w:rPr>
          <w:rFonts w:asciiTheme="minorHAnsi" w:hAnsiTheme="minorHAnsi" w:cstheme="minorHAnsi"/>
          <w:b/>
        </w:rPr>
        <w:t>State Plan data and FRL:</w:t>
      </w:r>
      <w:r w:rsidRPr="00847C49">
        <w:rPr>
          <w:rFonts w:asciiTheme="minorHAnsi" w:hAnsiTheme="minorHAnsi" w:cstheme="minorHAnsi"/>
        </w:rPr>
        <w:t xml:space="preserve">  The FRL </w:t>
      </w:r>
      <w:r w:rsidR="00CD50C8">
        <w:rPr>
          <w:rFonts w:asciiTheme="minorHAnsi" w:hAnsiTheme="minorHAnsi" w:cstheme="minorHAnsi"/>
        </w:rPr>
        <w:t xml:space="preserve">for </w:t>
      </w:r>
      <w:r w:rsidR="00E13EB9">
        <w:rPr>
          <w:rFonts w:asciiTheme="minorHAnsi" w:hAnsiTheme="minorHAnsi" w:cstheme="minorHAnsi"/>
        </w:rPr>
        <w:t>the a</w:t>
      </w:r>
      <w:r w:rsidR="00E13EB9" w:rsidRPr="00E13EB9">
        <w:rPr>
          <w:rFonts w:asciiTheme="minorHAnsi" w:hAnsiTheme="minorHAnsi" w:cstheme="minorHAnsi"/>
        </w:rPr>
        <w:t>verage current serious penalty in private sector</w:t>
      </w:r>
      <w:r w:rsidR="00E13EB9">
        <w:rPr>
          <w:rFonts w:asciiTheme="minorHAnsi" w:hAnsiTheme="minorHAnsi" w:cstheme="minorHAnsi"/>
        </w:rPr>
        <w:t xml:space="preserve"> with one </w:t>
      </w:r>
      <w:r w:rsidR="00E13EB9" w:rsidRPr="00E13EB9">
        <w:rPr>
          <w:rFonts w:asciiTheme="minorHAnsi" w:hAnsiTheme="minorHAnsi" w:cstheme="minorHAnsi"/>
        </w:rPr>
        <w:t>to greater than 250 workers</w:t>
      </w:r>
      <w:r w:rsidR="00E13EB9">
        <w:rPr>
          <w:rFonts w:asciiTheme="minorHAnsi" w:hAnsiTheme="minorHAnsi" w:cstheme="minorHAnsi"/>
        </w:rPr>
        <w:t xml:space="preserve"> w</w:t>
      </w:r>
      <w:r w:rsidRPr="00847C49">
        <w:rPr>
          <w:rFonts w:asciiTheme="minorHAnsi" w:hAnsiTheme="minorHAnsi" w:cstheme="minorHAnsi"/>
        </w:rPr>
        <w:t>as +/-25% of the three-year national average</w:t>
      </w:r>
      <w:r w:rsidR="00131855">
        <w:rPr>
          <w:rFonts w:asciiTheme="minorHAnsi" w:hAnsiTheme="minorHAnsi" w:cstheme="minorHAnsi"/>
        </w:rPr>
        <w:t xml:space="preserve"> </w:t>
      </w:r>
      <w:r w:rsidR="00C22625">
        <w:rPr>
          <w:rFonts w:asciiTheme="minorHAnsi" w:hAnsiTheme="minorHAnsi" w:cstheme="minorHAnsi"/>
        </w:rPr>
        <w:t>of $3,793.81</w:t>
      </w:r>
      <w:r w:rsidR="00E13EB9">
        <w:rPr>
          <w:rFonts w:asciiTheme="minorHAnsi" w:hAnsiTheme="minorHAnsi" w:cstheme="minorHAnsi"/>
        </w:rPr>
        <w:t xml:space="preserve"> which equals a range of </w:t>
      </w:r>
      <w:r w:rsidR="0007510F">
        <w:rPr>
          <w:rFonts w:asciiTheme="minorHAnsi" w:hAnsiTheme="minorHAnsi" w:cstheme="minorHAnsi"/>
        </w:rPr>
        <w:t>$2,845</w:t>
      </w:r>
      <w:r w:rsidR="00385C75">
        <w:rPr>
          <w:rFonts w:asciiTheme="minorHAnsi" w:hAnsiTheme="minorHAnsi" w:cstheme="minorHAnsi"/>
        </w:rPr>
        <w:t>.36</w:t>
      </w:r>
      <w:r w:rsidR="0007510F">
        <w:rPr>
          <w:rFonts w:asciiTheme="minorHAnsi" w:hAnsiTheme="minorHAnsi" w:cstheme="minorHAnsi"/>
        </w:rPr>
        <w:t xml:space="preserve"> to $4,742.27</w:t>
      </w:r>
      <w:r w:rsidR="00847C49" w:rsidRPr="00EE16A8">
        <w:rPr>
          <w:rFonts w:asciiTheme="minorHAnsi" w:hAnsiTheme="minorHAnsi" w:cstheme="minorHAnsi"/>
        </w:rPr>
        <w:t>.</w:t>
      </w:r>
      <w:r w:rsidR="00847C49">
        <w:rPr>
          <w:rFonts w:asciiTheme="minorHAnsi" w:hAnsiTheme="minorHAnsi" w:cstheme="minorHAnsi"/>
        </w:rPr>
        <w:t xml:space="preserve"> </w:t>
      </w:r>
      <w:r w:rsidR="003C6B54">
        <w:rPr>
          <w:rFonts w:asciiTheme="minorHAnsi" w:hAnsiTheme="minorHAnsi" w:cstheme="minorHAnsi"/>
        </w:rPr>
        <w:t xml:space="preserve"> </w:t>
      </w:r>
      <w:r w:rsidR="00DF1BE0">
        <w:rPr>
          <w:rFonts w:asciiTheme="minorHAnsi" w:hAnsiTheme="minorHAnsi" w:cstheme="minorHAnsi"/>
        </w:rPr>
        <w:t>In Nevada, employers with one to greater than 250 workers w</w:t>
      </w:r>
      <w:r w:rsidR="00A068AA">
        <w:rPr>
          <w:rFonts w:asciiTheme="minorHAnsi" w:hAnsiTheme="minorHAnsi" w:cstheme="minorHAnsi"/>
        </w:rPr>
        <w:t xml:space="preserve">ere penalized at an average of </w:t>
      </w:r>
      <w:r w:rsidRPr="00847C49">
        <w:rPr>
          <w:rFonts w:asciiTheme="minorHAnsi" w:hAnsiTheme="minorHAnsi" w:cstheme="minorHAnsi"/>
        </w:rPr>
        <w:t>$</w:t>
      </w:r>
      <w:r w:rsidR="0007510F">
        <w:rPr>
          <w:rFonts w:asciiTheme="minorHAnsi" w:hAnsiTheme="minorHAnsi" w:cstheme="minorHAnsi"/>
        </w:rPr>
        <w:t>5,508.15</w:t>
      </w:r>
      <w:r w:rsidR="00A068AA">
        <w:rPr>
          <w:rFonts w:asciiTheme="minorHAnsi" w:hAnsiTheme="minorHAnsi" w:cstheme="minorHAnsi"/>
        </w:rPr>
        <w:t xml:space="preserve"> per serious violation</w:t>
      </w:r>
      <w:r w:rsidRPr="00847C49">
        <w:rPr>
          <w:rFonts w:asciiTheme="minorHAnsi" w:hAnsiTheme="minorHAnsi" w:cstheme="minorHAnsi"/>
        </w:rPr>
        <w:t>, which was $</w:t>
      </w:r>
      <w:r w:rsidR="00A84B17">
        <w:rPr>
          <w:rFonts w:asciiTheme="minorHAnsi" w:hAnsiTheme="minorHAnsi" w:cstheme="minorHAnsi"/>
        </w:rPr>
        <w:t>765.88</w:t>
      </w:r>
      <w:r w:rsidRPr="00847C49">
        <w:rPr>
          <w:rFonts w:asciiTheme="minorHAnsi" w:hAnsiTheme="minorHAnsi" w:cstheme="minorHAnsi"/>
        </w:rPr>
        <w:t xml:space="preserve"> above the upper end of the FRL</w:t>
      </w:r>
      <w:r w:rsidR="0030005E">
        <w:rPr>
          <w:rFonts w:asciiTheme="minorHAnsi" w:hAnsiTheme="minorHAnsi" w:cstheme="minorHAnsi"/>
        </w:rPr>
        <w:t>.</w:t>
      </w:r>
    </w:p>
    <w:p w14:paraId="43A9A0B0" w14:textId="778BCAE9" w:rsidR="006326FE" w:rsidRPr="00847C49" w:rsidRDefault="006326FE" w:rsidP="004D5088">
      <w:pPr>
        <w:widowControl/>
        <w:autoSpaceDE/>
        <w:adjustRightInd/>
        <w:rPr>
          <w:rFonts w:asciiTheme="minorHAnsi" w:hAnsiTheme="minorHAnsi" w:cstheme="minorHAnsi"/>
        </w:rPr>
      </w:pPr>
    </w:p>
    <w:p w14:paraId="32757D06" w14:textId="333B3E38" w:rsidR="00212A70" w:rsidRDefault="498EA4ED" w:rsidP="008B1BD5">
      <w:pPr>
        <w:widowControl/>
        <w:autoSpaceDE/>
        <w:adjustRightInd/>
        <w:rPr>
          <w:rFonts w:ascii="Times New Roman" w:hAnsi="Times New Roman"/>
        </w:rPr>
      </w:pPr>
      <w:r w:rsidRPr="4A5B61E0">
        <w:rPr>
          <w:rFonts w:asciiTheme="minorHAnsi" w:hAnsiTheme="minorHAnsi" w:cstheme="minorBidi"/>
          <w:b/>
          <w:bCs/>
        </w:rPr>
        <w:t>Explanation:</w:t>
      </w:r>
      <w:r w:rsidRPr="4A5B61E0">
        <w:rPr>
          <w:rFonts w:asciiTheme="minorHAnsi" w:hAnsiTheme="minorHAnsi" w:cstheme="minorBidi"/>
        </w:rPr>
        <w:t xml:space="preserve"> </w:t>
      </w:r>
      <w:r w:rsidR="6CBD9BA9" w:rsidRPr="4A5B61E0">
        <w:rPr>
          <w:rFonts w:asciiTheme="minorHAnsi" w:hAnsiTheme="minorHAnsi" w:cstheme="minorBidi"/>
        </w:rPr>
        <w:t xml:space="preserve"> </w:t>
      </w:r>
      <w:r w:rsidR="006326FE" w:rsidRPr="4A5B61E0" w:rsidDel="498EA4ED">
        <w:rPr>
          <w:rFonts w:asciiTheme="minorHAnsi" w:hAnsiTheme="minorHAnsi" w:cstheme="minorBidi"/>
        </w:rPr>
        <w:t>NVOSHA</w:t>
      </w:r>
      <w:r w:rsidRPr="4A5B61E0">
        <w:rPr>
          <w:rFonts w:asciiTheme="minorHAnsi" w:hAnsiTheme="minorHAnsi" w:cstheme="minorBidi"/>
        </w:rPr>
        <w:t xml:space="preserve"> implement</w:t>
      </w:r>
      <w:r w:rsidR="0097021A">
        <w:rPr>
          <w:rFonts w:asciiTheme="minorHAnsi" w:hAnsiTheme="minorHAnsi" w:cstheme="minorBidi"/>
        </w:rPr>
        <w:t>ed</w:t>
      </w:r>
      <w:r w:rsidRPr="4A5B61E0">
        <w:rPr>
          <w:rFonts w:asciiTheme="minorHAnsi" w:hAnsiTheme="minorHAnsi" w:cstheme="minorBidi"/>
        </w:rPr>
        <w:t xml:space="preserve"> Nevada Senate Bill 40, legislation paralleling the </w:t>
      </w:r>
      <w:r w:rsidR="00913824">
        <w:rPr>
          <w:rFonts w:asciiTheme="minorHAnsi" w:hAnsiTheme="minorHAnsi" w:cstheme="minorBidi"/>
        </w:rPr>
        <w:t xml:space="preserve">OSHA requirement for </w:t>
      </w:r>
      <w:r w:rsidRPr="4A5B61E0">
        <w:rPr>
          <w:rFonts w:asciiTheme="minorHAnsi" w:hAnsiTheme="minorHAnsi" w:cstheme="minorBidi"/>
        </w:rPr>
        <w:t xml:space="preserve">annual </w:t>
      </w:r>
      <w:r w:rsidR="00124384">
        <w:rPr>
          <w:rFonts w:asciiTheme="minorHAnsi" w:hAnsiTheme="minorHAnsi" w:cstheme="minorBidi"/>
        </w:rPr>
        <w:t xml:space="preserve">inflation </w:t>
      </w:r>
      <w:r w:rsidRPr="4A5B61E0">
        <w:rPr>
          <w:rFonts w:asciiTheme="minorHAnsi" w:hAnsiTheme="minorHAnsi" w:cstheme="minorBidi"/>
        </w:rPr>
        <w:t>adjustment</w:t>
      </w:r>
      <w:r w:rsidR="00124384">
        <w:rPr>
          <w:rFonts w:asciiTheme="minorHAnsi" w:hAnsiTheme="minorHAnsi" w:cstheme="minorBidi"/>
        </w:rPr>
        <w:t>s</w:t>
      </w:r>
      <w:r w:rsidRPr="4A5B61E0">
        <w:rPr>
          <w:rFonts w:asciiTheme="minorHAnsi" w:hAnsiTheme="minorHAnsi" w:cstheme="minorBidi"/>
        </w:rPr>
        <w:t xml:space="preserve"> to</w:t>
      </w:r>
      <w:r w:rsidR="00913824">
        <w:rPr>
          <w:rFonts w:asciiTheme="minorHAnsi" w:hAnsiTheme="minorHAnsi" w:cstheme="minorBidi"/>
        </w:rPr>
        <w:t xml:space="preserve"> </w:t>
      </w:r>
      <w:r w:rsidR="009B6CBD">
        <w:rPr>
          <w:rFonts w:asciiTheme="minorHAnsi" w:hAnsiTheme="minorHAnsi" w:cstheme="minorBidi"/>
        </w:rPr>
        <w:t xml:space="preserve">civil </w:t>
      </w:r>
      <w:r w:rsidRPr="4A5B61E0">
        <w:rPr>
          <w:rFonts w:asciiTheme="minorHAnsi" w:hAnsiTheme="minorHAnsi" w:cstheme="minorBidi"/>
        </w:rPr>
        <w:t xml:space="preserve">penalties, </w:t>
      </w:r>
      <w:r w:rsidR="005D3F55">
        <w:rPr>
          <w:rFonts w:asciiTheme="minorHAnsi" w:hAnsiTheme="minorHAnsi" w:cstheme="minorBidi"/>
        </w:rPr>
        <w:t xml:space="preserve">which </w:t>
      </w:r>
      <w:r w:rsidRPr="4A5B61E0">
        <w:rPr>
          <w:rFonts w:asciiTheme="minorHAnsi" w:hAnsiTheme="minorHAnsi" w:cstheme="minorBidi"/>
        </w:rPr>
        <w:t>resulted in an increase in average penalties during FY 202</w:t>
      </w:r>
      <w:r w:rsidR="009B6CBD">
        <w:rPr>
          <w:rFonts w:asciiTheme="minorHAnsi" w:hAnsiTheme="minorHAnsi" w:cstheme="minorBidi"/>
        </w:rPr>
        <w:t>4</w:t>
      </w:r>
      <w:r w:rsidRPr="4A5B61E0">
        <w:rPr>
          <w:rFonts w:asciiTheme="minorHAnsi" w:hAnsiTheme="minorHAnsi" w:cstheme="minorBidi"/>
        </w:rPr>
        <w:t xml:space="preserve">.  Individually, SAMM measures for the different size categories of employers were </w:t>
      </w:r>
      <w:r w:rsidR="00B17ABB">
        <w:rPr>
          <w:rFonts w:asciiTheme="minorHAnsi" w:hAnsiTheme="minorHAnsi" w:cstheme="minorBidi"/>
        </w:rPr>
        <w:t xml:space="preserve">also slightly higher </w:t>
      </w:r>
      <w:r w:rsidR="00EF3D10">
        <w:rPr>
          <w:rFonts w:asciiTheme="minorHAnsi" w:hAnsiTheme="minorHAnsi" w:cstheme="minorBidi"/>
        </w:rPr>
        <w:t xml:space="preserve">for </w:t>
      </w:r>
      <w:r w:rsidRPr="4A5B61E0">
        <w:rPr>
          <w:rFonts w:asciiTheme="minorHAnsi" w:hAnsiTheme="minorHAnsi" w:cstheme="minorBidi"/>
        </w:rPr>
        <w:t xml:space="preserve">the applicable FRL </w:t>
      </w:r>
      <w:r w:rsidR="00B17ABB" w:rsidRPr="4A5B61E0">
        <w:rPr>
          <w:rFonts w:asciiTheme="minorHAnsi" w:hAnsiTheme="minorHAnsi" w:cstheme="minorBidi"/>
        </w:rPr>
        <w:t>ranges</w:t>
      </w:r>
      <w:r w:rsidR="00124384">
        <w:rPr>
          <w:rFonts w:asciiTheme="minorHAnsi" w:hAnsiTheme="minorHAnsi" w:cstheme="minorBidi"/>
        </w:rPr>
        <w:t xml:space="preserve">. </w:t>
      </w:r>
      <w:r w:rsidR="00F6525D">
        <w:rPr>
          <w:rFonts w:asciiTheme="minorHAnsi" w:hAnsiTheme="minorHAnsi" w:cstheme="minorBidi"/>
        </w:rPr>
        <w:t xml:space="preserve"> </w:t>
      </w:r>
      <w:r w:rsidR="00124384" w:rsidRPr="00124384">
        <w:rPr>
          <w:rFonts w:asciiTheme="minorHAnsi" w:hAnsiTheme="minorHAnsi" w:cstheme="minorBidi"/>
        </w:rPr>
        <w:t>This result is not a cause for concern</w:t>
      </w:r>
      <w:r w:rsidR="00FA2C0F">
        <w:rPr>
          <w:rFonts w:asciiTheme="minorHAnsi" w:hAnsiTheme="minorHAnsi" w:cstheme="minorBidi"/>
        </w:rPr>
        <w:t xml:space="preserve">.  </w:t>
      </w:r>
      <w:r w:rsidR="00014824">
        <w:rPr>
          <w:rFonts w:asciiTheme="minorHAnsi" w:hAnsiTheme="minorHAnsi" w:cstheme="minorBidi"/>
        </w:rPr>
        <w:t>OSHA will continue to monitor this metric through the SAMM report.</w:t>
      </w:r>
    </w:p>
    <w:p w14:paraId="576BE4A2" w14:textId="77777777" w:rsidR="00027A08" w:rsidRDefault="00027A08" w:rsidP="008B1BD5">
      <w:pPr>
        <w:widowControl/>
        <w:autoSpaceDE/>
        <w:adjustRightInd/>
        <w:rPr>
          <w:rFonts w:asciiTheme="minorHAnsi" w:hAnsiTheme="minorHAnsi" w:cstheme="minorHAnsi"/>
        </w:rPr>
      </w:pPr>
    </w:p>
    <w:p w14:paraId="61797C0B" w14:textId="454DA013" w:rsidR="00E67929" w:rsidRPr="00E67929" w:rsidRDefault="00E67929" w:rsidP="00E67929">
      <w:pPr>
        <w:widowControl/>
        <w:autoSpaceDE/>
        <w:adjustRightInd/>
        <w:rPr>
          <w:rFonts w:asciiTheme="minorHAnsi" w:eastAsiaTheme="minorEastAsia" w:hAnsiTheme="minorHAnsi" w:cstheme="minorHAnsi"/>
          <w:b/>
        </w:rPr>
      </w:pPr>
      <w:r w:rsidRPr="00E67929">
        <w:rPr>
          <w:rFonts w:asciiTheme="minorHAnsi" w:eastAsiaTheme="minorEastAsia" w:hAnsiTheme="minorHAnsi" w:cstheme="minorHAnsi"/>
          <w:b/>
        </w:rPr>
        <w:t>SAMM 17 – Percent of enforcement presence</w:t>
      </w:r>
    </w:p>
    <w:p w14:paraId="0C9898F3" w14:textId="77777777" w:rsidR="00E67929" w:rsidRPr="00E67929" w:rsidRDefault="00E67929" w:rsidP="00E67929">
      <w:pPr>
        <w:widowControl/>
        <w:autoSpaceDE/>
        <w:adjustRightInd/>
        <w:rPr>
          <w:rFonts w:asciiTheme="minorHAnsi" w:eastAsiaTheme="minorEastAsia" w:hAnsiTheme="minorHAnsi" w:cstheme="minorHAnsi"/>
          <w:b/>
        </w:rPr>
      </w:pPr>
    </w:p>
    <w:p w14:paraId="55306BC8" w14:textId="3A3DCE0F" w:rsidR="00E67929" w:rsidRPr="00E67929" w:rsidRDefault="00E67929" w:rsidP="00E67929">
      <w:pPr>
        <w:widowControl/>
        <w:autoSpaceDE/>
        <w:adjustRightInd/>
        <w:rPr>
          <w:rFonts w:asciiTheme="minorHAnsi" w:eastAsiaTheme="minorEastAsia" w:hAnsiTheme="minorHAnsi" w:cstheme="minorHAnsi"/>
          <w:bCs/>
        </w:rPr>
      </w:pPr>
      <w:r w:rsidRPr="00E67929">
        <w:rPr>
          <w:rFonts w:asciiTheme="minorHAnsi" w:eastAsiaTheme="minorEastAsia" w:hAnsiTheme="minorHAnsi" w:cstheme="minorHAnsi"/>
          <w:b/>
        </w:rPr>
        <w:t xml:space="preserve">Discussion of </w:t>
      </w:r>
      <w:r w:rsidR="004D5955">
        <w:rPr>
          <w:rFonts w:asciiTheme="minorHAnsi" w:eastAsiaTheme="minorEastAsia" w:hAnsiTheme="minorHAnsi" w:cstheme="minorHAnsi"/>
          <w:b/>
        </w:rPr>
        <w:t xml:space="preserve">Nevada </w:t>
      </w:r>
      <w:r w:rsidRPr="00E67929">
        <w:rPr>
          <w:rFonts w:asciiTheme="minorHAnsi" w:eastAsiaTheme="minorEastAsia" w:hAnsiTheme="minorHAnsi" w:cstheme="minorHAnsi"/>
          <w:b/>
        </w:rPr>
        <w:t xml:space="preserve">State Plan </w:t>
      </w:r>
      <w:r w:rsidR="004D5955">
        <w:rPr>
          <w:rFonts w:asciiTheme="minorHAnsi" w:eastAsiaTheme="minorEastAsia" w:hAnsiTheme="minorHAnsi" w:cstheme="minorHAnsi"/>
          <w:b/>
        </w:rPr>
        <w:t>d</w:t>
      </w:r>
      <w:r w:rsidRPr="00E67929">
        <w:rPr>
          <w:rFonts w:asciiTheme="minorHAnsi" w:eastAsiaTheme="minorEastAsia" w:hAnsiTheme="minorHAnsi" w:cstheme="minorHAnsi"/>
          <w:b/>
        </w:rPr>
        <w:t xml:space="preserve">ata and FRL:  </w:t>
      </w:r>
      <w:r w:rsidRPr="00E67929">
        <w:rPr>
          <w:rFonts w:asciiTheme="minorHAnsi" w:eastAsiaTheme="minorEastAsia" w:hAnsiTheme="minorHAnsi" w:cstheme="minorHAnsi"/>
          <w:bCs/>
        </w:rPr>
        <w:t xml:space="preserve">The FRL for percent of enforcement presence </w:t>
      </w:r>
      <w:r w:rsidR="00836317">
        <w:rPr>
          <w:rFonts w:asciiTheme="minorHAnsi" w:eastAsiaTheme="minorEastAsia" w:hAnsiTheme="minorHAnsi" w:cstheme="minorHAnsi"/>
          <w:bCs/>
        </w:rPr>
        <w:t>was</w:t>
      </w:r>
      <w:r w:rsidRPr="00E67929">
        <w:rPr>
          <w:rFonts w:asciiTheme="minorHAnsi" w:eastAsiaTheme="minorEastAsia" w:hAnsiTheme="minorHAnsi" w:cstheme="minorHAnsi"/>
          <w:bCs/>
        </w:rPr>
        <w:t xml:space="preserve"> +/- 25%</w:t>
      </w:r>
      <w:r w:rsidR="004479FA" w:rsidRPr="004479FA">
        <w:t xml:space="preserve"> </w:t>
      </w:r>
      <w:r w:rsidR="004479FA" w:rsidRPr="004479FA">
        <w:rPr>
          <w:rFonts w:asciiTheme="minorHAnsi" w:eastAsiaTheme="minorEastAsia" w:hAnsiTheme="minorHAnsi" w:cstheme="minorHAnsi"/>
          <w:bCs/>
        </w:rPr>
        <w:t xml:space="preserve">of the three-year national average of </w:t>
      </w:r>
      <w:r w:rsidR="004479FA">
        <w:rPr>
          <w:rFonts w:asciiTheme="minorHAnsi" w:eastAsiaTheme="minorEastAsia" w:hAnsiTheme="minorHAnsi" w:cstheme="minorHAnsi"/>
          <w:bCs/>
        </w:rPr>
        <w:t>1.00% which equals a</w:t>
      </w:r>
      <w:r w:rsidRPr="00E67929">
        <w:rPr>
          <w:rFonts w:asciiTheme="minorHAnsi" w:eastAsiaTheme="minorEastAsia" w:hAnsiTheme="minorHAnsi" w:cstheme="minorHAnsi"/>
          <w:bCs/>
        </w:rPr>
        <w:t xml:space="preserve"> range of 0.75% to 1.25%. </w:t>
      </w:r>
      <w:r w:rsidR="00B31FF2">
        <w:rPr>
          <w:rFonts w:asciiTheme="minorHAnsi" w:eastAsiaTheme="minorEastAsia" w:hAnsiTheme="minorHAnsi" w:cstheme="minorHAnsi"/>
          <w:bCs/>
        </w:rPr>
        <w:t xml:space="preserve">According to Appendix D, </w:t>
      </w:r>
      <w:r w:rsidR="000E0129">
        <w:rPr>
          <w:rFonts w:asciiTheme="minorHAnsi" w:eastAsiaTheme="minorEastAsia" w:hAnsiTheme="minorHAnsi" w:cstheme="minorHAnsi"/>
          <w:bCs/>
        </w:rPr>
        <w:t>NVOSHA</w:t>
      </w:r>
      <w:r w:rsidR="0006595B">
        <w:rPr>
          <w:rFonts w:asciiTheme="minorHAnsi" w:eastAsiaTheme="minorEastAsia" w:hAnsiTheme="minorHAnsi" w:cstheme="minorHAnsi"/>
          <w:bCs/>
        </w:rPr>
        <w:t>’s enforcement presence was</w:t>
      </w:r>
      <w:r w:rsidR="000E0129">
        <w:rPr>
          <w:rFonts w:asciiTheme="minorHAnsi" w:eastAsiaTheme="minorEastAsia" w:hAnsiTheme="minorHAnsi" w:cstheme="minorHAnsi"/>
          <w:bCs/>
        </w:rPr>
        <w:t xml:space="preserve"> 2.15</w:t>
      </w:r>
      <w:r w:rsidRPr="00E67929">
        <w:rPr>
          <w:rFonts w:asciiTheme="minorHAnsi" w:eastAsiaTheme="minorEastAsia" w:hAnsiTheme="minorHAnsi" w:cstheme="minorHAnsi"/>
          <w:bCs/>
        </w:rPr>
        <w:t xml:space="preserve">% and above the FRL. </w:t>
      </w:r>
    </w:p>
    <w:p w14:paraId="3DA3B8C4" w14:textId="77777777" w:rsidR="00E67929" w:rsidRPr="00E67929" w:rsidRDefault="00E67929" w:rsidP="00E67929">
      <w:pPr>
        <w:widowControl/>
        <w:autoSpaceDE/>
        <w:adjustRightInd/>
        <w:rPr>
          <w:rFonts w:asciiTheme="minorHAnsi" w:eastAsiaTheme="minorEastAsia" w:hAnsiTheme="minorHAnsi" w:cstheme="minorHAnsi"/>
          <w:b/>
        </w:rPr>
      </w:pPr>
      <w:r w:rsidRPr="00E67929">
        <w:rPr>
          <w:rFonts w:asciiTheme="minorHAnsi" w:eastAsiaTheme="minorEastAsia" w:hAnsiTheme="minorHAnsi" w:cstheme="minorHAnsi"/>
          <w:b/>
        </w:rPr>
        <w:t xml:space="preserve">  </w:t>
      </w:r>
    </w:p>
    <w:p w14:paraId="78B1D744" w14:textId="1C1D661D" w:rsidR="006326FE" w:rsidRPr="00E67929" w:rsidRDefault="00E67929" w:rsidP="00E67929">
      <w:pPr>
        <w:widowControl/>
        <w:autoSpaceDE/>
        <w:adjustRightInd/>
        <w:rPr>
          <w:rFonts w:asciiTheme="minorHAnsi" w:eastAsiaTheme="minorEastAsia" w:hAnsiTheme="minorHAnsi" w:cstheme="minorBidi"/>
          <w:bCs/>
        </w:rPr>
      </w:pPr>
      <w:r w:rsidRPr="00E67929">
        <w:rPr>
          <w:rFonts w:asciiTheme="minorHAnsi" w:eastAsiaTheme="minorEastAsia" w:hAnsiTheme="minorHAnsi" w:cstheme="minorHAnsi"/>
          <w:b/>
        </w:rPr>
        <w:t xml:space="preserve">Explanation:  </w:t>
      </w:r>
      <w:r w:rsidRPr="00E67929">
        <w:rPr>
          <w:rFonts w:asciiTheme="minorHAnsi" w:eastAsiaTheme="minorEastAsia" w:hAnsiTheme="minorHAnsi" w:cstheme="minorHAnsi"/>
          <w:bCs/>
        </w:rPr>
        <w:t xml:space="preserve">The percent of enforcement presence describes the number of safety and health inspections conducted compared to the number of employer establishments in the state. </w:t>
      </w:r>
      <w:r w:rsidR="004567D4">
        <w:rPr>
          <w:rFonts w:asciiTheme="minorHAnsi" w:eastAsiaTheme="minorEastAsia" w:hAnsiTheme="minorHAnsi" w:cstheme="minorHAnsi"/>
          <w:bCs/>
        </w:rPr>
        <w:t xml:space="preserve">NVOSHA dedicates </w:t>
      </w:r>
      <w:r w:rsidRPr="00E67929">
        <w:rPr>
          <w:rFonts w:asciiTheme="minorHAnsi" w:eastAsiaTheme="minorEastAsia" w:hAnsiTheme="minorHAnsi" w:cstheme="minorHAnsi"/>
          <w:bCs/>
        </w:rPr>
        <w:t xml:space="preserve">resources </w:t>
      </w:r>
      <w:r w:rsidR="004567D4">
        <w:rPr>
          <w:rFonts w:asciiTheme="minorHAnsi" w:eastAsiaTheme="minorEastAsia" w:hAnsiTheme="minorHAnsi" w:cstheme="minorHAnsi"/>
          <w:bCs/>
        </w:rPr>
        <w:t xml:space="preserve">to </w:t>
      </w:r>
      <w:r w:rsidRPr="00E67929">
        <w:rPr>
          <w:rFonts w:asciiTheme="minorHAnsi" w:eastAsiaTheme="minorEastAsia" w:hAnsiTheme="minorHAnsi" w:cstheme="minorHAnsi"/>
          <w:bCs/>
        </w:rPr>
        <w:t>conduct inspection</w:t>
      </w:r>
      <w:r w:rsidR="004567D4">
        <w:rPr>
          <w:rFonts w:asciiTheme="minorHAnsi" w:eastAsiaTheme="minorEastAsia" w:hAnsiTheme="minorHAnsi" w:cstheme="minorHAnsi"/>
          <w:bCs/>
        </w:rPr>
        <w:t>s</w:t>
      </w:r>
      <w:r w:rsidRPr="00E67929">
        <w:rPr>
          <w:rFonts w:asciiTheme="minorHAnsi" w:eastAsiaTheme="minorEastAsia" w:hAnsiTheme="minorHAnsi" w:cstheme="minorHAnsi"/>
          <w:bCs/>
        </w:rPr>
        <w:t xml:space="preserve"> in lieu of investigation</w:t>
      </w:r>
      <w:r w:rsidR="00D75B2A">
        <w:rPr>
          <w:rFonts w:asciiTheme="minorHAnsi" w:eastAsiaTheme="minorEastAsia" w:hAnsiTheme="minorHAnsi" w:cstheme="minorHAnsi"/>
          <w:bCs/>
        </w:rPr>
        <w:t>s</w:t>
      </w:r>
      <w:r w:rsidR="0006595B">
        <w:rPr>
          <w:rFonts w:asciiTheme="minorHAnsi" w:eastAsiaTheme="minorEastAsia" w:hAnsiTheme="minorHAnsi" w:cstheme="minorHAnsi"/>
          <w:bCs/>
        </w:rPr>
        <w:t>, increasing the data in this metric</w:t>
      </w:r>
      <w:r w:rsidRPr="00E67929">
        <w:rPr>
          <w:rFonts w:asciiTheme="minorHAnsi" w:eastAsiaTheme="minorEastAsia" w:hAnsiTheme="minorHAnsi" w:cstheme="minorHAnsi"/>
          <w:bCs/>
        </w:rPr>
        <w:t xml:space="preserve">.  This </w:t>
      </w:r>
      <w:r w:rsidR="00CA6BC8">
        <w:rPr>
          <w:rFonts w:asciiTheme="minorHAnsi" w:eastAsiaTheme="minorEastAsia" w:hAnsiTheme="minorHAnsi" w:cstheme="minorHAnsi"/>
          <w:bCs/>
        </w:rPr>
        <w:t xml:space="preserve">result </w:t>
      </w:r>
      <w:r w:rsidRPr="00E67929">
        <w:rPr>
          <w:rFonts w:asciiTheme="minorHAnsi" w:eastAsiaTheme="minorEastAsia" w:hAnsiTheme="minorHAnsi" w:cstheme="minorHAnsi"/>
          <w:bCs/>
        </w:rPr>
        <w:t xml:space="preserve">was an increase </w:t>
      </w:r>
      <w:r w:rsidR="006F7A28">
        <w:rPr>
          <w:rFonts w:asciiTheme="minorHAnsi" w:eastAsiaTheme="minorEastAsia" w:hAnsiTheme="minorHAnsi" w:cstheme="minorHAnsi"/>
          <w:bCs/>
        </w:rPr>
        <w:t xml:space="preserve">of </w:t>
      </w:r>
      <w:r w:rsidR="005A51C9">
        <w:rPr>
          <w:rFonts w:asciiTheme="minorHAnsi" w:eastAsiaTheme="minorEastAsia" w:hAnsiTheme="minorHAnsi" w:cstheme="minorHAnsi"/>
          <w:bCs/>
        </w:rPr>
        <w:t xml:space="preserve">0.59% compared to </w:t>
      </w:r>
      <w:r w:rsidRPr="00E67929">
        <w:rPr>
          <w:rFonts w:asciiTheme="minorHAnsi" w:eastAsiaTheme="minorEastAsia" w:hAnsiTheme="minorHAnsi" w:cstheme="minorHAnsi"/>
          <w:bCs/>
        </w:rPr>
        <w:t>1.5</w:t>
      </w:r>
      <w:r w:rsidR="00D75B2A">
        <w:rPr>
          <w:rFonts w:asciiTheme="minorHAnsi" w:eastAsiaTheme="minorEastAsia" w:hAnsiTheme="minorHAnsi" w:cstheme="minorHAnsi"/>
          <w:bCs/>
        </w:rPr>
        <w:t>6</w:t>
      </w:r>
      <w:r w:rsidRPr="00E67929">
        <w:rPr>
          <w:rFonts w:asciiTheme="minorHAnsi" w:eastAsiaTheme="minorEastAsia" w:hAnsiTheme="minorHAnsi" w:cstheme="minorHAnsi"/>
          <w:bCs/>
        </w:rPr>
        <w:t>% in FY 2023</w:t>
      </w:r>
      <w:r w:rsidR="00F55816">
        <w:rPr>
          <w:rFonts w:asciiTheme="minorHAnsi" w:eastAsiaTheme="minorEastAsia" w:hAnsiTheme="minorHAnsi" w:cstheme="minorHAnsi"/>
          <w:bCs/>
        </w:rPr>
        <w:t xml:space="preserve"> and </w:t>
      </w:r>
      <w:r w:rsidR="005A51C9">
        <w:rPr>
          <w:rFonts w:asciiTheme="minorHAnsi" w:eastAsiaTheme="minorEastAsia" w:hAnsiTheme="minorHAnsi" w:cstheme="minorHAnsi"/>
          <w:bCs/>
        </w:rPr>
        <w:t xml:space="preserve">represents </w:t>
      </w:r>
      <w:r w:rsidR="002D5523">
        <w:rPr>
          <w:rFonts w:asciiTheme="minorHAnsi" w:eastAsiaTheme="minorEastAsia" w:hAnsiTheme="minorHAnsi" w:cstheme="minorHAnsi"/>
          <w:bCs/>
        </w:rPr>
        <w:t xml:space="preserve">how </w:t>
      </w:r>
      <w:r w:rsidR="00D75B2A">
        <w:rPr>
          <w:rFonts w:asciiTheme="minorHAnsi" w:eastAsiaTheme="minorEastAsia" w:hAnsiTheme="minorHAnsi" w:cstheme="minorHAnsi"/>
          <w:bCs/>
        </w:rPr>
        <w:t>NVOSHA</w:t>
      </w:r>
      <w:r w:rsidR="00EC4C90">
        <w:rPr>
          <w:rFonts w:asciiTheme="minorHAnsi" w:eastAsiaTheme="minorEastAsia" w:hAnsiTheme="minorHAnsi" w:cstheme="minorHAnsi"/>
          <w:bCs/>
        </w:rPr>
        <w:t xml:space="preserve">’s enforcement </w:t>
      </w:r>
      <w:r w:rsidR="00F53780">
        <w:rPr>
          <w:rFonts w:asciiTheme="minorHAnsi" w:eastAsiaTheme="minorEastAsia" w:hAnsiTheme="minorHAnsi" w:cstheme="minorHAnsi"/>
          <w:bCs/>
        </w:rPr>
        <w:t>activity</w:t>
      </w:r>
      <w:r w:rsidR="00EC4C90">
        <w:rPr>
          <w:rFonts w:asciiTheme="minorHAnsi" w:eastAsiaTheme="minorEastAsia" w:hAnsiTheme="minorHAnsi" w:cstheme="minorHAnsi"/>
          <w:bCs/>
        </w:rPr>
        <w:t xml:space="preserve"> </w:t>
      </w:r>
      <w:r w:rsidRPr="00E67929">
        <w:rPr>
          <w:rFonts w:asciiTheme="minorHAnsi" w:eastAsiaTheme="minorEastAsia" w:hAnsiTheme="minorHAnsi" w:cstheme="minorHAnsi"/>
          <w:bCs/>
        </w:rPr>
        <w:t>reached more employers than the national average.</w:t>
      </w:r>
    </w:p>
    <w:p w14:paraId="3B300B7A" w14:textId="00308D70" w:rsidR="00F90430" w:rsidRPr="00E67929" w:rsidRDefault="10E9D2FF" w:rsidP="00E67929">
      <w:pPr>
        <w:widowControl/>
        <w:autoSpaceDE/>
        <w:adjustRightInd/>
        <w:rPr>
          <w:bCs/>
        </w:rPr>
        <w:sectPr w:rsidR="00F90430" w:rsidRPr="00E67929" w:rsidSect="00101779">
          <w:headerReference w:type="even" r:id="rId13"/>
          <w:headerReference w:type="default" r:id="rId14"/>
          <w:footerReference w:type="even" r:id="rId15"/>
          <w:footerReference w:type="default" r:id="rId16"/>
          <w:headerReference w:type="first" r:id="rId17"/>
          <w:footerReference w:type="first" r:id="rId18"/>
          <w:pgSz w:w="12240" w:h="15840"/>
          <w:pgMar w:top="1440" w:right="1260" w:bottom="1440" w:left="1440" w:header="634" w:footer="720" w:gutter="0"/>
          <w:cols w:space="720"/>
          <w:titlePg/>
          <w:docGrid w:linePitch="360"/>
        </w:sectPr>
      </w:pPr>
      <w:r w:rsidRPr="00E67929">
        <w:rPr>
          <w:rFonts w:asciiTheme="minorHAnsi" w:eastAsiaTheme="minorEastAsia" w:hAnsiTheme="minorHAnsi" w:cstheme="minorBidi"/>
          <w:bCs/>
        </w:rPr>
        <w:t xml:space="preserve"> </w:t>
      </w:r>
      <w:bookmarkStart w:id="35" w:name="_Toc118905017"/>
      <w:bookmarkStart w:id="36" w:name="_Toc125356426"/>
      <w:bookmarkStart w:id="37" w:name="_Toc126141565"/>
    </w:p>
    <w:p w14:paraId="1DB1AB0B" w14:textId="77777777" w:rsidR="00B6741C" w:rsidRPr="0002572C" w:rsidRDefault="006326FE" w:rsidP="009B6380">
      <w:pPr>
        <w:pStyle w:val="Heading3"/>
      </w:pPr>
      <w:bookmarkStart w:id="38" w:name="_Toc190963014"/>
      <w:r>
        <w:t>A</w:t>
      </w:r>
      <w:r w:rsidR="00B6741C" w:rsidRPr="0002572C">
        <w:t>ppendix A – New and Continued Findings and Recommendations</w:t>
      </w:r>
      <w:bookmarkEnd w:id="35"/>
      <w:bookmarkEnd w:id="36"/>
      <w:bookmarkEnd w:id="37"/>
      <w:bookmarkEnd w:id="38"/>
    </w:p>
    <w:p w14:paraId="43FB7733" w14:textId="6F161DF1" w:rsidR="00B6741C" w:rsidRDefault="19BB5415" w:rsidP="00213F87">
      <w:pPr>
        <w:widowControl/>
        <w:autoSpaceDE/>
        <w:autoSpaceDN/>
        <w:adjustRightInd/>
        <w:rPr>
          <w:rFonts w:cs="Calibri"/>
        </w:rPr>
      </w:pPr>
      <w:r w:rsidRPr="48864D28">
        <w:rPr>
          <w:rFonts w:cs="Calibri"/>
        </w:rPr>
        <w:t xml:space="preserve">FY </w:t>
      </w:r>
      <w:r w:rsidR="007C4D81" w:rsidRPr="48864D28">
        <w:rPr>
          <w:rFonts w:cs="Calibri"/>
        </w:rPr>
        <w:t xml:space="preserve">2024 </w:t>
      </w:r>
      <w:r w:rsidR="00B6741C" w:rsidRPr="48864D28">
        <w:rPr>
          <w:rFonts w:cs="Calibri"/>
        </w:rPr>
        <w:t>N</w:t>
      </w:r>
      <w:r w:rsidR="000C7184" w:rsidRPr="48864D28">
        <w:rPr>
          <w:rFonts w:cs="Calibri"/>
        </w:rPr>
        <w:t>evada Occupational Safety and Health</w:t>
      </w:r>
      <w:r w:rsidRPr="48864D28">
        <w:rPr>
          <w:rFonts w:cs="Calibri"/>
        </w:rPr>
        <w:t xml:space="preserve"> Follow-up FAME Report</w:t>
      </w:r>
    </w:p>
    <w:p w14:paraId="5D49C17B" w14:textId="77777777" w:rsidR="004B09B3" w:rsidRPr="004D599B" w:rsidRDefault="004B09B3" w:rsidP="00213F87">
      <w:pPr>
        <w:widowControl/>
        <w:autoSpaceDE/>
        <w:autoSpaceDN/>
        <w:adjustRightInd/>
        <w:rPr>
          <w:rFonts w:cs="Calibri"/>
        </w:rPr>
      </w:pPr>
    </w:p>
    <w:tbl>
      <w:tblPr>
        <w:tblStyle w:val="TableGridLight"/>
        <w:tblW w:w="12870" w:type="dxa"/>
        <w:tblLook w:val="01E0" w:firstRow="1" w:lastRow="1" w:firstColumn="1" w:lastColumn="1" w:noHBand="0" w:noVBand="0"/>
      </w:tblPr>
      <w:tblGrid>
        <w:gridCol w:w="2358"/>
        <w:gridCol w:w="3937"/>
        <w:gridCol w:w="4685"/>
        <w:gridCol w:w="1890"/>
      </w:tblGrid>
      <w:tr w:rsidR="00213F87" w:rsidRPr="004D599B" w14:paraId="2933F61B" w14:textId="77777777" w:rsidTr="001E1CB0">
        <w:trPr>
          <w:cantSplit/>
          <w:trHeight w:val="350"/>
          <w:tblHeader/>
        </w:trPr>
        <w:tc>
          <w:tcPr>
            <w:tcW w:w="2358" w:type="dxa"/>
          </w:tcPr>
          <w:p w14:paraId="4AD170BC" w14:textId="2E640366" w:rsidR="00213F87" w:rsidRPr="00833F57" w:rsidRDefault="00213F87">
            <w:pPr>
              <w:widowControl/>
              <w:autoSpaceDE/>
              <w:autoSpaceDN/>
              <w:adjustRightInd/>
              <w:rPr>
                <w:rFonts w:cs="Calibri"/>
                <w:b/>
                <w:sz w:val="22"/>
                <w:szCs w:val="22"/>
              </w:rPr>
            </w:pPr>
            <w:r w:rsidRPr="00833F57">
              <w:rPr>
                <w:rFonts w:cs="Calibri"/>
                <w:b/>
                <w:sz w:val="22"/>
                <w:szCs w:val="22"/>
              </w:rPr>
              <w:t>FY 202</w:t>
            </w:r>
            <w:r w:rsidR="003977E4" w:rsidRPr="00833F57">
              <w:rPr>
                <w:rFonts w:cs="Calibri"/>
                <w:b/>
                <w:sz w:val="22"/>
                <w:szCs w:val="22"/>
              </w:rPr>
              <w:t>4</w:t>
            </w:r>
            <w:r w:rsidRPr="00833F57">
              <w:rPr>
                <w:rFonts w:cs="Calibri"/>
                <w:b/>
                <w:sz w:val="22"/>
                <w:szCs w:val="22"/>
              </w:rPr>
              <w:t>-#</w:t>
            </w:r>
            <w:r w:rsidR="00F50219">
              <w:rPr>
                <w:rFonts w:cs="Calibri"/>
                <w:b/>
                <w:sz w:val="22"/>
                <w:szCs w:val="22"/>
              </w:rPr>
              <w:t>#</w:t>
            </w:r>
          </w:p>
        </w:tc>
        <w:tc>
          <w:tcPr>
            <w:tcW w:w="3937" w:type="dxa"/>
          </w:tcPr>
          <w:p w14:paraId="5FDECA84" w14:textId="6E3BB297" w:rsidR="00213F87" w:rsidRPr="00833F57" w:rsidRDefault="00213F87">
            <w:pPr>
              <w:widowControl/>
              <w:autoSpaceDE/>
              <w:autoSpaceDN/>
              <w:adjustRightInd/>
              <w:rPr>
                <w:rFonts w:cs="Calibri"/>
                <w:b/>
                <w:sz w:val="22"/>
                <w:szCs w:val="22"/>
              </w:rPr>
            </w:pPr>
            <w:r w:rsidRPr="00833F57">
              <w:rPr>
                <w:rFonts w:cs="Calibri"/>
                <w:b/>
                <w:sz w:val="22"/>
                <w:szCs w:val="22"/>
              </w:rPr>
              <w:t>Finding</w:t>
            </w:r>
          </w:p>
        </w:tc>
        <w:tc>
          <w:tcPr>
            <w:tcW w:w="4685" w:type="dxa"/>
          </w:tcPr>
          <w:p w14:paraId="010C0B37" w14:textId="77777777" w:rsidR="00213F87" w:rsidRPr="00833F57" w:rsidRDefault="00213F87">
            <w:pPr>
              <w:widowControl/>
              <w:autoSpaceDE/>
              <w:autoSpaceDN/>
              <w:adjustRightInd/>
              <w:rPr>
                <w:rFonts w:cs="Calibri"/>
                <w:b/>
                <w:sz w:val="22"/>
                <w:szCs w:val="22"/>
              </w:rPr>
            </w:pPr>
            <w:r w:rsidRPr="00833F57">
              <w:rPr>
                <w:rFonts w:cs="Calibri"/>
                <w:b/>
                <w:sz w:val="22"/>
                <w:szCs w:val="22"/>
              </w:rPr>
              <w:t xml:space="preserve">Recommendation </w:t>
            </w:r>
          </w:p>
        </w:tc>
        <w:tc>
          <w:tcPr>
            <w:tcW w:w="1890" w:type="dxa"/>
          </w:tcPr>
          <w:p w14:paraId="4616E79D" w14:textId="7CB9E875" w:rsidR="00213F87" w:rsidRPr="00833F57" w:rsidRDefault="00213F87">
            <w:pPr>
              <w:widowControl/>
              <w:autoSpaceDE/>
              <w:autoSpaceDN/>
              <w:adjustRightInd/>
              <w:rPr>
                <w:rFonts w:cs="Calibri"/>
                <w:b/>
                <w:sz w:val="22"/>
                <w:szCs w:val="22"/>
              </w:rPr>
            </w:pPr>
            <w:r w:rsidRPr="00833F57">
              <w:rPr>
                <w:rFonts w:cs="Calibri"/>
                <w:b/>
                <w:sz w:val="22"/>
                <w:szCs w:val="22"/>
              </w:rPr>
              <w:t>FY 202</w:t>
            </w:r>
            <w:r w:rsidR="00F50219">
              <w:rPr>
                <w:rFonts w:cs="Calibri"/>
                <w:b/>
                <w:sz w:val="22"/>
                <w:szCs w:val="22"/>
              </w:rPr>
              <w:t>3</w:t>
            </w:r>
            <w:r w:rsidRPr="00833F57">
              <w:rPr>
                <w:rFonts w:cs="Calibri"/>
                <w:b/>
                <w:sz w:val="22"/>
                <w:szCs w:val="22"/>
              </w:rPr>
              <w:t>-#</w:t>
            </w:r>
            <w:r w:rsidR="00AD53F1">
              <w:rPr>
                <w:rFonts w:cs="Calibri"/>
                <w:b/>
                <w:sz w:val="22"/>
                <w:szCs w:val="22"/>
              </w:rPr>
              <w:t>#</w:t>
            </w:r>
            <w:r w:rsidRPr="00833F57">
              <w:rPr>
                <w:rFonts w:cs="Calibri"/>
                <w:b/>
                <w:sz w:val="22"/>
                <w:szCs w:val="22"/>
              </w:rPr>
              <w:t xml:space="preserve"> or </w:t>
            </w:r>
          </w:p>
          <w:p w14:paraId="77C0596F" w14:textId="62D774AE" w:rsidR="00213F87" w:rsidRPr="00833F57" w:rsidRDefault="00213F87">
            <w:pPr>
              <w:widowControl/>
              <w:autoSpaceDE/>
              <w:autoSpaceDN/>
              <w:adjustRightInd/>
              <w:rPr>
                <w:rFonts w:cs="Calibri"/>
                <w:b/>
                <w:sz w:val="22"/>
                <w:szCs w:val="22"/>
              </w:rPr>
            </w:pPr>
            <w:r w:rsidRPr="00833F57">
              <w:rPr>
                <w:rFonts w:cs="Calibri"/>
                <w:b/>
                <w:sz w:val="22"/>
                <w:szCs w:val="22"/>
              </w:rPr>
              <w:t>FY 202</w:t>
            </w:r>
            <w:r w:rsidR="00F50219">
              <w:rPr>
                <w:rFonts w:cs="Calibri"/>
                <w:b/>
                <w:sz w:val="22"/>
                <w:szCs w:val="22"/>
              </w:rPr>
              <w:t>3</w:t>
            </w:r>
            <w:r w:rsidRPr="00833F57">
              <w:rPr>
                <w:rFonts w:cs="Calibri"/>
                <w:b/>
                <w:sz w:val="22"/>
                <w:szCs w:val="22"/>
              </w:rPr>
              <w:t>-OB-#</w:t>
            </w:r>
            <w:r w:rsidR="00AD53F1">
              <w:rPr>
                <w:rFonts w:cs="Calibri"/>
                <w:b/>
                <w:sz w:val="22"/>
                <w:szCs w:val="22"/>
              </w:rPr>
              <w:t>#</w:t>
            </w:r>
          </w:p>
        </w:tc>
      </w:tr>
      <w:tr w:rsidR="00213F87" w:rsidRPr="004D599B" w14:paraId="56CB1CCE" w14:textId="77777777" w:rsidTr="001E1CB0">
        <w:trPr>
          <w:cantSplit/>
        </w:trPr>
        <w:tc>
          <w:tcPr>
            <w:tcW w:w="2358" w:type="dxa"/>
          </w:tcPr>
          <w:p w14:paraId="489D4A3E" w14:textId="4B700F22" w:rsidR="00213F87" w:rsidRPr="00833F57" w:rsidRDefault="00213F87">
            <w:pPr>
              <w:widowControl/>
              <w:autoSpaceDE/>
              <w:autoSpaceDN/>
              <w:adjustRightInd/>
              <w:rPr>
                <w:rFonts w:cs="Calibri"/>
                <w:sz w:val="22"/>
                <w:szCs w:val="22"/>
              </w:rPr>
            </w:pPr>
            <w:r w:rsidRPr="00833F57">
              <w:rPr>
                <w:rFonts w:cs="Calibri"/>
                <w:sz w:val="22"/>
                <w:szCs w:val="22"/>
              </w:rPr>
              <w:t>FY 202</w:t>
            </w:r>
            <w:r w:rsidR="003977E4" w:rsidRPr="00833F57">
              <w:rPr>
                <w:rFonts w:cs="Calibri"/>
                <w:sz w:val="22"/>
                <w:szCs w:val="22"/>
              </w:rPr>
              <w:t>4</w:t>
            </w:r>
            <w:r w:rsidRPr="00833F57">
              <w:rPr>
                <w:rFonts w:cs="Calibri"/>
                <w:sz w:val="22"/>
                <w:szCs w:val="22"/>
              </w:rPr>
              <w:t>-01</w:t>
            </w:r>
            <w:r w:rsidR="00DA717A" w:rsidRPr="00833F57">
              <w:rPr>
                <w:rFonts w:cs="Calibri"/>
                <w:sz w:val="22"/>
                <w:szCs w:val="22"/>
              </w:rPr>
              <w:t xml:space="preserve"> </w:t>
            </w:r>
          </w:p>
        </w:tc>
        <w:tc>
          <w:tcPr>
            <w:tcW w:w="3937" w:type="dxa"/>
          </w:tcPr>
          <w:p w14:paraId="1A423D34" w14:textId="1A57B24B" w:rsidR="00213F87" w:rsidRPr="00833F57" w:rsidRDefault="00D87E0A">
            <w:pPr>
              <w:widowControl/>
              <w:autoSpaceDE/>
              <w:autoSpaceDN/>
              <w:adjustRightInd/>
              <w:rPr>
                <w:rFonts w:cs="Calibri"/>
                <w:sz w:val="22"/>
                <w:szCs w:val="22"/>
              </w:rPr>
            </w:pPr>
            <w:r w:rsidRPr="00833F57">
              <w:rPr>
                <w:rFonts w:cs="Calibri"/>
                <w:sz w:val="22"/>
                <w:szCs w:val="22"/>
              </w:rPr>
              <w:t>In FY 2024, the percentage of in-compliance inspections for safety was 47.47% and above the FRL of 26.27% to 39.40%.</w:t>
            </w:r>
            <w:r w:rsidR="003977E4" w:rsidRPr="00833F57">
              <w:rPr>
                <w:rFonts w:cs="Calibri"/>
                <w:sz w:val="22"/>
                <w:szCs w:val="22"/>
              </w:rPr>
              <w:t xml:space="preserve"> (SAMM 9</w:t>
            </w:r>
            <w:r w:rsidR="004C7433" w:rsidRPr="00833F57">
              <w:rPr>
                <w:rFonts w:cs="Calibri"/>
                <w:sz w:val="22"/>
                <w:szCs w:val="22"/>
              </w:rPr>
              <w:t>a</w:t>
            </w:r>
            <w:r w:rsidR="003977E4" w:rsidRPr="00833F57">
              <w:rPr>
                <w:rFonts w:cs="Calibri"/>
                <w:sz w:val="22"/>
                <w:szCs w:val="22"/>
              </w:rPr>
              <w:t>).</w:t>
            </w:r>
          </w:p>
          <w:p w14:paraId="5B0063D7" w14:textId="42F14059" w:rsidR="001E1CB0" w:rsidRPr="00833F57" w:rsidRDefault="001E1CB0">
            <w:pPr>
              <w:widowControl/>
              <w:autoSpaceDE/>
              <w:autoSpaceDN/>
              <w:adjustRightInd/>
              <w:rPr>
                <w:rFonts w:cs="Calibri"/>
                <w:sz w:val="22"/>
                <w:szCs w:val="22"/>
              </w:rPr>
            </w:pPr>
          </w:p>
        </w:tc>
        <w:tc>
          <w:tcPr>
            <w:tcW w:w="4685" w:type="dxa"/>
          </w:tcPr>
          <w:p w14:paraId="459D5086" w14:textId="7A730158" w:rsidR="00253C26" w:rsidRPr="00833F57" w:rsidRDefault="00CE564A" w:rsidP="00253C26">
            <w:pPr>
              <w:widowControl/>
              <w:autoSpaceDE/>
              <w:autoSpaceDN/>
              <w:adjustRightInd/>
              <w:rPr>
                <w:rFonts w:asciiTheme="minorHAnsi" w:hAnsiTheme="minorHAnsi" w:cstheme="minorHAnsi"/>
                <w:sz w:val="22"/>
                <w:szCs w:val="22"/>
              </w:rPr>
            </w:pPr>
            <w:r w:rsidRPr="00833F57">
              <w:rPr>
                <w:rStyle w:val="cf01"/>
                <w:rFonts w:asciiTheme="minorHAnsi" w:hAnsiTheme="minorHAnsi" w:cstheme="minorHAnsi"/>
                <w:sz w:val="22"/>
                <w:szCs w:val="22"/>
              </w:rPr>
              <w:t>NVOSHA management staff should monitor and assess case files to determine why the in-compliance rate is outside the FRL.</w:t>
            </w:r>
          </w:p>
        </w:tc>
        <w:tc>
          <w:tcPr>
            <w:tcW w:w="1890" w:type="dxa"/>
          </w:tcPr>
          <w:p w14:paraId="46ED87D6" w14:textId="748C74F7" w:rsidR="008B7A44" w:rsidRPr="00833F57" w:rsidRDefault="00213F87" w:rsidP="00253C26">
            <w:pPr>
              <w:widowControl/>
              <w:autoSpaceDE/>
              <w:autoSpaceDN/>
              <w:adjustRightInd/>
              <w:rPr>
                <w:rFonts w:cs="Calibri"/>
                <w:sz w:val="22"/>
                <w:szCs w:val="22"/>
              </w:rPr>
            </w:pPr>
            <w:r w:rsidRPr="00833F57">
              <w:rPr>
                <w:rFonts w:cs="Calibri"/>
                <w:sz w:val="22"/>
                <w:szCs w:val="22"/>
              </w:rPr>
              <w:t>FY 202</w:t>
            </w:r>
            <w:r w:rsidR="00DA717A" w:rsidRPr="00833F57">
              <w:rPr>
                <w:rFonts w:cs="Calibri"/>
                <w:sz w:val="22"/>
                <w:szCs w:val="22"/>
              </w:rPr>
              <w:t>3-01</w:t>
            </w:r>
          </w:p>
          <w:p w14:paraId="3F2703D7" w14:textId="5F4EA1CC" w:rsidR="008B7A44" w:rsidRPr="00833F57" w:rsidRDefault="008B7A44" w:rsidP="00FB12A4">
            <w:pPr>
              <w:rPr>
                <w:rFonts w:cs="Calibri"/>
                <w:sz w:val="22"/>
                <w:szCs w:val="22"/>
              </w:rPr>
            </w:pPr>
          </w:p>
        </w:tc>
      </w:tr>
    </w:tbl>
    <w:p w14:paraId="16F18815" w14:textId="31A63DAC" w:rsidR="00E52B68" w:rsidRDefault="00E52B68" w:rsidP="009464CB"/>
    <w:p w14:paraId="2C436C80" w14:textId="77777777" w:rsidR="009464CB" w:rsidRPr="009464CB" w:rsidRDefault="00E52B68" w:rsidP="009464CB">
      <w:r>
        <w:br w:type="column"/>
      </w:r>
    </w:p>
    <w:p w14:paraId="5EFB371C" w14:textId="42EA2CB5" w:rsidR="00B6741C" w:rsidRPr="0002572C" w:rsidRDefault="00B6741C" w:rsidP="009B6380">
      <w:pPr>
        <w:pStyle w:val="Heading3"/>
      </w:pPr>
      <w:bookmarkStart w:id="39" w:name="_Toc190963015"/>
      <w:r w:rsidRPr="0002572C">
        <w:t>Appendix B – Observations Subject to Continued Monitoring</w:t>
      </w:r>
      <w:bookmarkEnd w:id="39"/>
    </w:p>
    <w:p w14:paraId="667E0C1B" w14:textId="01D5CDC9" w:rsidR="00B6741C" w:rsidRDefault="19BB5415" w:rsidP="00213F87">
      <w:pPr>
        <w:widowControl/>
        <w:autoSpaceDE/>
        <w:autoSpaceDN/>
        <w:adjustRightInd/>
        <w:rPr>
          <w:rFonts w:cs="Calibri"/>
        </w:rPr>
      </w:pPr>
      <w:r w:rsidRPr="30F9FD98">
        <w:rPr>
          <w:rFonts w:cs="Calibri"/>
        </w:rPr>
        <w:t>FY 20</w:t>
      </w:r>
      <w:r w:rsidR="3D76A53C" w:rsidRPr="30F9FD98">
        <w:rPr>
          <w:rFonts w:cs="Calibri"/>
        </w:rPr>
        <w:t>2</w:t>
      </w:r>
      <w:r w:rsidR="2CA11309" w:rsidRPr="30F9FD98">
        <w:rPr>
          <w:rFonts w:cs="Calibri"/>
        </w:rPr>
        <w:t>4</w:t>
      </w:r>
      <w:r w:rsidR="3D76A53C" w:rsidRPr="30F9FD98">
        <w:rPr>
          <w:rFonts w:cs="Calibri"/>
        </w:rPr>
        <w:t xml:space="preserve"> </w:t>
      </w:r>
      <w:r w:rsidR="00B6741C" w:rsidRPr="30F9FD98">
        <w:rPr>
          <w:rFonts w:cs="Calibri"/>
        </w:rPr>
        <w:t>N</w:t>
      </w:r>
      <w:r w:rsidR="000C7184" w:rsidRPr="30F9FD98">
        <w:rPr>
          <w:rFonts w:cs="Calibri"/>
        </w:rPr>
        <w:t>evada Occupational Safety and Health</w:t>
      </w:r>
      <w:r w:rsidR="3D76A53C" w:rsidRPr="30F9FD98">
        <w:rPr>
          <w:rFonts w:cs="Calibri"/>
        </w:rPr>
        <w:t xml:space="preserve"> </w:t>
      </w:r>
      <w:r w:rsidRPr="30F9FD98">
        <w:rPr>
          <w:rFonts w:cs="Calibri"/>
        </w:rPr>
        <w:t>Follow-up FAME Report</w:t>
      </w:r>
    </w:p>
    <w:p w14:paraId="0CA346F9" w14:textId="77777777" w:rsidR="00213F87" w:rsidRDefault="00213F87" w:rsidP="00213F87">
      <w:pPr>
        <w:widowControl/>
        <w:autoSpaceDE/>
        <w:autoSpaceDN/>
        <w:adjustRightInd/>
        <w:rPr>
          <w:rFonts w:cs="Calibri"/>
        </w:rPr>
      </w:pPr>
      <w:bookmarkStart w:id="40" w:name="_Toc118905019"/>
      <w:bookmarkStart w:id="41" w:name="_Toc125356428"/>
      <w:bookmarkStart w:id="42" w:name="_Toc126141567"/>
    </w:p>
    <w:tbl>
      <w:tblPr>
        <w:tblStyle w:val="TableGridLight"/>
        <w:tblpPr w:leftFromText="180" w:rightFromText="180" w:vertAnchor="text" w:horzAnchor="margin" w:tblpY="1"/>
        <w:tblW w:w="0" w:type="auto"/>
        <w:tblLook w:val="04A0" w:firstRow="1" w:lastRow="0" w:firstColumn="1" w:lastColumn="0" w:noHBand="0" w:noVBand="1"/>
      </w:tblPr>
      <w:tblGrid>
        <w:gridCol w:w="2335"/>
        <w:gridCol w:w="3012"/>
        <w:gridCol w:w="2657"/>
        <w:gridCol w:w="2630"/>
        <w:gridCol w:w="2316"/>
      </w:tblGrid>
      <w:tr w:rsidR="00213F87" w:rsidRPr="00FB12A4" w14:paraId="552D79E0" w14:textId="77777777" w:rsidTr="00BB0D1F">
        <w:tc>
          <w:tcPr>
            <w:tcW w:w="2335" w:type="dxa"/>
          </w:tcPr>
          <w:p w14:paraId="6EE665CB" w14:textId="77777777" w:rsidR="00213F87" w:rsidRPr="00FB12A4" w:rsidRDefault="00213F87">
            <w:pPr>
              <w:widowControl/>
              <w:autoSpaceDE/>
              <w:autoSpaceDN/>
              <w:adjustRightInd/>
              <w:rPr>
                <w:rFonts w:cs="Calibri"/>
                <w:b/>
                <w:sz w:val="22"/>
                <w:szCs w:val="22"/>
              </w:rPr>
            </w:pPr>
            <w:r w:rsidRPr="00FB12A4">
              <w:rPr>
                <w:rFonts w:cs="Calibri"/>
                <w:b/>
                <w:sz w:val="22"/>
                <w:szCs w:val="22"/>
              </w:rPr>
              <w:t>Observation #</w:t>
            </w:r>
          </w:p>
          <w:p w14:paraId="17DC0473" w14:textId="3D045774" w:rsidR="00213F87" w:rsidRPr="00FB12A4" w:rsidRDefault="00213F87">
            <w:pPr>
              <w:widowControl/>
              <w:autoSpaceDE/>
              <w:autoSpaceDN/>
              <w:adjustRightInd/>
              <w:rPr>
                <w:rFonts w:cs="Calibri"/>
                <w:b/>
                <w:sz w:val="22"/>
                <w:szCs w:val="22"/>
              </w:rPr>
            </w:pPr>
            <w:r w:rsidRPr="00FB12A4">
              <w:rPr>
                <w:rFonts w:cs="Calibri"/>
                <w:b/>
                <w:sz w:val="22"/>
                <w:szCs w:val="22"/>
              </w:rPr>
              <w:t xml:space="preserve">FY </w:t>
            </w:r>
            <w:r w:rsidRPr="00FB12A4">
              <w:rPr>
                <w:rFonts w:cs="Calibri"/>
                <w:b/>
                <w:bCs/>
                <w:sz w:val="22"/>
                <w:szCs w:val="22"/>
              </w:rPr>
              <w:t>202</w:t>
            </w:r>
            <w:r w:rsidR="00E96340" w:rsidRPr="00FB12A4">
              <w:rPr>
                <w:rFonts w:cs="Calibri"/>
                <w:b/>
                <w:bCs/>
                <w:sz w:val="22"/>
                <w:szCs w:val="22"/>
              </w:rPr>
              <w:t>4</w:t>
            </w:r>
            <w:r w:rsidRPr="00FB12A4">
              <w:rPr>
                <w:rFonts w:cs="Calibri"/>
                <w:b/>
                <w:sz w:val="22"/>
                <w:szCs w:val="22"/>
              </w:rPr>
              <w:t>-OB-#</w:t>
            </w:r>
          </w:p>
        </w:tc>
        <w:tc>
          <w:tcPr>
            <w:tcW w:w="3012" w:type="dxa"/>
          </w:tcPr>
          <w:p w14:paraId="6EA3723C" w14:textId="77777777" w:rsidR="00213F87" w:rsidRPr="00FB12A4" w:rsidRDefault="00213F87">
            <w:pPr>
              <w:widowControl/>
              <w:autoSpaceDE/>
              <w:autoSpaceDN/>
              <w:adjustRightInd/>
              <w:rPr>
                <w:rFonts w:cs="Calibri"/>
                <w:b/>
                <w:sz w:val="22"/>
                <w:szCs w:val="22"/>
              </w:rPr>
            </w:pPr>
            <w:r w:rsidRPr="00FB12A4">
              <w:rPr>
                <w:rFonts w:cs="Calibri"/>
                <w:b/>
                <w:sz w:val="22"/>
                <w:szCs w:val="22"/>
              </w:rPr>
              <w:t>Observation#</w:t>
            </w:r>
          </w:p>
          <w:p w14:paraId="0F626C6C" w14:textId="77777777" w:rsidR="00213F87" w:rsidRPr="00FB12A4" w:rsidRDefault="00213F87">
            <w:pPr>
              <w:widowControl/>
              <w:autoSpaceDE/>
              <w:autoSpaceDN/>
              <w:adjustRightInd/>
              <w:rPr>
                <w:rFonts w:cs="Calibri"/>
                <w:i/>
                <w:sz w:val="22"/>
                <w:szCs w:val="22"/>
              </w:rPr>
            </w:pPr>
            <w:r w:rsidRPr="00FB12A4">
              <w:rPr>
                <w:rFonts w:cs="Calibri"/>
                <w:b/>
                <w:sz w:val="22"/>
                <w:szCs w:val="22"/>
              </w:rPr>
              <w:t xml:space="preserve">FY </w:t>
            </w:r>
            <w:r w:rsidRPr="00FB12A4">
              <w:rPr>
                <w:rFonts w:cs="Calibri"/>
                <w:b/>
                <w:bCs/>
                <w:sz w:val="22"/>
                <w:szCs w:val="22"/>
              </w:rPr>
              <w:t>2021</w:t>
            </w:r>
            <w:r w:rsidRPr="00FB12A4">
              <w:rPr>
                <w:rFonts w:cs="Calibri"/>
                <w:b/>
                <w:sz w:val="22"/>
                <w:szCs w:val="22"/>
              </w:rPr>
              <w:t xml:space="preserve">-OB-# </w:t>
            </w:r>
            <w:r w:rsidRPr="00FB12A4">
              <w:rPr>
                <w:rFonts w:cs="Calibri"/>
                <w:b/>
                <w:i/>
                <w:sz w:val="22"/>
                <w:szCs w:val="22"/>
              </w:rPr>
              <w:t>or</w:t>
            </w:r>
            <w:r w:rsidRPr="00FB12A4">
              <w:rPr>
                <w:rFonts w:cs="Calibri"/>
                <w:b/>
                <w:sz w:val="22"/>
                <w:szCs w:val="22"/>
              </w:rPr>
              <w:t xml:space="preserve"> FY </w:t>
            </w:r>
            <w:r w:rsidRPr="00FB12A4">
              <w:rPr>
                <w:rFonts w:cs="Calibri"/>
                <w:b/>
                <w:bCs/>
                <w:sz w:val="22"/>
                <w:szCs w:val="22"/>
              </w:rPr>
              <w:t>2021</w:t>
            </w:r>
            <w:r w:rsidRPr="00FB12A4">
              <w:rPr>
                <w:rFonts w:cs="Calibri"/>
                <w:b/>
                <w:sz w:val="22"/>
                <w:szCs w:val="22"/>
              </w:rPr>
              <w:t>-#</w:t>
            </w:r>
          </w:p>
        </w:tc>
        <w:tc>
          <w:tcPr>
            <w:tcW w:w="2657" w:type="dxa"/>
          </w:tcPr>
          <w:p w14:paraId="4DE63231" w14:textId="77777777" w:rsidR="00213F87" w:rsidRPr="00FB12A4" w:rsidRDefault="00213F87">
            <w:pPr>
              <w:widowControl/>
              <w:autoSpaceDE/>
              <w:autoSpaceDN/>
              <w:adjustRightInd/>
              <w:rPr>
                <w:rFonts w:cs="Calibri"/>
                <w:i/>
                <w:sz w:val="22"/>
                <w:szCs w:val="22"/>
              </w:rPr>
            </w:pPr>
            <w:r w:rsidRPr="00FB12A4">
              <w:rPr>
                <w:rFonts w:cs="Calibri"/>
                <w:b/>
                <w:sz w:val="22"/>
                <w:szCs w:val="22"/>
              </w:rPr>
              <w:t>Observation</w:t>
            </w:r>
          </w:p>
        </w:tc>
        <w:tc>
          <w:tcPr>
            <w:tcW w:w="2630" w:type="dxa"/>
          </w:tcPr>
          <w:p w14:paraId="13205C2B" w14:textId="77777777" w:rsidR="00213F87" w:rsidRPr="00FB12A4" w:rsidRDefault="00213F87">
            <w:pPr>
              <w:widowControl/>
              <w:autoSpaceDE/>
              <w:autoSpaceDN/>
              <w:adjustRightInd/>
              <w:rPr>
                <w:rFonts w:cs="Calibri"/>
                <w:i/>
                <w:sz w:val="22"/>
                <w:szCs w:val="22"/>
              </w:rPr>
            </w:pPr>
            <w:r w:rsidRPr="00FB12A4">
              <w:rPr>
                <w:rFonts w:cs="Calibri"/>
                <w:b/>
                <w:sz w:val="22"/>
                <w:szCs w:val="22"/>
              </w:rPr>
              <w:t>Federal Monitoring Plan</w:t>
            </w:r>
          </w:p>
        </w:tc>
        <w:tc>
          <w:tcPr>
            <w:tcW w:w="2316" w:type="dxa"/>
          </w:tcPr>
          <w:p w14:paraId="5B7C9358" w14:textId="77777777" w:rsidR="00213F87" w:rsidRPr="00FB12A4" w:rsidRDefault="00213F87">
            <w:pPr>
              <w:widowControl/>
              <w:autoSpaceDE/>
              <w:autoSpaceDN/>
              <w:adjustRightInd/>
              <w:rPr>
                <w:rFonts w:cs="Calibri"/>
                <w:b/>
                <w:sz w:val="22"/>
                <w:szCs w:val="22"/>
              </w:rPr>
            </w:pPr>
            <w:r w:rsidRPr="00FB12A4">
              <w:rPr>
                <w:rFonts w:cs="Calibri"/>
                <w:b/>
                <w:sz w:val="22"/>
                <w:szCs w:val="22"/>
              </w:rPr>
              <w:t>Current Status</w:t>
            </w:r>
          </w:p>
        </w:tc>
      </w:tr>
      <w:tr w:rsidR="00213F87" w:rsidRPr="00FB12A4" w14:paraId="6565EAF3" w14:textId="77777777" w:rsidTr="00BB0D1F">
        <w:tc>
          <w:tcPr>
            <w:tcW w:w="2335" w:type="dxa"/>
          </w:tcPr>
          <w:p w14:paraId="2B027946" w14:textId="15F78712" w:rsidR="30F9FD98" w:rsidRPr="00FB12A4" w:rsidRDefault="30F9FD98" w:rsidP="30F9FD98">
            <w:pPr>
              <w:rPr>
                <w:sz w:val="22"/>
                <w:szCs w:val="22"/>
              </w:rPr>
            </w:pPr>
            <w:r w:rsidRPr="00FB12A4">
              <w:rPr>
                <w:rFonts w:eastAsia="Calibri" w:cs="Calibri"/>
                <w:sz w:val="22"/>
                <w:szCs w:val="22"/>
              </w:rPr>
              <w:t>FY 202</w:t>
            </w:r>
            <w:r w:rsidR="00D91A93" w:rsidRPr="00FB12A4">
              <w:rPr>
                <w:rFonts w:eastAsia="Calibri" w:cs="Calibri"/>
                <w:sz w:val="22"/>
                <w:szCs w:val="22"/>
              </w:rPr>
              <w:t>4</w:t>
            </w:r>
            <w:r w:rsidRPr="00FB12A4">
              <w:rPr>
                <w:rFonts w:eastAsia="Calibri" w:cs="Calibri"/>
                <w:sz w:val="22"/>
                <w:szCs w:val="22"/>
              </w:rPr>
              <w:t>-OB-01</w:t>
            </w:r>
          </w:p>
        </w:tc>
        <w:tc>
          <w:tcPr>
            <w:tcW w:w="3012" w:type="dxa"/>
          </w:tcPr>
          <w:p w14:paraId="529AA512" w14:textId="04A6B8E4" w:rsidR="30F9FD98" w:rsidRPr="00FB12A4" w:rsidRDefault="006308B8" w:rsidP="30F9FD98">
            <w:pPr>
              <w:rPr>
                <w:sz w:val="22"/>
                <w:szCs w:val="22"/>
              </w:rPr>
            </w:pPr>
            <w:r w:rsidRPr="00FB12A4">
              <w:rPr>
                <w:sz w:val="22"/>
                <w:szCs w:val="22"/>
              </w:rPr>
              <w:t>FY 2023-OB-01</w:t>
            </w:r>
          </w:p>
        </w:tc>
        <w:tc>
          <w:tcPr>
            <w:tcW w:w="2657" w:type="dxa"/>
          </w:tcPr>
          <w:p w14:paraId="31C0E206" w14:textId="1BFC40C4" w:rsidR="001E1CB0" w:rsidRPr="00FB12A4" w:rsidRDefault="0038333A" w:rsidP="30F9FD98">
            <w:pPr>
              <w:rPr>
                <w:sz w:val="22"/>
                <w:szCs w:val="22"/>
              </w:rPr>
            </w:pPr>
            <w:r w:rsidRPr="00FB12A4">
              <w:rPr>
                <w:rFonts w:eastAsia="Calibri" w:cs="Calibri"/>
                <w:sz w:val="22"/>
                <w:szCs w:val="22"/>
              </w:rPr>
              <w:t>In FY 2023, unprogrammed activity (UPA) and inspection case file letters, forms, and documents were missing, includ</w:t>
            </w:r>
            <w:r w:rsidR="005F41B6">
              <w:rPr>
                <w:rFonts w:eastAsia="Calibri" w:cs="Calibri"/>
                <w:sz w:val="22"/>
                <w:szCs w:val="22"/>
              </w:rPr>
              <w:t>ing</w:t>
            </w:r>
            <w:r w:rsidRPr="00FB12A4">
              <w:rPr>
                <w:rFonts w:eastAsia="Calibri" w:cs="Calibri"/>
                <w:sz w:val="22"/>
                <w:szCs w:val="22"/>
              </w:rPr>
              <w:t>, but not limited to, sensitive form/UPA summary, complaint response letters, valid reason for no inspection, and response letter for not sampling.</w:t>
            </w:r>
          </w:p>
        </w:tc>
        <w:tc>
          <w:tcPr>
            <w:tcW w:w="2630" w:type="dxa"/>
          </w:tcPr>
          <w:p w14:paraId="0A951487" w14:textId="1B657C88" w:rsidR="30F9FD98" w:rsidRPr="00FB12A4" w:rsidRDefault="30F9FD98" w:rsidP="30F9FD98">
            <w:pPr>
              <w:rPr>
                <w:sz w:val="22"/>
                <w:szCs w:val="22"/>
              </w:rPr>
            </w:pPr>
            <w:r w:rsidRPr="00FB12A4">
              <w:rPr>
                <w:rFonts w:eastAsia="Calibri" w:cs="Calibri"/>
                <w:sz w:val="22"/>
                <w:szCs w:val="22"/>
              </w:rPr>
              <w:t xml:space="preserve">NVOSHA should ensure the information recorded in OIS is also included in the digital case file prior to closing. </w:t>
            </w:r>
          </w:p>
        </w:tc>
        <w:tc>
          <w:tcPr>
            <w:tcW w:w="2316" w:type="dxa"/>
          </w:tcPr>
          <w:p w14:paraId="237A36C5" w14:textId="44AE3FCF" w:rsidR="30F9FD98" w:rsidRPr="00FB12A4" w:rsidRDefault="00341071" w:rsidP="30F9FD98">
            <w:pPr>
              <w:rPr>
                <w:sz w:val="22"/>
                <w:szCs w:val="22"/>
              </w:rPr>
            </w:pPr>
            <w:r w:rsidRPr="00FB12A4">
              <w:rPr>
                <w:sz w:val="22"/>
                <w:szCs w:val="22"/>
              </w:rPr>
              <w:t>Continued</w:t>
            </w:r>
          </w:p>
        </w:tc>
      </w:tr>
    </w:tbl>
    <w:p w14:paraId="5AC1E3F2" w14:textId="30816377" w:rsidR="00E52B68" w:rsidRDefault="00E52B68" w:rsidP="00981CDC">
      <w:pPr>
        <w:widowControl/>
        <w:autoSpaceDE/>
        <w:autoSpaceDN/>
        <w:adjustRightInd/>
        <w:rPr>
          <w:rFonts w:cs="Calibri"/>
          <w:b/>
          <w:bCs/>
        </w:rPr>
      </w:pPr>
    </w:p>
    <w:p w14:paraId="507841CE" w14:textId="77777777" w:rsidR="00213F87" w:rsidRDefault="00E52B68" w:rsidP="00981CDC">
      <w:pPr>
        <w:widowControl/>
        <w:autoSpaceDE/>
        <w:autoSpaceDN/>
        <w:adjustRightInd/>
        <w:rPr>
          <w:rFonts w:cs="Calibri"/>
          <w:b/>
          <w:bCs/>
        </w:rPr>
      </w:pPr>
      <w:r>
        <w:rPr>
          <w:rFonts w:cs="Calibri"/>
          <w:b/>
          <w:bCs/>
        </w:rPr>
        <w:br w:type="column"/>
      </w:r>
    </w:p>
    <w:p w14:paraId="3FC0C400" w14:textId="3915C6DE" w:rsidR="00747710" w:rsidRDefault="00747710" w:rsidP="009B6380">
      <w:pPr>
        <w:pStyle w:val="Heading3"/>
      </w:pPr>
      <w:bookmarkStart w:id="43" w:name="_Toc190963016"/>
      <w:r>
        <w:t>Appendix C - Status of FY 20</w:t>
      </w:r>
      <w:r w:rsidR="001E4D4F">
        <w:t>2</w:t>
      </w:r>
      <w:r w:rsidR="00994BB2">
        <w:t>3</w:t>
      </w:r>
      <w:r>
        <w:t xml:space="preserve"> Findings and Recommendations</w:t>
      </w:r>
      <w:bookmarkEnd w:id="40"/>
      <w:bookmarkEnd w:id="41"/>
      <w:bookmarkEnd w:id="42"/>
      <w:bookmarkEnd w:id="43"/>
    </w:p>
    <w:p w14:paraId="612C1CC0" w14:textId="76A2E647" w:rsidR="005367D5" w:rsidRPr="004D599B" w:rsidRDefault="0CFA6B8A" w:rsidP="00981CDC">
      <w:pPr>
        <w:widowControl/>
        <w:autoSpaceDE/>
        <w:autoSpaceDN/>
        <w:adjustRightInd/>
        <w:rPr>
          <w:rFonts w:cs="Calibri"/>
        </w:rPr>
      </w:pPr>
      <w:r w:rsidRPr="30F9FD98">
        <w:rPr>
          <w:rFonts w:cs="Calibri"/>
        </w:rPr>
        <w:t>FY 202</w:t>
      </w:r>
      <w:r w:rsidR="09B21EE9" w:rsidRPr="30F9FD98">
        <w:rPr>
          <w:rFonts w:cs="Calibri"/>
        </w:rPr>
        <w:t>4</w:t>
      </w:r>
      <w:r w:rsidR="64B9055D" w:rsidRPr="30F9FD98">
        <w:rPr>
          <w:rFonts w:cs="Calibri"/>
        </w:rPr>
        <w:t xml:space="preserve"> </w:t>
      </w:r>
      <w:r w:rsidR="00747710" w:rsidRPr="30F9FD98">
        <w:rPr>
          <w:rFonts w:cs="Calibri"/>
        </w:rPr>
        <w:t>N</w:t>
      </w:r>
      <w:r w:rsidR="000C7184" w:rsidRPr="30F9FD98">
        <w:rPr>
          <w:rFonts w:cs="Calibri"/>
        </w:rPr>
        <w:t>evada Occupational Safety and Health</w:t>
      </w:r>
      <w:r w:rsidRPr="30F9FD98">
        <w:rPr>
          <w:rFonts w:cs="Calibri"/>
        </w:rPr>
        <w:t xml:space="preserve"> Follow-up FAME Report</w:t>
      </w:r>
    </w:p>
    <w:tbl>
      <w:tblPr>
        <w:tblStyle w:val="TableGridLight"/>
        <w:tblpPr w:leftFromText="180" w:rightFromText="180" w:vertAnchor="page" w:horzAnchor="page" w:tblpX="1202" w:tblpY="2409"/>
        <w:tblW w:w="13585" w:type="dxa"/>
        <w:tblLayout w:type="fixed"/>
        <w:tblLook w:val="00A0" w:firstRow="1" w:lastRow="0" w:firstColumn="1" w:lastColumn="0" w:noHBand="0" w:noVBand="0"/>
      </w:tblPr>
      <w:tblGrid>
        <w:gridCol w:w="1435"/>
        <w:gridCol w:w="2098"/>
        <w:gridCol w:w="2250"/>
        <w:gridCol w:w="3960"/>
        <w:gridCol w:w="1592"/>
        <w:gridCol w:w="2250"/>
      </w:tblGrid>
      <w:tr w:rsidR="00981CDC" w:rsidRPr="004D599B" w14:paraId="7F628267" w14:textId="77777777" w:rsidTr="00BB0D1F">
        <w:trPr>
          <w:trHeight w:val="412"/>
        </w:trPr>
        <w:tc>
          <w:tcPr>
            <w:tcW w:w="1435" w:type="dxa"/>
          </w:tcPr>
          <w:p w14:paraId="7457C90A" w14:textId="374D512E" w:rsidR="00981CDC" w:rsidRPr="00FB12A4" w:rsidRDefault="00981CDC">
            <w:pPr>
              <w:widowControl/>
              <w:autoSpaceDE/>
              <w:autoSpaceDN/>
              <w:adjustRightInd/>
              <w:rPr>
                <w:rFonts w:cs="Calibri"/>
                <w:b/>
                <w:sz w:val="22"/>
                <w:szCs w:val="22"/>
              </w:rPr>
            </w:pPr>
            <w:r w:rsidRPr="00FB12A4">
              <w:rPr>
                <w:rFonts w:cs="Calibri"/>
                <w:b/>
                <w:sz w:val="22"/>
                <w:szCs w:val="22"/>
              </w:rPr>
              <w:t>FY 202</w:t>
            </w:r>
            <w:r w:rsidR="00994BB2" w:rsidRPr="00FB12A4">
              <w:rPr>
                <w:rFonts w:cs="Calibri"/>
                <w:b/>
                <w:sz w:val="22"/>
                <w:szCs w:val="22"/>
              </w:rPr>
              <w:t>3</w:t>
            </w:r>
            <w:r w:rsidRPr="00FB12A4">
              <w:rPr>
                <w:rFonts w:cs="Calibri"/>
                <w:b/>
                <w:sz w:val="22"/>
                <w:szCs w:val="22"/>
              </w:rPr>
              <w:t>-#</w:t>
            </w:r>
            <w:r w:rsidR="00AD53F1">
              <w:rPr>
                <w:rFonts w:cs="Calibri"/>
                <w:b/>
                <w:sz w:val="22"/>
                <w:szCs w:val="22"/>
              </w:rPr>
              <w:t>#</w:t>
            </w:r>
          </w:p>
        </w:tc>
        <w:tc>
          <w:tcPr>
            <w:tcW w:w="2098" w:type="dxa"/>
          </w:tcPr>
          <w:p w14:paraId="66C875EC" w14:textId="77777777" w:rsidR="00981CDC" w:rsidRPr="00FB12A4" w:rsidRDefault="00981CDC">
            <w:pPr>
              <w:widowControl/>
              <w:autoSpaceDE/>
              <w:autoSpaceDN/>
              <w:adjustRightInd/>
              <w:rPr>
                <w:rFonts w:cs="Calibri"/>
                <w:b/>
                <w:sz w:val="22"/>
                <w:szCs w:val="22"/>
              </w:rPr>
            </w:pPr>
            <w:r w:rsidRPr="00FB12A4">
              <w:rPr>
                <w:rFonts w:cs="Calibri"/>
                <w:b/>
                <w:sz w:val="22"/>
                <w:szCs w:val="22"/>
              </w:rPr>
              <w:t>Finding</w:t>
            </w:r>
          </w:p>
        </w:tc>
        <w:tc>
          <w:tcPr>
            <w:tcW w:w="2250" w:type="dxa"/>
          </w:tcPr>
          <w:p w14:paraId="3360D127" w14:textId="77777777" w:rsidR="00981CDC" w:rsidRPr="00FB12A4" w:rsidRDefault="00981CDC">
            <w:pPr>
              <w:widowControl/>
              <w:autoSpaceDE/>
              <w:autoSpaceDN/>
              <w:adjustRightInd/>
              <w:rPr>
                <w:rFonts w:cs="Calibri"/>
                <w:b/>
                <w:sz w:val="22"/>
                <w:szCs w:val="22"/>
              </w:rPr>
            </w:pPr>
            <w:r w:rsidRPr="00FB12A4">
              <w:rPr>
                <w:rFonts w:cs="Calibri"/>
                <w:b/>
                <w:sz w:val="22"/>
                <w:szCs w:val="22"/>
              </w:rPr>
              <w:t>Recommendation</w:t>
            </w:r>
          </w:p>
        </w:tc>
        <w:tc>
          <w:tcPr>
            <w:tcW w:w="3960" w:type="dxa"/>
          </w:tcPr>
          <w:p w14:paraId="244486A8" w14:textId="77777777" w:rsidR="00981CDC" w:rsidRPr="00FB12A4" w:rsidRDefault="00981CDC">
            <w:pPr>
              <w:widowControl/>
              <w:autoSpaceDE/>
              <w:autoSpaceDN/>
              <w:adjustRightInd/>
              <w:rPr>
                <w:rFonts w:cs="Calibri"/>
                <w:b/>
                <w:sz w:val="22"/>
                <w:szCs w:val="22"/>
              </w:rPr>
            </w:pPr>
            <w:r w:rsidRPr="00FB12A4">
              <w:rPr>
                <w:rFonts w:cs="Calibri"/>
                <w:b/>
                <w:sz w:val="22"/>
                <w:szCs w:val="22"/>
              </w:rPr>
              <w:t>State Plan Corrective Action</w:t>
            </w:r>
          </w:p>
        </w:tc>
        <w:tc>
          <w:tcPr>
            <w:tcW w:w="1592" w:type="dxa"/>
          </w:tcPr>
          <w:p w14:paraId="73EEAB6D" w14:textId="77777777" w:rsidR="00981CDC" w:rsidRPr="00FB12A4" w:rsidRDefault="00981CDC">
            <w:pPr>
              <w:widowControl/>
              <w:autoSpaceDE/>
              <w:autoSpaceDN/>
              <w:adjustRightInd/>
              <w:rPr>
                <w:rFonts w:cs="Calibri"/>
                <w:b/>
                <w:sz w:val="22"/>
                <w:szCs w:val="22"/>
              </w:rPr>
            </w:pPr>
            <w:r w:rsidRPr="00FB12A4">
              <w:rPr>
                <w:rFonts w:cs="Calibri"/>
                <w:b/>
                <w:sz w:val="22"/>
                <w:szCs w:val="22"/>
              </w:rPr>
              <w:t>Completion Date</w:t>
            </w:r>
          </w:p>
        </w:tc>
        <w:tc>
          <w:tcPr>
            <w:tcW w:w="2250" w:type="dxa"/>
          </w:tcPr>
          <w:p w14:paraId="263370FB" w14:textId="77777777" w:rsidR="00981CDC" w:rsidRPr="00FB12A4" w:rsidRDefault="00981CDC">
            <w:pPr>
              <w:widowControl/>
              <w:autoSpaceDE/>
              <w:autoSpaceDN/>
              <w:adjustRightInd/>
              <w:rPr>
                <w:rFonts w:cs="Calibri"/>
                <w:b/>
                <w:sz w:val="22"/>
                <w:szCs w:val="22"/>
              </w:rPr>
            </w:pPr>
            <w:r w:rsidRPr="00FB12A4">
              <w:rPr>
                <w:rFonts w:cs="Calibri"/>
                <w:b/>
                <w:sz w:val="22"/>
                <w:szCs w:val="22"/>
              </w:rPr>
              <w:t xml:space="preserve">Current Status </w:t>
            </w:r>
          </w:p>
          <w:p w14:paraId="1E8214BE" w14:textId="77777777" w:rsidR="00981CDC" w:rsidRPr="00FB12A4" w:rsidRDefault="00981CDC">
            <w:pPr>
              <w:widowControl/>
              <w:autoSpaceDE/>
              <w:autoSpaceDN/>
              <w:adjustRightInd/>
              <w:rPr>
                <w:rFonts w:cs="Calibri"/>
                <w:b/>
                <w:sz w:val="22"/>
                <w:szCs w:val="22"/>
              </w:rPr>
            </w:pPr>
            <w:r w:rsidRPr="00FB12A4">
              <w:rPr>
                <w:rFonts w:cs="Calibri"/>
                <w:b/>
                <w:sz w:val="22"/>
                <w:szCs w:val="22"/>
              </w:rPr>
              <w:t>and Date</w:t>
            </w:r>
          </w:p>
        </w:tc>
      </w:tr>
      <w:tr w:rsidR="00981CDC" w:rsidRPr="004D599B" w14:paraId="02E186F9" w14:textId="77777777" w:rsidTr="00BB0D1F">
        <w:trPr>
          <w:trHeight w:val="385"/>
        </w:trPr>
        <w:tc>
          <w:tcPr>
            <w:tcW w:w="1435" w:type="dxa"/>
          </w:tcPr>
          <w:p w14:paraId="672550BA" w14:textId="705C5D7A" w:rsidR="30F9FD98" w:rsidRPr="00FB12A4" w:rsidRDefault="00976F5C" w:rsidP="30F9FD98">
            <w:pPr>
              <w:pStyle w:val="NoSpacing"/>
            </w:pPr>
            <w:r w:rsidRPr="00FB12A4">
              <w:t>FY 2023-01</w:t>
            </w:r>
          </w:p>
        </w:tc>
        <w:tc>
          <w:tcPr>
            <w:tcW w:w="2098" w:type="dxa"/>
          </w:tcPr>
          <w:p w14:paraId="42278CD9" w14:textId="25E1F3F0" w:rsidR="30F9FD98" w:rsidRPr="00FB12A4" w:rsidRDefault="00F80EE9" w:rsidP="30F9FD98">
            <w:pPr>
              <w:pStyle w:val="NoSpacing"/>
            </w:pPr>
            <w:r w:rsidRPr="00FB12A4">
              <w:t>The percentage of in-compliance inspections for both safety 39.63% and health 55.69% inspections was above the FRL of 25.38% to 38.08% and 35.06% to 52.58% respectively (SAMM 9).</w:t>
            </w:r>
          </w:p>
        </w:tc>
        <w:tc>
          <w:tcPr>
            <w:tcW w:w="2250" w:type="dxa"/>
          </w:tcPr>
          <w:p w14:paraId="443828DB" w14:textId="3ACA0D13" w:rsidR="30F9FD98" w:rsidRPr="00FB12A4" w:rsidRDefault="0038333A" w:rsidP="30F9FD98">
            <w:pPr>
              <w:pStyle w:val="NoSpacing"/>
            </w:pPr>
            <w:r w:rsidRPr="00FB12A4">
              <w:t>NVOSHA</w:t>
            </w:r>
            <w:r w:rsidR="00F80EE9" w:rsidRPr="00FB12A4">
              <w:t xml:space="preserve"> management staff should monitor and assess case files to determine why the in-compliance rate is outside the FRL.</w:t>
            </w:r>
          </w:p>
        </w:tc>
        <w:tc>
          <w:tcPr>
            <w:tcW w:w="3960" w:type="dxa"/>
          </w:tcPr>
          <w:p w14:paraId="5C1F21FC" w14:textId="4B8EC94F" w:rsidR="00F80EE9" w:rsidRPr="00FB12A4" w:rsidRDefault="0038333A" w:rsidP="00D84BAE">
            <w:pPr>
              <w:pStyle w:val="ListParagraph"/>
              <w:numPr>
                <w:ilvl w:val="0"/>
                <w:numId w:val="29"/>
              </w:numPr>
              <w:spacing w:after="0" w:line="240" w:lineRule="auto"/>
              <w:ind w:left="310" w:hanging="310"/>
              <w:contextualSpacing w:val="0"/>
            </w:pPr>
            <w:r w:rsidRPr="00FB12A4">
              <w:t>NVOSHA</w:t>
            </w:r>
            <w:r w:rsidR="00F80EE9" w:rsidRPr="00FB12A4">
              <w:t xml:space="preserve"> management analyzes the SAMM, SIR, and Inspection Summary reports monthly. This includes data pertaining to programmed and unprogrammed inspection statistics. These reports are then emailed to both the district managers monthly.</w:t>
            </w:r>
          </w:p>
          <w:p w14:paraId="3B5D8F8C" w14:textId="49331374" w:rsidR="007877FC" w:rsidRPr="00FB12A4" w:rsidRDefault="007877FC" w:rsidP="00D84BAE">
            <w:pPr>
              <w:pStyle w:val="ListParagraph"/>
              <w:numPr>
                <w:ilvl w:val="0"/>
                <w:numId w:val="29"/>
              </w:numPr>
              <w:spacing w:after="0" w:line="240" w:lineRule="auto"/>
              <w:ind w:left="310" w:hanging="310"/>
              <w:contextualSpacing w:val="0"/>
            </w:pPr>
            <w:r w:rsidRPr="00FB12A4">
              <w:t xml:space="preserve">Additionally, an increased volume of programmed inspections </w:t>
            </w:r>
            <w:proofErr w:type="gramStart"/>
            <w:r w:rsidRPr="00FB12A4">
              <w:t>are</w:t>
            </w:r>
            <w:proofErr w:type="gramEnd"/>
            <w:r w:rsidRPr="00FB12A4">
              <w:t xml:space="preserve"> being assigned </w:t>
            </w:r>
            <w:proofErr w:type="gramStart"/>
            <w:r w:rsidRPr="00FB12A4">
              <w:t>as a means to</w:t>
            </w:r>
            <w:proofErr w:type="gramEnd"/>
            <w:r w:rsidRPr="00FB12A4">
              <w:t xml:space="preserve"> identify a greater number of hazards in industries with higher DART rates.</w:t>
            </w:r>
          </w:p>
          <w:p w14:paraId="4BA99006" w14:textId="2E3CD75D" w:rsidR="007877FC" w:rsidRPr="00FB12A4" w:rsidRDefault="007877FC" w:rsidP="00D84BAE">
            <w:pPr>
              <w:pStyle w:val="ListParagraph"/>
              <w:numPr>
                <w:ilvl w:val="0"/>
                <w:numId w:val="29"/>
              </w:numPr>
              <w:spacing w:after="0" w:line="240" w:lineRule="auto"/>
              <w:ind w:left="310" w:hanging="310"/>
              <w:contextualSpacing w:val="0"/>
            </w:pPr>
            <w:r w:rsidRPr="00FB12A4">
              <w:t>In FY 2023 there were 390 inspections. In the first 10 months of FY 2024, there have already been 571 programmed inspections. In addition, the percentage of programmed inspections is greater than the national average for both safety and health.</w:t>
            </w:r>
          </w:p>
          <w:p w14:paraId="3A7CB664" w14:textId="4FD196CA" w:rsidR="004A64C1" w:rsidRPr="00FB12A4" w:rsidRDefault="007877FC" w:rsidP="00D84BAE">
            <w:pPr>
              <w:pStyle w:val="ListParagraph"/>
              <w:numPr>
                <w:ilvl w:val="0"/>
                <w:numId w:val="29"/>
              </w:numPr>
              <w:spacing w:after="0" w:line="240" w:lineRule="auto"/>
              <w:ind w:left="310" w:hanging="310"/>
              <w:contextualSpacing w:val="0"/>
            </w:pPr>
            <w:r w:rsidRPr="00FB12A4">
              <w:t xml:space="preserve">Furthermore, </w:t>
            </w:r>
            <w:r w:rsidR="0038333A" w:rsidRPr="00FB12A4">
              <w:t>NVOSHA</w:t>
            </w:r>
            <w:r w:rsidRPr="00FB12A4">
              <w:t xml:space="preserve">’s Programmed Inspection Plan was revised and implemented on 6/24/2024 to assure that CSHOs are inspecting industries with high DART rates based on the most recent BLS data. Hazard recognition training </w:t>
            </w:r>
            <w:r w:rsidR="00F80EE9" w:rsidRPr="00FB12A4">
              <w:t>was conducted based on relevant topics to include construction</w:t>
            </w:r>
            <w:r w:rsidR="004A64C1" w:rsidRPr="00FB12A4">
              <w:t xml:space="preserve"> standards on 6/24-6/28/2024 (6 CSHOs), excavations, trenching, soil mechanics on 4/15-4/19 (6 CSHOs) and machine guarding on 5/7-5/10/2024 (5 CSHOs) and 6/4-6/7/2024 (7 CSHOs).</w:t>
            </w:r>
          </w:p>
          <w:p w14:paraId="6553463A" w14:textId="5D25325D" w:rsidR="007877FC" w:rsidRPr="00FB12A4" w:rsidRDefault="007877FC" w:rsidP="00D84BAE">
            <w:pPr>
              <w:pStyle w:val="ListParagraph"/>
              <w:numPr>
                <w:ilvl w:val="0"/>
                <w:numId w:val="29"/>
              </w:numPr>
              <w:spacing w:after="0" w:line="240" w:lineRule="auto"/>
              <w:ind w:left="310" w:hanging="310"/>
              <w:contextualSpacing w:val="0"/>
            </w:pPr>
            <w:r w:rsidRPr="00FB12A4">
              <w:t>The in-compliance rate for health inspections has been within range for the last 6 consecutive months (February – July).</w:t>
            </w:r>
          </w:p>
          <w:p w14:paraId="6851A434" w14:textId="77777777" w:rsidR="30F9FD98" w:rsidRPr="00FB12A4" w:rsidRDefault="007877FC" w:rsidP="00D84BAE">
            <w:pPr>
              <w:pStyle w:val="ListParagraph"/>
              <w:numPr>
                <w:ilvl w:val="0"/>
                <w:numId w:val="29"/>
              </w:numPr>
              <w:spacing w:after="0" w:line="240" w:lineRule="auto"/>
              <w:ind w:left="310" w:hanging="310"/>
              <w:contextualSpacing w:val="0"/>
            </w:pPr>
            <w:r w:rsidRPr="00FB12A4">
              <w:t>The in-compliance rate for safety inspections is still high but has been decreasing for the last 8 consecutive months (December – July).</w:t>
            </w:r>
          </w:p>
          <w:p w14:paraId="636EFFC9" w14:textId="78472A3E" w:rsidR="003B35C4" w:rsidRPr="00FB12A4" w:rsidRDefault="003B35C4" w:rsidP="003B35C4">
            <w:pPr>
              <w:pStyle w:val="ListParagraph"/>
              <w:spacing w:after="0" w:line="240" w:lineRule="auto"/>
              <w:ind w:left="310"/>
              <w:contextualSpacing w:val="0"/>
            </w:pPr>
          </w:p>
        </w:tc>
        <w:tc>
          <w:tcPr>
            <w:tcW w:w="1592" w:type="dxa"/>
          </w:tcPr>
          <w:p w14:paraId="36A716F8" w14:textId="56A30106" w:rsidR="30F9FD98" w:rsidRPr="00FB12A4" w:rsidRDefault="00833F57" w:rsidP="30F9FD98">
            <w:pPr>
              <w:rPr>
                <w:sz w:val="22"/>
                <w:szCs w:val="22"/>
              </w:rPr>
            </w:pPr>
            <w:r w:rsidRPr="00FB12A4">
              <w:rPr>
                <w:sz w:val="22"/>
                <w:szCs w:val="22"/>
              </w:rPr>
              <w:t>Not completed</w:t>
            </w:r>
          </w:p>
        </w:tc>
        <w:tc>
          <w:tcPr>
            <w:tcW w:w="2250" w:type="dxa"/>
          </w:tcPr>
          <w:p w14:paraId="7902CA77" w14:textId="77777777" w:rsidR="00CD49D9" w:rsidRPr="00FB12A4" w:rsidRDefault="009F5230" w:rsidP="30F9FD98">
            <w:pPr>
              <w:rPr>
                <w:rFonts w:eastAsia="Calibri" w:cs="Calibri"/>
                <w:sz w:val="22"/>
                <w:szCs w:val="22"/>
              </w:rPr>
            </w:pPr>
            <w:r w:rsidRPr="00FB12A4">
              <w:rPr>
                <w:rFonts w:eastAsia="Calibri" w:cs="Calibri"/>
                <w:sz w:val="22"/>
                <w:szCs w:val="22"/>
              </w:rPr>
              <w:t>Open</w:t>
            </w:r>
          </w:p>
          <w:p w14:paraId="41757C96" w14:textId="7B1E2EAA" w:rsidR="30F9FD98" w:rsidRPr="00FB12A4" w:rsidRDefault="0076131C" w:rsidP="30F9FD98">
            <w:pPr>
              <w:rPr>
                <w:rFonts w:eastAsia="Calibri" w:cs="Calibri"/>
                <w:sz w:val="22"/>
                <w:szCs w:val="22"/>
              </w:rPr>
            </w:pPr>
            <w:r w:rsidRPr="00FB12A4">
              <w:rPr>
                <w:rFonts w:eastAsia="Calibri" w:cs="Calibri"/>
                <w:sz w:val="22"/>
                <w:szCs w:val="22"/>
              </w:rPr>
              <w:t>9/30/2024</w:t>
            </w:r>
          </w:p>
        </w:tc>
      </w:tr>
      <w:tr w:rsidR="00981CDC" w:rsidRPr="004D599B" w14:paraId="5614920C" w14:textId="77777777" w:rsidTr="00BB0D1F">
        <w:trPr>
          <w:trHeight w:val="385"/>
        </w:trPr>
        <w:tc>
          <w:tcPr>
            <w:tcW w:w="1435" w:type="dxa"/>
          </w:tcPr>
          <w:p w14:paraId="7CA1BF25" w14:textId="20FDF6E9" w:rsidR="30F9FD98" w:rsidRPr="00FB12A4" w:rsidRDefault="006D1126" w:rsidP="30F9FD98">
            <w:pPr>
              <w:pStyle w:val="NoSpacing"/>
            </w:pPr>
            <w:r w:rsidRPr="00FB12A4">
              <w:t>FY 2023-02</w:t>
            </w:r>
          </w:p>
        </w:tc>
        <w:tc>
          <w:tcPr>
            <w:tcW w:w="2098" w:type="dxa"/>
          </w:tcPr>
          <w:p w14:paraId="6A221593" w14:textId="75ED2403" w:rsidR="30F9FD98" w:rsidRPr="00FB12A4" w:rsidRDefault="006D1126" w:rsidP="30F9FD98">
            <w:pPr>
              <w:pStyle w:val="NoSpacing"/>
            </w:pPr>
            <w:r w:rsidRPr="00FB12A4">
              <w:t>The total number of enforcement inspections, 884 (73.66%), was below the goal of 1,200 (SAMM 7).</w:t>
            </w:r>
          </w:p>
        </w:tc>
        <w:tc>
          <w:tcPr>
            <w:tcW w:w="2250" w:type="dxa"/>
          </w:tcPr>
          <w:p w14:paraId="76609B7E" w14:textId="331654D4" w:rsidR="30F9FD98" w:rsidRPr="00FB12A4" w:rsidRDefault="0038333A" w:rsidP="30F9FD98">
            <w:pPr>
              <w:pStyle w:val="NoSpacing"/>
            </w:pPr>
            <w:r w:rsidRPr="00FB12A4">
              <w:t>NVOSHA</w:t>
            </w:r>
            <w:r w:rsidR="00B554AB" w:rsidRPr="00FB12A4">
              <w:t xml:space="preserve"> should implement work performance metrics for enforcement staff and supervisors.</w:t>
            </w:r>
          </w:p>
        </w:tc>
        <w:tc>
          <w:tcPr>
            <w:tcW w:w="3960" w:type="dxa"/>
          </w:tcPr>
          <w:p w14:paraId="2E6C30D7" w14:textId="5A01EFAB" w:rsidR="00B554AB" w:rsidRPr="00FB12A4" w:rsidRDefault="0038333A" w:rsidP="00742173">
            <w:pPr>
              <w:pStyle w:val="ListParagraph"/>
              <w:numPr>
                <w:ilvl w:val="0"/>
                <w:numId w:val="31"/>
              </w:numPr>
              <w:spacing w:after="0" w:line="240" w:lineRule="auto"/>
              <w:ind w:left="310" w:hanging="310"/>
              <w:contextualSpacing w:val="0"/>
            </w:pPr>
            <w:r w:rsidRPr="00FB12A4">
              <w:t>NVOSHA</w:t>
            </w:r>
            <w:r w:rsidR="00B554AB" w:rsidRPr="00FB12A4">
              <w:t xml:space="preserve"> management analyzes the SAMM report monthly. These reports are then emailed to both the district managers, which includes the progress towards the negotiated SAMM measures.</w:t>
            </w:r>
          </w:p>
          <w:p w14:paraId="3FE4C696" w14:textId="38143EE9" w:rsidR="00742173" w:rsidRPr="00FB12A4" w:rsidRDefault="00742173" w:rsidP="00742173">
            <w:pPr>
              <w:pStyle w:val="ListParagraph"/>
              <w:numPr>
                <w:ilvl w:val="0"/>
                <w:numId w:val="31"/>
              </w:numPr>
              <w:spacing w:after="0" w:line="240" w:lineRule="auto"/>
              <w:ind w:left="310" w:hanging="310"/>
              <w:contextualSpacing w:val="0"/>
            </w:pPr>
            <w:r w:rsidRPr="00FB12A4">
              <w:t>Work Performance Standards for CSHOs specify the inspection goals for each experience level (e.g., Safety Associate / Industrial Hygienist 1, Safety Representative / Industrial Hygienist 2, and Safety Specialist / Industrial Hygienist 3). Supervisors manage workload to ensure the required number of inspections are performed by each CSHO.</w:t>
            </w:r>
          </w:p>
          <w:p w14:paraId="2BAF4C08" w14:textId="77777777" w:rsidR="004E7039" w:rsidRPr="00FB12A4" w:rsidRDefault="004E7039" w:rsidP="004E7039">
            <w:pPr>
              <w:pStyle w:val="ListParagraph"/>
              <w:numPr>
                <w:ilvl w:val="0"/>
                <w:numId w:val="31"/>
              </w:numPr>
              <w:spacing w:after="0" w:line="240" w:lineRule="auto"/>
              <w:ind w:left="310" w:hanging="310"/>
              <w:contextualSpacing w:val="0"/>
            </w:pPr>
            <w:r w:rsidRPr="00FB12A4">
              <w:t>The total number of enforcement inspections is currently on track to exceed the goal of 1,200 inspections by approximately 73 inspections.</w:t>
            </w:r>
          </w:p>
          <w:p w14:paraId="756584F0" w14:textId="176CD2CD" w:rsidR="000A050A" w:rsidRPr="00FB12A4" w:rsidRDefault="000A050A" w:rsidP="000A050A">
            <w:pPr>
              <w:pStyle w:val="ListParagraph"/>
              <w:numPr>
                <w:ilvl w:val="1"/>
                <w:numId w:val="31"/>
              </w:numPr>
              <w:spacing w:after="0" w:line="240" w:lineRule="auto"/>
              <w:contextualSpacing w:val="0"/>
            </w:pPr>
            <w:r w:rsidRPr="00FB12A4">
              <w:t xml:space="preserve">As of 7/31/2024, </w:t>
            </w:r>
            <w:r w:rsidR="0038333A" w:rsidRPr="00FB12A4">
              <w:t>NVOSHA</w:t>
            </w:r>
            <w:r w:rsidRPr="00FB12A4">
              <w:t xml:space="preserve"> has conducted 1,061 inspections since 10/1/2023, which is 88% of the annual goal. This equates to an average of 106 inspections per month.</w:t>
            </w:r>
          </w:p>
          <w:p w14:paraId="0E44D78E" w14:textId="77777777" w:rsidR="30F9FD98" w:rsidRPr="00FB12A4" w:rsidRDefault="000A050A" w:rsidP="00A05C5D">
            <w:pPr>
              <w:pStyle w:val="ListParagraph"/>
              <w:numPr>
                <w:ilvl w:val="1"/>
                <w:numId w:val="31"/>
              </w:numPr>
              <w:spacing w:after="0" w:line="240" w:lineRule="auto"/>
              <w:contextualSpacing w:val="0"/>
            </w:pPr>
            <w:r w:rsidRPr="00FB12A4">
              <w:t>As of 7/31/2024, health has accomplished 97% (349/360) of the annual goal, and safety has accomplished 85% (712/840) of the annual goal.</w:t>
            </w:r>
            <w:r w:rsidR="00705BEB" w:rsidRPr="00FB12A4">
              <w:tab/>
            </w:r>
          </w:p>
          <w:p w14:paraId="75A51CEA" w14:textId="3BFDD0A2" w:rsidR="003B35C4" w:rsidRPr="00FB12A4" w:rsidRDefault="003B35C4" w:rsidP="003B35C4">
            <w:pPr>
              <w:pStyle w:val="ListParagraph"/>
              <w:spacing w:after="0" w:line="240" w:lineRule="auto"/>
              <w:contextualSpacing w:val="0"/>
            </w:pPr>
          </w:p>
        </w:tc>
        <w:tc>
          <w:tcPr>
            <w:tcW w:w="1592" w:type="dxa"/>
          </w:tcPr>
          <w:p w14:paraId="450EC0A8" w14:textId="4F936BD4" w:rsidR="30F9FD98" w:rsidRPr="00FB12A4" w:rsidRDefault="00863358" w:rsidP="30F9FD98">
            <w:pPr>
              <w:rPr>
                <w:sz w:val="22"/>
                <w:szCs w:val="22"/>
              </w:rPr>
            </w:pPr>
            <w:r w:rsidRPr="00FB12A4">
              <w:rPr>
                <w:sz w:val="22"/>
                <w:szCs w:val="22"/>
              </w:rPr>
              <w:t>9/30/2024</w:t>
            </w:r>
          </w:p>
        </w:tc>
        <w:tc>
          <w:tcPr>
            <w:tcW w:w="2250" w:type="dxa"/>
          </w:tcPr>
          <w:p w14:paraId="6EC5629A" w14:textId="0307B63A" w:rsidR="30F9FD98" w:rsidRPr="00FB12A4" w:rsidRDefault="30F9FD98" w:rsidP="30F9FD98">
            <w:pPr>
              <w:rPr>
                <w:rFonts w:eastAsia="Calibri" w:cs="Calibri"/>
                <w:sz w:val="22"/>
                <w:szCs w:val="22"/>
              </w:rPr>
            </w:pPr>
            <w:r w:rsidRPr="00FB12A4">
              <w:rPr>
                <w:rFonts w:eastAsia="Calibri" w:cs="Calibri"/>
                <w:sz w:val="22"/>
                <w:szCs w:val="22"/>
              </w:rPr>
              <w:t>Completed</w:t>
            </w:r>
          </w:p>
          <w:p w14:paraId="5BFA6C39" w14:textId="3B7684F5" w:rsidR="00043454" w:rsidRPr="00FB12A4" w:rsidRDefault="00043454" w:rsidP="30F9FD98">
            <w:pPr>
              <w:rPr>
                <w:sz w:val="22"/>
                <w:szCs w:val="22"/>
              </w:rPr>
            </w:pPr>
            <w:r w:rsidRPr="00FB12A4">
              <w:rPr>
                <w:rFonts w:eastAsia="Calibri" w:cs="Calibri"/>
                <w:sz w:val="22"/>
                <w:szCs w:val="22"/>
              </w:rPr>
              <w:t>9/30/2024</w:t>
            </w:r>
          </w:p>
          <w:p w14:paraId="470FDE3A" w14:textId="2DE5A511" w:rsidR="30F9FD98" w:rsidRPr="00FB12A4" w:rsidRDefault="30F9FD98" w:rsidP="30F9FD98">
            <w:pPr>
              <w:rPr>
                <w:rFonts w:eastAsia="Calibri" w:cs="Calibri"/>
                <w:sz w:val="22"/>
                <w:szCs w:val="22"/>
              </w:rPr>
            </w:pPr>
          </w:p>
        </w:tc>
      </w:tr>
    </w:tbl>
    <w:p w14:paraId="6E33B2AB" w14:textId="77777777" w:rsidR="00981CDC" w:rsidRPr="001E06C2" w:rsidRDefault="00981CDC" w:rsidP="00981CDC">
      <w:pPr>
        <w:widowControl/>
        <w:autoSpaceDE/>
        <w:autoSpaceDN/>
        <w:adjustRightInd/>
        <w:rPr>
          <w:rFonts w:cs="Calibri"/>
          <w:sz w:val="22"/>
          <w:szCs w:val="22"/>
        </w:rPr>
      </w:pPr>
    </w:p>
    <w:p w14:paraId="66DA0C85" w14:textId="77777777" w:rsidR="00343AE6" w:rsidRPr="001E06C2" w:rsidRDefault="00343AE6">
      <w:pPr>
        <w:widowControl/>
        <w:autoSpaceDE/>
        <w:autoSpaceDN/>
        <w:adjustRightInd/>
        <w:rPr>
          <w:rFonts w:asciiTheme="minorHAnsi" w:hAnsiTheme="minorHAnsi" w:cstheme="minorHAnsi"/>
          <w:b/>
          <w:sz w:val="22"/>
          <w:szCs w:val="22"/>
        </w:rPr>
      </w:pPr>
      <w:r w:rsidRPr="001E06C2">
        <w:rPr>
          <w:sz w:val="22"/>
          <w:szCs w:val="22"/>
        </w:rPr>
        <w:br w:type="page"/>
      </w:r>
    </w:p>
    <w:p w14:paraId="60982B8C" w14:textId="77777777" w:rsidR="00343AE6" w:rsidRDefault="00343AE6" w:rsidP="00DC7367">
      <w:pPr>
        <w:pStyle w:val="Heading2"/>
        <w:sectPr w:rsidR="00343AE6" w:rsidSect="00400AE6">
          <w:pgSz w:w="15840" w:h="12240" w:orient="landscape"/>
          <w:pgMar w:top="1440" w:right="1440" w:bottom="1440" w:left="1440" w:header="634" w:footer="720" w:gutter="0"/>
          <w:cols w:space="720"/>
          <w:docGrid w:linePitch="360"/>
        </w:sectPr>
      </w:pPr>
    </w:p>
    <w:p w14:paraId="244DC7D0" w14:textId="743AD31E" w:rsidR="000A134A" w:rsidRPr="001C1E47" w:rsidRDefault="1AE0F682" w:rsidP="009B6380">
      <w:pPr>
        <w:pStyle w:val="Heading3"/>
        <w:rPr>
          <w:rFonts w:eastAsia="Calibri"/>
        </w:rPr>
      </w:pPr>
      <w:bookmarkStart w:id="44" w:name="_Toc190963017"/>
      <w:r w:rsidRPr="48864D28">
        <w:rPr>
          <w:rFonts w:eastAsia="Calibri"/>
        </w:rPr>
        <w:t>Appendix D – FY 2024 State Activity Mandated Measures (SAMM) Report</w:t>
      </w:r>
      <w:bookmarkEnd w:id="44"/>
    </w:p>
    <w:p w14:paraId="1C5641A4" w14:textId="742243A0" w:rsidR="000A134A" w:rsidRPr="001C1E47" w:rsidRDefault="1AE0F682" w:rsidP="48864D28">
      <w:pPr>
        <w:widowControl/>
        <w:tabs>
          <w:tab w:val="center" w:pos="4680"/>
          <w:tab w:val="right" w:pos="9360"/>
        </w:tabs>
        <w:autoSpaceDE/>
        <w:autoSpaceDN/>
        <w:adjustRightInd/>
        <w:rPr>
          <w:rFonts w:eastAsia="Calibri" w:cs="Calibri"/>
        </w:rPr>
      </w:pPr>
      <w:r w:rsidRPr="48864D28">
        <w:rPr>
          <w:rFonts w:eastAsia="Calibri" w:cs="Calibri"/>
        </w:rPr>
        <w:t>FY 2024 NEVADA OSHA Follow-up FAME Report</w:t>
      </w:r>
    </w:p>
    <w:p w14:paraId="2F942A53" w14:textId="79710661" w:rsidR="000A134A" w:rsidRPr="001C1E47" w:rsidRDefault="1AE0F682" w:rsidP="48864D28">
      <w:pPr>
        <w:widowControl/>
        <w:autoSpaceDE/>
        <w:autoSpaceDN/>
        <w:adjustRightInd/>
        <w:rPr>
          <w:rFonts w:eastAsia="Calibri" w:cs="Calibri"/>
          <w:b/>
          <w:bCs/>
          <w:sz w:val="28"/>
          <w:szCs w:val="28"/>
        </w:rPr>
      </w:pPr>
      <w:r w:rsidRPr="48864D28">
        <w:rPr>
          <w:rFonts w:eastAsia="Calibri" w:cs="Calibri"/>
          <w:b/>
          <w:bCs/>
          <w:sz w:val="28"/>
          <w:szCs w:val="28"/>
        </w:rPr>
        <w:t xml:space="preserve"> </w:t>
      </w:r>
    </w:p>
    <w:tbl>
      <w:tblPr>
        <w:tblStyle w:val="TableGridLight"/>
        <w:tblW w:w="0" w:type="auto"/>
        <w:tblLayout w:type="fixed"/>
        <w:tblLook w:val="06A0" w:firstRow="1" w:lastRow="0" w:firstColumn="1" w:lastColumn="0" w:noHBand="1" w:noVBand="1"/>
      </w:tblPr>
      <w:tblGrid>
        <w:gridCol w:w="1070"/>
        <w:gridCol w:w="1926"/>
        <w:gridCol w:w="1201"/>
        <w:gridCol w:w="1296"/>
        <w:gridCol w:w="3704"/>
      </w:tblGrid>
      <w:tr w:rsidR="37F60EA5" w14:paraId="528B7BA8" w14:textId="77777777" w:rsidTr="00FB12A4">
        <w:trPr>
          <w:trHeight w:val="300"/>
          <w:tblHeader/>
        </w:trPr>
        <w:tc>
          <w:tcPr>
            <w:tcW w:w="1070" w:type="dxa"/>
          </w:tcPr>
          <w:p w14:paraId="361D5735" w14:textId="7261005A"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FB12A4">
              <w:rPr>
                <w:rFonts w:eastAsia="Calibri" w:cs="Calibri"/>
                <w:b/>
                <w:bCs/>
                <w:sz w:val="22"/>
                <w:szCs w:val="22"/>
              </w:rPr>
              <w:t>SAMM Number</w:t>
            </w:r>
          </w:p>
        </w:tc>
        <w:tc>
          <w:tcPr>
            <w:tcW w:w="1926" w:type="dxa"/>
          </w:tcPr>
          <w:p w14:paraId="53B43F30" w14:textId="5D19F16A"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FB12A4">
              <w:rPr>
                <w:rFonts w:eastAsia="Calibri" w:cs="Calibri"/>
                <w:b/>
                <w:bCs/>
                <w:sz w:val="22"/>
                <w:szCs w:val="22"/>
              </w:rPr>
              <w:t>SAMM Name</w:t>
            </w:r>
          </w:p>
        </w:tc>
        <w:tc>
          <w:tcPr>
            <w:tcW w:w="1201" w:type="dxa"/>
          </w:tcPr>
          <w:p w14:paraId="48A35E2B" w14:textId="171BEC19"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FB12A4">
              <w:rPr>
                <w:rFonts w:eastAsia="Calibri" w:cs="Calibri"/>
                <w:b/>
                <w:bCs/>
                <w:sz w:val="22"/>
                <w:szCs w:val="22"/>
              </w:rPr>
              <w:t>State Plan Data</w:t>
            </w:r>
          </w:p>
        </w:tc>
        <w:tc>
          <w:tcPr>
            <w:tcW w:w="1296" w:type="dxa"/>
          </w:tcPr>
          <w:p w14:paraId="2988C309" w14:textId="4542BB7B"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FB12A4">
              <w:rPr>
                <w:rFonts w:eastAsia="Calibri" w:cs="Calibri"/>
                <w:b/>
                <w:bCs/>
                <w:sz w:val="22"/>
                <w:szCs w:val="22"/>
              </w:rPr>
              <w:t>Further Review Level</w:t>
            </w:r>
          </w:p>
        </w:tc>
        <w:tc>
          <w:tcPr>
            <w:tcW w:w="3704" w:type="dxa"/>
          </w:tcPr>
          <w:p w14:paraId="3DD849D3" w14:textId="098D71FB"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FB12A4">
              <w:rPr>
                <w:rFonts w:eastAsia="Calibri" w:cs="Calibri"/>
                <w:b/>
                <w:bCs/>
                <w:sz w:val="22"/>
                <w:szCs w:val="22"/>
              </w:rPr>
              <w:t>Notes</w:t>
            </w:r>
          </w:p>
        </w:tc>
      </w:tr>
      <w:tr w:rsidR="37F60EA5" w14:paraId="2E7D282B" w14:textId="77777777" w:rsidTr="00BB0D1F">
        <w:trPr>
          <w:trHeight w:val="300"/>
        </w:trPr>
        <w:tc>
          <w:tcPr>
            <w:tcW w:w="1070" w:type="dxa"/>
          </w:tcPr>
          <w:p w14:paraId="2779E7AE" w14:textId="2B2D0CA8"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FB12A4">
              <w:rPr>
                <w:rFonts w:eastAsia="Calibri" w:cs="Calibri"/>
                <w:b/>
                <w:bCs/>
                <w:sz w:val="22"/>
                <w:szCs w:val="22"/>
              </w:rPr>
              <w:t>1a</w:t>
            </w:r>
          </w:p>
        </w:tc>
        <w:tc>
          <w:tcPr>
            <w:tcW w:w="1926" w:type="dxa"/>
          </w:tcPr>
          <w:p w14:paraId="20F118E4" w14:textId="7931A059"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 xml:space="preserve">Average number of </w:t>
            </w:r>
            <w:r w:rsidR="4C53338D" w:rsidRPr="00FB12A4">
              <w:rPr>
                <w:rFonts w:eastAsia="Calibri" w:cs="Calibri"/>
                <w:sz w:val="22"/>
                <w:szCs w:val="22"/>
              </w:rPr>
              <w:t>workdays</w:t>
            </w:r>
            <w:r w:rsidRPr="00FB12A4">
              <w:rPr>
                <w:rFonts w:eastAsia="Calibri" w:cs="Calibri"/>
                <w:sz w:val="22"/>
                <w:szCs w:val="22"/>
              </w:rPr>
              <w:t xml:space="preserve"> to initiate complaint inspections (state formula)</w:t>
            </w:r>
          </w:p>
        </w:tc>
        <w:tc>
          <w:tcPr>
            <w:tcW w:w="1201" w:type="dxa"/>
          </w:tcPr>
          <w:p w14:paraId="1050966A" w14:textId="770EAEB5"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4.86</w:t>
            </w:r>
          </w:p>
        </w:tc>
        <w:tc>
          <w:tcPr>
            <w:tcW w:w="1296" w:type="dxa"/>
          </w:tcPr>
          <w:p w14:paraId="0AF90B64" w14:textId="62349CAA"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14</w:t>
            </w:r>
          </w:p>
        </w:tc>
        <w:tc>
          <w:tcPr>
            <w:tcW w:w="3704" w:type="dxa"/>
          </w:tcPr>
          <w:p w14:paraId="2AD160BF" w14:textId="6E79BE53"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The further review level is negotiated by OSHA and the State Plan.</w:t>
            </w:r>
          </w:p>
        </w:tc>
      </w:tr>
      <w:tr w:rsidR="37F60EA5" w14:paraId="41DF577A" w14:textId="77777777" w:rsidTr="00BB0D1F">
        <w:trPr>
          <w:trHeight w:val="300"/>
        </w:trPr>
        <w:tc>
          <w:tcPr>
            <w:tcW w:w="1070" w:type="dxa"/>
          </w:tcPr>
          <w:p w14:paraId="1DF1F59F" w14:textId="6557F04A"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FB12A4">
              <w:rPr>
                <w:rFonts w:eastAsia="Calibri" w:cs="Calibri"/>
                <w:b/>
                <w:bCs/>
                <w:sz w:val="22"/>
                <w:szCs w:val="22"/>
              </w:rPr>
              <w:t>1b</w:t>
            </w:r>
          </w:p>
        </w:tc>
        <w:tc>
          <w:tcPr>
            <w:tcW w:w="1926" w:type="dxa"/>
          </w:tcPr>
          <w:p w14:paraId="0C12D19B" w14:textId="63AE1FCA"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 xml:space="preserve">Average number of </w:t>
            </w:r>
            <w:r w:rsidR="3B78D95B" w:rsidRPr="00FB12A4">
              <w:rPr>
                <w:rFonts w:eastAsia="Calibri" w:cs="Calibri"/>
                <w:sz w:val="22"/>
                <w:szCs w:val="22"/>
              </w:rPr>
              <w:t>workdays</w:t>
            </w:r>
            <w:r w:rsidRPr="00FB12A4">
              <w:rPr>
                <w:rFonts w:eastAsia="Calibri" w:cs="Calibri"/>
                <w:sz w:val="22"/>
                <w:szCs w:val="22"/>
              </w:rPr>
              <w:t xml:space="preserve"> to initiate complaint inspections (federal formula)</w:t>
            </w:r>
          </w:p>
        </w:tc>
        <w:tc>
          <w:tcPr>
            <w:tcW w:w="1201" w:type="dxa"/>
          </w:tcPr>
          <w:p w14:paraId="6EEB74B1" w14:textId="4F2D5B43"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2.51</w:t>
            </w:r>
          </w:p>
        </w:tc>
        <w:tc>
          <w:tcPr>
            <w:tcW w:w="1296" w:type="dxa"/>
          </w:tcPr>
          <w:p w14:paraId="7F5BFCB6" w14:textId="464F2DA2"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N/A</w:t>
            </w:r>
          </w:p>
        </w:tc>
        <w:tc>
          <w:tcPr>
            <w:tcW w:w="3704" w:type="dxa"/>
          </w:tcPr>
          <w:p w14:paraId="0EC95DB4" w14:textId="1B1DA3ED"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This measure is for informational purposes only and is not a mandated measure.</w:t>
            </w:r>
          </w:p>
        </w:tc>
      </w:tr>
      <w:tr w:rsidR="37F60EA5" w14:paraId="2D863D63" w14:textId="77777777" w:rsidTr="00BB0D1F">
        <w:trPr>
          <w:trHeight w:val="300"/>
        </w:trPr>
        <w:tc>
          <w:tcPr>
            <w:tcW w:w="1070" w:type="dxa"/>
          </w:tcPr>
          <w:p w14:paraId="603AD218" w14:textId="4D0508A5"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FB12A4">
              <w:rPr>
                <w:rFonts w:eastAsia="Calibri" w:cs="Calibri"/>
                <w:b/>
                <w:bCs/>
                <w:sz w:val="22"/>
                <w:szCs w:val="22"/>
              </w:rPr>
              <w:t>2a</w:t>
            </w:r>
          </w:p>
        </w:tc>
        <w:tc>
          <w:tcPr>
            <w:tcW w:w="1926" w:type="dxa"/>
          </w:tcPr>
          <w:p w14:paraId="0946921F" w14:textId="1449DF6A"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 xml:space="preserve">Average number of </w:t>
            </w:r>
            <w:r w:rsidR="24F6543D" w:rsidRPr="00FB12A4">
              <w:rPr>
                <w:rFonts w:eastAsia="Calibri" w:cs="Calibri"/>
                <w:sz w:val="22"/>
                <w:szCs w:val="22"/>
              </w:rPr>
              <w:t>workdays</w:t>
            </w:r>
            <w:r w:rsidRPr="00FB12A4">
              <w:rPr>
                <w:rFonts w:eastAsia="Calibri" w:cs="Calibri"/>
                <w:sz w:val="22"/>
                <w:szCs w:val="22"/>
              </w:rPr>
              <w:t xml:space="preserve"> to initiate complaint investigations (state formula)</w:t>
            </w:r>
          </w:p>
        </w:tc>
        <w:tc>
          <w:tcPr>
            <w:tcW w:w="1201" w:type="dxa"/>
          </w:tcPr>
          <w:p w14:paraId="39C42E94" w14:textId="4CFC2584"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3.84</w:t>
            </w:r>
          </w:p>
        </w:tc>
        <w:tc>
          <w:tcPr>
            <w:tcW w:w="1296" w:type="dxa"/>
          </w:tcPr>
          <w:p w14:paraId="38982457" w14:textId="6EADECA4"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5</w:t>
            </w:r>
          </w:p>
        </w:tc>
        <w:tc>
          <w:tcPr>
            <w:tcW w:w="3704" w:type="dxa"/>
          </w:tcPr>
          <w:p w14:paraId="4B360EAB" w14:textId="5D764A22"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The further review level is negotiated by OSHA and the State Plan.</w:t>
            </w:r>
          </w:p>
        </w:tc>
      </w:tr>
      <w:tr w:rsidR="37F60EA5" w14:paraId="47B563CC" w14:textId="77777777" w:rsidTr="00BB0D1F">
        <w:trPr>
          <w:trHeight w:val="300"/>
        </w:trPr>
        <w:tc>
          <w:tcPr>
            <w:tcW w:w="1070" w:type="dxa"/>
          </w:tcPr>
          <w:p w14:paraId="23D24268" w14:textId="411AA2FE"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FB12A4">
              <w:rPr>
                <w:rFonts w:eastAsia="Calibri" w:cs="Calibri"/>
                <w:b/>
                <w:bCs/>
                <w:sz w:val="22"/>
                <w:szCs w:val="22"/>
              </w:rPr>
              <w:t>2b</w:t>
            </w:r>
          </w:p>
        </w:tc>
        <w:tc>
          <w:tcPr>
            <w:tcW w:w="1926" w:type="dxa"/>
          </w:tcPr>
          <w:p w14:paraId="4ADD0FAF" w14:textId="74505747"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 xml:space="preserve">Average number of </w:t>
            </w:r>
            <w:r w:rsidR="2D07B4E8" w:rsidRPr="00FB12A4">
              <w:rPr>
                <w:rFonts w:eastAsia="Calibri" w:cs="Calibri"/>
                <w:sz w:val="22"/>
                <w:szCs w:val="22"/>
              </w:rPr>
              <w:t>workdays</w:t>
            </w:r>
            <w:r w:rsidRPr="00FB12A4">
              <w:rPr>
                <w:rFonts w:eastAsia="Calibri" w:cs="Calibri"/>
                <w:sz w:val="22"/>
                <w:szCs w:val="22"/>
              </w:rPr>
              <w:t xml:space="preserve"> to initiate complaint investigations (federal formula)</w:t>
            </w:r>
          </w:p>
        </w:tc>
        <w:tc>
          <w:tcPr>
            <w:tcW w:w="1201" w:type="dxa"/>
          </w:tcPr>
          <w:p w14:paraId="13412CAF" w14:textId="62E1F163"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1.78</w:t>
            </w:r>
          </w:p>
        </w:tc>
        <w:tc>
          <w:tcPr>
            <w:tcW w:w="1296" w:type="dxa"/>
          </w:tcPr>
          <w:p w14:paraId="3AC13870" w14:textId="3C8870F5"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N/A</w:t>
            </w:r>
          </w:p>
        </w:tc>
        <w:tc>
          <w:tcPr>
            <w:tcW w:w="3704" w:type="dxa"/>
          </w:tcPr>
          <w:p w14:paraId="61536465" w14:textId="05BE3B87"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This measure is for informational purposes only and is not a mandated measure.</w:t>
            </w:r>
          </w:p>
        </w:tc>
      </w:tr>
      <w:tr w:rsidR="37F60EA5" w14:paraId="3471A5BD" w14:textId="77777777" w:rsidTr="00BB0D1F">
        <w:trPr>
          <w:trHeight w:val="300"/>
        </w:trPr>
        <w:tc>
          <w:tcPr>
            <w:tcW w:w="1070" w:type="dxa"/>
          </w:tcPr>
          <w:p w14:paraId="7FBBAAE0" w14:textId="67DF303B"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FB12A4">
              <w:rPr>
                <w:rFonts w:eastAsia="Calibri" w:cs="Calibri"/>
                <w:b/>
                <w:bCs/>
                <w:sz w:val="22"/>
                <w:szCs w:val="22"/>
              </w:rPr>
              <w:t>3</w:t>
            </w:r>
          </w:p>
        </w:tc>
        <w:tc>
          <w:tcPr>
            <w:tcW w:w="1926" w:type="dxa"/>
          </w:tcPr>
          <w:p w14:paraId="20E276E1" w14:textId="46D2E774"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Percent of complaints and referrals responded to within one workday (imminent danger)</w:t>
            </w:r>
          </w:p>
        </w:tc>
        <w:tc>
          <w:tcPr>
            <w:tcW w:w="1201" w:type="dxa"/>
          </w:tcPr>
          <w:p w14:paraId="2E8FB506" w14:textId="3D057536"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100%</w:t>
            </w:r>
          </w:p>
        </w:tc>
        <w:tc>
          <w:tcPr>
            <w:tcW w:w="1296" w:type="dxa"/>
          </w:tcPr>
          <w:p w14:paraId="50622684" w14:textId="1BAE1C74"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100%</w:t>
            </w:r>
          </w:p>
        </w:tc>
        <w:tc>
          <w:tcPr>
            <w:tcW w:w="3704" w:type="dxa"/>
          </w:tcPr>
          <w:p w14:paraId="1B02ECCB" w14:textId="5D5EF256"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The further review level is fixed for all State Plans.</w:t>
            </w:r>
          </w:p>
        </w:tc>
      </w:tr>
      <w:tr w:rsidR="37F60EA5" w14:paraId="3644F98B" w14:textId="77777777" w:rsidTr="00BB0D1F">
        <w:trPr>
          <w:trHeight w:val="300"/>
        </w:trPr>
        <w:tc>
          <w:tcPr>
            <w:tcW w:w="1070" w:type="dxa"/>
          </w:tcPr>
          <w:p w14:paraId="239B52EA" w14:textId="7F0AC8B2"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FB12A4">
              <w:rPr>
                <w:rFonts w:eastAsia="Calibri" w:cs="Calibri"/>
                <w:b/>
                <w:bCs/>
                <w:sz w:val="22"/>
                <w:szCs w:val="22"/>
              </w:rPr>
              <w:t>4</w:t>
            </w:r>
          </w:p>
        </w:tc>
        <w:tc>
          <w:tcPr>
            <w:tcW w:w="1926" w:type="dxa"/>
          </w:tcPr>
          <w:p w14:paraId="02A41371" w14:textId="53E87DEB"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Number of denials where entry not obtained</w:t>
            </w:r>
          </w:p>
        </w:tc>
        <w:tc>
          <w:tcPr>
            <w:tcW w:w="1201" w:type="dxa"/>
          </w:tcPr>
          <w:p w14:paraId="658AA49D" w14:textId="298183C6"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0</w:t>
            </w:r>
          </w:p>
        </w:tc>
        <w:tc>
          <w:tcPr>
            <w:tcW w:w="1296" w:type="dxa"/>
          </w:tcPr>
          <w:p w14:paraId="35224DAA" w14:textId="1E3D0D1C"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0</w:t>
            </w:r>
          </w:p>
        </w:tc>
        <w:tc>
          <w:tcPr>
            <w:tcW w:w="3704" w:type="dxa"/>
          </w:tcPr>
          <w:p w14:paraId="143E8C61" w14:textId="6FF4CD77"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The further review level is fixed for all State Plans.</w:t>
            </w:r>
          </w:p>
        </w:tc>
      </w:tr>
      <w:tr w:rsidR="37F60EA5" w14:paraId="1AB20231" w14:textId="77777777" w:rsidTr="00BB0D1F">
        <w:trPr>
          <w:trHeight w:val="855"/>
        </w:trPr>
        <w:tc>
          <w:tcPr>
            <w:tcW w:w="1070" w:type="dxa"/>
          </w:tcPr>
          <w:p w14:paraId="27F95FC1" w14:textId="1F8D4D16"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FB12A4">
              <w:rPr>
                <w:rFonts w:eastAsia="Calibri" w:cs="Calibri"/>
                <w:b/>
                <w:bCs/>
                <w:sz w:val="22"/>
                <w:szCs w:val="22"/>
              </w:rPr>
              <w:t>5a</w:t>
            </w:r>
          </w:p>
        </w:tc>
        <w:tc>
          <w:tcPr>
            <w:tcW w:w="1926" w:type="dxa"/>
          </w:tcPr>
          <w:p w14:paraId="03893526" w14:textId="6AE4AEF3"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Average number of violations per inspection with violations by violation type (SWRU)</w:t>
            </w:r>
          </w:p>
        </w:tc>
        <w:tc>
          <w:tcPr>
            <w:tcW w:w="1201" w:type="dxa"/>
          </w:tcPr>
          <w:p w14:paraId="3665D8BC" w14:textId="0938F343"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1.69</w:t>
            </w:r>
          </w:p>
        </w:tc>
        <w:tc>
          <w:tcPr>
            <w:tcW w:w="1296" w:type="dxa"/>
          </w:tcPr>
          <w:p w14:paraId="2D667CF7" w14:textId="7BDEB5F7" w:rsidR="37F60EA5" w:rsidRPr="00FB12A4" w:rsidRDefault="37F60EA5" w:rsidP="48864D28">
            <w:pPr>
              <w:rPr>
                <w:rFonts w:eastAsia="Calibri" w:cs="Calibri"/>
                <w:sz w:val="22"/>
                <w:szCs w:val="22"/>
              </w:rPr>
            </w:pPr>
            <w:r w:rsidRPr="00FB12A4">
              <w:rPr>
                <w:rFonts w:eastAsia="Calibri" w:cs="Calibri"/>
                <w:sz w:val="22"/>
                <w:szCs w:val="22"/>
              </w:rPr>
              <w:t>+/- 20% of 1.74</w:t>
            </w:r>
          </w:p>
          <w:p w14:paraId="7650AFA0" w14:textId="7D88EC0C" w:rsidR="37F60EA5" w:rsidRPr="00FB12A4" w:rsidRDefault="37F60EA5" w:rsidP="48864D28">
            <w:pPr>
              <w:rPr>
                <w:rFonts w:eastAsia="Calibri" w:cs="Calibri"/>
                <w:sz w:val="22"/>
                <w:szCs w:val="22"/>
              </w:rPr>
            </w:pPr>
            <w:r w:rsidRPr="00FB12A4">
              <w:rPr>
                <w:rFonts w:eastAsia="Calibri" w:cs="Calibri"/>
                <w:sz w:val="22"/>
                <w:szCs w:val="22"/>
              </w:rPr>
              <w:t xml:space="preserve"> </w:t>
            </w:r>
          </w:p>
          <w:p w14:paraId="369D5836" w14:textId="71631E0C"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 xml:space="preserve"> </w:t>
            </w:r>
          </w:p>
        </w:tc>
        <w:tc>
          <w:tcPr>
            <w:tcW w:w="3704" w:type="dxa"/>
          </w:tcPr>
          <w:p w14:paraId="1C9AA233" w14:textId="6F0A3343"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 xml:space="preserve">The further review level is based on a three-year national average.  The range of acceptable data not requiring further review is from 1.39 to 2.08 for SWRU. </w:t>
            </w:r>
          </w:p>
        </w:tc>
      </w:tr>
      <w:tr w:rsidR="37F60EA5" w14:paraId="17DC2577" w14:textId="77777777" w:rsidTr="00FB12A4">
        <w:trPr>
          <w:cantSplit/>
          <w:trHeight w:val="300"/>
        </w:trPr>
        <w:tc>
          <w:tcPr>
            <w:tcW w:w="1070" w:type="dxa"/>
          </w:tcPr>
          <w:p w14:paraId="48117005" w14:textId="0516B627"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FB12A4">
              <w:rPr>
                <w:rFonts w:eastAsia="Calibri" w:cs="Calibri"/>
                <w:b/>
                <w:bCs/>
                <w:sz w:val="22"/>
                <w:szCs w:val="22"/>
              </w:rPr>
              <w:t>5b</w:t>
            </w:r>
          </w:p>
        </w:tc>
        <w:tc>
          <w:tcPr>
            <w:tcW w:w="1926" w:type="dxa"/>
          </w:tcPr>
          <w:p w14:paraId="544610A1" w14:textId="0EB581BA"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Average number of violations per inspection with violations by violation type (other)</w:t>
            </w:r>
          </w:p>
        </w:tc>
        <w:tc>
          <w:tcPr>
            <w:tcW w:w="1201" w:type="dxa"/>
          </w:tcPr>
          <w:p w14:paraId="1A67DC55" w14:textId="4CFCD8B6"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1.18</w:t>
            </w:r>
          </w:p>
        </w:tc>
        <w:tc>
          <w:tcPr>
            <w:tcW w:w="1296" w:type="dxa"/>
          </w:tcPr>
          <w:p w14:paraId="116C5DDE" w14:textId="4A227B3E" w:rsidR="37F60EA5" w:rsidRPr="00FB12A4" w:rsidRDefault="37F60EA5" w:rsidP="48864D28">
            <w:pPr>
              <w:rPr>
                <w:rFonts w:eastAsia="Calibri" w:cs="Calibri"/>
                <w:sz w:val="22"/>
                <w:szCs w:val="22"/>
              </w:rPr>
            </w:pPr>
            <w:r w:rsidRPr="00FB12A4">
              <w:rPr>
                <w:rFonts w:eastAsia="Calibri" w:cs="Calibri"/>
                <w:sz w:val="22"/>
                <w:szCs w:val="22"/>
              </w:rPr>
              <w:t>+/- 20% of 0.94</w:t>
            </w:r>
          </w:p>
          <w:p w14:paraId="19A96F8E" w14:textId="2F64DFC8"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 xml:space="preserve"> </w:t>
            </w:r>
          </w:p>
        </w:tc>
        <w:tc>
          <w:tcPr>
            <w:tcW w:w="3704" w:type="dxa"/>
          </w:tcPr>
          <w:p w14:paraId="73DCBB9F" w14:textId="117FCCDE"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The further review level is based on a three-year national average.  The range of acceptable data not requiring further review is from 0.75 to 1.12 for OTS.</w:t>
            </w:r>
          </w:p>
        </w:tc>
      </w:tr>
      <w:tr w:rsidR="37F60EA5" w14:paraId="47546F94" w14:textId="77777777" w:rsidTr="00BB0D1F">
        <w:trPr>
          <w:trHeight w:val="300"/>
        </w:trPr>
        <w:tc>
          <w:tcPr>
            <w:tcW w:w="1070" w:type="dxa"/>
          </w:tcPr>
          <w:p w14:paraId="0B09B399" w14:textId="2D32974B"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FB12A4">
              <w:rPr>
                <w:rFonts w:eastAsia="Calibri" w:cs="Calibri"/>
                <w:b/>
                <w:bCs/>
                <w:sz w:val="22"/>
                <w:szCs w:val="22"/>
              </w:rPr>
              <w:t>6</w:t>
            </w:r>
          </w:p>
        </w:tc>
        <w:tc>
          <w:tcPr>
            <w:tcW w:w="1926" w:type="dxa"/>
          </w:tcPr>
          <w:p w14:paraId="63F57A09" w14:textId="199218E7"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Percent of total inspections in state and local government workplaces</w:t>
            </w:r>
          </w:p>
        </w:tc>
        <w:tc>
          <w:tcPr>
            <w:tcW w:w="1201" w:type="dxa"/>
          </w:tcPr>
          <w:p w14:paraId="0D8BF5EB" w14:textId="400D00C8"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2.96%</w:t>
            </w:r>
          </w:p>
        </w:tc>
        <w:tc>
          <w:tcPr>
            <w:tcW w:w="1296" w:type="dxa"/>
          </w:tcPr>
          <w:p w14:paraId="21C0103B" w14:textId="5639D246" w:rsidR="37F60EA5" w:rsidRPr="00FB12A4" w:rsidRDefault="37F60EA5" w:rsidP="48864D28">
            <w:pPr>
              <w:rPr>
                <w:rFonts w:eastAsia="Calibri" w:cs="Calibri"/>
                <w:sz w:val="22"/>
                <w:szCs w:val="22"/>
              </w:rPr>
            </w:pPr>
            <w:r w:rsidRPr="00FB12A4">
              <w:rPr>
                <w:rFonts w:eastAsia="Calibri" w:cs="Calibri"/>
                <w:sz w:val="22"/>
                <w:szCs w:val="22"/>
              </w:rPr>
              <w:t>+/- 5% of</w:t>
            </w:r>
          </w:p>
          <w:p w14:paraId="491FC643" w14:textId="7E9B658E"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 xml:space="preserve">Grant 3.33% </w:t>
            </w:r>
          </w:p>
        </w:tc>
        <w:tc>
          <w:tcPr>
            <w:tcW w:w="3704" w:type="dxa"/>
          </w:tcPr>
          <w:p w14:paraId="0FA55C01" w14:textId="5ED79BB4"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The further review level is based on a number negotiated by OSHA and the State Plan through the grant application.  The range of acceptable data not requiring further review is from 3.17% to 3.50%.</w:t>
            </w:r>
          </w:p>
        </w:tc>
      </w:tr>
      <w:tr w:rsidR="37F60EA5" w14:paraId="62A0A464" w14:textId="77777777" w:rsidTr="00BB0D1F">
        <w:trPr>
          <w:trHeight w:val="300"/>
        </w:trPr>
        <w:tc>
          <w:tcPr>
            <w:tcW w:w="1070" w:type="dxa"/>
          </w:tcPr>
          <w:p w14:paraId="7CE6EADF" w14:textId="7CDCE113"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FB12A4">
              <w:rPr>
                <w:rFonts w:eastAsia="Calibri" w:cs="Calibri"/>
                <w:b/>
                <w:bCs/>
                <w:sz w:val="22"/>
                <w:szCs w:val="22"/>
              </w:rPr>
              <w:t>7a</w:t>
            </w:r>
          </w:p>
        </w:tc>
        <w:tc>
          <w:tcPr>
            <w:tcW w:w="1926" w:type="dxa"/>
          </w:tcPr>
          <w:p w14:paraId="479ADFDF" w14:textId="20056B50"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Planned v. actual inspections (safety)</w:t>
            </w:r>
          </w:p>
        </w:tc>
        <w:tc>
          <w:tcPr>
            <w:tcW w:w="1201" w:type="dxa"/>
          </w:tcPr>
          <w:p w14:paraId="5BA618BF" w14:textId="0B5E5C5B"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854</w:t>
            </w:r>
          </w:p>
        </w:tc>
        <w:tc>
          <w:tcPr>
            <w:tcW w:w="1296" w:type="dxa"/>
          </w:tcPr>
          <w:p w14:paraId="789E3214" w14:textId="1C8EC306" w:rsidR="37F60EA5" w:rsidRPr="00FB12A4" w:rsidRDefault="37F60EA5" w:rsidP="48864D28">
            <w:pPr>
              <w:rPr>
                <w:rFonts w:eastAsia="Calibri" w:cs="Calibri"/>
                <w:sz w:val="22"/>
                <w:szCs w:val="22"/>
              </w:rPr>
            </w:pPr>
            <w:r w:rsidRPr="00FB12A4">
              <w:rPr>
                <w:rFonts w:eastAsia="Calibri" w:cs="Calibri"/>
                <w:sz w:val="22"/>
                <w:szCs w:val="22"/>
              </w:rPr>
              <w:t xml:space="preserve">+/- 5% of </w:t>
            </w:r>
          </w:p>
          <w:p w14:paraId="5A986E15" w14:textId="101AD76D"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Grant 840</w:t>
            </w:r>
          </w:p>
        </w:tc>
        <w:tc>
          <w:tcPr>
            <w:tcW w:w="3704" w:type="dxa"/>
          </w:tcPr>
          <w:p w14:paraId="09C2614A" w14:textId="6850E988"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The further review level is based on a number negotiated by OSHA and the State Plan through the grant application.  The range of acceptable data not requiring further review is from 798 to 882 for safety.</w:t>
            </w:r>
          </w:p>
        </w:tc>
      </w:tr>
      <w:tr w:rsidR="37F60EA5" w14:paraId="6FD96194" w14:textId="77777777" w:rsidTr="00BB0D1F">
        <w:trPr>
          <w:trHeight w:val="300"/>
        </w:trPr>
        <w:tc>
          <w:tcPr>
            <w:tcW w:w="1070" w:type="dxa"/>
          </w:tcPr>
          <w:p w14:paraId="62D4028A" w14:textId="0FCFF7FE"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FB12A4">
              <w:rPr>
                <w:rFonts w:eastAsia="Calibri" w:cs="Calibri"/>
                <w:b/>
                <w:bCs/>
                <w:sz w:val="22"/>
                <w:szCs w:val="22"/>
              </w:rPr>
              <w:t>7b</w:t>
            </w:r>
          </w:p>
        </w:tc>
        <w:tc>
          <w:tcPr>
            <w:tcW w:w="1926" w:type="dxa"/>
          </w:tcPr>
          <w:p w14:paraId="6851ECA4" w14:textId="2015BF23"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Planned v. actual inspections (health)</w:t>
            </w:r>
          </w:p>
        </w:tc>
        <w:tc>
          <w:tcPr>
            <w:tcW w:w="1201" w:type="dxa"/>
          </w:tcPr>
          <w:p w14:paraId="065A4915" w14:textId="6B09B60F"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431</w:t>
            </w:r>
          </w:p>
        </w:tc>
        <w:tc>
          <w:tcPr>
            <w:tcW w:w="1296" w:type="dxa"/>
          </w:tcPr>
          <w:p w14:paraId="44D2DC57" w14:textId="5ED29DDC" w:rsidR="37F60EA5" w:rsidRPr="00FB12A4" w:rsidRDefault="37F60EA5" w:rsidP="48864D28">
            <w:pPr>
              <w:rPr>
                <w:rFonts w:eastAsia="Calibri" w:cs="Calibri"/>
                <w:sz w:val="22"/>
                <w:szCs w:val="22"/>
              </w:rPr>
            </w:pPr>
            <w:r w:rsidRPr="00FB12A4">
              <w:rPr>
                <w:rFonts w:eastAsia="Calibri" w:cs="Calibri"/>
                <w:sz w:val="22"/>
                <w:szCs w:val="22"/>
              </w:rPr>
              <w:t xml:space="preserve">+/- 5% of </w:t>
            </w:r>
          </w:p>
          <w:p w14:paraId="75A5CC6C" w14:textId="14482B45"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Grant 360</w:t>
            </w:r>
          </w:p>
        </w:tc>
        <w:tc>
          <w:tcPr>
            <w:tcW w:w="3704" w:type="dxa"/>
          </w:tcPr>
          <w:p w14:paraId="2DAFCB16" w14:textId="6BDFBA6A"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The further review level is based on a number negotiated by OSHA and the State Plan through the grant application.  The range of acceptable data not requiring further review is from 342 to 378 for health.</w:t>
            </w:r>
          </w:p>
        </w:tc>
      </w:tr>
      <w:tr w:rsidR="37F60EA5" w14:paraId="768404F8" w14:textId="77777777" w:rsidTr="00BB0D1F">
        <w:trPr>
          <w:trHeight w:val="300"/>
        </w:trPr>
        <w:tc>
          <w:tcPr>
            <w:tcW w:w="1070" w:type="dxa"/>
          </w:tcPr>
          <w:p w14:paraId="758C07F5" w14:textId="34A29D99"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FB12A4">
              <w:rPr>
                <w:rFonts w:eastAsia="Calibri" w:cs="Calibri"/>
                <w:b/>
                <w:bCs/>
                <w:sz w:val="22"/>
                <w:szCs w:val="22"/>
              </w:rPr>
              <w:t>8</w:t>
            </w:r>
          </w:p>
        </w:tc>
        <w:tc>
          <w:tcPr>
            <w:tcW w:w="1926" w:type="dxa"/>
          </w:tcPr>
          <w:p w14:paraId="3984E970" w14:textId="5DD3E4EC"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Average current serious penalty in private sector - total (1 to greater than 250 workers)</w:t>
            </w:r>
          </w:p>
        </w:tc>
        <w:tc>
          <w:tcPr>
            <w:tcW w:w="1201" w:type="dxa"/>
          </w:tcPr>
          <w:p w14:paraId="52286297" w14:textId="5B3CF770"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$5,508.15</w:t>
            </w:r>
          </w:p>
        </w:tc>
        <w:tc>
          <w:tcPr>
            <w:tcW w:w="1296" w:type="dxa"/>
          </w:tcPr>
          <w:p w14:paraId="3DE42136" w14:textId="670EEF4A" w:rsidR="37F60EA5" w:rsidRPr="00FB12A4" w:rsidRDefault="37F60EA5" w:rsidP="48864D28">
            <w:pPr>
              <w:rPr>
                <w:rFonts w:eastAsia="Calibri" w:cs="Calibri"/>
                <w:sz w:val="22"/>
                <w:szCs w:val="22"/>
              </w:rPr>
            </w:pPr>
            <w:r w:rsidRPr="00FB12A4">
              <w:rPr>
                <w:rFonts w:eastAsia="Calibri" w:cs="Calibri"/>
                <w:sz w:val="22"/>
                <w:szCs w:val="22"/>
              </w:rPr>
              <w:t xml:space="preserve">+/- 25% of </w:t>
            </w:r>
          </w:p>
          <w:p w14:paraId="109B34AF" w14:textId="7C89A804" w:rsidR="37F60EA5" w:rsidRPr="00FB12A4" w:rsidRDefault="37F60EA5" w:rsidP="48864D28">
            <w:pPr>
              <w:rPr>
                <w:rFonts w:eastAsia="Calibri" w:cs="Calibri"/>
                <w:sz w:val="22"/>
                <w:szCs w:val="22"/>
              </w:rPr>
            </w:pPr>
            <w:r w:rsidRPr="00FB12A4">
              <w:rPr>
                <w:rFonts w:eastAsia="Calibri" w:cs="Calibri"/>
                <w:sz w:val="22"/>
                <w:szCs w:val="22"/>
              </w:rPr>
              <w:t>$3,793.81</w:t>
            </w:r>
          </w:p>
          <w:p w14:paraId="51200276" w14:textId="24ECAA18"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 xml:space="preserve"> </w:t>
            </w:r>
          </w:p>
        </w:tc>
        <w:tc>
          <w:tcPr>
            <w:tcW w:w="3704" w:type="dxa"/>
          </w:tcPr>
          <w:p w14:paraId="7A37F573" w14:textId="2A076575" w:rsidR="37F60EA5" w:rsidRPr="00FB12A4" w:rsidRDefault="37F60EA5" w:rsidP="48864D28">
            <w:pPr>
              <w:tabs>
                <w:tab w:val="left" w:pos="2416"/>
              </w:tabs>
              <w:rPr>
                <w:rFonts w:eastAsia="Calibri" w:cs="Calibri"/>
                <w:sz w:val="22"/>
                <w:szCs w:val="22"/>
              </w:rPr>
            </w:pPr>
            <w:r w:rsidRPr="00FB12A4">
              <w:rPr>
                <w:rFonts w:eastAsia="Calibri" w:cs="Calibri"/>
                <w:sz w:val="22"/>
                <w:szCs w:val="22"/>
              </w:rPr>
              <w:t>The further review level is based on a three-year national average.  The range of acceptable data not requiring further review is from $2,845.36 to $4,742.27.</w:t>
            </w:r>
          </w:p>
        </w:tc>
      </w:tr>
      <w:tr w:rsidR="37F60EA5" w14:paraId="3BF48245" w14:textId="77777777" w:rsidTr="00BB0D1F">
        <w:trPr>
          <w:trHeight w:val="300"/>
        </w:trPr>
        <w:tc>
          <w:tcPr>
            <w:tcW w:w="1070" w:type="dxa"/>
          </w:tcPr>
          <w:p w14:paraId="346A338E" w14:textId="79BEAC33"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FB12A4">
              <w:rPr>
                <w:rFonts w:eastAsia="Calibri" w:cs="Calibri"/>
                <w:b/>
                <w:bCs/>
                <w:sz w:val="22"/>
                <w:szCs w:val="22"/>
              </w:rPr>
              <w:t>8a</w:t>
            </w:r>
          </w:p>
        </w:tc>
        <w:tc>
          <w:tcPr>
            <w:tcW w:w="1926" w:type="dxa"/>
          </w:tcPr>
          <w:p w14:paraId="5C1C339C" w14:textId="4462D97B" w:rsidR="37F60EA5" w:rsidRPr="00FB12A4" w:rsidRDefault="37F60EA5" w:rsidP="48864D28">
            <w:pPr>
              <w:rPr>
                <w:rFonts w:eastAsia="Calibri" w:cs="Calibri"/>
                <w:sz w:val="22"/>
                <w:szCs w:val="22"/>
              </w:rPr>
            </w:pPr>
            <w:r w:rsidRPr="00FB12A4">
              <w:rPr>
                <w:rFonts w:eastAsia="Calibri" w:cs="Calibri"/>
                <w:sz w:val="22"/>
                <w:szCs w:val="22"/>
              </w:rPr>
              <w:t>Average current serious penalty in private sector</w:t>
            </w:r>
          </w:p>
          <w:p w14:paraId="575E186F" w14:textId="08EFA307"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 xml:space="preserve"> (1-25 workers)</w:t>
            </w:r>
          </w:p>
        </w:tc>
        <w:tc>
          <w:tcPr>
            <w:tcW w:w="1201" w:type="dxa"/>
          </w:tcPr>
          <w:p w14:paraId="253A7B65" w14:textId="28BA6B07"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$3,128.00</w:t>
            </w:r>
          </w:p>
        </w:tc>
        <w:tc>
          <w:tcPr>
            <w:tcW w:w="1296" w:type="dxa"/>
          </w:tcPr>
          <w:p w14:paraId="64A65168" w14:textId="4E968C8E" w:rsidR="37F60EA5" w:rsidRPr="00FB12A4" w:rsidRDefault="37F60EA5" w:rsidP="48864D28">
            <w:pPr>
              <w:rPr>
                <w:rFonts w:eastAsia="Calibri" w:cs="Calibri"/>
                <w:sz w:val="22"/>
                <w:szCs w:val="22"/>
              </w:rPr>
            </w:pPr>
            <w:r w:rsidRPr="00FB12A4">
              <w:rPr>
                <w:rFonts w:eastAsia="Calibri" w:cs="Calibri"/>
                <w:sz w:val="22"/>
                <w:szCs w:val="22"/>
              </w:rPr>
              <w:t xml:space="preserve">+/- 25% of </w:t>
            </w:r>
          </w:p>
          <w:p w14:paraId="1E1F9F05" w14:textId="22A5E535" w:rsidR="37F60EA5" w:rsidRPr="00FB12A4" w:rsidRDefault="37F60EA5" w:rsidP="48864D28">
            <w:pPr>
              <w:rPr>
                <w:rFonts w:eastAsia="Calibri" w:cs="Calibri"/>
                <w:sz w:val="22"/>
                <w:szCs w:val="22"/>
              </w:rPr>
            </w:pPr>
            <w:r w:rsidRPr="00FB12A4">
              <w:rPr>
                <w:rFonts w:eastAsia="Calibri" w:cs="Calibri"/>
                <w:sz w:val="22"/>
                <w:szCs w:val="22"/>
              </w:rPr>
              <w:t>$2,498.51</w:t>
            </w:r>
          </w:p>
          <w:p w14:paraId="06407128" w14:textId="766DE616"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 xml:space="preserve"> </w:t>
            </w:r>
          </w:p>
        </w:tc>
        <w:tc>
          <w:tcPr>
            <w:tcW w:w="3704" w:type="dxa"/>
          </w:tcPr>
          <w:p w14:paraId="1F5F17EC" w14:textId="2284C58F"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The further review level is based on a three-year national average.  The range of acceptable data not requiring further review is from $1,873.88 to $3,123.14.</w:t>
            </w:r>
          </w:p>
        </w:tc>
      </w:tr>
      <w:tr w:rsidR="37F60EA5" w14:paraId="71085D79" w14:textId="77777777" w:rsidTr="00BB0D1F">
        <w:trPr>
          <w:trHeight w:val="300"/>
        </w:trPr>
        <w:tc>
          <w:tcPr>
            <w:tcW w:w="1070" w:type="dxa"/>
          </w:tcPr>
          <w:p w14:paraId="2CCE7B4B" w14:textId="5EBD8169"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FB12A4">
              <w:rPr>
                <w:rFonts w:eastAsia="Calibri" w:cs="Calibri"/>
                <w:b/>
                <w:bCs/>
                <w:sz w:val="22"/>
                <w:szCs w:val="22"/>
              </w:rPr>
              <w:t>8b</w:t>
            </w:r>
          </w:p>
        </w:tc>
        <w:tc>
          <w:tcPr>
            <w:tcW w:w="1926" w:type="dxa"/>
          </w:tcPr>
          <w:p w14:paraId="091BF744" w14:textId="32B91C70" w:rsidR="37F60EA5" w:rsidRPr="00FB12A4" w:rsidRDefault="37F60EA5" w:rsidP="48864D28">
            <w:pPr>
              <w:rPr>
                <w:rFonts w:eastAsia="Calibri" w:cs="Calibri"/>
                <w:sz w:val="22"/>
                <w:szCs w:val="22"/>
              </w:rPr>
            </w:pPr>
            <w:r w:rsidRPr="00FB12A4">
              <w:rPr>
                <w:rFonts w:eastAsia="Calibri" w:cs="Calibri"/>
                <w:sz w:val="22"/>
                <w:szCs w:val="22"/>
              </w:rPr>
              <w:t xml:space="preserve">Average current serious penalty in private sector </w:t>
            </w:r>
          </w:p>
          <w:p w14:paraId="3472B1B7" w14:textId="2180CE99"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FB12A4">
              <w:rPr>
                <w:rFonts w:eastAsia="Calibri" w:cs="Calibri"/>
                <w:sz w:val="22"/>
                <w:szCs w:val="22"/>
              </w:rPr>
              <w:t>(26-100 worker</w:t>
            </w:r>
            <w:r w:rsidRPr="00AD53F1">
              <w:rPr>
                <w:rFonts w:eastAsia="Calibri" w:cs="Calibri"/>
                <w:sz w:val="22"/>
                <w:szCs w:val="22"/>
              </w:rPr>
              <w:t>s)</w:t>
            </w:r>
          </w:p>
        </w:tc>
        <w:tc>
          <w:tcPr>
            <w:tcW w:w="1201" w:type="dxa"/>
          </w:tcPr>
          <w:p w14:paraId="6EEBFE4B" w14:textId="521210A9"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$5,453.20</w:t>
            </w:r>
          </w:p>
        </w:tc>
        <w:tc>
          <w:tcPr>
            <w:tcW w:w="1296" w:type="dxa"/>
          </w:tcPr>
          <w:p w14:paraId="500B280E" w14:textId="0D77538A" w:rsidR="37F60EA5" w:rsidRPr="00FB12A4" w:rsidRDefault="37F60EA5" w:rsidP="48864D28">
            <w:pPr>
              <w:rPr>
                <w:rFonts w:eastAsia="Calibri" w:cs="Calibri"/>
                <w:sz w:val="22"/>
                <w:szCs w:val="22"/>
              </w:rPr>
            </w:pPr>
            <w:r w:rsidRPr="00FB12A4">
              <w:rPr>
                <w:rFonts w:eastAsia="Calibri" w:cs="Calibri"/>
                <w:sz w:val="22"/>
                <w:szCs w:val="22"/>
              </w:rPr>
              <w:t xml:space="preserve">+/- 25% of </w:t>
            </w:r>
          </w:p>
          <w:p w14:paraId="2B62E79D" w14:textId="3A53CEFB" w:rsidR="37F60EA5" w:rsidRPr="00FB12A4" w:rsidRDefault="37F60EA5" w:rsidP="48864D28">
            <w:pPr>
              <w:rPr>
                <w:rFonts w:eastAsia="Calibri" w:cs="Calibri"/>
                <w:sz w:val="22"/>
                <w:szCs w:val="22"/>
              </w:rPr>
            </w:pPr>
            <w:r w:rsidRPr="00FB12A4">
              <w:rPr>
                <w:rFonts w:eastAsia="Calibri" w:cs="Calibri"/>
                <w:sz w:val="22"/>
                <w:szCs w:val="22"/>
              </w:rPr>
              <w:t>$4,322.61</w:t>
            </w:r>
          </w:p>
          <w:p w14:paraId="2D8C53B6" w14:textId="2ACC45AA"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 xml:space="preserve"> </w:t>
            </w:r>
          </w:p>
        </w:tc>
        <w:tc>
          <w:tcPr>
            <w:tcW w:w="3704" w:type="dxa"/>
          </w:tcPr>
          <w:p w14:paraId="309941F1" w14:textId="0CD90617"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The further review level is based on a three-year national average.  The range of acceptable data not requiring further review is from $3,241.96 to $5,403.26.</w:t>
            </w:r>
          </w:p>
        </w:tc>
      </w:tr>
      <w:tr w:rsidR="37F60EA5" w14:paraId="3596F0FF" w14:textId="77777777" w:rsidTr="00BB0D1F">
        <w:trPr>
          <w:trHeight w:val="300"/>
        </w:trPr>
        <w:tc>
          <w:tcPr>
            <w:tcW w:w="1070" w:type="dxa"/>
          </w:tcPr>
          <w:p w14:paraId="176AB5F7" w14:textId="44A0CA11"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FB12A4">
              <w:rPr>
                <w:rFonts w:eastAsia="Calibri" w:cs="Calibri"/>
                <w:b/>
                <w:bCs/>
                <w:sz w:val="22"/>
                <w:szCs w:val="22"/>
              </w:rPr>
              <w:t>8c</w:t>
            </w:r>
          </w:p>
        </w:tc>
        <w:tc>
          <w:tcPr>
            <w:tcW w:w="1926" w:type="dxa"/>
          </w:tcPr>
          <w:p w14:paraId="5F66FC43" w14:textId="0D85DEB1" w:rsidR="37F60EA5" w:rsidRPr="00FB12A4" w:rsidRDefault="37F60EA5" w:rsidP="48864D28">
            <w:pPr>
              <w:rPr>
                <w:rFonts w:eastAsia="Calibri" w:cs="Calibri"/>
                <w:sz w:val="22"/>
                <w:szCs w:val="22"/>
              </w:rPr>
            </w:pPr>
            <w:r w:rsidRPr="00FB12A4">
              <w:rPr>
                <w:rFonts w:eastAsia="Calibri" w:cs="Calibri"/>
                <w:sz w:val="22"/>
                <w:szCs w:val="22"/>
              </w:rPr>
              <w:t>Average current serious penalty in private sector</w:t>
            </w:r>
          </w:p>
          <w:p w14:paraId="610DE498" w14:textId="15C30958"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(101-250 workers)</w:t>
            </w:r>
          </w:p>
        </w:tc>
        <w:tc>
          <w:tcPr>
            <w:tcW w:w="1201" w:type="dxa"/>
          </w:tcPr>
          <w:p w14:paraId="42E36433" w14:textId="7595D538"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$8,366.33</w:t>
            </w:r>
          </w:p>
        </w:tc>
        <w:tc>
          <w:tcPr>
            <w:tcW w:w="1296" w:type="dxa"/>
          </w:tcPr>
          <w:p w14:paraId="1E20BE01" w14:textId="0B11F466" w:rsidR="37F60EA5" w:rsidRPr="00FB12A4" w:rsidRDefault="37F60EA5" w:rsidP="48864D28">
            <w:pPr>
              <w:rPr>
                <w:rFonts w:eastAsia="Calibri" w:cs="Calibri"/>
                <w:sz w:val="22"/>
                <w:szCs w:val="22"/>
              </w:rPr>
            </w:pPr>
            <w:r w:rsidRPr="00FB12A4">
              <w:rPr>
                <w:rFonts w:eastAsia="Calibri" w:cs="Calibri"/>
                <w:sz w:val="22"/>
                <w:szCs w:val="22"/>
              </w:rPr>
              <w:t xml:space="preserve">+/- 25% of </w:t>
            </w:r>
          </w:p>
          <w:p w14:paraId="6767D41B" w14:textId="7F381049" w:rsidR="37F60EA5" w:rsidRPr="00FB12A4" w:rsidRDefault="37F60EA5" w:rsidP="48864D28">
            <w:pPr>
              <w:rPr>
                <w:rFonts w:eastAsia="Calibri" w:cs="Calibri"/>
                <w:sz w:val="22"/>
                <w:szCs w:val="22"/>
              </w:rPr>
            </w:pPr>
            <w:r w:rsidRPr="00FB12A4">
              <w:rPr>
                <w:rFonts w:eastAsia="Calibri" w:cs="Calibri"/>
                <w:sz w:val="22"/>
                <w:szCs w:val="22"/>
              </w:rPr>
              <w:t>$6,114.84</w:t>
            </w:r>
          </w:p>
          <w:p w14:paraId="5FE65F86" w14:textId="19EA36A6"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 xml:space="preserve"> </w:t>
            </w:r>
          </w:p>
        </w:tc>
        <w:tc>
          <w:tcPr>
            <w:tcW w:w="3704" w:type="dxa"/>
          </w:tcPr>
          <w:p w14:paraId="695781F8" w14:textId="7538612B"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The further review level is based on a three-year national average.  The range of acceptable data not requiring further review is from $4,586.13 to $7,643.55.</w:t>
            </w:r>
          </w:p>
        </w:tc>
      </w:tr>
      <w:tr w:rsidR="37F60EA5" w14:paraId="4758F707" w14:textId="77777777" w:rsidTr="00BB0D1F">
        <w:trPr>
          <w:trHeight w:val="300"/>
        </w:trPr>
        <w:tc>
          <w:tcPr>
            <w:tcW w:w="1070" w:type="dxa"/>
          </w:tcPr>
          <w:p w14:paraId="6676E4F4" w14:textId="65672AD0"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FB12A4">
              <w:rPr>
                <w:rFonts w:eastAsia="Calibri" w:cs="Calibri"/>
                <w:b/>
                <w:bCs/>
                <w:sz w:val="22"/>
                <w:szCs w:val="22"/>
              </w:rPr>
              <w:t>8d</w:t>
            </w:r>
          </w:p>
        </w:tc>
        <w:tc>
          <w:tcPr>
            <w:tcW w:w="1926" w:type="dxa"/>
          </w:tcPr>
          <w:p w14:paraId="3B519199" w14:textId="708165E2" w:rsidR="37F60EA5" w:rsidRPr="00FB12A4" w:rsidRDefault="37F60EA5" w:rsidP="48864D28">
            <w:pPr>
              <w:rPr>
                <w:rFonts w:eastAsia="Calibri" w:cs="Calibri"/>
                <w:sz w:val="22"/>
                <w:szCs w:val="22"/>
              </w:rPr>
            </w:pPr>
            <w:r w:rsidRPr="00FB12A4">
              <w:rPr>
                <w:rFonts w:eastAsia="Calibri" w:cs="Calibri"/>
                <w:sz w:val="22"/>
                <w:szCs w:val="22"/>
              </w:rPr>
              <w:t>Average current serious penalty in private sector</w:t>
            </w:r>
          </w:p>
          <w:p w14:paraId="10DA4F23" w14:textId="22E1625D"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(greater than 250 workers)</w:t>
            </w:r>
          </w:p>
        </w:tc>
        <w:tc>
          <w:tcPr>
            <w:tcW w:w="1201" w:type="dxa"/>
          </w:tcPr>
          <w:p w14:paraId="43BFA082" w14:textId="0AB8A8A4"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$7,636.02</w:t>
            </w:r>
          </w:p>
        </w:tc>
        <w:tc>
          <w:tcPr>
            <w:tcW w:w="1296" w:type="dxa"/>
          </w:tcPr>
          <w:p w14:paraId="581D99FD" w14:textId="1199ED25" w:rsidR="37F60EA5" w:rsidRPr="00FB12A4" w:rsidRDefault="37F60EA5" w:rsidP="48864D28">
            <w:pPr>
              <w:rPr>
                <w:rFonts w:eastAsia="Calibri" w:cs="Calibri"/>
                <w:sz w:val="22"/>
                <w:szCs w:val="22"/>
              </w:rPr>
            </w:pPr>
            <w:r w:rsidRPr="00FB12A4">
              <w:rPr>
                <w:rFonts w:eastAsia="Calibri" w:cs="Calibri"/>
                <w:sz w:val="22"/>
                <w:szCs w:val="22"/>
              </w:rPr>
              <w:t xml:space="preserve">+/- 25% of </w:t>
            </w:r>
          </w:p>
          <w:p w14:paraId="2BE41747" w14:textId="48CDDE43" w:rsidR="37F60EA5" w:rsidRPr="00FB12A4" w:rsidRDefault="37F60EA5" w:rsidP="48864D28">
            <w:pPr>
              <w:rPr>
                <w:rFonts w:eastAsia="Calibri" w:cs="Calibri"/>
                <w:sz w:val="22"/>
                <w:szCs w:val="22"/>
              </w:rPr>
            </w:pPr>
            <w:r w:rsidRPr="00FB12A4">
              <w:rPr>
                <w:rFonts w:eastAsia="Calibri" w:cs="Calibri"/>
                <w:sz w:val="22"/>
                <w:szCs w:val="22"/>
              </w:rPr>
              <w:t>$7,533.58</w:t>
            </w:r>
          </w:p>
          <w:p w14:paraId="1D1DEDB1" w14:textId="1DEF60E6"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 xml:space="preserve"> </w:t>
            </w:r>
          </w:p>
        </w:tc>
        <w:tc>
          <w:tcPr>
            <w:tcW w:w="3704" w:type="dxa"/>
          </w:tcPr>
          <w:p w14:paraId="6F31A082" w14:textId="12646A9D"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The further review level is based on a three-year national average.  The range of acceptable data not requiring further review is from $5,650.19 to $9,416.98.</w:t>
            </w:r>
          </w:p>
        </w:tc>
      </w:tr>
      <w:tr w:rsidR="37F60EA5" w14:paraId="062CD1EA" w14:textId="77777777" w:rsidTr="00BB0D1F">
        <w:trPr>
          <w:trHeight w:val="300"/>
        </w:trPr>
        <w:tc>
          <w:tcPr>
            <w:tcW w:w="1070" w:type="dxa"/>
          </w:tcPr>
          <w:p w14:paraId="1AEDC76A" w14:textId="580ED02F"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FB12A4">
              <w:rPr>
                <w:rFonts w:eastAsia="Calibri" w:cs="Calibri"/>
                <w:b/>
                <w:bCs/>
                <w:sz w:val="22"/>
                <w:szCs w:val="22"/>
              </w:rPr>
              <w:t>9a</w:t>
            </w:r>
          </w:p>
        </w:tc>
        <w:tc>
          <w:tcPr>
            <w:tcW w:w="1926" w:type="dxa"/>
          </w:tcPr>
          <w:p w14:paraId="16310F5A" w14:textId="61BA321F"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Percent in compliance (safety)</w:t>
            </w:r>
          </w:p>
        </w:tc>
        <w:tc>
          <w:tcPr>
            <w:tcW w:w="1201" w:type="dxa"/>
          </w:tcPr>
          <w:p w14:paraId="399A5DC1" w14:textId="47FA0A17"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47.79%</w:t>
            </w:r>
          </w:p>
        </w:tc>
        <w:tc>
          <w:tcPr>
            <w:tcW w:w="1296" w:type="dxa"/>
          </w:tcPr>
          <w:p w14:paraId="0EE44538" w14:textId="422E2E79" w:rsidR="37F60EA5" w:rsidRPr="00FB12A4" w:rsidRDefault="37F60EA5" w:rsidP="48864D28">
            <w:pPr>
              <w:rPr>
                <w:rFonts w:eastAsia="Calibri" w:cs="Calibri"/>
                <w:sz w:val="22"/>
                <w:szCs w:val="22"/>
              </w:rPr>
            </w:pPr>
            <w:r w:rsidRPr="00FB12A4">
              <w:rPr>
                <w:rFonts w:eastAsia="Calibri" w:cs="Calibri"/>
                <w:sz w:val="22"/>
                <w:szCs w:val="22"/>
              </w:rPr>
              <w:t>+/- 20% of</w:t>
            </w:r>
          </w:p>
          <w:p w14:paraId="6AA76824" w14:textId="45F1FEDF"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32.83%</w:t>
            </w:r>
          </w:p>
        </w:tc>
        <w:tc>
          <w:tcPr>
            <w:tcW w:w="3704" w:type="dxa"/>
          </w:tcPr>
          <w:p w14:paraId="3274DAA7" w14:textId="6C594CA7"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The further review level is based on a three-year national average.  The range of acceptable data not requiring further review is from 26.27% to 39.40% for safety.</w:t>
            </w:r>
          </w:p>
        </w:tc>
      </w:tr>
      <w:tr w:rsidR="37F60EA5" w14:paraId="1FC17EBE" w14:textId="77777777" w:rsidTr="00BB0D1F">
        <w:trPr>
          <w:trHeight w:val="300"/>
        </w:trPr>
        <w:tc>
          <w:tcPr>
            <w:tcW w:w="1070" w:type="dxa"/>
          </w:tcPr>
          <w:p w14:paraId="17307810" w14:textId="6FB79894"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FB12A4">
              <w:rPr>
                <w:rFonts w:eastAsia="Calibri" w:cs="Calibri"/>
                <w:b/>
                <w:bCs/>
                <w:sz w:val="22"/>
                <w:szCs w:val="22"/>
              </w:rPr>
              <w:t>9b</w:t>
            </w:r>
          </w:p>
        </w:tc>
        <w:tc>
          <w:tcPr>
            <w:tcW w:w="1926" w:type="dxa"/>
          </w:tcPr>
          <w:p w14:paraId="40CA3EBB" w14:textId="35E9A3B5"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Percent in compliance (health)</w:t>
            </w:r>
          </w:p>
        </w:tc>
        <w:tc>
          <w:tcPr>
            <w:tcW w:w="1201" w:type="dxa"/>
          </w:tcPr>
          <w:p w14:paraId="2FC45245" w14:textId="4C86211C"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44.32%</w:t>
            </w:r>
          </w:p>
        </w:tc>
        <w:tc>
          <w:tcPr>
            <w:tcW w:w="1296" w:type="dxa"/>
          </w:tcPr>
          <w:p w14:paraId="5913B537" w14:textId="786608ED" w:rsidR="37F60EA5" w:rsidRPr="00FB12A4" w:rsidRDefault="37F60EA5" w:rsidP="48864D28">
            <w:pPr>
              <w:rPr>
                <w:rFonts w:eastAsia="Calibri" w:cs="Calibri"/>
                <w:sz w:val="22"/>
                <w:szCs w:val="22"/>
              </w:rPr>
            </w:pPr>
            <w:r w:rsidRPr="00FB12A4">
              <w:rPr>
                <w:rFonts w:eastAsia="Calibri" w:cs="Calibri"/>
                <w:sz w:val="22"/>
                <w:szCs w:val="22"/>
              </w:rPr>
              <w:t>+/- 20% of</w:t>
            </w:r>
          </w:p>
          <w:p w14:paraId="184C56CD" w14:textId="57C25A60"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44.18%</w:t>
            </w:r>
          </w:p>
        </w:tc>
        <w:tc>
          <w:tcPr>
            <w:tcW w:w="3704" w:type="dxa"/>
          </w:tcPr>
          <w:p w14:paraId="20E7355B" w14:textId="4F463F5C"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The further review level is based on a three-year national average.  The range of acceptable data not requiring further review is from 35.34% to 53.01% for health.</w:t>
            </w:r>
          </w:p>
        </w:tc>
      </w:tr>
      <w:tr w:rsidR="37F60EA5" w14:paraId="5657D29F" w14:textId="77777777" w:rsidTr="00BB0D1F">
        <w:trPr>
          <w:trHeight w:val="300"/>
        </w:trPr>
        <w:tc>
          <w:tcPr>
            <w:tcW w:w="1070" w:type="dxa"/>
          </w:tcPr>
          <w:p w14:paraId="6DF968B0" w14:textId="52C69D4B"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FB12A4">
              <w:rPr>
                <w:rFonts w:eastAsia="Calibri" w:cs="Calibri"/>
                <w:b/>
                <w:bCs/>
                <w:sz w:val="22"/>
                <w:szCs w:val="22"/>
              </w:rPr>
              <w:t>10</w:t>
            </w:r>
          </w:p>
        </w:tc>
        <w:tc>
          <w:tcPr>
            <w:tcW w:w="1926" w:type="dxa"/>
          </w:tcPr>
          <w:p w14:paraId="1BD5A731" w14:textId="47E35E2B"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Percent of work-related fatalities responded to in one workday</w:t>
            </w:r>
          </w:p>
        </w:tc>
        <w:tc>
          <w:tcPr>
            <w:tcW w:w="1201" w:type="dxa"/>
          </w:tcPr>
          <w:p w14:paraId="5865676F" w14:textId="57FA7DFC"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100%</w:t>
            </w:r>
          </w:p>
        </w:tc>
        <w:tc>
          <w:tcPr>
            <w:tcW w:w="1296" w:type="dxa"/>
          </w:tcPr>
          <w:p w14:paraId="5B031C2F" w14:textId="68FB3803"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100%</w:t>
            </w:r>
          </w:p>
        </w:tc>
        <w:tc>
          <w:tcPr>
            <w:tcW w:w="3704" w:type="dxa"/>
          </w:tcPr>
          <w:p w14:paraId="221EA3F1" w14:textId="097E74EC"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The further review level is fixed for all State Plans.</w:t>
            </w:r>
          </w:p>
        </w:tc>
      </w:tr>
      <w:tr w:rsidR="37F60EA5" w14:paraId="6EDDE44E" w14:textId="77777777" w:rsidTr="00BB0D1F">
        <w:trPr>
          <w:trHeight w:val="300"/>
        </w:trPr>
        <w:tc>
          <w:tcPr>
            <w:tcW w:w="1070" w:type="dxa"/>
          </w:tcPr>
          <w:p w14:paraId="70FAE577" w14:textId="2A3C04B1"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FB12A4">
              <w:rPr>
                <w:rFonts w:eastAsia="Calibri" w:cs="Calibri"/>
                <w:b/>
                <w:bCs/>
                <w:sz w:val="22"/>
                <w:szCs w:val="22"/>
              </w:rPr>
              <w:t>11a</w:t>
            </w:r>
          </w:p>
        </w:tc>
        <w:tc>
          <w:tcPr>
            <w:tcW w:w="1926" w:type="dxa"/>
          </w:tcPr>
          <w:p w14:paraId="2792B39B" w14:textId="032634C9"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Average lapse time (safety)</w:t>
            </w:r>
          </w:p>
        </w:tc>
        <w:tc>
          <w:tcPr>
            <w:tcW w:w="1201" w:type="dxa"/>
          </w:tcPr>
          <w:p w14:paraId="420E9806" w14:textId="01B889A6"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63.22</w:t>
            </w:r>
          </w:p>
        </w:tc>
        <w:tc>
          <w:tcPr>
            <w:tcW w:w="1296" w:type="dxa"/>
          </w:tcPr>
          <w:p w14:paraId="2F46B04C" w14:textId="11BF8F01" w:rsidR="37F60EA5" w:rsidRPr="00FB12A4" w:rsidRDefault="37F60EA5" w:rsidP="48864D28">
            <w:pPr>
              <w:rPr>
                <w:rFonts w:eastAsia="Calibri" w:cs="Calibri"/>
                <w:sz w:val="22"/>
                <w:szCs w:val="22"/>
              </w:rPr>
            </w:pPr>
            <w:r w:rsidRPr="00FB12A4">
              <w:rPr>
                <w:rFonts w:eastAsia="Calibri" w:cs="Calibri"/>
                <w:sz w:val="22"/>
                <w:szCs w:val="22"/>
              </w:rPr>
              <w:t>+/- 20% of 56.02</w:t>
            </w:r>
          </w:p>
          <w:p w14:paraId="2E478AF4" w14:textId="65833832"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 xml:space="preserve"> </w:t>
            </w:r>
          </w:p>
        </w:tc>
        <w:tc>
          <w:tcPr>
            <w:tcW w:w="3704" w:type="dxa"/>
          </w:tcPr>
          <w:p w14:paraId="2B69A4C1" w14:textId="7A4FAE8E"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The further review level is based on a three-year national average.  The range of acceptable data not requiring further review is from 44.82 to 67.23</w:t>
            </w:r>
            <w:r w:rsidR="00EB2629" w:rsidRPr="00FB12A4">
              <w:rPr>
                <w:rFonts w:eastAsia="Calibri" w:cs="Calibri"/>
                <w:sz w:val="22"/>
                <w:szCs w:val="22"/>
              </w:rPr>
              <w:t xml:space="preserve"> </w:t>
            </w:r>
            <w:r w:rsidRPr="00FB12A4">
              <w:rPr>
                <w:rFonts w:eastAsia="Calibri" w:cs="Calibri"/>
                <w:sz w:val="22"/>
                <w:szCs w:val="22"/>
              </w:rPr>
              <w:t>for safety.</w:t>
            </w:r>
          </w:p>
        </w:tc>
      </w:tr>
      <w:tr w:rsidR="37F60EA5" w14:paraId="1792685F" w14:textId="77777777" w:rsidTr="00BB0D1F">
        <w:trPr>
          <w:trHeight w:val="300"/>
        </w:trPr>
        <w:tc>
          <w:tcPr>
            <w:tcW w:w="1070" w:type="dxa"/>
          </w:tcPr>
          <w:p w14:paraId="72174A91" w14:textId="56A4B057"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FB12A4">
              <w:rPr>
                <w:rFonts w:eastAsia="Calibri" w:cs="Calibri"/>
                <w:b/>
                <w:bCs/>
                <w:sz w:val="22"/>
                <w:szCs w:val="22"/>
              </w:rPr>
              <w:t>11b</w:t>
            </w:r>
          </w:p>
        </w:tc>
        <w:tc>
          <w:tcPr>
            <w:tcW w:w="1926" w:type="dxa"/>
          </w:tcPr>
          <w:p w14:paraId="537ACDBB" w14:textId="6EF460DB"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Average lapse time (health)</w:t>
            </w:r>
          </w:p>
        </w:tc>
        <w:tc>
          <w:tcPr>
            <w:tcW w:w="1201" w:type="dxa"/>
          </w:tcPr>
          <w:p w14:paraId="02B1B308" w14:textId="2CD95C1A"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64.44</w:t>
            </w:r>
          </w:p>
        </w:tc>
        <w:tc>
          <w:tcPr>
            <w:tcW w:w="1296" w:type="dxa"/>
          </w:tcPr>
          <w:p w14:paraId="2433190C" w14:textId="18E0F757" w:rsidR="37F60EA5" w:rsidRPr="00FB12A4" w:rsidRDefault="37F60EA5" w:rsidP="48864D28">
            <w:pPr>
              <w:rPr>
                <w:rFonts w:eastAsia="Calibri" w:cs="Calibri"/>
                <w:sz w:val="22"/>
                <w:szCs w:val="22"/>
              </w:rPr>
            </w:pPr>
            <w:r w:rsidRPr="00FB12A4">
              <w:rPr>
                <w:rFonts w:eastAsia="Calibri" w:cs="Calibri"/>
                <w:sz w:val="22"/>
                <w:szCs w:val="22"/>
              </w:rPr>
              <w:t>+/- 20% of 67.21</w:t>
            </w:r>
          </w:p>
          <w:p w14:paraId="0BC57DEC" w14:textId="3EC4E020"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 xml:space="preserve"> </w:t>
            </w:r>
          </w:p>
        </w:tc>
        <w:tc>
          <w:tcPr>
            <w:tcW w:w="3704" w:type="dxa"/>
          </w:tcPr>
          <w:p w14:paraId="76CA01D3" w14:textId="2E621EAD"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The further review level is based on a three-year national average.  The range of acceptable data not requiring further review is from 53.77 to 80.65 for health.</w:t>
            </w:r>
          </w:p>
        </w:tc>
      </w:tr>
      <w:tr w:rsidR="37F60EA5" w14:paraId="4726FF7D" w14:textId="77777777" w:rsidTr="00BB0D1F">
        <w:trPr>
          <w:trHeight w:val="300"/>
        </w:trPr>
        <w:tc>
          <w:tcPr>
            <w:tcW w:w="1070" w:type="dxa"/>
          </w:tcPr>
          <w:p w14:paraId="2317FE55" w14:textId="21866B6B"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FB12A4">
              <w:rPr>
                <w:rFonts w:eastAsia="Calibri" w:cs="Calibri"/>
                <w:b/>
                <w:bCs/>
                <w:sz w:val="22"/>
                <w:szCs w:val="22"/>
              </w:rPr>
              <w:t>12</w:t>
            </w:r>
          </w:p>
        </w:tc>
        <w:tc>
          <w:tcPr>
            <w:tcW w:w="1926" w:type="dxa"/>
          </w:tcPr>
          <w:p w14:paraId="30EF86C1" w14:textId="1C612648"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Percent penalty retained</w:t>
            </w:r>
          </w:p>
        </w:tc>
        <w:tc>
          <w:tcPr>
            <w:tcW w:w="1201" w:type="dxa"/>
          </w:tcPr>
          <w:p w14:paraId="629AB01E" w14:textId="36EAFFB5"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68.75%</w:t>
            </w:r>
          </w:p>
        </w:tc>
        <w:tc>
          <w:tcPr>
            <w:tcW w:w="1296" w:type="dxa"/>
          </w:tcPr>
          <w:p w14:paraId="4581279E" w14:textId="54F19AAD" w:rsidR="37F60EA5" w:rsidRPr="00FB12A4" w:rsidRDefault="37F60EA5" w:rsidP="48864D28">
            <w:pPr>
              <w:rPr>
                <w:rFonts w:eastAsia="Calibri" w:cs="Calibri"/>
                <w:sz w:val="22"/>
                <w:szCs w:val="22"/>
              </w:rPr>
            </w:pPr>
            <w:r w:rsidRPr="00FB12A4">
              <w:rPr>
                <w:rFonts w:eastAsia="Calibri" w:cs="Calibri"/>
                <w:sz w:val="22"/>
                <w:szCs w:val="22"/>
              </w:rPr>
              <w:t>+/- 15% of</w:t>
            </w:r>
          </w:p>
          <w:p w14:paraId="5AA2EC5C" w14:textId="2C747AA0"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70.81%</w:t>
            </w:r>
          </w:p>
        </w:tc>
        <w:tc>
          <w:tcPr>
            <w:tcW w:w="3704" w:type="dxa"/>
          </w:tcPr>
          <w:p w14:paraId="667DEA6B" w14:textId="3C025F71"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The further review level is based on a three-year national average.  The range of acceptable data not requiring further review is from 60.19% to 81.44%.</w:t>
            </w:r>
          </w:p>
        </w:tc>
      </w:tr>
      <w:tr w:rsidR="37F60EA5" w14:paraId="32DDF7C5" w14:textId="77777777" w:rsidTr="00BB0D1F">
        <w:trPr>
          <w:trHeight w:val="300"/>
        </w:trPr>
        <w:tc>
          <w:tcPr>
            <w:tcW w:w="1070" w:type="dxa"/>
          </w:tcPr>
          <w:p w14:paraId="770A4A3A" w14:textId="477EE00C"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FB12A4">
              <w:rPr>
                <w:rFonts w:eastAsia="Calibri" w:cs="Calibri"/>
                <w:b/>
                <w:bCs/>
                <w:sz w:val="22"/>
                <w:szCs w:val="22"/>
              </w:rPr>
              <w:t>13</w:t>
            </w:r>
          </w:p>
        </w:tc>
        <w:tc>
          <w:tcPr>
            <w:tcW w:w="1926" w:type="dxa"/>
          </w:tcPr>
          <w:p w14:paraId="5CF81E70" w14:textId="2BE60CEC"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Percent of initial inspections with worker walk-around representation or worker interview</w:t>
            </w:r>
          </w:p>
        </w:tc>
        <w:tc>
          <w:tcPr>
            <w:tcW w:w="1201" w:type="dxa"/>
          </w:tcPr>
          <w:p w14:paraId="30238ED7" w14:textId="3EF25A3A"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100%</w:t>
            </w:r>
          </w:p>
        </w:tc>
        <w:tc>
          <w:tcPr>
            <w:tcW w:w="1296" w:type="dxa"/>
          </w:tcPr>
          <w:p w14:paraId="171980B4" w14:textId="05A270ED"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100%</w:t>
            </w:r>
          </w:p>
        </w:tc>
        <w:tc>
          <w:tcPr>
            <w:tcW w:w="3704" w:type="dxa"/>
          </w:tcPr>
          <w:p w14:paraId="6480E610" w14:textId="40164945"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The further review level is fixed for all State Plans.</w:t>
            </w:r>
          </w:p>
        </w:tc>
      </w:tr>
      <w:tr w:rsidR="37F60EA5" w14:paraId="391C999A" w14:textId="77777777" w:rsidTr="00BB0D1F">
        <w:trPr>
          <w:trHeight w:val="300"/>
        </w:trPr>
        <w:tc>
          <w:tcPr>
            <w:tcW w:w="1070" w:type="dxa"/>
          </w:tcPr>
          <w:p w14:paraId="16341E06" w14:textId="2B536E49"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FB12A4">
              <w:rPr>
                <w:rFonts w:eastAsia="Calibri" w:cs="Calibri"/>
                <w:b/>
                <w:bCs/>
                <w:sz w:val="22"/>
                <w:szCs w:val="22"/>
              </w:rPr>
              <w:t>14</w:t>
            </w:r>
          </w:p>
        </w:tc>
        <w:tc>
          <w:tcPr>
            <w:tcW w:w="1926" w:type="dxa"/>
          </w:tcPr>
          <w:p w14:paraId="6653CD58" w14:textId="45E29C96"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Percent of 11(c) investigations completed within 90 days</w:t>
            </w:r>
          </w:p>
        </w:tc>
        <w:tc>
          <w:tcPr>
            <w:tcW w:w="1201" w:type="dxa"/>
          </w:tcPr>
          <w:p w14:paraId="0CD4B155" w14:textId="30871416"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N/A</w:t>
            </w:r>
            <w:r w:rsidR="00475AF8">
              <w:rPr>
                <w:rFonts w:eastAsia="Calibri" w:cs="Calibri"/>
                <w:sz w:val="22"/>
                <w:szCs w:val="22"/>
              </w:rPr>
              <w:t>*</w:t>
            </w:r>
          </w:p>
        </w:tc>
        <w:tc>
          <w:tcPr>
            <w:tcW w:w="1296" w:type="dxa"/>
          </w:tcPr>
          <w:p w14:paraId="27FE7C3D" w14:textId="491A5680"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N/A</w:t>
            </w:r>
            <w:r w:rsidR="00475AF8">
              <w:rPr>
                <w:rFonts w:eastAsia="Calibri" w:cs="Calibri"/>
                <w:sz w:val="22"/>
                <w:szCs w:val="22"/>
              </w:rPr>
              <w:t>*</w:t>
            </w:r>
          </w:p>
        </w:tc>
        <w:tc>
          <w:tcPr>
            <w:tcW w:w="3704" w:type="dxa"/>
          </w:tcPr>
          <w:p w14:paraId="6825E0C9" w14:textId="5FCFC115"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This measure is not being reported for FY 2024 due to the transition to the new SAMM measures starting in FY 2025.</w:t>
            </w:r>
          </w:p>
        </w:tc>
      </w:tr>
      <w:tr w:rsidR="37F60EA5" w14:paraId="08EEF707" w14:textId="77777777" w:rsidTr="00BB0D1F">
        <w:trPr>
          <w:trHeight w:val="300"/>
        </w:trPr>
        <w:tc>
          <w:tcPr>
            <w:tcW w:w="1070" w:type="dxa"/>
          </w:tcPr>
          <w:p w14:paraId="7FB198F3" w14:textId="383D47D7"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FB12A4">
              <w:rPr>
                <w:rFonts w:eastAsia="Calibri" w:cs="Calibri"/>
                <w:b/>
                <w:bCs/>
                <w:sz w:val="22"/>
                <w:szCs w:val="22"/>
              </w:rPr>
              <w:t>15</w:t>
            </w:r>
          </w:p>
        </w:tc>
        <w:tc>
          <w:tcPr>
            <w:tcW w:w="1926" w:type="dxa"/>
          </w:tcPr>
          <w:p w14:paraId="402C3762" w14:textId="03FB4C41"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Percent of 11(c) complaints that are meritorious</w:t>
            </w:r>
          </w:p>
        </w:tc>
        <w:tc>
          <w:tcPr>
            <w:tcW w:w="1201" w:type="dxa"/>
          </w:tcPr>
          <w:p w14:paraId="6D227825" w14:textId="3BE906F3"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N/A</w:t>
            </w:r>
            <w:r w:rsidR="00475AF8">
              <w:rPr>
                <w:rFonts w:eastAsia="Calibri" w:cs="Calibri"/>
                <w:sz w:val="22"/>
                <w:szCs w:val="22"/>
              </w:rPr>
              <w:t>*</w:t>
            </w:r>
          </w:p>
        </w:tc>
        <w:tc>
          <w:tcPr>
            <w:tcW w:w="1296" w:type="dxa"/>
          </w:tcPr>
          <w:p w14:paraId="1CCFFAEF" w14:textId="5875C5F3"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N/A</w:t>
            </w:r>
            <w:r w:rsidR="00475AF8">
              <w:rPr>
                <w:rFonts w:eastAsia="Calibri" w:cs="Calibri"/>
                <w:sz w:val="22"/>
                <w:szCs w:val="22"/>
              </w:rPr>
              <w:t>*</w:t>
            </w:r>
          </w:p>
        </w:tc>
        <w:tc>
          <w:tcPr>
            <w:tcW w:w="3704" w:type="dxa"/>
          </w:tcPr>
          <w:p w14:paraId="2DCBE4EF" w14:textId="3577771E"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This measure is not being reported for FY 2024 due to the transition to the new SAMM measures starting in FY 2025.</w:t>
            </w:r>
          </w:p>
        </w:tc>
      </w:tr>
      <w:tr w:rsidR="37F60EA5" w14:paraId="536B46C5" w14:textId="77777777" w:rsidTr="00BB0D1F">
        <w:trPr>
          <w:trHeight w:val="300"/>
        </w:trPr>
        <w:tc>
          <w:tcPr>
            <w:tcW w:w="1070" w:type="dxa"/>
          </w:tcPr>
          <w:p w14:paraId="70F34DC7" w14:textId="6A6EE92B"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FB12A4">
              <w:rPr>
                <w:rFonts w:eastAsia="Calibri" w:cs="Calibri"/>
                <w:b/>
                <w:bCs/>
                <w:sz w:val="22"/>
                <w:szCs w:val="22"/>
              </w:rPr>
              <w:t>16</w:t>
            </w:r>
          </w:p>
        </w:tc>
        <w:tc>
          <w:tcPr>
            <w:tcW w:w="1926" w:type="dxa"/>
          </w:tcPr>
          <w:p w14:paraId="79DC54F4" w14:textId="0AA334DA"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Average number of calendar days to complete an 11(c) investigation</w:t>
            </w:r>
          </w:p>
        </w:tc>
        <w:tc>
          <w:tcPr>
            <w:tcW w:w="1201" w:type="dxa"/>
          </w:tcPr>
          <w:p w14:paraId="7D2D64E2" w14:textId="75BC6B85"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N/A</w:t>
            </w:r>
            <w:r w:rsidR="00475AF8">
              <w:rPr>
                <w:rFonts w:eastAsia="Calibri" w:cs="Calibri"/>
                <w:sz w:val="22"/>
                <w:szCs w:val="22"/>
              </w:rPr>
              <w:t>*</w:t>
            </w:r>
          </w:p>
        </w:tc>
        <w:tc>
          <w:tcPr>
            <w:tcW w:w="1296" w:type="dxa"/>
          </w:tcPr>
          <w:p w14:paraId="0FE9BDFC" w14:textId="3937E633"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N/A</w:t>
            </w:r>
            <w:r w:rsidR="00475AF8">
              <w:rPr>
                <w:rFonts w:eastAsia="Calibri" w:cs="Calibri"/>
                <w:sz w:val="22"/>
                <w:szCs w:val="22"/>
              </w:rPr>
              <w:t>*</w:t>
            </w:r>
          </w:p>
        </w:tc>
        <w:tc>
          <w:tcPr>
            <w:tcW w:w="3704" w:type="dxa"/>
          </w:tcPr>
          <w:p w14:paraId="574A97A8" w14:textId="2EBE6D72"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This measure is not being reported for FY 2024 due to the transition to the new SAMM measures starting in FY 2025.</w:t>
            </w:r>
          </w:p>
        </w:tc>
      </w:tr>
      <w:tr w:rsidR="37F60EA5" w14:paraId="18535D88" w14:textId="77777777" w:rsidTr="00BB0D1F">
        <w:trPr>
          <w:trHeight w:val="300"/>
        </w:trPr>
        <w:tc>
          <w:tcPr>
            <w:tcW w:w="1070" w:type="dxa"/>
          </w:tcPr>
          <w:p w14:paraId="7617B55F" w14:textId="2FFCAF68"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FB12A4">
              <w:rPr>
                <w:rFonts w:eastAsia="Calibri" w:cs="Calibri"/>
                <w:b/>
                <w:bCs/>
                <w:sz w:val="22"/>
                <w:szCs w:val="22"/>
              </w:rPr>
              <w:t>17</w:t>
            </w:r>
          </w:p>
        </w:tc>
        <w:tc>
          <w:tcPr>
            <w:tcW w:w="1926" w:type="dxa"/>
          </w:tcPr>
          <w:p w14:paraId="19BB6BBE" w14:textId="59AD4CFB"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Percent of enforcement presence</w:t>
            </w:r>
          </w:p>
        </w:tc>
        <w:tc>
          <w:tcPr>
            <w:tcW w:w="1201" w:type="dxa"/>
          </w:tcPr>
          <w:p w14:paraId="61FEC033" w14:textId="2E265940"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2.15%</w:t>
            </w:r>
          </w:p>
        </w:tc>
        <w:tc>
          <w:tcPr>
            <w:tcW w:w="1296" w:type="dxa"/>
          </w:tcPr>
          <w:p w14:paraId="1B7FEB98" w14:textId="77934F02" w:rsidR="37F60EA5" w:rsidRPr="00FB12A4" w:rsidRDefault="37F60EA5" w:rsidP="48864D28">
            <w:pPr>
              <w:rPr>
                <w:rFonts w:eastAsia="Calibri" w:cs="Calibri"/>
                <w:sz w:val="22"/>
                <w:szCs w:val="22"/>
              </w:rPr>
            </w:pPr>
            <w:r w:rsidRPr="00FB12A4">
              <w:rPr>
                <w:rFonts w:eastAsia="Calibri" w:cs="Calibri"/>
                <w:sz w:val="22"/>
                <w:szCs w:val="22"/>
              </w:rPr>
              <w:t>+/- 25% of</w:t>
            </w:r>
          </w:p>
          <w:p w14:paraId="024A9957" w14:textId="218A8836"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1.00%</w:t>
            </w:r>
          </w:p>
        </w:tc>
        <w:tc>
          <w:tcPr>
            <w:tcW w:w="3704" w:type="dxa"/>
          </w:tcPr>
          <w:p w14:paraId="20D6B5C3" w14:textId="1E376D30" w:rsidR="37F60EA5" w:rsidRPr="00FB12A4" w:rsidRDefault="37F60EA5" w:rsidP="48864D2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FB12A4">
              <w:rPr>
                <w:rFonts w:eastAsia="Calibri" w:cs="Calibri"/>
                <w:sz w:val="22"/>
                <w:szCs w:val="22"/>
              </w:rPr>
              <w:t>The further review level is based on a three-year national average.  The range of acceptable data not requiring further review is from 0.75% to 1.25%.</w:t>
            </w:r>
          </w:p>
        </w:tc>
      </w:tr>
    </w:tbl>
    <w:p w14:paraId="60D66270" w14:textId="172D312B" w:rsidR="000A134A" w:rsidRPr="001C1E47" w:rsidRDefault="1AE0F682" w:rsidP="48864D28">
      <w:pPr>
        <w:widowControl/>
        <w:autoSpaceDE/>
        <w:autoSpaceDN/>
        <w:adjustRightInd/>
        <w:rPr>
          <w:rFonts w:eastAsia="Calibri" w:cs="Calibri"/>
          <w:b/>
          <w:bCs/>
          <w:sz w:val="28"/>
          <w:szCs w:val="28"/>
        </w:rPr>
      </w:pPr>
      <w:r w:rsidRPr="48864D28">
        <w:rPr>
          <w:rFonts w:eastAsia="Calibri" w:cs="Calibri"/>
          <w:b/>
          <w:bCs/>
          <w:sz w:val="28"/>
          <w:szCs w:val="28"/>
        </w:rPr>
        <w:t xml:space="preserve"> </w:t>
      </w:r>
    </w:p>
    <w:p w14:paraId="004C2F1A" w14:textId="3D598080" w:rsidR="000A134A" w:rsidRDefault="1AE0F682" w:rsidP="00F546F0">
      <w:pPr>
        <w:widowControl/>
        <w:autoSpaceDE/>
        <w:autoSpaceDN/>
        <w:adjustRightInd/>
        <w:spacing w:line="257" w:lineRule="auto"/>
        <w:rPr>
          <w:rFonts w:eastAsia="Calibri" w:cs="Calibri"/>
          <w:sz w:val="22"/>
          <w:szCs w:val="22"/>
        </w:rPr>
      </w:pPr>
      <w:r w:rsidRPr="48864D28">
        <w:rPr>
          <w:rFonts w:eastAsia="Calibri" w:cs="Calibri"/>
          <w:sz w:val="22"/>
          <w:szCs w:val="22"/>
        </w:rPr>
        <w:t xml:space="preserve">NOTE:  The national averages in this report are three-year rolling averages.  Unless otherwise noted, the data contained in this Appendix D is pulled from the State Activity Mandated Measures (SAMM) Report in OIS and the State Plan </w:t>
      </w:r>
      <w:proofErr w:type="spellStart"/>
      <w:r w:rsidRPr="48864D28">
        <w:rPr>
          <w:rFonts w:eastAsia="Calibri" w:cs="Calibri"/>
          <w:sz w:val="22"/>
          <w:szCs w:val="22"/>
        </w:rPr>
        <w:t>WebIMIS</w:t>
      </w:r>
      <w:proofErr w:type="spellEnd"/>
      <w:r w:rsidRPr="48864D28">
        <w:rPr>
          <w:rFonts w:eastAsia="Calibri" w:cs="Calibri"/>
          <w:sz w:val="22"/>
          <w:szCs w:val="22"/>
        </w:rPr>
        <w:t xml:space="preserve"> report run on November 12, 2024, as part of OSHA’s official end-of-year data run.</w:t>
      </w:r>
    </w:p>
    <w:p w14:paraId="7D7DED10" w14:textId="77777777" w:rsidR="00F546F0" w:rsidRPr="001C1E47" w:rsidRDefault="00F546F0" w:rsidP="009B6380">
      <w:pPr>
        <w:widowControl/>
        <w:autoSpaceDE/>
        <w:autoSpaceDN/>
        <w:adjustRightInd/>
        <w:spacing w:line="257" w:lineRule="auto"/>
        <w:rPr>
          <w:rFonts w:eastAsia="Calibri" w:cs="Calibri"/>
          <w:sz w:val="22"/>
          <w:szCs w:val="22"/>
        </w:rPr>
      </w:pPr>
    </w:p>
    <w:p w14:paraId="3A4CF5BF" w14:textId="63D2835B" w:rsidR="00F546F0" w:rsidRDefault="00F546F0" w:rsidP="00F546F0">
      <w:pPr>
        <w:rPr>
          <w:rFonts w:cstheme="minorHAnsi"/>
        </w:rPr>
      </w:pPr>
      <w:r>
        <w:rPr>
          <w:rFonts w:cstheme="minorHAnsi"/>
        </w:rPr>
        <w:t xml:space="preserve">*Due to the transition of 11(c) data from IMIS to OIS, SAMMs 14, 15, and 16 are not being reported for FY 2024. </w:t>
      </w:r>
    </w:p>
    <w:p w14:paraId="0BF05A28" w14:textId="5AC7FC80" w:rsidR="3271B51F" w:rsidRDefault="3271B51F"/>
    <w:p w14:paraId="61A61CFD" w14:textId="50C9B2A5" w:rsidR="3271B51F" w:rsidRDefault="3271B51F"/>
    <w:p w14:paraId="67EAA295" w14:textId="6E029A5A" w:rsidR="3271B51F" w:rsidRDefault="3271B51F"/>
    <w:p w14:paraId="68C52E8F" w14:textId="0558377E" w:rsidR="3271B51F" w:rsidRDefault="3271B51F"/>
    <w:p w14:paraId="7575AB83" w14:textId="776BF318" w:rsidR="3271B51F" w:rsidRDefault="3271B51F"/>
    <w:p w14:paraId="2B3C919B" w14:textId="276E164E" w:rsidR="3271B51F" w:rsidRDefault="3271B51F"/>
    <w:p w14:paraId="257C3CF7" w14:textId="7EFC948F" w:rsidR="3271B51F" w:rsidRDefault="3271B51F"/>
    <w:p w14:paraId="4BA0DF41" w14:textId="26E9FC93" w:rsidR="3271B51F" w:rsidRDefault="3271B51F"/>
    <w:p w14:paraId="50BF0655" w14:textId="0A261BE6" w:rsidR="3271B51F" w:rsidRDefault="3271B51F"/>
    <w:p w14:paraId="1E28A67C" w14:textId="020ADAC1" w:rsidR="3271B51F" w:rsidRDefault="3271B51F"/>
    <w:p w14:paraId="5D5F27DE" w14:textId="5CC8D3AE" w:rsidR="3271B51F" w:rsidRDefault="3271B51F"/>
    <w:p w14:paraId="35DAAB67" w14:textId="1A65093B" w:rsidR="3271B51F" w:rsidRDefault="3271B51F"/>
    <w:p w14:paraId="6F93BFAF" w14:textId="44835BD0" w:rsidR="3271B51F" w:rsidRDefault="3271B51F"/>
    <w:p w14:paraId="01F72C6C" w14:textId="13F2552A" w:rsidR="3271B51F" w:rsidRDefault="3271B51F"/>
    <w:p w14:paraId="167CE4E4" w14:textId="58A476D2" w:rsidR="3271B51F" w:rsidRDefault="3271B51F"/>
    <w:p w14:paraId="4C81C454" w14:textId="577B6AE3" w:rsidR="3271B51F" w:rsidRDefault="3271B51F"/>
    <w:p w14:paraId="4DE85496" w14:textId="7CC777BC" w:rsidR="3271B51F" w:rsidRDefault="3271B51F"/>
    <w:p w14:paraId="231AE894" w14:textId="4AAA5B80" w:rsidR="3271B51F" w:rsidRDefault="3271B51F"/>
    <w:p w14:paraId="7A5C5914" w14:textId="377E335D" w:rsidR="3271B51F" w:rsidRDefault="3271B51F"/>
    <w:p w14:paraId="4901084F" w14:textId="37DB56D2" w:rsidR="3271B51F" w:rsidRDefault="3271B51F"/>
    <w:p w14:paraId="1DC1CF59" w14:textId="5AB59B2A" w:rsidR="00634539" w:rsidRPr="003139E0" w:rsidRDefault="00634539" w:rsidP="3271B51F">
      <w:pPr>
        <w:pStyle w:val="paragraph"/>
        <w:spacing w:before="0" w:beforeAutospacing="0" w:after="0" w:afterAutospacing="0"/>
        <w:textAlignment w:val="baseline"/>
        <w:rPr>
          <w:rStyle w:val="normaltextrun"/>
          <w:rFonts w:ascii="Calibri" w:hAnsi="Calibri" w:cs="Calibri"/>
        </w:rPr>
      </w:pPr>
    </w:p>
    <w:sectPr w:rsidR="00634539" w:rsidRPr="003139E0" w:rsidSect="00C37A68">
      <w:pgSz w:w="12240" w:h="15840"/>
      <w:pgMar w:top="1440" w:right="1440" w:bottom="1440" w:left="1440" w:header="634" w:footer="720" w:gutter="0"/>
      <w:pgNumType w:start="1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BE199" w14:textId="77777777" w:rsidR="00B46B13" w:rsidRDefault="00B46B13" w:rsidP="00C872A0">
      <w:r>
        <w:separator/>
      </w:r>
    </w:p>
    <w:p w14:paraId="145A8519" w14:textId="77777777" w:rsidR="00B46B13" w:rsidRDefault="00B46B13"/>
  </w:endnote>
  <w:endnote w:type="continuationSeparator" w:id="0">
    <w:p w14:paraId="6DB7FAAF" w14:textId="77777777" w:rsidR="00B46B13" w:rsidRDefault="00B46B13" w:rsidP="00C872A0">
      <w:r>
        <w:continuationSeparator/>
      </w:r>
    </w:p>
    <w:p w14:paraId="461903AF" w14:textId="77777777" w:rsidR="00B46B13" w:rsidRDefault="00B46B13"/>
  </w:endnote>
  <w:endnote w:type="continuationNotice" w:id="1">
    <w:p w14:paraId="03F7EACE" w14:textId="77777777" w:rsidR="00B46B13" w:rsidRDefault="00B46B13"/>
    <w:p w14:paraId="58F7827A" w14:textId="77777777" w:rsidR="00B46B13" w:rsidRDefault="00B46B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002CB" w14:textId="77777777" w:rsidR="00452CEE" w:rsidRDefault="00452C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6345633"/>
      <w:docPartObj>
        <w:docPartGallery w:val="Page Numbers (Bottom of Page)"/>
        <w:docPartUnique/>
      </w:docPartObj>
    </w:sdtPr>
    <w:sdtEndPr>
      <w:rPr>
        <w:noProof/>
      </w:rPr>
    </w:sdtEndPr>
    <w:sdtContent>
      <w:p w14:paraId="049813EF" w14:textId="6005227C" w:rsidR="00101779" w:rsidRDefault="001017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59AADA" w14:textId="7AB042DC" w:rsidR="00780E29" w:rsidRPr="000E07E7" w:rsidRDefault="00780E29" w:rsidP="00F54B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B9214" w14:textId="446EC8BB" w:rsidR="00101779" w:rsidRDefault="00101779">
    <w:pPr>
      <w:pStyle w:val="Footer"/>
      <w:jc w:val="right"/>
    </w:pPr>
  </w:p>
  <w:p w14:paraId="47E84DBC" w14:textId="77777777" w:rsidR="00101779" w:rsidRDefault="00101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6148F" w14:textId="77777777" w:rsidR="00B46B13" w:rsidRDefault="00B46B13" w:rsidP="00C872A0">
      <w:r>
        <w:separator/>
      </w:r>
    </w:p>
    <w:p w14:paraId="1C7F8040" w14:textId="77777777" w:rsidR="00B46B13" w:rsidRDefault="00B46B13"/>
  </w:footnote>
  <w:footnote w:type="continuationSeparator" w:id="0">
    <w:p w14:paraId="4787BD50" w14:textId="77777777" w:rsidR="00B46B13" w:rsidRDefault="00B46B13" w:rsidP="00C872A0">
      <w:r>
        <w:continuationSeparator/>
      </w:r>
    </w:p>
    <w:p w14:paraId="3D768752" w14:textId="77777777" w:rsidR="00B46B13" w:rsidRDefault="00B46B13"/>
  </w:footnote>
  <w:footnote w:type="continuationNotice" w:id="1">
    <w:p w14:paraId="29E0776C" w14:textId="77777777" w:rsidR="00B46B13" w:rsidRDefault="00B46B13"/>
    <w:p w14:paraId="23523730" w14:textId="77777777" w:rsidR="00B46B13" w:rsidRDefault="00B46B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B8EBC" w14:textId="353A31BD" w:rsidR="00452CEE" w:rsidRDefault="00452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AE7B3" w14:textId="14930172" w:rsidR="00780E29" w:rsidRPr="000767C0" w:rsidRDefault="00780E29" w:rsidP="009A2ED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69410" w14:textId="0DA605D3" w:rsidR="00452CEE" w:rsidRDefault="00452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39B0786"/>
    <w:multiLevelType w:val="hybridMultilevel"/>
    <w:tmpl w:val="E530E40A"/>
    <w:lvl w:ilvl="0" w:tplc="11926D76">
      <w:start w:val="1"/>
      <w:numFmt w:val="upperRoman"/>
      <w:lvlText w:val="%1."/>
      <w:lvlJc w:val="left"/>
      <w:pPr>
        <w:ind w:left="1280" w:hanging="720"/>
      </w:pPr>
      <w:rPr>
        <w:rFonts w:ascii="Arial" w:eastAsia="Arial" w:hAnsi="Arial" w:cs="Arial" w:hint="default"/>
        <w:b w:val="0"/>
        <w:bCs w:val="0"/>
        <w:i w:val="0"/>
        <w:iCs w:val="0"/>
        <w:w w:val="100"/>
        <w:sz w:val="24"/>
        <w:szCs w:val="24"/>
        <w:lang w:val="en-US" w:eastAsia="en-US" w:bidi="ar-SA"/>
      </w:rPr>
    </w:lvl>
    <w:lvl w:ilvl="1" w:tplc="02888020">
      <w:start w:val="1"/>
      <w:numFmt w:val="upperLetter"/>
      <w:lvlText w:val="%2."/>
      <w:lvlJc w:val="left"/>
      <w:pPr>
        <w:ind w:left="1170" w:hanging="360"/>
      </w:pPr>
      <w:rPr>
        <w:rFonts w:ascii="Arial" w:eastAsia="Arial" w:hAnsi="Arial" w:cs="Arial" w:hint="default"/>
        <w:b w:val="0"/>
        <w:bCs w:val="0"/>
        <w:i w:val="0"/>
        <w:iCs w:val="0"/>
        <w:w w:val="100"/>
        <w:sz w:val="24"/>
        <w:szCs w:val="24"/>
        <w:lang w:val="en-US" w:eastAsia="en-US" w:bidi="ar-SA"/>
      </w:rPr>
    </w:lvl>
    <w:lvl w:ilvl="2" w:tplc="BCF8FA24">
      <w:start w:val="1"/>
      <w:numFmt w:val="decimal"/>
      <w:lvlText w:val="%3."/>
      <w:lvlJc w:val="left"/>
      <w:pPr>
        <w:ind w:left="2000" w:hanging="360"/>
      </w:pPr>
      <w:rPr>
        <w:rFonts w:ascii="Arial" w:eastAsia="Arial" w:hAnsi="Arial" w:cs="Arial" w:hint="default"/>
        <w:b w:val="0"/>
        <w:bCs w:val="0"/>
        <w:i w:val="0"/>
        <w:iCs w:val="0"/>
        <w:w w:val="100"/>
        <w:sz w:val="24"/>
        <w:szCs w:val="24"/>
        <w:lang w:val="en-US" w:eastAsia="en-US" w:bidi="ar-SA"/>
      </w:rPr>
    </w:lvl>
    <w:lvl w:ilvl="3" w:tplc="BE3ECC5A">
      <w:numFmt w:val="bullet"/>
      <w:lvlText w:val="•"/>
      <w:lvlJc w:val="left"/>
      <w:pPr>
        <w:ind w:left="3062" w:hanging="360"/>
      </w:pPr>
      <w:rPr>
        <w:rFonts w:hint="default"/>
        <w:lang w:val="en-US" w:eastAsia="en-US" w:bidi="ar-SA"/>
      </w:rPr>
    </w:lvl>
    <w:lvl w:ilvl="4" w:tplc="4ADC2818">
      <w:numFmt w:val="bullet"/>
      <w:lvlText w:val="•"/>
      <w:lvlJc w:val="left"/>
      <w:pPr>
        <w:ind w:left="4125" w:hanging="360"/>
      </w:pPr>
      <w:rPr>
        <w:rFonts w:hint="default"/>
        <w:lang w:val="en-US" w:eastAsia="en-US" w:bidi="ar-SA"/>
      </w:rPr>
    </w:lvl>
    <w:lvl w:ilvl="5" w:tplc="9B26863E">
      <w:numFmt w:val="bullet"/>
      <w:lvlText w:val="•"/>
      <w:lvlJc w:val="left"/>
      <w:pPr>
        <w:ind w:left="5187" w:hanging="360"/>
      </w:pPr>
      <w:rPr>
        <w:rFonts w:hint="default"/>
        <w:lang w:val="en-US" w:eastAsia="en-US" w:bidi="ar-SA"/>
      </w:rPr>
    </w:lvl>
    <w:lvl w:ilvl="6" w:tplc="60586D58">
      <w:numFmt w:val="bullet"/>
      <w:lvlText w:val="•"/>
      <w:lvlJc w:val="left"/>
      <w:pPr>
        <w:ind w:left="6250" w:hanging="360"/>
      </w:pPr>
      <w:rPr>
        <w:rFonts w:hint="default"/>
        <w:lang w:val="en-US" w:eastAsia="en-US" w:bidi="ar-SA"/>
      </w:rPr>
    </w:lvl>
    <w:lvl w:ilvl="7" w:tplc="2EA6DCD2">
      <w:numFmt w:val="bullet"/>
      <w:lvlText w:val="•"/>
      <w:lvlJc w:val="left"/>
      <w:pPr>
        <w:ind w:left="7312" w:hanging="360"/>
      </w:pPr>
      <w:rPr>
        <w:rFonts w:hint="default"/>
        <w:lang w:val="en-US" w:eastAsia="en-US" w:bidi="ar-SA"/>
      </w:rPr>
    </w:lvl>
    <w:lvl w:ilvl="8" w:tplc="25069AF0">
      <w:numFmt w:val="bullet"/>
      <w:lvlText w:val="•"/>
      <w:lvlJc w:val="left"/>
      <w:pPr>
        <w:ind w:left="8375" w:hanging="360"/>
      </w:pPr>
      <w:rPr>
        <w:rFonts w:hint="default"/>
        <w:lang w:val="en-US" w:eastAsia="en-US" w:bidi="ar-SA"/>
      </w:rPr>
    </w:lvl>
  </w:abstractNum>
  <w:abstractNum w:abstractNumId="24" w15:restartNumberingAfterBreak="0">
    <w:nsid w:val="06C13B7E"/>
    <w:multiLevelType w:val="hybridMultilevel"/>
    <w:tmpl w:val="1CA8BB16"/>
    <w:lvl w:ilvl="0" w:tplc="F03CE4A0">
      <w:start w:val="1"/>
      <w:numFmt w:val="bullet"/>
      <w:lvlText w:val="•"/>
      <w:lvlJc w:val="left"/>
      <w:pPr>
        <w:tabs>
          <w:tab w:val="num" w:pos="720"/>
        </w:tabs>
        <w:ind w:left="720" w:hanging="360"/>
      </w:pPr>
      <w:rPr>
        <w:rFonts w:ascii="Arial" w:hAnsi="Arial" w:hint="default"/>
      </w:rPr>
    </w:lvl>
    <w:lvl w:ilvl="1" w:tplc="6D445814" w:tentative="1">
      <w:start w:val="1"/>
      <w:numFmt w:val="bullet"/>
      <w:lvlText w:val="•"/>
      <w:lvlJc w:val="left"/>
      <w:pPr>
        <w:tabs>
          <w:tab w:val="num" w:pos="1440"/>
        </w:tabs>
        <w:ind w:left="1440" w:hanging="360"/>
      </w:pPr>
      <w:rPr>
        <w:rFonts w:ascii="Arial" w:hAnsi="Arial" w:hint="default"/>
      </w:rPr>
    </w:lvl>
    <w:lvl w:ilvl="2" w:tplc="5CF48116" w:tentative="1">
      <w:start w:val="1"/>
      <w:numFmt w:val="bullet"/>
      <w:lvlText w:val="•"/>
      <w:lvlJc w:val="left"/>
      <w:pPr>
        <w:tabs>
          <w:tab w:val="num" w:pos="2160"/>
        </w:tabs>
        <w:ind w:left="2160" w:hanging="360"/>
      </w:pPr>
      <w:rPr>
        <w:rFonts w:ascii="Arial" w:hAnsi="Arial" w:hint="default"/>
      </w:rPr>
    </w:lvl>
    <w:lvl w:ilvl="3" w:tplc="A70CF758" w:tentative="1">
      <w:start w:val="1"/>
      <w:numFmt w:val="bullet"/>
      <w:lvlText w:val="•"/>
      <w:lvlJc w:val="left"/>
      <w:pPr>
        <w:tabs>
          <w:tab w:val="num" w:pos="2880"/>
        </w:tabs>
        <w:ind w:left="2880" w:hanging="360"/>
      </w:pPr>
      <w:rPr>
        <w:rFonts w:ascii="Arial" w:hAnsi="Arial" w:hint="default"/>
      </w:rPr>
    </w:lvl>
    <w:lvl w:ilvl="4" w:tplc="8D268FAA" w:tentative="1">
      <w:start w:val="1"/>
      <w:numFmt w:val="bullet"/>
      <w:lvlText w:val="•"/>
      <w:lvlJc w:val="left"/>
      <w:pPr>
        <w:tabs>
          <w:tab w:val="num" w:pos="3600"/>
        </w:tabs>
        <w:ind w:left="3600" w:hanging="360"/>
      </w:pPr>
      <w:rPr>
        <w:rFonts w:ascii="Arial" w:hAnsi="Arial" w:hint="default"/>
      </w:rPr>
    </w:lvl>
    <w:lvl w:ilvl="5" w:tplc="08B681D4" w:tentative="1">
      <w:start w:val="1"/>
      <w:numFmt w:val="bullet"/>
      <w:lvlText w:val="•"/>
      <w:lvlJc w:val="left"/>
      <w:pPr>
        <w:tabs>
          <w:tab w:val="num" w:pos="4320"/>
        </w:tabs>
        <w:ind w:left="4320" w:hanging="360"/>
      </w:pPr>
      <w:rPr>
        <w:rFonts w:ascii="Arial" w:hAnsi="Arial" w:hint="default"/>
      </w:rPr>
    </w:lvl>
    <w:lvl w:ilvl="6" w:tplc="399A5716" w:tentative="1">
      <w:start w:val="1"/>
      <w:numFmt w:val="bullet"/>
      <w:lvlText w:val="•"/>
      <w:lvlJc w:val="left"/>
      <w:pPr>
        <w:tabs>
          <w:tab w:val="num" w:pos="5040"/>
        </w:tabs>
        <w:ind w:left="5040" w:hanging="360"/>
      </w:pPr>
      <w:rPr>
        <w:rFonts w:ascii="Arial" w:hAnsi="Arial" w:hint="default"/>
      </w:rPr>
    </w:lvl>
    <w:lvl w:ilvl="7" w:tplc="465A42D2" w:tentative="1">
      <w:start w:val="1"/>
      <w:numFmt w:val="bullet"/>
      <w:lvlText w:val="•"/>
      <w:lvlJc w:val="left"/>
      <w:pPr>
        <w:tabs>
          <w:tab w:val="num" w:pos="5760"/>
        </w:tabs>
        <w:ind w:left="5760" w:hanging="360"/>
      </w:pPr>
      <w:rPr>
        <w:rFonts w:ascii="Arial" w:hAnsi="Arial" w:hint="default"/>
      </w:rPr>
    </w:lvl>
    <w:lvl w:ilvl="8" w:tplc="CE12FC7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0CD56A17"/>
    <w:multiLevelType w:val="hybridMultilevel"/>
    <w:tmpl w:val="43A21032"/>
    <w:lvl w:ilvl="0" w:tplc="04090013">
      <w:start w:val="1"/>
      <w:numFmt w:val="upperRoman"/>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6" w15:restartNumberingAfterBreak="0">
    <w:nsid w:val="10D73DC0"/>
    <w:multiLevelType w:val="hybridMultilevel"/>
    <w:tmpl w:val="FD9A9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0E263EB"/>
    <w:multiLevelType w:val="hybridMultilevel"/>
    <w:tmpl w:val="AC304138"/>
    <w:lvl w:ilvl="0" w:tplc="6FEAEB3E">
      <w:start w:val="1"/>
      <w:numFmt w:val="upperRoman"/>
      <w:lvlText w:val="%1."/>
      <w:lvlJc w:val="left"/>
      <w:pPr>
        <w:ind w:left="1440" w:hanging="720"/>
      </w:pPr>
      <w:rPr>
        <w:rFonts w:cs="Times New Roman" w:hint="default"/>
        <w:b w:val="0"/>
        <w:sz w:val="28"/>
        <w:szCs w:val="28"/>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15:restartNumberingAfterBreak="0">
    <w:nsid w:val="164A5104"/>
    <w:multiLevelType w:val="hybridMultilevel"/>
    <w:tmpl w:val="8DF201EE"/>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9" w15:restartNumberingAfterBreak="0">
    <w:nsid w:val="17856C9D"/>
    <w:multiLevelType w:val="hybridMultilevel"/>
    <w:tmpl w:val="E7D45754"/>
    <w:lvl w:ilvl="0" w:tplc="9B1ACECA">
      <w:start w:val="1"/>
      <w:numFmt w:val="upperRoman"/>
      <w:pStyle w:val="Heading2"/>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D9771CC"/>
    <w:multiLevelType w:val="hybridMultilevel"/>
    <w:tmpl w:val="82EC0600"/>
    <w:lvl w:ilvl="0" w:tplc="EB76D034">
      <w:start w:val="1"/>
      <w:numFmt w:val="upperLetter"/>
      <w:lvlText w:val="%1."/>
      <w:lvlJc w:val="left"/>
      <w:pPr>
        <w:ind w:left="720" w:hanging="360"/>
      </w:pPr>
      <w:rPr>
        <w:sz w:val="24"/>
        <w:szCs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E8935DA"/>
    <w:multiLevelType w:val="hybridMultilevel"/>
    <w:tmpl w:val="78248694"/>
    <w:lvl w:ilvl="0" w:tplc="26E6AB7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6D47E6"/>
    <w:multiLevelType w:val="hybridMultilevel"/>
    <w:tmpl w:val="FF70EFE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3" w15:restartNumberingAfterBreak="0">
    <w:nsid w:val="1F9B3E10"/>
    <w:multiLevelType w:val="hybridMultilevel"/>
    <w:tmpl w:val="BE8A3B6C"/>
    <w:lvl w:ilvl="0" w:tplc="12EA0D7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9A01988"/>
    <w:multiLevelType w:val="hybridMultilevel"/>
    <w:tmpl w:val="F61E9D04"/>
    <w:lvl w:ilvl="0" w:tplc="3D44D5F0">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615129C"/>
    <w:multiLevelType w:val="hybridMultilevel"/>
    <w:tmpl w:val="42BEE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052DB9"/>
    <w:multiLevelType w:val="hybridMultilevel"/>
    <w:tmpl w:val="AF165C4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A3F515E"/>
    <w:multiLevelType w:val="hybridMultilevel"/>
    <w:tmpl w:val="73C834BE"/>
    <w:lvl w:ilvl="0" w:tplc="BE4AD2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BB477B"/>
    <w:multiLevelType w:val="hybridMultilevel"/>
    <w:tmpl w:val="AEE28388"/>
    <w:lvl w:ilvl="0" w:tplc="97CE5A9C">
      <w:start w:val="1"/>
      <w:numFmt w:val="upperLetter"/>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FCB02B2"/>
    <w:multiLevelType w:val="hybridMultilevel"/>
    <w:tmpl w:val="06EE3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C5467A"/>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15:restartNumberingAfterBreak="0">
    <w:nsid w:val="53896416"/>
    <w:multiLevelType w:val="hybridMultilevel"/>
    <w:tmpl w:val="8AFA175A"/>
    <w:lvl w:ilvl="0" w:tplc="3B826D92">
      <w:start w:val="1"/>
      <w:numFmt w:val="upperRoman"/>
      <w:lvlText w:val="%1."/>
      <w:lvlJc w:val="righ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A3A227A"/>
    <w:multiLevelType w:val="hybridMultilevel"/>
    <w:tmpl w:val="CEB46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CF6043"/>
    <w:multiLevelType w:val="hybridMultilevel"/>
    <w:tmpl w:val="58D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536493"/>
    <w:multiLevelType w:val="multilevel"/>
    <w:tmpl w:val="E272D2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0BD0254"/>
    <w:multiLevelType w:val="hybridMultilevel"/>
    <w:tmpl w:val="00E6D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6A8C45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03320DA"/>
    <w:multiLevelType w:val="hybridMultilevel"/>
    <w:tmpl w:val="41F6FED6"/>
    <w:lvl w:ilvl="0" w:tplc="EA58EA52">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9" w15:restartNumberingAfterBreak="0">
    <w:nsid w:val="73984F94"/>
    <w:multiLevelType w:val="hybridMultilevel"/>
    <w:tmpl w:val="61101E5E"/>
    <w:lvl w:ilvl="0" w:tplc="6B4CBA62">
      <w:start w:val="1"/>
      <w:numFmt w:val="upperLetter"/>
      <w:lvlText w:val="%1."/>
      <w:lvlJc w:val="left"/>
      <w:pPr>
        <w:ind w:left="1820" w:hanging="540"/>
      </w:pPr>
      <w:rPr>
        <w:rFonts w:ascii="Arial" w:eastAsia="Arial" w:hAnsi="Arial" w:cs="Arial" w:hint="default"/>
        <w:b/>
        <w:bCs/>
        <w:i w:val="0"/>
        <w:iCs w:val="0"/>
        <w:spacing w:val="-1"/>
        <w:w w:val="100"/>
        <w:sz w:val="24"/>
        <w:szCs w:val="24"/>
        <w:lang w:val="en-US" w:eastAsia="en-US" w:bidi="ar-SA"/>
      </w:rPr>
    </w:lvl>
    <w:lvl w:ilvl="1" w:tplc="F7A2A2D6">
      <w:start w:val="1"/>
      <w:numFmt w:val="decimal"/>
      <w:lvlText w:val="%2."/>
      <w:lvlJc w:val="left"/>
      <w:pPr>
        <w:ind w:left="2360" w:hanging="540"/>
        <w:jc w:val="right"/>
      </w:pPr>
      <w:rPr>
        <w:rFonts w:ascii="Arial" w:eastAsia="Arial" w:hAnsi="Arial" w:cs="Arial" w:hint="default"/>
        <w:b/>
        <w:bCs/>
        <w:i w:val="0"/>
        <w:iCs w:val="0"/>
        <w:w w:val="100"/>
        <w:sz w:val="24"/>
        <w:szCs w:val="24"/>
        <w:lang w:val="en-US" w:eastAsia="en-US" w:bidi="ar-SA"/>
      </w:rPr>
    </w:lvl>
    <w:lvl w:ilvl="2" w:tplc="979CAB1A">
      <w:start w:val="1"/>
      <w:numFmt w:val="lowerLetter"/>
      <w:lvlText w:val="%3)"/>
      <w:lvlJc w:val="left"/>
      <w:pPr>
        <w:ind w:left="2720" w:hanging="360"/>
      </w:pPr>
      <w:rPr>
        <w:rFonts w:ascii="Arial" w:eastAsia="Arial" w:hAnsi="Arial" w:cs="Arial" w:hint="default"/>
        <w:b w:val="0"/>
        <w:bCs w:val="0"/>
        <w:i w:val="0"/>
        <w:iCs w:val="0"/>
        <w:w w:val="99"/>
        <w:sz w:val="24"/>
        <w:szCs w:val="24"/>
        <w:lang w:val="en-US" w:eastAsia="en-US" w:bidi="ar-SA"/>
      </w:rPr>
    </w:lvl>
    <w:lvl w:ilvl="3" w:tplc="6DEEB16E">
      <w:numFmt w:val="bullet"/>
      <w:lvlText w:val="•"/>
      <w:lvlJc w:val="left"/>
      <w:pPr>
        <w:ind w:left="3692" w:hanging="360"/>
      </w:pPr>
      <w:rPr>
        <w:rFonts w:hint="default"/>
        <w:lang w:val="en-US" w:eastAsia="en-US" w:bidi="ar-SA"/>
      </w:rPr>
    </w:lvl>
    <w:lvl w:ilvl="4" w:tplc="5DCAA57A">
      <w:numFmt w:val="bullet"/>
      <w:lvlText w:val="•"/>
      <w:lvlJc w:val="left"/>
      <w:pPr>
        <w:ind w:left="4665" w:hanging="360"/>
      </w:pPr>
      <w:rPr>
        <w:rFonts w:hint="default"/>
        <w:lang w:val="en-US" w:eastAsia="en-US" w:bidi="ar-SA"/>
      </w:rPr>
    </w:lvl>
    <w:lvl w:ilvl="5" w:tplc="CE5E8B5A">
      <w:numFmt w:val="bullet"/>
      <w:lvlText w:val="•"/>
      <w:lvlJc w:val="left"/>
      <w:pPr>
        <w:ind w:left="5637" w:hanging="360"/>
      </w:pPr>
      <w:rPr>
        <w:rFonts w:hint="default"/>
        <w:lang w:val="en-US" w:eastAsia="en-US" w:bidi="ar-SA"/>
      </w:rPr>
    </w:lvl>
    <w:lvl w:ilvl="6" w:tplc="A322DB9E">
      <w:numFmt w:val="bullet"/>
      <w:lvlText w:val="•"/>
      <w:lvlJc w:val="left"/>
      <w:pPr>
        <w:ind w:left="6610" w:hanging="360"/>
      </w:pPr>
      <w:rPr>
        <w:rFonts w:hint="default"/>
        <w:lang w:val="en-US" w:eastAsia="en-US" w:bidi="ar-SA"/>
      </w:rPr>
    </w:lvl>
    <w:lvl w:ilvl="7" w:tplc="F1E0BD94">
      <w:numFmt w:val="bullet"/>
      <w:lvlText w:val="•"/>
      <w:lvlJc w:val="left"/>
      <w:pPr>
        <w:ind w:left="7582" w:hanging="360"/>
      </w:pPr>
      <w:rPr>
        <w:rFonts w:hint="default"/>
        <w:lang w:val="en-US" w:eastAsia="en-US" w:bidi="ar-SA"/>
      </w:rPr>
    </w:lvl>
    <w:lvl w:ilvl="8" w:tplc="760E6180">
      <w:numFmt w:val="bullet"/>
      <w:lvlText w:val="•"/>
      <w:lvlJc w:val="left"/>
      <w:pPr>
        <w:ind w:left="8555" w:hanging="360"/>
      </w:pPr>
      <w:rPr>
        <w:rFonts w:hint="default"/>
        <w:lang w:val="en-US" w:eastAsia="en-US" w:bidi="ar-SA"/>
      </w:rPr>
    </w:lvl>
  </w:abstractNum>
  <w:abstractNum w:abstractNumId="50" w15:restartNumberingAfterBreak="0">
    <w:nsid w:val="7EF26237"/>
    <w:multiLevelType w:val="hybridMultilevel"/>
    <w:tmpl w:val="7BEEFD5C"/>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num w:numId="1" w16cid:durableId="110850163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89250049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1149781258">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1129668191">
    <w:abstractNumId w:val="46"/>
  </w:num>
  <w:num w:numId="5" w16cid:durableId="437339714">
    <w:abstractNumId w:val="40"/>
  </w:num>
  <w:num w:numId="6" w16cid:durableId="1373268660">
    <w:abstractNumId w:val="32"/>
  </w:num>
  <w:num w:numId="7" w16cid:durableId="1614284284">
    <w:abstractNumId w:val="33"/>
  </w:num>
  <w:num w:numId="8" w16cid:durableId="1901401974">
    <w:abstractNumId w:val="43"/>
  </w:num>
  <w:num w:numId="9" w16cid:durableId="340623116">
    <w:abstractNumId w:val="38"/>
  </w:num>
  <w:num w:numId="10" w16cid:durableId="1713532647">
    <w:abstractNumId w:val="48"/>
  </w:num>
  <w:num w:numId="11" w16cid:durableId="247546233">
    <w:abstractNumId w:val="25"/>
  </w:num>
  <w:num w:numId="12" w16cid:durableId="1587691524">
    <w:abstractNumId w:val="31"/>
  </w:num>
  <w:num w:numId="13" w16cid:durableId="78449209">
    <w:abstractNumId w:val="45"/>
  </w:num>
  <w:num w:numId="14" w16cid:durableId="1537498368">
    <w:abstractNumId w:val="27"/>
  </w:num>
  <w:num w:numId="15" w16cid:durableId="459492031">
    <w:abstractNumId w:val="30"/>
  </w:num>
  <w:num w:numId="16" w16cid:durableId="2078278156">
    <w:abstractNumId w:val="23"/>
  </w:num>
  <w:num w:numId="17" w16cid:durableId="762265649">
    <w:abstractNumId w:val="42"/>
  </w:num>
  <w:num w:numId="18" w16cid:durableId="1795556334">
    <w:abstractNumId w:val="28"/>
  </w:num>
  <w:num w:numId="19" w16cid:durableId="237521811">
    <w:abstractNumId w:val="37"/>
  </w:num>
  <w:num w:numId="20" w16cid:durableId="1144932788">
    <w:abstractNumId w:val="39"/>
  </w:num>
  <w:num w:numId="21" w16cid:durableId="761873660">
    <w:abstractNumId w:val="49"/>
  </w:num>
  <w:num w:numId="22" w16cid:durableId="568155629">
    <w:abstractNumId w:val="24"/>
  </w:num>
  <w:num w:numId="23" w16cid:durableId="576785822">
    <w:abstractNumId w:val="50"/>
  </w:num>
  <w:num w:numId="24" w16cid:durableId="1101032448">
    <w:abstractNumId w:val="36"/>
  </w:num>
  <w:num w:numId="25" w16cid:durableId="445274519">
    <w:abstractNumId w:val="41"/>
  </w:num>
  <w:num w:numId="26" w16cid:durableId="1232228153">
    <w:abstractNumId w:val="34"/>
  </w:num>
  <w:num w:numId="27" w16cid:durableId="1986353106">
    <w:abstractNumId w:val="29"/>
  </w:num>
  <w:num w:numId="28" w16cid:durableId="1435711831">
    <w:abstractNumId w:val="29"/>
    <w:lvlOverride w:ilvl="0">
      <w:startOverride w:val="2"/>
    </w:lvlOverride>
  </w:num>
  <w:num w:numId="29" w16cid:durableId="1594700567">
    <w:abstractNumId w:val="35"/>
  </w:num>
  <w:num w:numId="30" w16cid:durableId="1495489922">
    <w:abstractNumId w:val="26"/>
  </w:num>
  <w:num w:numId="31" w16cid:durableId="1454708629">
    <w:abstractNumId w:val="44"/>
  </w:num>
  <w:num w:numId="32" w16cid:durableId="867258939">
    <w:abstractNumId w:val="47"/>
  </w:num>
  <w:num w:numId="33" w16cid:durableId="712997595">
    <w:abstractNumId w:val="29"/>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2A0"/>
    <w:rsid w:val="000003C7"/>
    <w:rsid w:val="000011DF"/>
    <w:rsid w:val="0000201A"/>
    <w:rsid w:val="00002B73"/>
    <w:rsid w:val="000036AB"/>
    <w:rsid w:val="00004200"/>
    <w:rsid w:val="000054FE"/>
    <w:rsid w:val="000067CB"/>
    <w:rsid w:val="00006B02"/>
    <w:rsid w:val="00006BE0"/>
    <w:rsid w:val="00006FDE"/>
    <w:rsid w:val="000073E9"/>
    <w:rsid w:val="00007781"/>
    <w:rsid w:val="000112AF"/>
    <w:rsid w:val="00011484"/>
    <w:rsid w:val="000116C0"/>
    <w:rsid w:val="000118C1"/>
    <w:rsid w:val="00013674"/>
    <w:rsid w:val="00013B55"/>
    <w:rsid w:val="00014573"/>
    <w:rsid w:val="00014824"/>
    <w:rsid w:val="00014A3C"/>
    <w:rsid w:val="00014C7A"/>
    <w:rsid w:val="00015B5C"/>
    <w:rsid w:val="00016214"/>
    <w:rsid w:val="0001677F"/>
    <w:rsid w:val="00016803"/>
    <w:rsid w:val="0001706D"/>
    <w:rsid w:val="00017349"/>
    <w:rsid w:val="00017A0B"/>
    <w:rsid w:val="00020386"/>
    <w:rsid w:val="000204C2"/>
    <w:rsid w:val="00021274"/>
    <w:rsid w:val="000217D1"/>
    <w:rsid w:val="00021FE0"/>
    <w:rsid w:val="000220DB"/>
    <w:rsid w:val="00022BEE"/>
    <w:rsid w:val="00023658"/>
    <w:rsid w:val="00023E67"/>
    <w:rsid w:val="000248F0"/>
    <w:rsid w:val="000252C4"/>
    <w:rsid w:val="0002572C"/>
    <w:rsid w:val="00025992"/>
    <w:rsid w:val="00025F57"/>
    <w:rsid w:val="00026D63"/>
    <w:rsid w:val="00026FA3"/>
    <w:rsid w:val="00027093"/>
    <w:rsid w:val="00027A08"/>
    <w:rsid w:val="00027FDA"/>
    <w:rsid w:val="00030FD9"/>
    <w:rsid w:val="0003142D"/>
    <w:rsid w:val="00031E1B"/>
    <w:rsid w:val="00033606"/>
    <w:rsid w:val="0003442F"/>
    <w:rsid w:val="00034961"/>
    <w:rsid w:val="00034A4E"/>
    <w:rsid w:val="00035083"/>
    <w:rsid w:val="0003513A"/>
    <w:rsid w:val="0003567C"/>
    <w:rsid w:val="00036865"/>
    <w:rsid w:val="00036BF8"/>
    <w:rsid w:val="00036EB4"/>
    <w:rsid w:val="00036F0D"/>
    <w:rsid w:val="00037A7A"/>
    <w:rsid w:val="00037F48"/>
    <w:rsid w:val="000404ED"/>
    <w:rsid w:val="0004099A"/>
    <w:rsid w:val="00041BB0"/>
    <w:rsid w:val="00041DE6"/>
    <w:rsid w:val="00042327"/>
    <w:rsid w:val="00042632"/>
    <w:rsid w:val="000427A3"/>
    <w:rsid w:val="00043454"/>
    <w:rsid w:val="00043515"/>
    <w:rsid w:val="00043678"/>
    <w:rsid w:val="0004428A"/>
    <w:rsid w:val="00044436"/>
    <w:rsid w:val="000445A9"/>
    <w:rsid w:val="000447C9"/>
    <w:rsid w:val="000449F8"/>
    <w:rsid w:val="00045479"/>
    <w:rsid w:val="00045BD6"/>
    <w:rsid w:val="00045C51"/>
    <w:rsid w:val="00046151"/>
    <w:rsid w:val="000468C6"/>
    <w:rsid w:val="00046BEE"/>
    <w:rsid w:val="00046E13"/>
    <w:rsid w:val="000470EE"/>
    <w:rsid w:val="00047D14"/>
    <w:rsid w:val="0005007B"/>
    <w:rsid w:val="00050FEB"/>
    <w:rsid w:val="000517FA"/>
    <w:rsid w:val="0005190C"/>
    <w:rsid w:val="00052B36"/>
    <w:rsid w:val="000531E4"/>
    <w:rsid w:val="00053717"/>
    <w:rsid w:val="00053A2C"/>
    <w:rsid w:val="00054416"/>
    <w:rsid w:val="00054900"/>
    <w:rsid w:val="00054FEB"/>
    <w:rsid w:val="00055243"/>
    <w:rsid w:val="000555DF"/>
    <w:rsid w:val="00055B40"/>
    <w:rsid w:val="00055F2C"/>
    <w:rsid w:val="00057046"/>
    <w:rsid w:val="00057840"/>
    <w:rsid w:val="00057A2E"/>
    <w:rsid w:val="00060D39"/>
    <w:rsid w:val="00061875"/>
    <w:rsid w:val="000625FB"/>
    <w:rsid w:val="00062F62"/>
    <w:rsid w:val="00063979"/>
    <w:rsid w:val="0006398D"/>
    <w:rsid w:val="00063C95"/>
    <w:rsid w:val="00063CCA"/>
    <w:rsid w:val="00063DEB"/>
    <w:rsid w:val="00063F85"/>
    <w:rsid w:val="00064C93"/>
    <w:rsid w:val="0006595B"/>
    <w:rsid w:val="00065AB2"/>
    <w:rsid w:val="0006611A"/>
    <w:rsid w:val="000667F5"/>
    <w:rsid w:val="00066A7B"/>
    <w:rsid w:val="00066C52"/>
    <w:rsid w:val="000701E4"/>
    <w:rsid w:val="00070211"/>
    <w:rsid w:val="0007073F"/>
    <w:rsid w:val="00070995"/>
    <w:rsid w:val="00070AF6"/>
    <w:rsid w:val="00070C1E"/>
    <w:rsid w:val="00071270"/>
    <w:rsid w:val="0007157F"/>
    <w:rsid w:val="00071E3C"/>
    <w:rsid w:val="00071E71"/>
    <w:rsid w:val="000724F1"/>
    <w:rsid w:val="00072924"/>
    <w:rsid w:val="00072DAB"/>
    <w:rsid w:val="00072E8F"/>
    <w:rsid w:val="0007306B"/>
    <w:rsid w:val="000743D1"/>
    <w:rsid w:val="00074876"/>
    <w:rsid w:val="0007510F"/>
    <w:rsid w:val="00075265"/>
    <w:rsid w:val="000760CB"/>
    <w:rsid w:val="000763C9"/>
    <w:rsid w:val="00076601"/>
    <w:rsid w:val="000767C0"/>
    <w:rsid w:val="00076A93"/>
    <w:rsid w:val="00076F01"/>
    <w:rsid w:val="00076FC0"/>
    <w:rsid w:val="00077410"/>
    <w:rsid w:val="00077FFE"/>
    <w:rsid w:val="00080E90"/>
    <w:rsid w:val="000813C6"/>
    <w:rsid w:val="00083A76"/>
    <w:rsid w:val="00083B12"/>
    <w:rsid w:val="00083D41"/>
    <w:rsid w:val="0008406E"/>
    <w:rsid w:val="00085230"/>
    <w:rsid w:val="000858A3"/>
    <w:rsid w:val="00085BDB"/>
    <w:rsid w:val="00085D0E"/>
    <w:rsid w:val="00085E14"/>
    <w:rsid w:val="000866E9"/>
    <w:rsid w:val="00086C4E"/>
    <w:rsid w:val="00086F2F"/>
    <w:rsid w:val="0008759E"/>
    <w:rsid w:val="00087EE9"/>
    <w:rsid w:val="00090155"/>
    <w:rsid w:val="000902ED"/>
    <w:rsid w:val="000909E4"/>
    <w:rsid w:val="0009134A"/>
    <w:rsid w:val="00091ABD"/>
    <w:rsid w:val="00091AE2"/>
    <w:rsid w:val="00091B54"/>
    <w:rsid w:val="00091B55"/>
    <w:rsid w:val="000923E0"/>
    <w:rsid w:val="00092555"/>
    <w:rsid w:val="000929B5"/>
    <w:rsid w:val="00092F1B"/>
    <w:rsid w:val="00093239"/>
    <w:rsid w:val="00093490"/>
    <w:rsid w:val="000934E3"/>
    <w:rsid w:val="00093978"/>
    <w:rsid w:val="00093BAB"/>
    <w:rsid w:val="000943C4"/>
    <w:rsid w:val="00094892"/>
    <w:rsid w:val="0009535D"/>
    <w:rsid w:val="0009583F"/>
    <w:rsid w:val="00095C26"/>
    <w:rsid w:val="000969E2"/>
    <w:rsid w:val="00097F85"/>
    <w:rsid w:val="000A00A7"/>
    <w:rsid w:val="000A050A"/>
    <w:rsid w:val="000A134A"/>
    <w:rsid w:val="000A1CE9"/>
    <w:rsid w:val="000A2DE7"/>
    <w:rsid w:val="000A3878"/>
    <w:rsid w:val="000A39A1"/>
    <w:rsid w:val="000A40EC"/>
    <w:rsid w:val="000A50AA"/>
    <w:rsid w:val="000A52F9"/>
    <w:rsid w:val="000A55DB"/>
    <w:rsid w:val="000A5893"/>
    <w:rsid w:val="000A658C"/>
    <w:rsid w:val="000A6F01"/>
    <w:rsid w:val="000A6F47"/>
    <w:rsid w:val="000A7279"/>
    <w:rsid w:val="000A77DC"/>
    <w:rsid w:val="000A7A05"/>
    <w:rsid w:val="000B07D7"/>
    <w:rsid w:val="000B07E1"/>
    <w:rsid w:val="000B0B0E"/>
    <w:rsid w:val="000B0F60"/>
    <w:rsid w:val="000B1A5B"/>
    <w:rsid w:val="000B1ECC"/>
    <w:rsid w:val="000B1FBB"/>
    <w:rsid w:val="000B22E4"/>
    <w:rsid w:val="000B2EB7"/>
    <w:rsid w:val="000B31F2"/>
    <w:rsid w:val="000B3665"/>
    <w:rsid w:val="000B374B"/>
    <w:rsid w:val="000B3A37"/>
    <w:rsid w:val="000B440B"/>
    <w:rsid w:val="000B4852"/>
    <w:rsid w:val="000B56B9"/>
    <w:rsid w:val="000B6A8A"/>
    <w:rsid w:val="000B74CD"/>
    <w:rsid w:val="000C04C6"/>
    <w:rsid w:val="000C0E15"/>
    <w:rsid w:val="000C0EA0"/>
    <w:rsid w:val="000C12C6"/>
    <w:rsid w:val="000C1882"/>
    <w:rsid w:val="000C1ED8"/>
    <w:rsid w:val="000C295F"/>
    <w:rsid w:val="000C2A37"/>
    <w:rsid w:val="000C2E74"/>
    <w:rsid w:val="000C368E"/>
    <w:rsid w:val="000C38BD"/>
    <w:rsid w:val="000C4141"/>
    <w:rsid w:val="000C43DE"/>
    <w:rsid w:val="000C46E4"/>
    <w:rsid w:val="000C4831"/>
    <w:rsid w:val="000C48C0"/>
    <w:rsid w:val="000C4E62"/>
    <w:rsid w:val="000C5038"/>
    <w:rsid w:val="000C55AD"/>
    <w:rsid w:val="000C5C82"/>
    <w:rsid w:val="000C7184"/>
    <w:rsid w:val="000C7C7B"/>
    <w:rsid w:val="000C7C9A"/>
    <w:rsid w:val="000D1AC1"/>
    <w:rsid w:val="000D31F1"/>
    <w:rsid w:val="000D343F"/>
    <w:rsid w:val="000D4560"/>
    <w:rsid w:val="000D4A64"/>
    <w:rsid w:val="000D577C"/>
    <w:rsid w:val="000D7149"/>
    <w:rsid w:val="000D750A"/>
    <w:rsid w:val="000D7AAD"/>
    <w:rsid w:val="000E0129"/>
    <w:rsid w:val="000E0408"/>
    <w:rsid w:val="000E0579"/>
    <w:rsid w:val="000E07E7"/>
    <w:rsid w:val="000E0DD1"/>
    <w:rsid w:val="000E1AA2"/>
    <w:rsid w:val="000E20A2"/>
    <w:rsid w:val="000E2EAE"/>
    <w:rsid w:val="000E3269"/>
    <w:rsid w:val="000E3BDC"/>
    <w:rsid w:val="000E46F3"/>
    <w:rsid w:val="000E47BB"/>
    <w:rsid w:val="000E4EDF"/>
    <w:rsid w:val="000E523F"/>
    <w:rsid w:val="000E5C64"/>
    <w:rsid w:val="000E6466"/>
    <w:rsid w:val="000E70EE"/>
    <w:rsid w:val="000E7C6E"/>
    <w:rsid w:val="000E7F42"/>
    <w:rsid w:val="000F02E6"/>
    <w:rsid w:val="000F0D7D"/>
    <w:rsid w:val="000F1D68"/>
    <w:rsid w:val="000F1E49"/>
    <w:rsid w:val="000F2F85"/>
    <w:rsid w:val="000F360B"/>
    <w:rsid w:val="000F3841"/>
    <w:rsid w:val="000F466A"/>
    <w:rsid w:val="000F46ED"/>
    <w:rsid w:val="000F4DA3"/>
    <w:rsid w:val="000F5631"/>
    <w:rsid w:val="000F5A36"/>
    <w:rsid w:val="000F603C"/>
    <w:rsid w:val="000F63C1"/>
    <w:rsid w:val="000F6A5C"/>
    <w:rsid w:val="000F7ECC"/>
    <w:rsid w:val="00101779"/>
    <w:rsid w:val="00102E54"/>
    <w:rsid w:val="001039FA"/>
    <w:rsid w:val="00103EAF"/>
    <w:rsid w:val="00104D73"/>
    <w:rsid w:val="00105489"/>
    <w:rsid w:val="001056A7"/>
    <w:rsid w:val="00107DA7"/>
    <w:rsid w:val="0011011A"/>
    <w:rsid w:val="00110C1C"/>
    <w:rsid w:val="00110CB0"/>
    <w:rsid w:val="001113A1"/>
    <w:rsid w:val="00112930"/>
    <w:rsid w:val="00112C81"/>
    <w:rsid w:val="0011326F"/>
    <w:rsid w:val="001142FA"/>
    <w:rsid w:val="0011466C"/>
    <w:rsid w:val="0011522A"/>
    <w:rsid w:val="00115B48"/>
    <w:rsid w:val="00115DF5"/>
    <w:rsid w:val="00116055"/>
    <w:rsid w:val="001170E4"/>
    <w:rsid w:val="00117115"/>
    <w:rsid w:val="001174A0"/>
    <w:rsid w:val="001206B1"/>
    <w:rsid w:val="00120A7D"/>
    <w:rsid w:val="00120EFD"/>
    <w:rsid w:val="0012164B"/>
    <w:rsid w:val="00122228"/>
    <w:rsid w:val="0012279E"/>
    <w:rsid w:val="00122839"/>
    <w:rsid w:val="00122BD3"/>
    <w:rsid w:val="00123338"/>
    <w:rsid w:val="00123937"/>
    <w:rsid w:val="00123AC4"/>
    <w:rsid w:val="00124384"/>
    <w:rsid w:val="0012451F"/>
    <w:rsid w:val="001245EC"/>
    <w:rsid w:val="00125065"/>
    <w:rsid w:val="00125345"/>
    <w:rsid w:val="00125497"/>
    <w:rsid w:val="00125C8A"/>
    <w:rsid w:val="00126880"/>
    <w:rsid w:val="0013012B"/>
    <w:rsid w:val="0013033C"/>
    <w:rsid w:val="00130FB8"/>
    <w:rsid w:val="00131054"/>
    <w:rsid w:val="00131855"/>
    <w:rsid w:val="00131EAB"/>
    <w:rsid w:val="00132862"/>
    <w:rsid w:val="00132F71"/>
    <w:rsid w:val="001330E6"/>
    <w:rsid w:val="0013389B"/>
    <w:rsid w:val="00133B6B"/>
    <w:rsid w:val="001341FE"/>
    <w:rsid w:val="00134F5C"/>
    <w:rsid w:val="00134F5D"/>
    <w:rsid w:val="0013560F"/>
    <w:rsid w:val="001358F0"/>
    <w:rsid w:val="00136DA3"/>
    <w:rsid w:val="00137422"/>
    <w:rsid w:val="001376D1"/>
    <w:rsid w:val="00140C21"/>
    <w:rsid w:val="00141758"/>
    <w:rsid w:val="0014199D"/>
    <w:rsid w:val="00141A88"/>
    <w:rsid w:val="00141B58"/>
    <w:rsid w:val="00142198"/>
    <w:rsid w:val="001424DA"/>
    <w:rsid w:val="00143ACD"/>
    <w:rsid w:val="00143C77"/>
    <w:rsid w:val="0014420A"/>
    <w:rsid w:val="00144A53"/>
    <w:rsid w:val="00144E1C"/>
    <w:rsid w:val="00145BC1"/>
    <w:rsid w:val="001467C9"/>
    <w:rsid w:val="001469F6"/>
    <w:rsid w:val="001471B8"/>
    <w:rsid w:val="00147B01"/>
    <w:rsid w:val="00147F8B"/>
    <w:rsid w:val="0015038B"/>
    <w:rsid w:val="00150F03"/>
    <w:rsid w:val="001515BB"/>
    <w:rsid w:val="00151A38"/>
    <w:rsid w:val="00151ABA"/>
    <w:rsid w:val="00151CFD"/>
    <w:rsid w:val="00152207"/>
    <w:rsid w:val="001522B0"/>
    <w:rsid w:val="00154922"/>
    <w:rsid w:val="00154E47"/>
    <w:rsid w:val="00154F7A"/>
    <w:rsid w:val="00155591"/>
    <w:rsid w:val="00156CD6"/>
    <w:rsid w:val="00156E0C"/>
    <w:rsid w:val="00157520"/>
    <w:rsid w:val="00157C24"/>
    <w:rsid w:val="00160D0E"/>
    <w:rsid w:val="00161740"/>
    <w:rsid w:val="0016336D"/>
    <w:rsid w:val="00163458"/>
    <w:rsid w:val="001635BB"/>
    <w:rsid w:val="00163E90"/>
    <w:rsid w:val="00167C84"/>
    <w:rsid w:val="00170FDF"/>
    <w:rsid w:val="00172085"/>
    <w:rsid w:val="00172D72"/>
    <w:rsid w:val="00173127"/>
    <w:rsid w:val="00173853"/>
    <w:rsid w:val="0017552C"/>
    <w:rsid w:val="00176BC7"/>
    <w:rsid w:val="00176DF8"/>
    <w:rsid w:val="00177314"/>
    <w:rsid w:val="00177A1E"/>
    <w:rsid w:val="00177BF6"/>
    <w:rsid w:val="00177D70"/>
    <w:rsid w:val="0018146C"/>
    <w:rsid w:val="00181FE9"/>
    <w:rsid w:val="00182B5C"/>
    <w:rsid w:val="00182CE0"/>
    <w:rsid w:val="001832B5"/>
    <w:rsid w:val="00183DB1"/>
    <w:rsid w:val="00184270"/>
    <w:rsid w:val="001843E2"/>
    <w:rsid w:val="00184695"/>
    <w:rsid w:val="00184E43"/>
    <w:rsid w:val="0018508E"/>
    <w:rsid w:val="001854F5"/>
    <w:rsid w:val="00185C7D"/>
    <w:rsid w:val="001861B8"/>
    <w:rsid w:val="00186AEE"/>
    <w:rsid w:val="00187065"/>
    <w:rsid w:val="00187182"/>
    <w:rsid w:val="0018749F"/>
    <w:rsid w:val="0018785B"/>
    <w:rsid w:val="00190273"/>
    <w:rsid w:val="001902FE"/>
    <w:rsid w:val="0019075F"/>
    <w:rsid w:val="0019121A"/>
    <w:rsid w:val="001919D0"/>
    <w:rsid w:val="001927A4"/>
    <w:rsid w:val="00192881"/>
    <w:rsid w:val="00192C14"/>
    <w:rsid w:val="001933A9"/>
    <w:rsid w:val="00193BA9"/>
    <w:rsid w:val="00193C18"/>
    <w:rsid w:val="00193E53"/>
    <w:rsid w:val="001941DE"/>
    <w:rsid w:val="00194771"/>
    <w:rsid w:val="00194B2A"/>
    <w:rsid w:val="00194EEB"/>
    <w:rsid w:val="00195153"/>
    <w:rsid w:val="001952B5"/>
    <w:rsid w:val="001958C8"/>
    <w:rsid w:val="00195C31"/>
    <w:rsid w:val="00196C3E"/>
    <w:rsid w:val="001A0762"/>
    <w:rsid w:val="001A0E2D"/>
    <w:rsid w:val="001A146D"/>
    <w:rsid w:val="001A17F1"/>
    <w:rsid w:val="001A1A79"/>
    <w:rsid w:val="001A1E07"/>
    <w:rsid w:val="001A277A"/>
    <w:rsid w:val="001A2967"/>
    <w:rsid w:val="001A2F0F"/>
    <w:rsid w:val="001A335E"/>
    <w:rsid w:val="001A3671"/>
    <w:rsid w:val="001A44FB"/>
    <w:rsid w:val="001A5109"/>
    <w:rsid w:val="001A62AD"/>
    <w:rsid w:val="001A6B79"/>
    <w:rsid w:val="001A6D5E"/>
    <w:rsid w:val="001A739C"/>
    <w:rsid w:val="001A7BB9"/>
    <w:rsid w:val="001A7F60"/>
    <w:rsid w:val="001B0219"/>
    <w:rsid w:val="001B02D7"/>
    <w:rsid w:val="001B0632"/>
    <w:rsid w:val="001B0847"/>
    <w:rsid w:val="001B0AF1"/>
    <w:rsid w:val="001B0B31"/>
    <w:rsid w:val="001B160F"/>
    <w:rsid w:val="001B2774"/>
    <w:rsid w:val="001B284A"/>
    <w:rsid w:val="001B346B"/>
    <w:rsid w:val="001B4429"/>
    <w:rsid w:val="001B4E5E"/>
    <w:rsid w:val="001B5B36"/>
    <w:rsid w:val="001B5B92"/>
    <w:rsid w:val="001B62CD"/>
    <w:rsid w:val="001B6DA7"/>
    <w:rsid w:val="001B6FD9"/>
    <w:rsid w:val="001B7696"/>
    <w:rsid w:val="001B77A2"/>
    <w:rsid w:val="001C037D"/>
    <w:rsid w:val="001C0380"/>
    <w:rsid w:val="001C07EE"/>
    <w:rsid w:val="001C1485"/>
    <w:rsid w:val="001C154D"/>
    <w:rsid w:val="001C1B93"/>
    <w:rsid w:val="001C1CA1"/>
    <w:rsid w:val="001C1E47"/>
    <w:rsid w:val="001C21DF"/>
    <w:rsid w:val="001C2B11"/>
    <w:rsid w:val="001C3276"/>
    <w:rsid w:val="001C42FF"/>
    <w:rsid w:val="001C44E8"/>
    <w:rsid w:val="001C560E"/>
    <w:rsid w:val="001C58C2"/>
    <w:rsid w:val="001C5CE4"/>
    <w:rsid w:val="001C620B"/>
    <w:rsid w:val="001D1309"/>
    <w:rsid w:val="001D1819"/>
    <w:rsid w:val="001D1A16"/>
    <w:rsid w:val="001D33DA"/>
    <w:rsid w:val="001D4D57"/>
    <w:rsid w:val="001D5B79"/>
    <w:rsid w:val="001D6009"/>
    <w:rsid w:val="001D6530"/>
    <w:rsid w:val="001D681F"/>
    <w:rsid w:val="001D6D59"/>
    <w:rsid w:val="001D7428"/>
    <w:rsid w:val="001D7613"/>
    <w:rsid w:val="001E06C2"/>
    <w:rsid w:val="001E0B4F"/>
    <w:rsid w:val="001E0EFF"/>
    <w:rsid w:val="001E1B35"/>
    <w:rsid w:val="001E1C5D"/>
    <w:rsid w:val="001E1CB0"/>
    <w:rsid w:val="001E1FD1"/>
    <w:rsid w:val="001E2D62"/>
    <w:rsid w:val="001E2FBB"/>
    <w:rsid w:val="001E4C80"/>
    <w:rsid w:val="001E4D4F"/>
    <w:rsid w:val="001E4F8A"/>
    <w:rsid w:val="001E549C"/>
    <w:rsid w:val="001E5ABD"/>
    <w:rsid w:val="001E5C43"/>
    <w:rsid w:val="001E5FE4"/>
    <w:rsid w:val="001E634A"/>
    <w:rsid w:val="001E70E4"/>
    <w:rsid w:val="001E71BA"/>
    <w:rsid w:val="001E7B53"/>
    <w:rsid w:val="001F0A04"/>
    <w:rsid w:val="001F0B51"/>
    <w:rsid w:val="001F1926"/>
    <w:rsid w:val="001F19A2"/>
    <w:rsid w:val="001F1D8A"/>
    <w:rsid w:val="001F243A"/>
    <w:rsid w:val="001F359C"/>
    <w:rsid w:val="001F3750"/>
    <w:rsid w:val="001F40E1"/>
    <w:rsid w:val="001F481E"/>
    <w:rsid w:val="001F4E46"/>
    <w:rsid w:val="001F58B8"/>
    <w:rsid w:val="00200D27"/>
    <w:rsid w:val="002011AC"/>
    <w:rsid w:val="00201EB9"/>
    <w:rsid w:val="0020231B"/>
    <w:rsid w:val="002024D9"/>
    <w:rsid w:val="00202BD7"/>
    <w:rsid w:val="002048CC"/>
    <w:rsid w:val="00204ED1"/>
    <w:rsid w:val="0020506D"/>
    <w:rsid w:val="00205391"/>
    <w:rsid w:val="00205442"/>
    <w:rsid w:val="00205A99"/>
    <w:rsid w:val="00205B95"/>
    <w:rsid w:val="0020733F"/>
    <w:rsid w:val="00207841"/>
    <w:rsid w:val="00207A68"/>
    <w:rsid w:val="00207B94"/>
    <w:rsid w:val="00210D20"/>
    <w:rsid w:val="00210E15"/>
    <w:rsid w:val="00211067"/>
    <w:rsid w:val="00211626"/>
    <w:rsid w:val="0021277A"/>
    <w:rsid w:val="00212A70"/>
    <w:rsid w:val="00212BC7"/>
    <w:rsid w:val="00212C72"/>
    <w:rsid w:val="0021380C"/>
    <w:rsid w:val="00213F87"/>
    <w:rsid w:val="00213FCA"/>
    <w:rsid w:val="00214FE2"/>
    <w:rsid w:val="0021568A"/>
    <w:rsid w:val="002161FC"/>
    <w:rsid w:val="00216621"/>
    <w:rsid w:val="00216B0E"/>
    <w:rsid w:val="00216CD1"/>
    <w:rsid w:val="00216CD7"/>
    <w:rsid w:val="0021723A"/>
    <w:rsid w:val="00217433"/>
    <w:rsid w:val="00217437"/>
    <w:rsid w:val="0022152C"/>
    <w:rsid w:val="00222350"/>
    <w:rsid w:val="002223D3"/>
    <w:rsid w:val="002231D3"/>
    <w:rsid w:val="002235F3"/>
    <w:rsid w:val="002238EC"/>
    <w:rsid w:val="00224206"/>
    <w:rsid w:val="002247E7"/>
    <w:rsid w:val="0022537C"/>
    <w:rsid w:val="00225740"/>
    <w:rsid w:val="0022667A"/>
    <w:rsid w:val="0022685E"/>
    <w:rsid w:val="00226F78"/>
    <w:rsid w:val="00227868"/>
    <w:rsid w:val="00230915"/>
    <w:rsid w:val="00230D53"/>
    <w:rsid w:val="0023191B"/>
    <w:rsid w:val="00232619"/>
    <w:rsid w:val="00232752"/>
    <w:rsid w:val="00233242"/>
    <w:rsid w:val="002337B2"/>
    <w:rsid w:val="00233C64"/>
    <w:rsid w:val="002361A4"/>
    <w:rsid w:val="002363F3"/>
    <w:rsid w:val="002403CD"/>
    <w:rsid w:val="002404BA"/>
    <w:rsid w:val="00241033"/>
    <w:rsid w:val="002427F7"/>
    <w:rsid w:val="00242E41"/>
    <w:rsid w:val="00243015"/>
    <w:rsid w:val="0024338F"/>
    <w:rsid w:val="002453B4"/>
    <w:rsid w:val="002458E6"/>
    <w:rsid w:val="0024721E"/>
    <w:rsid w:val="002511A8"/>
    <w:rsid w:val="002511E9"/>
    <w:rsid w:val="0025123B"/>
    <w:rsid w:val="002512E8"/>
    <w:rsid w:val="00251FA2"/>
    <w:rsid w:val="002523FB"/>
    <w:rsid w:val="002529E8"/>
    <w:rsid w:val="00253249"/>
    <w:rsid w:val="0025353A"/>
    <w:rsid w:val="002536CB"/>
    <w:rsid w:val="00253A0F"/>
    <w:rsid w:val="00253C26"/>
    <w:rsid w:val="00254DB4"/>
    <w:rsid w:val="00255115"/>
    <w:rsid w:val="0025526A"/>
    <w:rsid w:val="00255637"/>
    <w:rsid w:val="00255EA4"/>
    <w:rsid w:val="0025624B"/>
    <w:rsid w:val="00257026"/>
    <w:rsid w:val="00257070"/>
    <w:rsid w:val="00260A89"/>
    <w:rsid w:val="00260C9F"/>
    <w:rsid w:val="002610FB"/>
    <w:rsid w:val="00261A11"/>
    <w:rsid w:val="0026243E"/>
    <w:rsid w:val="00262A51"/>
    <w:rsid w:val="00262DDC"/>
    <w:rsid w:val="002648FC"/>
    <w:rsid w:val="0026556D"/>
    <w:rsid w:val="00265778"/>
    <w:rsid w:val="002658D0"/>
    <w:rsid w:val="00266845"/>
    <w:rsid w:val="00266870"/>
    <w:rsid w:val="002679E5"/>
    <w:rsid w:val="00267CE9"/>
    <w:rsid w:val="00270695"/>
    <w:rsid w:val="002707B8"/>
    <w:rsid w:val="0027084D"/>
    <w:rsid w:val="002715F9"/>
    <w:rsid w:val="002725BC"/>
    <w:rsid w:val="002726D8"/>
    <w:rsid w:val="00272B67"/>
    <w:rsid w:val="002731DE"/>
    <w:rsid w:val="0027350D"/>
    <w:rsid w:val="002735F9"/>
    <w:rsid w:val="00273CD1"/>
    <w:rsid w:val="00274463"/>
    <w:rsid w:val="0027502F"/>
    <w:rsid w:val="0027547C"/>
    <w:rsid w:val="002759FA"/>
    <w:rsid w:val="002765AC"/>
    <w:rsid w:val="00276CDC"/>
    <w:rsid w:val="00277C24"/>
    <w:rsid w:val="00280DCF"/>
    <w:rsid w:val="0028163C"/>
    <w:rsid w:val="0028166F"/>
    <w:rsid w:val="00281733"/>
    <w:rsid w:val="0028174D"/>
    <w:rsid w:val="00281A30"/>
    <w:rsid w:val="002823D9"/>
    <w:rsid w:val="002831C6"/>
    <w:rsid w:val="00283FF9"/>
    <w:rsid w:val="00284C10"/>
    <w:rsid w:val="00284FFB"/>
    <w:rsid w:val="00285336"/>
    <w:rsid w:val="00286486"/>
    <w:rsid w:val="002900C8"/>
    <w:rsid w:val="00290B29"/>
    <w:rsid w:val="002915AA"/>
    <w:rsid w:val="00291C6D"/>
    <w:rsid w:val="00292313"/>
    <w:rsid w:val="00293D99"/>
    <w:rsid w:val="00294168"/>
    <w:rsid w:val="00294245"/>
    <w:rsid w:val="002947F4"/>
    <w:rsid w:val="002948AE"/>
    <w:rsid w:val="00294FD0"/>
    <w:rsid w:val="002954DC"/>
    <w:rsid w:val="00296452"/>
    <w:rsid w:val="0029647F"/>
    <w:rsid w:val="00296555"/>
    <w:rsid w:val="00296571"/>
    <w:rsid w:val="00296B1E"/>
    <w:rsid w:val="00296C44"/>
    <w:rsid w:val="00297063"/>
    <w:rsid w:val="00297ABC"/>
    <w:rsid w:val="00297B33"/>
    <w:rsid w:val="00297D27"/>
    <w:rsid w:val="002A0441"/>
    <w:rsid w:val="002A16DB"/>
    <w:rsid w:val="002A2421"/>
    <w:rsid w:val="002A2D78"/>
    <w:rsid w:val="002A3183"/>
    <w:rsid w:val="002A40A1"/>
    <w:rsid w:val="002A40DF"/>
    <w:rsid w:val="002A4594"/>
    <w:rsid w:val="002A4934"/>
    <w:rsid w:val="002A50A7"/>
    <w:rsid w:val="002A5205"/>
    <w:rsid w:val="002A65C4"/>
    <w:rsid w:val="002A6CAA"/>
    <w:rsid w:val="002A6EA8"/>
    <w:rsid w:val="002A7E9F"/>
    <w:rsid w:val="002B020A"/>
    <w:rsid w:val="002B049E"/>
    <w:rsid w:val="002B187B"/>
    <w:rsid w:val="002B1FE8"/>
    <w:rsid w:val="002B2846"/>
    <w:rsid w:val="002B334F"/>
    <w:rsid w:val="002B3E37"/>
    <w:rsid w:val="002B4100"/>
    <w:rsid w:val="002B4250"/>
    <w:rsid w:val="002B429D"/>
    <w:rsid w:val="002B43F3"/>
    <w:rsid w:val="002B4830"/>
    <w:rsid w:val="002B4F49"/>
    <w:rsid w:val="002B5DB8"/>
    <w:rsid w:val="002B62B8"/>
    <w:rsid w:val="002B63FA"/>
    <w:rsid w:val="002B7941"/>
    <w:rsid w:val="002B7D36"/>
    <w:rsid w:val="002C04D1"/>
    <w:rsid w:val="002C0DAF"/>
    <w:rsid w:val="002C1283"/>
    <w:rsid w:val="002C1E78"/>
    <w:rsid w:val="002C21A1"/>
    <w:rsid w:val="002C2302"/>
    <w:rsid w:val="002C36B5"/>
    <w:rsid w:val="002C4E8C"/>
    <w:rsid w:val="002C515C"/>
    <w:rsid w:val="002C52DF"/>
    <w:rsid w:val="002C65D1"/>
    <w:rsid w:val="002C68C8"/>
    <w:rsid w:val="002C7ABD"/>
    <w:rsid w:val="002D0170"/>
    <w:rsid w:val="002D01AD"/>
    <w:rsid w:val="002D0261"/>
    <w:rsid w:val="002D0B39"/>
    <w:rsid w:val="002D0C6D"/>
    <w:rsid w:val="002D13EA"/>
    <w:rsid w:val="002D1589"/>
    <w:rsid w:val="002D1D1E"/>
    <w:rsid w:val="002D3C53"/>
    <w:rsid w:val="002D473A"/>
    <w:rsid w:val="002D4F37"/>
    <w:rsid w:val="002D54B7"/>
    <w:rsid w:val="002D5523"/>
    <w:rsid w:val="002D61CE"/>
    <w:rsid w:val="002D6E03"/>
    <w:rsid w:val="002D74D3"/>
    <w:rsid w:val="002D7DBF"/>
    <w:rsid w:val="002E030B"/>
    <w:rsid w:val="002E1F16"/>
    <w:rsid w:val="002E211F"/>
    <w:rsid w:val="002E24DD"/>
    <w:rsid w:val="002E397D"/>
    <w:rsid w:val="002E43B7"/>
    <w:rsid w:val="002E4405"/>
    <w:rsid w:val="002E4FDC"/>
    <w:rsid w:val="002E50F9"/>
    <w:rsid w:val="002E516E"/>
    <w:rsid w:val="002E5C62"/>
    <w:rsid w:val="002E5F0C"/>
    <w:rsid w:val="002E6386"/>
    <w:rsid w:val="002E6A89"/>
    <w:rsid w:val="002E6E73"/>
    <w:rsid w:val="002E799C"/>
    <w:rsid w:val="002F12C3"/>
    <w:rsid w:val="002F140C"/>
    <w:rsid w:val="002F313C"/>
    <w:rsid w:val="002F3B90"/>
    <w:rsid w:val="002F46AE"/>
    <w:rsid w:val="002F4FA0"/>
    <w:rsid w:val="002F5070"/>
    <w:rsid w:val="002F5E76"/>
    <w:rsid w:val="002F5F07"/>
    <w:rsid w:val="002F6DA9"/>
    <w:rsid w:val="002F789F"/>
    <w:rsid w:val="002F78C9"/>
    <w:rsid w:val="002F7F47"/>
    <w:rsid w:val="0030005E"/>
    <w:rsid w:val="0030105C"/>
    <w:rsid w:val="003025F5"/>
    <w:rsid w:val="00302B25"/>
    <w:rsid w:val="00304278"/>
    <w:rsid w:val="00304846"/>
    <w:rsid w:val="00304930"/>
    <w:rsid w:val="0030523E"/>
    <w:rsid w:val="00305FA5"/>
    <w:rsid w:val="00306137"/>
    <w:rsid w:val="003071D7"/>
    <w:rsid w:val="00311F55"/>
    <w:rsid w:val="0031280D"/>
    <w:rsid w:val="00312849"/>
    <w:rsid w:val="00312896"/>
    <w:rsid w:val="00312D97"/>
    <w:rsid w:val="00312FDE"/>
    <w:rsid w:val="0031353D"/>
    <w:rsid w:val="003139E0"/>
    <w:rsid w:val="00313FEB"/>
    <w:rsid w:val="0031493F"/>
    <w:rsid w:val="00315E58"/>
    <w:rsid w:val="0031787A"/>
    <w:rsid w:val="00320A32"/>
    <w:rsid w:val="00320F13"/>
    <w:rsid w:val="003211F9"/>
    <w:rsid w:val="0032192F"/>
    <w:rsid w:val="003222E7"/>
    <w:rsid w:val="00322518"/>
    <w:rsid w:val="003229CF"/>
    <w:rsid w:val="00322C51"/>
    <w:rsid w:val="00322FAE"/>
    <w:rsid w:val="003235C8"/>
    <w:rsid w:val="00323D4E"/>
    <w:rsid w:val="00324024"/>
    <w:rsid w:val="0032410B"/>
    <w:rsid w:val="003249AC"/>
    <w:rsid w:val="00324BF3"/>
    <w:rsid w:val="0032597C"/>
    <w:rsid w:val="003276A9"/>
    <w:rsid w:val="00327926"/>
    <w:rsid w:val="003279CD"/>
    <w:rsid w:val="00327E12"/>
    <w:rsid w:val="003306BF"/>
    <w:rsid w:val="00330DEF"/>
    <w:rsid w:val="003312E8"/>
    <w:rsid w:val="00331F49"/>
    <w:rsid w:val="00334155"/>
    <w:rsid w:val="003347E8"/>
    <w:rsid w:val="00335716"/>
    <w:rsid w:val="00336613"/>
    <w:rsid w:val="003366E3"/>
    <w:rsid w:val="00336FF6"/>
    <w:rsid w:val="0033715B"/>
    <w:rsid w:val="00337602"/>
    <w:rsid w:val="003400CE"/>
    <w:rsid w:val="00340272"/>
    <w:rsid w:val="00340ED2"/>
    <w:rsid w:val="00341071"/>
    <w:rsid w:val="00341B5E"/>
    <w:rsid w:val="00341DD1"/>
    <w:rsid w:val="00342F5A"/>
    <w:rsid w:val="00343604"/>
    <w:rsid w:val="00343617"/>
    <w:rsid w:val="00343AE6"/>
    <w:rsid w:val="00344186"/>
    <w:rsid w:val="003446C9"/>
    <w:rsid w:val="00344D3F"/>
    <w:rsid w:val="00344EF1"/>
    <w:rsid w:val="0034504D"/>
    <w:rsid w:val="00345174"/>
    <w:rsid w:val="0034562A"/>
    <w:rsid w:val="00345DC1"/>
    <w:rsid w:val="00346055"/>
    <w:rsid w:val="0034609C"/>
    <w:rsid w:val="00346943"/>
    <w:rsid w:val="003478A8"/>
    <w:rsid w:val="00351ABE"/>
    <w:rsid w:val="00351DAD"/>
    <w:rsid w:val="00353633"/>
    <w:rsid w:val="00353993"/>
    <w:rsid w:val="00353E4B"/>
    <w:rsid w:val="0035483B"/>
    <w:rsid w:val="003551C2"/>
    <w:rsid w:val="003555BD"/>
    <w:rsid w:val="00355D6F"/>
    <w:rsid w:val="0035620E"/>
    <w:rsid w:val="0035765D"/>
    <w:rsid w:val="00360393"/>
    <w:rsid w:val="003609EC"/>
    <w:rsid w:val="00360CDE"/>
    <w:rsid w:val="00360E5B"/>
    <w:rsid w:val="003625AF"/>
    <w:rsid w:val="00363176"/>
    <w:rsid w:val="003632CF"/>
    <w:rsid w:val="00363AF6"/>
    <w:rsid w:val="00363E27"/>
    <w:rsid w:val="0036420B"/>
    <w:rsid w:val="00365C63"/>
    <w:rsid w:val="00365F73"/>
    <w:rsid w:val="00366FCA"/>
    <w:rsid w:val="00367256"/>
    <w:rsid w:val="003675BA"/>
    <w:rsid w:val="00370210"/>
    <w:rsid w:val="00371330"/>
    <w:rsid w:val="003715BB"/>
    <w:rsid w:val="00371E43"/>
    <w:rsid w:val="00372BC9"/>
    <w:rsid w:val="00373067"/>
    <w:rsid w:val="0037321B"/>
    <w:rsid w:val="00373624"/>
    <w:rsid w:val="00373AFE"/>
    <w:rsid w:val="00374643"/>
    <w:rsid w:val="003747EC"/>
    <w:rsid w:val="00374E61"/>
    <w:rsid w:val="0037554E"/>
    <w:rsid w:val="003759CE"/>
    <w:rsid w:val="00375AFE"/>
    <w:rsid w:val="00376BCF"/>
    <w:rsid w:val="0037773D"/>
    <w:rsid w:val="003779B7"/>
    <w:rsid w:val="00377A45"/>
    <w:rsid w:val="00377D3E"/>
    <w:rsid w:val="00380246"/>
    <w:rsid w:val="0038038C"/>
    <w:rsid w:val="00380DBE"/>
    <w:rsid w:val="003810F0"/>
    <w:rsid w:val="00381162"/>
    <w:rsid w:val="00381ADD"/>
    <w:rsid w:val="003822A8"/>
    <w:rsid w:val="00382632"/>
    <w:rsid w:val="00382EED"/>
    <w:rsid w:val="00383151"/>
    <w:rsid w:val="00383223"/>
    <w:rsid w:val="0038333A"/>
    <w:rsid w:val="00384A21"/>
    <w:rsid w:val="00384D3F"/>
    <w:rsid w:val="00385C75"/>
    <w:rsid w:val="00385F65"/>
    <w:rsid w:val="003861AB"/>
    <w:rsid w:val="0038622A"/>
    <w:rsid w:val="00386A92"/>
    <w:rsid w:val="00386F07"/>
    <w:rsid w:val="00387B03"/>
    <w:rsid w:val="00387C8A"/>
    <w:rsid w:val="0039036E"/>
    <w:rsid w:val="00390CB0"/>
    <w:rsid w:val="00390F59"/>
    <w:rsid w:val="00391D6F"/>
    <w:rsid w:val="00392B1D"/>
    <w:rsid w:val="00392C0A"/>
    <w:rsid w:val="0039345D"/>
    <w:rsid w:val="0039497C"/>
    <w:rsid w:val="00395A18"/>
    <w:rsid w:val="00395B93"/>
    <w:rsid w:val="0039632A"/>
    <w:rsid w:val="00396CFB"/>
    <w:rsid w:val="003974CE"/>
    <w:rsid w:val="003977E4"/>
    <w:rsid w:val="003A15AE"/>
    <w:rsid w:val="003A1940"/>
    <w:rsid w:val="003A1E5E"/>
    <w:rsid w:val="003A1F58"/>
    <w:rsid w:val="003A20DA"/>
    <w:rsid w:val="003A2119"/>
    <w:rsid w:val="003A2D0D"/>
    <w:rsid w:val="003A3252"/>
    <w:rsid w:val="003A394C"/>
    <w:rsid w:val="003A4F3E"/>
    <w:rsid w:val="003A52AF"/>
    <w:rsid w:val="003A5328"/>
    <w:rsid w:val="003A53CD"/>
    <w:rsid w:val="003A58BC"/>
    <w:rsid w:val="003A5ACA"/>
    <w:rsid w:val="003A6DB0"/>
    <w:rsid w:val="003A7091"/>
    <w:rsid w:val="003A79DB"/>
    <w:rsid w:val="003B1A1D"/>
    <w:rsid w:val="003B1E98"/>
    <w:rsid w:val="003B223C"/>
    <w:rsid w:val="003B2977"/>
    <w:rsid w:val="003B30E5"/>
    <w:rsid w:val="003B3314"/>
    <w:rsid w:val="003B35C4"/>
    <w:rsid w:val="003B3D85"/>
    <w:rsid w:val="003B3DD0"/>
    <w:rsid w:val="003B4AA9"/>
    <w:rsid w:val="003B51E3"/>
    <w:rsid w:val="003B572B"/>
    <w:rsid w:val="003B5B99"/>
    <w:rsid w:val="003B5E11"/>
    <w:rsid w:val="003B64D3"/>
    <w:rsid w:val="003B6503"/>
    <w:rsid w:val="003B72BE"/>
    <w:rsid w:val="003B7931"/>
    <w:rsid w:val="003B79EF"/>
    <w:rsid w:val="003C11C8"/>
    <w:rsid w:val="003C24E4"/>
    <w:rsid w:val="003C25AC"/>
    <w:rsid w:val="003C45C1"/>
    <w:rsid w:val="003C508E"/>
    <w:rsid w:val="003C553A"/>
    <w:rsid w:val="003C5C87"/>
    <w:rsid w:val="003C5C8B"/>
    <w:rsid w:val="003C664A"/>
    <w:rsid w:val="003C6B54"/>
    <w:rsid w:val="003C70C3"/>
    <w:rsid w:val="003D0C21"/>
    <w:rsid w:val="003D104A"/>
    <w:rsid w:val="003D248B"/>
    <w:rsid w:val="003D2F9B"/>
    <w:rsid w:val="003D3F3A"/>
    <w:rsid w:val="003D3FC2"/>
    <w:rsid w:val="003D4259"/>
    <w:rsid w:val="003D4ED4"/>
    <w:rsid w:val="003D53B8"/>
    <w:rsid w:val="003D5A7E"/>
    <w:rsid w:val="003D5D7B"/>
    <w:rsid w:val="003D6D33"/>
    <w:rsid w:val="003D6F69"/>
    <w:rsid w:val="003D750D"/>
    <w:rsid w:val="003D7901"/>
    <w:rsid w:val="003E01A1"/>
    <w:rsid w:val="003E01EB"/>
    <w:rsid w:val="003E1251"/>
    <w:rsid w:val="003E2170"/>
    <w:rsid w:val="003E24CF"/>
    <w:rsid w:val="003E375A"/>
    <w:rsid w:val="003E3B28"/>
    <w:rsid w:val="003E4294"/>
    <w:rsid w:val="003E4B5E"/>
    <w:rsid w:val="003E6063"/>
    <w:rsid w:val="003E6165"/>
    <w:rsid w:val="003E6656"/>
    <w:rsid w:val="003E6A8F"/>
    <w:rsid w:val="003E6E8B"/>
    <w:rsid w:val="003E7219"/>
    <w:rsid w:val="003E7A6E"/>
    <w:rsid w:val="003E7AEA"/>
    <w:rsid w:val="003F0994"/>
    <w:rsid w:val="003F0C6A"/>
    <w:rsid w:val="003F0FB1"/>
    <w:rsid w:val="003F2A05"/>
    <w:rsid w:val="003F2C9D"/>
    <w:rsid w:val="003F2E2D"/>
    <w:rsid w:val="003F46FA"/>
    <w:rsid w:val="003F4AD2"/>
    <w:rsid w:val="003F6C61"/>
    <w:rsid w:val="003F7042"/>
    <w:rsid w:val="003F7844"/>
    <w:rsid w:val="003F78C1"/>
    <w:rsid w:val="003F7A1E"/>
    <w:rsid w:val="004007AC"/>
    <w:rsid w:val="00400AE6"/>
    <w:rsid w:val="00401DF0"/>
    <w:rsid w:val="004020F1"/>
    <w:rsid w:val="0040227E"/>
    <w:rsid w:val="00402338"/>
    <w:rsid w:val="004026DE"/>
    <w:rsid w:val="00403973"/>
    <w:rsid w:val="00403ADC"/>
    <w:rsid w:val="004040B9"/>
    <w:rsid w:val="0040424A"/>
    <w:rsid w:val="004042A9"/>
    <w:rsid w:val="004063E0"/>
    <w:rsid w:val="00407023"/>
    <w:rsid w:val="00407866"/>
    <w:rsid w:val="004103CD"/>
    <w:rsid w:val="00410824"/>
    <w:rsid w:val="00410A18"/>
    <w:rsid w:val="00410CBE"/>
    <w:rsid w:val="00411002"/>
    <w:rsid w:val="0041170E"/>
    <w:rsid w:val="004119E8"/>
    <w:rsid w:val="00411E44"/>
    <w:rsid w:val="0041311E"/>
    <w:rsid w:val="004134D7"/>
    <w:rsid w:val="004135F9"/>
    <w:rsid w:val="004138A5"/>
    <w:rsid w:val="004142A7"/>
    <w:rsid w:val="004142F0"/>
    <w:rsid w:val="00414885"/>
    <w:rsid w:val="004148C0"/>
    <w:rsid w:val="00414F98"/>
    <w:rsid w:val="0041560D"/>
    <w:rsid w:val="00416112"/>
    <w:rsid w:val="00420258"/>
    <w:rsid w:val="00420825"/>
    <w:rsid w:val="00420F19"/>
    <w:rsid w:val="00421EC0"/>
    <w:rsid w:val="00422070"/>
    <w:rsid w:val="004221B5"/>
    <w:rsid w:val="0042221E"/>
    <w:rsid w:val="00422C3F"/>
    <w:rsid w:val="0042326C"/>
    <w:rsid w:val="00423447"/>
    <w:rsid w:val="0042395F"/>
    <w:rsid w:val="00425050"/>
    <w:rsid w:val="0042568D"/>
    <w:rsid w:val="00425EE1"/>
    <w:rsid w:val="00426918"/>
    <w:rsid w:val="0042694A"/>
    <w:rsid w:val="00427540"/>
    <w:rsid w:val="00427DE8"/>
    <w:rsid w:val="00430741"/>
    <w:rsid w:val="00431115"/>
    <w:rsid w:val="004314E3"/>
    <w:rsid w:val="00431E3D"/>
    <w:rsid w:val="00431F6C"/>
    <w:rsid w:val="004327BC"/>
    <w:rsid w:val="00433C1D"/>
    <w:rsid w:val="00433C99"/>
    <w:rsid w:val="00435253"/>
    <w:rsid w:val="004359BB"/>
    <w:rsid w:val="004360D4"/>
    <w:rsid w:val="00436A48"/>
    <w:rsid w:val="00436AF4"/>
    <w:rsid w:val="00440DF1"/>
    <w:rsid w:val="004419F6"/>
    <w:rsid w:val="00441C97"/>
    <w:rsid w:val="00443054"/>
    <w:rsid w:val="004432A0"/>
    <w:rsid w:val="004433EF"/>
    <w:rsid w:val="00443881"/>
    <w:rsid w:val="00443BB7"/>
    <w:rsid w:val="00443D46"/>
    <w:rsid w:val="00445307"/>
    <w:rsid w:val="00446455"/>
    <w:rsid w:val="0044648E"/>
    <w:rsid w:val="004479FA"/>
    <w:rsid w:val="004500B8"/>
    <w:rsid w:val="0045049B"/>
    <w:rsid w:val="00451D3D"/>
    <w:rsid w:val="00451DA6"/>
    <w:rsid w:val="0045230F"/>
    <w:rsid w:val="00452393"/>
    <w:rsid w:val="0045268A"/>
    <w:rsid w:val="00452CEE"/>
    <w:rsid w:val="00454277"/>
    <w:rsid w:val="00454EF1"/>
    <w:rsid w:val="00454FE1"/>
    <w:rsid w:val="00456705"/>
    <w:rsid w:val="004567D4"/>
    <w:rsid w:val="00456A58"/>
    <w:rsid w:val="00456AB3"/>
    <w:rsid w:val="00456C45"/>
    <w:rsid w:val="00457149"/>
    <w:rsid w:val="004579E9"/>
    <w:rsid w:val="00460156"/>
    <w:rsid w:val="0046047E"/>
    <w:rsid w:val="00460BF9"/>
    <w:rsid w:val="00460D95"/>
    <w:rsid w:val="00460F03"/>
    <w:rsid w:val="004615D1"/>
    <w:rsid w:val="00461966"/>
    <w:rsid w:val="004622E9"/>
    <w:rsid w:val="00464590"/>
    <w:rsid w:val="00464C75"/>
    <w:rsid w:val="00465002"/>
    <w:rsid w:val="004658D1"/>
    <w:rsid w:val="00466B8D"/>
    <w:rsid w:val="004670FC"/>
    <w:rsid w:val="004672D0"/>
    <w:rsid w:val="00470374"/>
    <w:rsid w:val="00470794"/>
    <w:rsid w:val="00471DCC"/>
    <w:rsid w:val="004722A0"/>
    <w:rsid w:val="004726DC"/>
    <w:rsid w:val="004729E0"/>
    <w:rsid w:val="00472FE9"/>
    <w:rsid w:val="00473850"/>
    <w:rsid w:val="00473A4D"/>
    <w:rsid w:val="00473DD7"/>
    <w:rsid w:val="00473E98"/>
    <w:rsid w:val="004740E8"/>
    <w:rsid w:val="004745DA"/>
    <w:rsid w:val="00474896"/>
    <w:rsid w:val="00475AF8"/>
    <w:rsid w:val="00475DD6"/>
    <w:rsid w:val="00475E79"/>
    <w:rsid w:val="004764ED"/>
    <w:rsid w:val="00476C08"/>
    <w:rsid w:val="00476EA4"/>
    <w:rsid w:val="0047789A"/>
    <w:rsid w:val="00480BEA"/>
    <w:rsid w:val="004811CE"/>
    <w:rsid w:val="004818E8"/>
    <w:rsid w:val="0048246F"/>
    <w:rsid w:val="00482A57"/>
    <w:rsid w:val="00483334"/>
    <w:rsid w:val="004834B7"/>
    <w:rsid w:val="00483779"/>
    <w:rsid w:val="0048380E"/>
    <w:rsid w:val="00483989"/>
    <w:rsid w:val="004842D5"/>
    <w:rsid w:val="00484985"/>
    <w:rsid w:val="0048525B"/>
    <w:rsid w:val="00486665"/>
    <w:rsid w:val="0048668C"/>
    <w:rsid w:val="00486971"/>
    <w:rsid w:val="00486BE3"/>
    <w:rsid w:val="00487597"/>
    <w:rsid w:val="00487CF1"/>
    <w:rsid w:val="00487D91"/>
    <w:rsid w:val="00490395"/>
    <w:rsid w:val="00490FFB"/>
    <w:rsid w:val="004910DE"/>
    <w:rsid w:val="0049137F"/>
    <w:rsid w:val="00491A87"/>
    <w:rsid w:val="00491ECF"/>
    <w:rsid w:val="00492379"/>
    <w:rsid w:val="004923EB"/>
    <w:rsid w:val="0049240B"/>
    <w:rsid w:val="00492A65"/>
    <w:rsid w:val="00492C13"/>
    <w:rsid w:val="00493035"/>
    <w:rsid w:val="0049334B"/>
    <w:rsid w:val="0049342D"/>
    <w:rsid w:val="004940BF"/>
    <w:rsid w:val="004941A8"/>
    <w:rsid w:val="0049420B"/>
    <w:rsid w:val="0049474F"/>
    <w:rsid w:val="004954D4"/>
    <w:rsid w:val="00496730"/>
    <w:rsid w:val="004967A3"/>
    <w:rsid w:val="004967E5"/>
    <w:rsid w:val="00497316"/>
    <w:rsid w:val="004974EA"/>
    <w:rsid w:val="00497C0D"/>
    <w:rsid w:val="00497CF7"/>
    <w:rsid w:val="00497D34"/>
    <w:rsid w:val="004A10D6"/>
    <w:rsid w:val="004A17E0"/>
    <w:rsid w:val="004A307A"/>
    <w:rsid w:val="004A41BB"/>
    <w:rsid w:val="004A4BE4"/>
    <w:rsid w:val="004A57F6"/>
    <w:rsid w:val="004A5A2F"/>
    <w:rsid w:val="004A613F"/>
    <w:rsid w:val="004A64C1"/>
    <w:rsid w:val="004A76D0"/>
    <w:rsid w:val="004B027F"/>
    <w:rsid w:val="004B06DC"/>
    <w:rsid w:val="004B09B3"/>
    <w:rsid w:val="004B0B0C"/>
    <w:rsid w:val="004B0D97"/>
    <w:rsid w:val="004B106A"/>
    <w:rsid w:val="004B31ED"/>
    <w:rsid w:val="004B394F"/>
    <w:rsid w:val="004B3D81"/>
    <w:rsid w:val="004B42B2"/>
    <w:rsid w:val="004B52D7"/>
    <w:rsid w:val="004B553F"/>
    <w:rsid w:val="004B5EDB"/>
    <w:rsid w:val="004B63F9"/>
    <w:rsid w:val="004B64FA"/>
    <w:rsid w:val="004B6D2D"/>
    <w:rsid w:val="004C0CBD"/>
    <w:rsid w:val="004C1432"/>
    <w:rsid w:val="004C29B6"/>
    <w:rsid w:val="004C2BE8"/>
    <w:rsid w:val="004C365D"/>
    <w:rsid w:val="004C3A2A"/>
    <w:rsid w:val="004C3ECD"/>
    <w:rsid w:val="004C4263"/>
    <w:rsid w:val="004C4576"/>
    <w:rsid w:val="004C5345"/>
    <w:rsid w:val="004C5B66"/>
    <w:rsid w:val="004C5E86"/>
    <w:rsid w:val="004C641B"/>
    <w:rsid w:val="004C7433"/>
    <w:rsid w:val="004C7EFC"/>
    <w:rsid w:val="004D0505"/>
    <w:rsid w:val="004D05C8"/>
    <w:rsid w:val="004D0B18"/>
    <w:rsid w:val="004D0DD0"/>
    <w:rsid w:val="004D194A"/>
    <w:rsid w:val="004D1D90"/>
    <w:rsid w:val="004D3A0D"/>
    <w:rsid w:val="004D4116"/>
    <w:rsid w:val="004D4A2C"/>
    <w:rsid w:val="004D4E8E"/>
    <w:rsid w:val="004D5088"/>
    <w:rsid w:val="004D5955"/>
    <w:rsid w:val="004D599B"/>
    <w:rsid w:val="004D6795"/>
    <w:rsid w:val="004D7611"/>
    <w:rsid w:val="004E0ADD"/>
    <w:rsid w:val="004E11D8"/>
    <w:rsid w:val="004E14C1"/>
    <w:rsid w:val="004E1E56"/>
    <w:rsid w:val="004E22AA"/>
    <w:rsid w:val="004E26CC"/>
    <w:rsid w:val="004E3225"/>
    <w:rsid w:val="004E32E8"/>
    <w:rsid w:val="004E40FD"/>
    <w:rsid w:val="004E4175"/>
    <w:rsid w:val="004E4C79"/>
    <w:rsid w:val="004E505A"/>
    <w:rsid w:val="004E58BC"/>
    <w:rsid w:val="004E5F5C"/>
    <w:rsid w:val="004E6043"/>
    <w:rsid w:val="004E6124"/>
    <w:rsid w:val="004E6EFC"/>
    <w:rsid w:val="004E7039"/>
    <w:rsid w:val="004E72DE"/>
    <w:rsid w:val="004E7417"/>
    <w:rsid w:val="004E7689"/>
    <w:rsid w:val="004E7C5E"/>
    <w:rsid w:val="004F018E"/>
    <w:rsid w:val="004F14C8"/>
    <w:rsid w:val="004F1D1C"/>
    <w:rsid w:val="004F2515"/>
    <w:rsid w:val="004F4B9A"/>
    <w:rsid w:val="004F4C0D"/>
    <w:rsid w:val="004F4D6A"/>
    <w:rsid w:val="004F5900"/>
    <w:rsid w:val="004F5FF4"/>
    <w:rsid w:val="004F6AB2"/>
    <w:rsid w:val="004F6D7A"/>
    <w:rsid w:val="004F706D"/>
    <w:rsid w:val="004F7361"/>
    <w:rsid w:val="004F7483"/>
    <w:rsid w:val="004F7758"/>
    <w:rsid w:val="004F7CCB"/>
    <w:rsid w:val="0050077F"/>
    <w:rsid w:val="00500DEF"/>
    <w:rsid w:val="00501CB0"/>
    <w:rsid w:val="00502D50"/>
    <w:rsid w:val="00503D25"/>
    <w:rsid w:val="00503D9B"/>
    <w:rsid w:val="005040B2"/>
    <w:rsid w:val="00504C26"/>
    <w:rsid w:val="00504C7C"/>
    <w:rsid w:val="0050572C"/>
    <w:rsid w:val="005057BD"/>
    <w:rsid w:val="005075BB"/>
    <w:rsid w:val="00510349"/>
    <w:rsid w:val="0051107A"/>
    <w:rsid w:val="00511BBB"/>
    <w:rsid w:val="00511DA0"/>
    <w:rsid w:val="00512339"/>
    <w:rsid w:val="00512488"/>
    <w:rsid w:val="005128CD"/>
    <w:rsid w:val="005129C3"/>
    <w:rsid w:val="005130C4"/>
    <w:rsid w:val="005133E4"/>
    <w:rsid w:val="00513906"/>
    <w:rsid w:val="00513BF3"/>
    <w:rsid w:val="0051404D"/>
    <w:rsid w:val="005143E1"/>
    <w:rsid w:val="0051489E"/>
    <w:rsid w:val="00514AFF"/>
    <w:rsid w:val="005163A5"/>
    <w:rsid w:val="00516517"/>
    <w:rsid w:val="00516F6D"/>
    <w:rsid w:val="005172AB"/>
    <w:rsid w:val="0051756D"/>
    <w:rsid w:val="005175EF"/>
    <w:rsid w:val="005179A1"/>
    <w:rsid w:val="0052082B"/>
    <w:rsid w:val="00520BBD"/>
    <w:rsid w:val="00521191"/>
    <w:rsid w:val="005218C3"/>
    <w:rsid w:val="0052197A"/>
    <w:rsid w:val="00521D89"/>
    <w:rsid w:val="00522159"/>
    <w:rsid w:val="00522C0D"/>
    <w:rsid w:val="00523988"/>
    <w:rsid w:val="0052483D"/>
    <w:rsid w:val="005249ED"/>
    <w:rsid w:val="00525623"/>
    <w:rsid w:val="0052604A"/>
    <w:rsid w:val="005273A1"/>
    <w:rsid w:val="00530124"/>
    <w:rsid w:val="00531978"/>
    <w:rsid w:val="0053334D"/>
    <w:rsid w:val="005353EA"/>
    <w:rsid w:val="005367D5"/>
    <w:rsid w:val="00536B7E"/>
    <w:rsid w:val="00536E0E"/>
    <w:rsid w:val="00536FF5"/>
    <w:rsid w:val="0053753B"/>
    <w:rsid w:val="00537E35"/>
    <w:rsid w:val="00540A1E"/>
    <w:rsid w:val="00540D4C"/>
    <w:rsid w:val="005410D6"/>
    <w:rsid w:val="00541BE6"/>
    <w:rsid w:val="00542FFC"/>
    <w:rsid w:val="00543D20"/>
    <w:rsid w:val="00543F37"/>
    <w:rsid w:val="0054401B"/>
    <w:rsid w:val="0054418D"/>
    <w:rsid w:val="00545AD4"/>
    <w:rsid w:val="005461C0"/>
    <w:rsid w:val="00547B1C"/>
    <w:rsid w:val="005504BC"/>
    <w:rsid w:val="005512EA"/>
    <w:rsid w:val="005513E0"/>
    <w:rsid w:val="00551791"/>
    <w:rsid w:val="00552AEC"/>
    <w:rsid w:val="00552EB3"/>
    <w:rsid w:val="00553AA5"/>
    <w:rsid w:val="005543E0"/>
    <w:rsid w:val="00555259"/>
    <w:rsid w:val="005556B2"/>
    <w:rsid w:val="00556439"/>
    <w:rsid w:val="00560C8D"/>
    <w:rsid w:val="00561459"/>
    <w:rsid w:val="005619AB"/>
    <w:rsid w:val="00561B12"/>
    <w:rsid w:val="0056204C"/>
    <w:rsid w:val="005623A5"/>
    <w:rsid w:val="00562433"/>
    <w:rsid w:val="0056284F"/>
    <w:rsid w:val="0056286A"/>
    <w:rsid w:val="00562A85"/>
    <w:rsid w:val="00562E65"/>
    <w:rsid w:val="00562F0E"/>
    <w:rsid w:val="0056321E"/>
    <w:rsid w:val="005647C8"/>
    <w:rsid w:val="00565335"/>
    <w:rsid w:val="00565D72"/>
    <w:rsid w:val="00565F80"/>
    <w:rsid w:val="005660FD"/>
    <w:rsid w:val="00566152"/>
    <w:rsid w:val="00566E58"/>
    <w:rsid w:val="005672B5"/>
    <w:rsid w:val="00567D64"/>
    <w:rsid w:val="005700FC"/>
    <w:rsid w:val="0057038F"/>
    <w:rsid w:val="00570A84"/>
    <w:rsid w:val="00571660"/>
    <w:rsid w:val="005727CE"/>
    <w:rsid w:val="0057283B"/>
    <w:rsid w:val="00572BF4"/>
    <w:rsid w:val="00572C36"/>
    <w:rsid w:val="005736EF"/>
    <w:rsid w:val="00573D40"/>
    <w:rsid w:val="00574376"/>
    <w:rsid w:val="0057464F"/>
    <w:rsid w:val="00574FC5"/>
    <w:rsid w:val="005757A4"/>
    <w:rsid w:val="00575B51"/>
    <w:rsid w:val="00576178"/>
    <w:rsid w:val="005775DE"/>
    <w:rsid w:val="0057789C"/>
    <w:rsid w:val="005819C5"/>
    <w:rsid w:val="005824E9"/>
    <w:rsid w:val="00582579"/>
    <w:rsid w:val="00583563"/>
    <w:rsid w:val="005837BD"/>
    <w:rsid w:val="00583816"/>
    <w:rsid w:val="0058464C"/>
    <w:rsid w:val="00584756"/>
    <w:rsid w:val="00584CB9"/>
    <w:rsid w:val="00584FCF"/>
    <w:rsid w:val="005860FD"/>
    <w:rsid w:val="0058659B"/>
    <w:rsid w:val="005867AE"/>
    <w:rsid w:val="00587EE4"/>
    <w:rsid w:val="00590091"/>
    <w:rsid w:val="0059072C"/>
    <w:rsid w:val="005915D6"/>
    <w:rsid w:val="00591A40"/>
    <w:rsid w:val="00591F96"/>
    <w:rsid w:val="005926C9"/>
    <w:rsid w:val="005930B9"/>
    <w:rsid w:val="00594A20"/>
    <w:rsid w:val="00594F37"/>
    <w:rsid w:val="00595ADC"/>
    <w:rsid w:val="00595BFC"/>
    <w:rsid w:val="00597441"/>
    <w:rsid w:val="005A0888"/>
    <w:rsid w:val="005A1AFE"/>
    <w:rsid w:val="005A2F63"/>
    <w:rsid w:val="005A2F6F"/>
    <w:rsid w:val="005A3279"/>
    <w:rsid w:val="005A3618"/>
    <w:rsid w:val="005A3DDD"/>
    <w:rsid w:val="005A4477"/>
    <w:rsid w:val="005A515D"/>
    <w:rsid w:val="005A51C9"/>
    <w:rsid w:val="005A5711"/>
    <w:rsid w:val="005A573D"/>
    <w:rsid w:val="005A59F4"/>
    <w:rsid w:val="005A5B9A"/>
    <w:rsid w:val="005A5C27"/>
    <w:rsid w:val="005A5EEE"/>
    <w:rsid w:val="005A6B9B"/>
    <w:rsid w:val="005A7498"/>
    <w:rsid w:val="005A7708"/>
    <w:rsid w:val="005B02DD"/>
    <w:rsid w:val="005B0994"/>
    <w:rsid w:val="005B0F17"/>
    <w:rsid w:val="005B2941"/>
    <w:rsid w:val="005B368D"/>
    <w:rsid w:val="005B3A52"/>
    <w:rsid w:val="005B3E85"/>
    <w:rsid w:val="005B3F38"/>
    <w:rsid w:val="005B4481"/>
    <w:rsid w:val="005B46C6"/>
    <w:rsid w:val="005B50B8"/>
    <w:rsid w:val="005B524C"/>
    <w:rsid w:val="005B5B2D"/>
    <w:rsid w:val="005B5BFC"/>
    <w:rsid w:val="005B6D33"/>
    <w:rsid w:val="005B78D9"/>
    <w:rsid w:val="005B7961"/>
    <w:rsid w:val="005B7C09"/>
    <w:rsid w:val="005C0A80"/>
    <w:rsid w:val="005C138B"/>
    <w:rsid w:val="005C1892"/>
    <w:rsid w:val="005C1BFC"/>
    <w:rsid w:val="005C1D01"/>
    <w:rsid w:val="005C2C23"/>
    <w:rsid w:val="005C3C42"/>
    <w:rsid w:val="005C3F96"/>
    <w:rsid w:val="005C41EE"/>
    <w:rsid w:val="005C489D"/>
    <w:rsid w:val="005C59CE"/>
    <w:rsid w:val="005C5F99"/>
    <w:rsid w:val="005C6529"/>
    <w:rsid w:val="005C72C8"/>
    <w:rsid w:val="005D027D"/>
    <w:rsid w:val="005D04D5"/>
    <w:rsid w:val="005D091A"/>
    <w:rsid w:val="005D17CC"/>
    <w:rsid w:val="005D1B1B"/>
    <w:rsid w:val="005D1F76"/>
    <w:rsid w:val="005D1FFE"/>
    <w:rsid w:val="005D20AD"/>
    <w:rsid w:val="005D2281"/>
    <w:rsid w:val="005D25EC"/>
    <w:rsid w:val="005D2ABC"/>
    <w:rsid w:val="005D2D13"/>
    <w:rsid w:val="005D36C5"/>
    <w:rsid w:val="005D3713"/>
    <w:rsid w:val="005D3F55"/>
    <w:rsid w:val="005D5383"/>
    <w:rsid w:val="005D54CA"/>
    <w:rsid w:val="005D5717"/>
    <w:rsid w:val="005D5C59"/>
    <w:rsid w:val="005D5CD7"/>
    <w:rsid w:val="005D6477"/>
    <w:rsid w:val="005D6827"/>
    <w:rsid w:val="005D6C96"/>
    <w:rsid w:val="005D734B"/>
    <w:rsid w:val="005D7649"/>
    <w:rsid w:val="005D7D4E"/>
    <w:rsid w:val="005D7FB3"/>
    <w:rsid w:val="005E038B"/>
    <w:rsid w:val="005E06B9"/>
    <w:rsid w:val="005E1543"/>
    <w:rsid w:val="005E18EB"/>
    <w:rsid w:val="005E1D1F"/>
    <w:rsid w:val="005E20BF"/>
    <w:rsid w:val="005E2179"/>
    <w:rsid w:val="005E2226"/>
    <w:rsid w:val="005E2647"/>
    <w:rsid w:val="005E28CB"/>
    <w:rsid w:val="005E2A44"/>
    <w:rsid w:val="005E2E6E"/>
    <w:rsid w:val="005E3D84"/>
    <w:rsid w:val="005E3EFB"/>
    <w:rsid w:val="005E44BD"/>
    <w:rsid w:val="005E47F4"/>
    <w:rsid w:val="005E5535"/>
    <w:rsid w:val="005E56E6"/>
    <w:rsid w:val="005E61ED"/>
    <w:rsid w:val="005E6262"/>
    <w:rsid w:val="005F128A"/>
    <w:rsid w:val="005F1373"/>
    <w:rsid w:val="005F3305"/>
    <w:rsid w:val="005F3C3F"/>
    <w:rsid w:val="005F4085"/>
    <w:rsid w:val="005F41B6"/>
    <w:rsid w:val="005F5966"/>
    <w:rsid w:val="005F64DF"/>
    <w:rsid w:val="005F70AA"/>
    <w:rsid w:val="005F7DE1"/>
    <w:rsid w:val="00600AFA"/>
    <w:rsid w:val="00600B02"/>
    <w:rsid w:val="00600D22"/>
    <w:rsid w:val="00601444"/>
    <w:rsid w:val="00601785"/>
    <w:rsid w:val="006018B7"/>
    <w:rsid w:val="006025A4"/>
    <w:rsid w:val="00602EF3"/>
    <w:rsid w:val="006034E0"/>
    <w:rsid w:val="006035D7"/>
    <w:rsid w:val="006036FD"/>
    <w:rsid w:val="006049B0"/>
    <w:rsid w:val="0060550A"/>
    <w:rsid w:val="00605F93"/>
    <w:rsid w:val="006076D5"/>
    <w:rsid w:val="006109F6"/>
    <w:rsid w:val="0061177B"/>
    <w:rsid w:val="006124DB"/>
    <w:rsid w:val="0061276B"/>
    <w:rsid w:val="0061362E"/>
    <w:rsid w:val="00614397"/>
    <w:rsid w:val="006145D5"/>
    <w:rsid w:val="00615341"/>
    <w:rsid w:val="00615944"/>
    <w:rsid w:val="00615A12"/>
    <w:rsid w:val="0061616D"/>
    <w:rsid w:val="006163AE"/>
    <w:rsid w:val="00616ADA"/>
    <w:rsid w:val="00617088"/>
    <w:rsid w:val="00617342"/>
    <w:rsid w:val="006175A7"/>
    <w:rsid w:val="00620912"/>
    <w:rsid w:val="00620BF3"/>
    <w:rsid w:val="00620BF8"/>
    <w:rsid w:val="00620E54"/>
    <w:rsid w:val="00621459"/>
    <w:rsid w:val="006220FA"/>
    <w:rsid w:val="00622A79"/>
    <w:rsid w:val="00623668"/>
    <w:rsid w:val="006239C7"/>
    <w:rsid w:val="00623BE6"/>
    <w:rsid w:val="00623CAD"/>
    <w:rsid w:val="006243AB"/>
    <w:rsid w:val="0062454B"/>
    <w:rsid w:val="006251ED"/>
    <w:rsid w:val="006252C6"/>
    <w:rsid w:val="006255FB"/>
    <w:rsid w:val="0062576C"/>
    <w:rsid w:val="00625A2C"/>
    <w:rsid w:val="00625EBB"/>
    <w:rsid w:val="00626033"/>
    <w:rsid w:val="006264CC"/>
    <w:rsid w:val="00626962"/>
    <w:rsid w:val="00630505"/>
    <w:rsid w:val="006308B8"/>
    <w:rsid w:val="00630922"/>
    <w:rsid w:val="00630E11"/>
    <w:rsid w:val="00631143"/>
    <w:rsid w:val="00631459"/>
    <w:rsid w:val="00631C17"/>
    <w:rsid w:val="00631E90"/>
    <w:rsid w:val="0063248E"/>
    <w:rsid w:val="006324CB"/>
    <w:rsid w:val="006326FE"/>
    <w:rsid w:val="00632924"/>
    <w:rsid w:val="0063294C"/>
    <w:rsid w:val="00632CF0"/>
    <w:rsid w:val="00632E7D"/>
    <w:rsid w:val="006331B0"/>
    <w:rsid w:val="00633A39"/>
    <w:rsid w:val="00633FC2"/>
    <w:rsid w:val="0063415D"/>
    <w:rsid w:val="00634539"/>
    <w:rsid w:val="006345B2"/>
    <w:rsid w:val="006358CA"/>
    <w:rsid w:val="006360DB"/>
    <w:rsid w:val="00636B85"/>
    <w:rsid w:val="006375CA"/>
    <w:rsid w:val="0064061D"/>
    <w:rsid w:val="0064287C"/>
    <w:rsid w:val="00642BB1"/>
    <w:rsid w:val="00643571"/>
    <w:rsid w:val="00643906"/>
    <w:rsid w:val="00643DC9"/>
    <w:rsid w:val="00644E21"/>
    <w:rsid w:val="00645111"/>
    <w:rsid w:val="006460B8"/>
    <w:rsid w:val="0064646B"/>
    <w:rsid w:val="006478C8"/>
    <w:rsid w:val="006479EF"/>
    <w:rsid w:val="00647B57"/>
    <w:rsid w:val="00647C8B"/>
    <w:rsid w:val="00647E28"/>
    <w:rsid w:val="00647FA0"/>
    <w:rsid w:val="0065060F"/>
    <w:rsid w:val="00650FFE"/>
    <w:rsid w:val="006514A3"/>
    <w:rsid w:val="006529AA"/>
    <w:rsid w:val="00652FA0"/>
    <w:rsid w:val="00653627"/>
    <w:rsid w:val="00653ED5"/>
    <w:rsid w:val="00654707"/>
    <w:rsid w:val="00655274"/>
    <w:rsid w:val="00655A8E"/>
    <w:rsid w:val="00655D52"/>
    <w:rsid w:val="0066010E"/>
    <w:rsid w:val="00660D00"/>
    <w:rsid w:val="00662894"/>
    <w:rsid w:val="0066320F"/>
    <w:rsid w:val="00664CC1"/>
    <w:rsid w:val="00664D23"/>
    <w:rsid w:val="0066658E"/>
    <w:rsid w:val="006668D8"/>
    <w:rsid w:val="00666D5A"/>
    <w:rsid w:val="006672E3"/>
    <w:rsid w:val="00667656"/>
    <w:rsid w:val="00670051"/>
    <w:rsid w:val="00670523"/>
    <w:rsid w:val="00670587"/>
    <w:rsid w:val="00670D48"/>
    <w:rsid w:val="006714D0"/>
    <w:rsid w:val="00672D7A"/>
    <w:rsid w:val="00673795"/>
    <w:rsid w:val="0067419C"/>
    <w:rsid w:val="0067457C"/>
    <w:rsid w:val="00675794"/>
    <w:rsid w:val="006761D3"/>
    <w:rsid w:val="006762CA"/>
    <w:rsid w:val="006765F9"/>
    <w:rsid w:val="006775BC"/>
    <w:rsid w:val="00680333"/>
    <w:rsid w:val="00680E08"/>
    <w:rsid w:val="00681DA9"/>
    <w:rsid w:val="0068313D"/>
    <w:rsid w:val="006833C5"/>
    <w:rsid w:val="00683C7D"/>
    <w:rsid w:val="0068527F"/>
    <w:rsid w:val="0068565D"/>
    <w:rsid w:val="006856D8"/>
    <w:rsid w:val="00686765"/>
    <w:rsid w:val="00686D1E"/>
    <w:rsid w:val="00686E4E"/>
    <w:rsid w:val="00687652"/>
    <w:rsid w:val="00687F36"/>
    <w:rsid w:val="006904C0"/>
    <w:rsid w:val="00690C0D"/>
    <w:rsid w:val="006915C5"/>
    <w:rsid w:val="00692083"/>
    <w:rsid w:val="00692151"/>
    <w:rsid w:val="00692678"/>
    <w:rsid w:val="00692B5D"/>
    <w:rsid w:val="00693E90"/>
    <w:rsid w:val="00694085"/>
    <w:rsid w:val="00694365"/>
    <w:rsid w:val="0069437A"/>
    <w:rsid w:val="00694D98"/>
    <w:rsid w:val="00695011"/>
    <w:rsid w:val="006951FF"/>
    <w:rsid w:val="00695810"/>
    <w:rsid w:val="00695943"/>
    <w:rsid w:val="00696029"/>
    <w:rsid w:val="0069685B"/>
    <w:rsid w:val="00696E76"/>
    <w:rsid w:val="00697198"/>
    <w:rsid w:val="00697764"/>
    <w:rsid w:val="00697AE2"/>
    <w:rsid w:val="00697C1C"/>
    <w:rsid w:val="00697F03"/>
    <w:rsid w:val="00697F45"/>
    <w:rsid w:val="006A01D7"/>
    <w:rsid w:val="006A035A"/>
    <w:rsid w:val="006A10F5"/>
    <w:rsid w:val="006A14E7"/>
    <w:rsid w:val="006A1800"/>
    <w:rsid w:val="006A226D"/>
    <w:rsid w:val="006A39D5"/>
    <w:rsid w:val="006A3AE9"/>
    <w:rsid w:val="006A3DEB"/>
    <w:rsid w:val="006A424B"/>
    <w:rsid w:val="006A49A2"/>
    <w:rsid w:val="006A4CA0"/>
    <w:rsid w:val="006A4CD2"/>
    <w:rsid w:val="006A5210"/>
    <w:rsid w:val="006A6EF2"/>
    <w:rsid w:val="006A7B6C"/>
    <w:rsid w:val="006B008B"/>
    <w:rsid w:val="006B0461"/>
    <w:rsid w:val="006B16CD"/>
    <w:rsid w:val="006B1AD6"/>
    <w:rsid w:val="006B1B25"/>
    <w:rsid w:val="006B22CB"/>
    <w:rsid w:val="006B2622"/>
    <w:rsid w:val="006B2C36"/>
    <w:rsid w:val="006B3B64"/>
    <w:rsid w:val="006B3DAE"/>
    <w:rsid w:val="006B4397"/>
    <w:rsid w:val="006B4540"/>
    <w:rsid w:val="006B4C20"/>
    <w:rsid w:val="006B4D05"/>
    <w:rsid w:val="006B5FC7"/>
    <w:rsid w:val="006B61B8"/>
    <w:rsid w:val="006B664F"/>
    <w:rsid w:val="006B72DC"/>
    <w:rsid w:val="006B7388"/>
    <w:rsid w:val="006B7FF9"/>
    <w:rsid w:val="006C0091"/>
    <w:rsid w:val="006C0489"/>
    <w:rsid w:val="006C0DF1"/>
    <w:rsid w:val="006C19FF"/>
    <w:rsid w:val="006C1BF8"/>
    <w:rsid w:val="006C1D17"/>
    <w:rsid w:val="006C1DA5"/>
    <w:rsid w:val="006C3565"/>
    <w:rsid w:val="006C3C5A"/>
    <w:rsid w:val="006C4152"/>
    <w:rsid w:val="006C4B0D"/>
    <w:rsid w:val="006C5874"/>
    <w:rsid w:val="006C5A42"/>
    <w:rsid w:val="006C5C95"/>
    <w:rsid w:val="006C67EC"/>
    <w:rsid w:val="006C70ED"/>
    <w:rsid w:val="006C747D"/>
    <w:rsid w:val="006D0420"/>
    <w:rsid w:val="006D045D"/>
    <w:rsid w:val="006D05F8"/>
    <w:rsid w:val="006D0BDD"/>
    <w:rsid w:val="006D1126"/>
    <w:rsid w:val="006D219A"/>
    <w:rsid w:val="006D2550"/>
    <w:rsid w:val="006D2ABB"/>
    <w:rsid w:val="006D2DA6"/>
    <w:rsid w:val="006D2FCF"/>
    <w:rsid w:val="006D30DB"/>
    <w:rsid w:val="006D3126"/>
    <w:rsid w:val="006D32B8"/>
    <w:rsid w:val="006D331A"/>
    <w:rsid w:val="006D3407"/>
    <w:rsid w:val="006D34ED"/>
    <w:rsid w:val="006D3EBB"/>
    <w:rsid w:val="006D44D3"/>
    <w:rsid w:val="006D49F8"/>
    <w:rsid w:val="006D4FA5"/>
    <w:rsid w:val="006D50F6"/>
    <w:rsid w:val="006D526E"/>
    <w:rsid w:val="006D52C6"/>
    <w:rsid w:val="006D64A8"/>
    <w:rsid w:val="006D68FE"/>
    <w:rsid w:val="006D6F0C"/>
    <w:rsid w:val="006D7047"/>
    <w:rsid w:val="006D7730"/>
    <w:rsid w:val="006D7D64"/>
    <w:rsid w:val="006E02C8"/>
    <w:rsid w:val="006E0832"/>
    <w:rsid w:val="006E11C5"/>
    <w:rsid w:val="006E2139"/>
    <w:rsid w:val="006E24DD"/>
    <w:rsid w:val="006E2E96"/>
    <w:rsid w:val="006E31DC"/>
    <w:rsid w:val="006E323F"/>
    <w:rsid w:val="006E4ADC"/>
    <w:rsid w:val="006E5B1C"/>
    <w:rsid w:val="006E6CC3"/>
    <w:rsid w:val="006E77D9"/>
    <w:rsid w:val="006F01DD"/>
    <w:rsid w:val="006F0B21"/>
    <w:rsid w:val="006F1048"/>
    <w:rsid w:val="006F10FB"/>
    <w:rsid w:val="006F1116"/>
    <w:rsid w:val="006F1799"/>
    <w:rsid w:val="006F190A"/>
    <w:rsid w:val="006F1912"/>
    <w:rsid w:val="006F22ED"/>
    <w:rsid w:val="006F2309"/>
    <w:rsid w:val="006F23DF"/>
    <w:rsid w:val="006F2CA1"/>
    <w:rsid w:val="006F37F4"/>
    <w:rsid w:val="006F4D78"/>
    <w:rsid w:val="006F4FB8"/>
    <w:rsid w:val="006F511E"/>
    <w:rsid w:val="006F5CBA"/>
    <w:rsid w:val="006F5D72"/>
    <w:rsid w:val="006F7A28"/>
    <w:rsid w:val="007001A8"/>
    <w:rsid w:val="007006BB"/>
    <w:rsid w:val="00700807"/>
    <w:rsid w:val="00701322"/>
    <w:rsid w:val="00701700"/>
    <w:rsid w:val="00701D99"/>
    <w:rsid w:val="00701F2D"/>
    <w:rsid w:val="00702538"/>
    <w:rsid w:val="007025D9"/>
    <w:rsid w:val="007026EE"/>
    <w:rsid w:val="00702B0F"/>
    <w:rsid w:val="0070369D"/>
    <w:rsid w:val="0070431C"/>
    <w:rsid w:val="00704431"/>
    <w:rsid w:val="007052B7"/>
    <w:rsid w:val="00705A09"/>
    <w:rsid w:val="00705BEB"/>
    <w:rsid w:val="007062E9"/>
    <w:rsid w:val="00707855"/>
    <w:rsid w:val="00707B88"/>
    <w:rsid w:val="0071032B"/>
    <w:rsid w:val="00710360"/>
    <w:rsid w:val="00710C2E"/>
    <w:rsid w:val="00710C56"/>
    <w:rsid w:val="007113C8"/>
    <w:rsid w:val="0071163B"/>
    <w:rsid w:val="00711F6E"/>
    <w:rsid w:val="00713005"/>
    <w:rsid w:val="007134C2"/>
    <w:rsid w:val="0071429A"/>
    <w:rsid w:val="00714CC3"/>
    <w:rsid w:val="007153AC"/>
    <w:rsid w:val="00716505"/>
    <w:rsid w:val="007179F0"/>
    <w:rsid w:val="00717BD6"/>
    <w:rsid w:val="0072002A"/>
    <w:rsid w:val="0072015A"/>
    <w:rsid w:val="00720230"/>
    <w:rsid w:val="00720611"/>
    <w:rsid w:val="0072085A"/>
    <w:rsid w:val="00720865"/>
    <w:rsid w:val="00721BB2"/>
    <w:rsid w:val="00722EBF"/>
    <w:rsid w:val="00723121"/>
    <w:rsid w:val="00723253"/>
    <w:rsid w:val="007232E0"/>
    <w:rsid w:val="007234AA"/>
    <w:rsid w:val="00724505"/>
    <w:rsid w:val="0072493E"/>
    <w:rsid w:val="007249B2"/>
    <w:rsid w:val="00724A9A"/>
    <w:rsid w:val="00725A42"/>
    <w:rsid w:val="00725BBB"/>
    <w:rsid w:val="00725D18"/>
    <w:rsid w:val="00726431"/>
    <w:rsid w:val="007270F4"/>
    <w:rsid w:val="00730E40"/>
    <w:rsid w:val="00730E81"/>
    <w:rsid w:val="00731276"/>
    <w:rsid w:val="00731365"/>
    <w:rsid w:val="00733729"/>
    <w:rsid w:val="00733938"/>
    <w:rsid w:val="00733D36"/>
    <w:rsid w:val="007340FB"/>
    <w:rsid w:val="0073421B"/>
    <w:rsid w:val="00734774"/>
    <w:rsid w:val="007350ED"/>
    <w:rsid w:val="00736242"/>
    <w:rsid w:val="00737B21"/>
    <w:rsid w:val="00737D32"/>
    <w:rsid w:val="007408CB"/>
    <w:rsid w:val="00740F2A"/>
    <w:rsid w:val="007414F8"/>
    <w:rsid w:val="00741E2C"/>
    <w:rsid w:val="00742173"/>
    <w:rsid w:val="007422BE"/>
    <w:rsid w:val="00742394"/>
    <w:rsid w:val="0074312B"/>
    <w:rsid w:val="007443F6"/>
    <w:rsid w:val="007453B6"/>
    <w:rsid w:val="007458FA"/>
    <w:rsid w:val="007467DE"/>
    <w:rsid w:val="0074703C"/>
    <w:rsid w:val="00747710"/>
    <w:rsid w:val="00747E84"/>
    <w:rsid w:val="00750041"/>
    <w:rsid w:val="00750ADF"/>
    <w:rsid w:val="00750B91"/>
    <w:rsid w:val="00750C86"/>
    <w:rsid w:val="007518EB"/>
    <w:rsid w:val="00752B28"/>
    <w:rsid w:val="00753357"/>
    <w:rsid w:val="00755256"/>
    <w:rsid w:val="007552CC"/>
    <w:rsid w:val="00755907"/>
    <w:rsid w:val="007562DA"/>
    <w:rsid w:val="0075756B"/>
    <w:rsid w:val="00757C70"/>
    <w:rsid w:val="0076059A"/>
    <w:rsid w:val="0076131C"/>
    <w:rsid w:val="00761D43"/>
    <w:rsid w:val="007627D2"/>
    <w:rsid w:val="00762C7C"/>
    <w:rsid w:val="00762FBE"/>
    <w:rsid w:val="007634A9"/>
    <w:rsid w:val="0076356B"/>
    <w:rsid w:val="00763720"/>
    <w:rsid w:val="00763EEB"/>
    <w:rsid w:val="0076435D"/>
    <w:rsid w:val="007650ED"/>
    <w:rsid w:val="007651EA"/>
    <w:rsid w:val="007664E4"/>
    <w:rsid w:val="00766A7A"/>
    <w:rsid w:val="007678B2"/>
    <w:rsid w:val="00767A19"/>
    <w:rsid w:val="00770110"/>
    <w:rsid w:val="0077085F"/>
    <w:rsid w:val="00771BAB"/>
    <w:rsid w:val="00771C54"/>
    <w:rsid w:val="00773590"/>
    <w:rsid w:val="0077387A"/>
    <w:rsid w:val="00773E16"/>
    <w:rsid w:val="007740BD"/>
    <w:rsid w:val="007747BE"/>
    <w:rsid w:val="00775886"/>
    <w:rsid w:val="007768DF"/>
    <w:rsid w:val="007768FB"/>
    <w:rsid w:val="00776F99"/>
    <w:rsid w:val="0077783C"/>
    <w:rsid w:val="00777C67"/>
    <w:rsid w:val="007802AD"/>
    <w:rsid w:val="0078047F"/>
    <w:rsid w:val="007808FE"/>
    <w:rsid w:val="00780E29"/>
    <w:rsid w:val="00781203"/>
    <w:rsid w:val="00781312"/>
    <w:rsid w:val="00781ADA"/>
    <w:rsid w:val="00781F73"/>
    <w:rsid w:val="007820DF"/>
    <w:rsid w:val="00782FF3"/>
    <w:rsid w:val="00783189"/>
    <w:rsid w:val="007833EA"/>
    <w:rsid w:val="00783E27"/>
    <w:rsid w:val="007845E1"/>
    <w:rsid w:val="00784644"/>
    <w:rsid w:val="00784ACA"/>
    <w:rsid w:val="00784C55"/>
    <w:rsid w:val="00785927"/>
    <w:rsid w:val="00785982"/>
    <w:rsid w:val="00785B2E"/>
    <w:rsid w:val="00785F55"/>
    <w:rsid w:val="00786BB9"/>
    <w:rsid w:val="00786E5C"/>
    <w:rsid w:val="0078720B"/>
    <w:rsid w:val="00787360"/>
    <w:rsid w:val="00787686"/>
    <w:rsid w:val="007877FC"/>
    <w:rsid w:val="00787DA0"/>
    <w:rsid w:val="00787E50"/>
    <w:rsid w:val="0079063F"/>
    <w:rsid w:val="00791B0D"/>
    <w:rsid w:val="00791D5A"/>
    <w:rsid w:val="00793208"/>
    <w:rsid w:val="00793BA1"/>
    <w:rsid w:val="00793D9F"/>
    <w:rsid w:val="00795757"/>
    <w:rsid w:val="00795EF2"/>
    <w:rsid w:val="007968B8"/>
    <w:rsid w:val="00796B1B"/>
    <w:rsid w:val="007A02E7"/>
    <w:rsid w:val="007A0B2C"/>
    <w:rsid w:val="007A0FEC"/>
    <w:rsid w:val="007A12C9"/>
    <w:rsid w:val="007A1627"/>
    <w:rsid w:val="007A17BB"/>
    <w:rsid w:val="007A20B1"/>
    <w:rsid w:val="007A2309"/>
    <w:rsid w:val="007A2687"/>
    <w:rsid w:val="007A26E3"/>
    <w:rsid w:val="007A272C"/>
    <w:rsid w:val="007A288C"/>
    <w:rsid w:val="007A2B3E"/>
    <w:rsid w:val="007A2EE6"/>
    <w:rsid w:val="007A5765"/>
    <w:rsid w:val="007A580C"/>
    <w:rsid w:val="007A584C"/>
    <w:rsid w:val="007A6164"/>
    <w:rsid w:val="007A6EEF"/>
    <w:rsid w:val="007A71AC"/>
    <w:rsid w:val="007A7AF1"/>
    <w:rsid w:val="007B00C2"/>
    <w:rsid w:val="007B0B9E"/>
    <w:rsid w:val="007B0BD1"/>
    <w:rsid w:val="007B0D72"/>
    <w:rsid w:val="007B0F87"/>
    <w:rsid w:val="007B11F0"/>
    <w:rsid w:val="007B18D0"/>
    <w:rsid w:val="007B1F3E"/>
    <w:rsid w:val="007B21AB"/>
    <w:rsid w:val="007B285A"/>
    <w:rsid w:val="007B2B53"/>
    <w:rsid w:val="007B2E9D"/>
    <w:rsid w:val="007B3BBB"/>
    <w:rsid w:val="007B4145"/>
    <w:rsid w:val="007B4258"/>
    <w:rsid w:val="007B5E26"/>
    <w:rsid w:val="007B5E8E"/>
    <w:rsid w:val="007B6843"/>
    <w:rsid w:val="007B7733"/>
    <w:rsid w:val="007B7ABA"/>
    <w:rsid w:val="007B7E50"/>
    <w:rsid w:val="007C0A36"/>
    <w:rsid w:val="007C0B6B"/>
    <w:rsid w:val="007C0D75"/>
    <w:rsid w:val="007C10BA"/>
    <w:rsid w:val="007C126B"/>
    <w:rsid w:val="007C13B8"/>
    <w:rsid w:val="007C1F61"/>
    <w:rsid w:val="007C223D"/>
    <w:rsid w:val="007C23F7"/>
    <w:rsid w:val="007C2617"/>
    <w:rsid w:val="007C2FE3"/>
    <w:rsid w:val="007C3072"/>
    <w:rsid w:val="007C3199"/>
    <w:rsid w:val="007C38C6"/>
    <w:rsid w:val="007C4D6B"/>
    <w:rsid w:val="007C4D81"/>
    <w:rsid w:val="007C4FEE"/>
    <w:rsid w:val="007C5603"/>
    <w:rsid w:val="007C56A7"/>
    <w:rsid w:val="007C581D"/>
    <w:rsid w:val="007C5ECD"/>
    <w:rsid w:val="007C68B5"/>
    <w:rsid w:val="007C76DC"/>
    <w:rsid w:val="007C79A2"/>
    <w:rsid w:val="007C7EE4"/>
    <w:rsid w:val="007D041B"/>
    <w:rsid w:val="007D1457"/>
    <w:rsid w:val="007D14F5"/>
    <w:rsid w:val="007D1D5D"/>
    <w:rsid w:val="007D2511"/>
    <w:rsid w:val="007D354A"/>
    <w:rsid w:val="007D381A"/>
    <w:rsid w:val="007D41D8"/>
    <w:rsid w:val="007D4FDA"/>
    <w:rsid w:val="007D5AD8"/>
    <w:rsid w:val="007D5E17"/>
    <w:rsid w:val="007D6269"/>
    <w:rsid w:val="007D62F3"/>
    <w:rsid w:val="007D6425"/>
    <w:rsid w:val="007D6876"/>
    <w:rsid w:val="007D7696"/>
    <w:rsid w:val="007E01D5"/>
    <w:rsid w:val="007E120E"/>
    <w:rsid w:val="007E153D"/>
    <w:rsid w:val="007E1574"/>
    <w:rsid w:val="007E1AAB"/>
    <w:rsid w:val="007E25F2"/>
    <w:rsid w:val="007E2B07"/>
    <w:rsid w:val="007E48CF"/>
    <w:rsid w:val="007E611D"/>
    <w:rsid w:val="007E7BA2"/>
    <w:rsid w:val="007E7F59"/>
    <w:rsid w:val="007F00FF"/>
    <w:rsid w:val="007F035B"/>
    <w:rsid w:val="007F1878"/>
    <w:rsid w:val="007F1946"/>
    <w:rsid w:val="007F2408"/>
    <w:rsid w:val="007F2D88"/>
    <w:rsid w:val="007F31B2"/>
    <w:rsid w:val="007F3349"/>
    <w:rsid w:val="007F34B6"/>
    <w:rsid w:val="007F352D"/>
    <w:rsid w:val="007F361B"/>
    <w:rsid w:val="007F377F"/>
    <w:rsid w:val="007F428E"/>
    <w:rsid w:val="007F446E"/>
    <w:rsid w:val="007F497E"/>
    <w:rsid w:val="007F4ABA"/>
    <w:rsid w:val="007F4FBD"/>
    <w:rsid w:val="007F5318"/>
    <w:rsid w:val="007F53D4"/>
    <w:rsid w:val="007F549E"/>
    <w:rsid w:val="007F607A"/>
    <w:rsid w:val="007F6FB1"/>
    <w:rsid w:val="007F71DF"/>
    <w:rsid w:val="0080076A"/>
    <w:rsid w:val="00801EB3"/>
    <w:rsid w:val="00802648"/>
    <w:rsid w:val="00803052"/>
    <w:rsid w:val="0080310F"/>
    <w:rsid w:val="008033C2"/>
    <w:rsid w:val="0080342B"/>
    <w:rsid w:val="0080345A"/>
    <w:rsid w:val="00803AF3"/>
    <w:rsid w:val="00803DB8"/>
    <w:rsid w:val="00804AA4"/>
    <w:rsid w:val="00805FBE"/>
    <w:rsid w:val="00806A19"/>
    <w:rsid w:val="00806A3A"/>
    <w:rsid w:val="00806E1C"/>
    <w:rsid w:val="0080780B"/>
    <w:rsid w:val="00810570"/>
    <w:rsid w:val="0081199B"/>
    <w:rsid w:val="00811DBF"/>
    <w:rsid w:val="00811E96"/>
    <w:rsid w:val="008120A3"/>
    <w:rsid w:val="00812232"/>
    <w:rsid w:val="008124C4"/>
    <w:rsid w:val="008126C0"/>
    <w:rsid w:val="00812AA1"/>
    <w:rsid w:val="008131FA"/>
    <w:rsid w:val="008133C0"/>
    <w:rsid w:val="008133C9"/>
    <w:rsid w:val="00813FB9"/>
    <w:rsid w:val="00814151"/>
    <w:rsid w:val="0081482E"/>
    <w:rsid w:val="00814A3A"/>
    <w:rsid w:val="00815555"/>
    <w:rsid w:val="00815A3E"/>
    <w:rsid w:val="00816393"/>
    <w:rsid w:val="008164E8"/>
    <w:rsid w:val="008177EE"/>
    <w:rsid w:val="00820BED"/>
    <w:rsid w:val="00821692"/>
    <w:rsid w:val="00821B54"/>
    <w:rsid w:val="00822091"/>
    <w:rsid w:val="0082248D"/>
    <w:rsid w:val="00822725"/>
    <w:rsid w:val="00822888"/>
    <w:rsid w:val="00822A6D"/>
    <w:rsid w:val="00822D7D"/>
    <w:rsid w:val="00823311"/>
    <w:rsid w:val="008239E9"/>
    <w:rsid w:val="00823C69"/>
    <w:rsid w:val="008246E3"/>
    <w:rsid w:val="0082507D"/>
    <w:rsid w:val="0082509D"/>
    <w:rsid w:val="0082593E"/>
    <w:rsid w:val="008259CF"/>
    <w:rsid w:val="00825DFC"/>
    <w:rsid w:val="00825E35"/>
    <w:rsid w:val="0082713E"/>
    <w:rsid w:val="00827686"/>
    <w:rsid w:val="00827E68"/>
    <w:rsid w:val="00827EC4"/>
    <w:rsid w:val="00830CC4"/>
    <w:rsid w:val="00830FCB"/>
    <w:rsid w:val="008313F6"/>
    <w:rsid w:val="0083168B"/>
    <w:rsid w:val="00831D1C"/>
    <w:rsid w:val="00831D33"/>
    <w:rsid w:val="00832D88"/>
    <w:rsid w:val="00832F6E"/>
    <w:rsid w:val="0083338D"/>
    <w:rsid w:val="00833722"/>
    <w:rsid w:val="00833F57"/>
    <w:rsid w:val="00833FB6"/>
    <w:rsid w:val="00834BC3"/>
    <w:rsid w:val="00834C56"/>
    <w:rsid w:val="00834ED7"/>
    <w:rsid w:val="00835185"/>
    <w:rsid w:val="00836317"/>
    <w:rsid w:val="00836B18"/>
    <w:rsid w:val="00837E05"/>
    <w:rsid w:val="008407F1"/>
    <w:rsid w:val="00840AAA"/>
    <w:rsid w:val="008414A4"/>
    <w:rsid w:val="00841FA2"/>
    <w:rsid w:val="00842FE7"/>
    <w:rsid w:val="00843119"/>
    <w:rsid w:val="0084367C"/>
    <w:rsid w:val="00844277"/>
    <w:rsid w:val="00844434"/>
    <w:rsid w:val="00844F3B"/>
    <w:rsid w:val="00845036"/>
    <w:rsid w:val="008455EF"/>
    <w:rsid w:val="00845891"/>
    <w:rsid w:val="0084602A"/>
    <w:rsid w:val="00846792"/>
    <w:rsid w:val="0084695A"/>
    <w:rsid w:val="008473E3"/>
    <w:rsid w:val="00847C49"/>
    <w:rsid w:val="00850E16"/>
    <w:rsid w:val="0085189D"/>
    <w:rsid w:val="00852018"/>
    <w:rsid w:val="008535A7"/>
    <w:rsid w:val="008543E8"/>
    <w:rsid w:val="00856121"/>
    <w:rsid w:val="008568CD"/>
    <w:rsid w:val="00860AF0"/>
    <w:rsid w:val="008618B2"/>
    <w:rsid w:val="008626CE"/>
    <w:rsid w:val="00862760"/>
    <w:rsid w:val="00863020"/>
    <w:rsid w:val="00863358"/>
    <w:rsid w:val="008643B7"/>
    <w:rsid w:val="00864553"/>
    <w:rsid w:val="00866562"/>
    <w:rsid w:val="00867A25"/>
    <w:rsid w:val="008700BA"/>
    <w:rsid w:val="00870D04"/>
    <w:rsid w:val="00871766"/>
    <w:rsid w:val="008727C4"/>
    <w:rsid w:val="00872812"/>
    <w:rsid w:val="00872961"/>
    <w:rsid w:val="00873666"/>
    <w:rsid w:val="008738BC"/>
    <w:rsid w:val="0087426E"/>
    <w:rsid w:val="00874736"/>
    <w:rsid w:val="008748B4"/>
    <w:rsid w:val="00874E12"/>
    <w:rsid w:val="008751F6"/>
    <w:rsid w:val="00875375"/>
    <w:rsid w:val="00875CD5"/>
    <w:rsid w:val="00876854"/>
    <w:rsid w:val="00876986"/>
    <w:rsid w:val="008769F5"/>
    <w:rsid w:val="00876CB1"/>
    <w:rsid w:val="00876D13"/>
    <w:rsid w:val="008775A7"/>
    <w:rsid w:val="00877AA9"/>
    <w:rsid w:val="008804BC"/>
    <w:rsid w:val="008805AE"/>
    <w:rsid w:val="00880AB4"/>
    <w:rsid w:val="00880D1A"/>
    <w:rsid w:val="00880D91"/>
    <w:rsid w:val="00881642"/>
    <w:rsid w:val="00881B97"/>
    <w:rsid w:val="00881D81"/>
    <w:rsid w:val="00881E2C"/>
    <w:rsid w:val="008820DE"/>
    <w:rsid w:val="00882644"/>
    <w:rsid w:val="00882F2B"/>
    <w:rsid w:val="0088319D"/>
    <w:rsid w:val="00883566"/>
    <w:rsid w:val="008839E2"/>
    <w:rsid w:val="008849FF"/>
    <w:rsid w:val="00884ED9"/>
    <w:rsid w:val="008859AC"/>
    <w:rsid w:val="0088615C"/>
    <w:rsid w:val="008869C8"/>
    <w:rsid w:val="00886AC3"/>
    <w:rsid w:val="00887FB5"/>
    <w:rsid w:val="00890F94"/>
    <w:rsid w:val="00891245"/>
    <w:rsid w:val="0089137A"/>
    <w:rsid w:val="00891D19"/>
    <w:rsid w:val="0089276D"/>
    <w:rsid w:val="00896220"/>
    <w:rsid w:val="00896574"/>
    <w:rsid w:val="00896671"/>
    <w:rsid w:val="008968A1"/>
    <w:rsid w:val="008973BB"/>
    <w:rsid w:val="00897977"/>
    <w:rsid w:val="008979C1"/>
    <w:rsid w:val="008A0025"/>
    <w:rsid w:val="008A022E"/>
    <w:rsid w:val="008A1F3F"/>
    <w:rsid w:val="008A2094"/>
    <w:rsid w:val="008A2249"/>
    <w:rsid w:val="008A337D"/>
    <w:rsid w:val="008A338C"/>
    <w:rsid w:val="008A37BA"/>
    <w:rsid w:val="008A4052"/>
    <w:rsid w:val="008A4178"/>
    <w:rsid w:val="008A4E18"/>
    <w:rsid w:val="008A5662"/>
    <w:rsid w:val="008A571F"/>
    <w:rsid w:val="008A64F4"/>
    <w:rsid w:val="008A674D"/>
    <w:rsid w:val="008A72F6"/>
    <w:rsid w:val="008A78EC"/>
    <w:rsid w:val="008A7991"/>
    <w:rsid w:val="008A7C07"/>
    <w:rsid w:val="008A7F61"/>
    <w:rsid w:val="008B0E67"/>
    <w:rsid w:val="008B0FD2"/>
    <w:rsid w:val="008B109D"/>
    <w:rsid w:val="008B11C9"/>
    <w:rsid w:val="008B155F"/>
    <w:rsid w:val="008B1863"/>
    <w:rsid w:val="008B1BC6"/>
    <w:rsid w:val="008B1BD5"/>
    <w:rsid w:val="008B27FD"/>
    <w:rsid w:val="008B56CC"/>
    <w:rsid w:val="008B604E"/>
    <w:rsid w:val="008B6B71"/>
    <w:rsid w:val="008B7A44"/>
    <w:rsid w:val="008C0158"/>
    <w:rsid w:val="008C174F"/>
    <w:rsid w:val="008C2017"/>
    <w:rsid w:val="008C2EBD"/>
    <w:rsid w:val="008C3B68"/>
    <w:rsid w:val="008C3E86"/>
    <w:rsid w:val="008C3F3A"/>
    <w:rsid w:val="008C4902"/>
    <w:rsid w:val="008C5042"/>
    <w:rsid w:val="008C544B"/>
    <w:rsid w:val="008C54F4"/>
    <w:rsid w:val="008C6A1A"/>
    <w:rsid w:val="008C7EBF"/>
    <w:rsid w:val="008D1581"/>
    <w:rsid w:val="008D1BAD"/>
    <w:rsid w:val="008D1C55"/>
    <w:rsid w:val="008D231D"/>
    <w:rsid w:val="008D274E"/>
    <w:rsid w:val="008D2FB4"/>
    <w:rsid w:val="008D31AF"/>
    <w:rsid w:val="008D33E2"/>
    <w:rsid w:val="008D4019"/>
    <w:rsid w:val="008D4816"/>
    <w:rsid w:val="008D51F3"/>
    <w:rsid w:val="008D5BCE"/>
    <w:rsid w:val="008D60EE"/>
    <w:rsid w:val="008D7E5B"/>
    <w:rsid w:val="008E051D"/>
    <w:rsid w:val="008E0F34"/>
    <w:rsid w:val="008E1E03"/>
    <w:rsid w:val="008E264A"/>
    <w:rsid w:val="008E2B3B"/>
    <w:rsid w:val="008E435D"/>
    <w:rsid w:val="008E4746"/>
    <w:rsid w:val="008E4A0D"/>
    <w:rsid w:val="008E50CB"/>
    <w:rsid w:val="008E6AC3"/>
    <w:rsid w:val="008E70A3"/>
    <w:rsid w:val="008E7142"/>
    <w:rsid w:val="008E717E"/>
    <w:rsid w:val="008E7DE2"/>
    <w:rsid w:val="008F093F"/>
    <w:rsid w:val="008F1861"/>
    <w:rsid w:val="008F1B64"/>
    <w:rsid w:val="008F2460"/>
    <w:rsid w:val="008F2A12"/>
    <w:rsid w:val="008F431C"/>
    <w:rsid w:val="008F43B7"/>
    <w:rsid w:val="008F4901"/>
    <w:rsid w:val="008F5289"/>
    <w:rsid w:val="008F5430"/>
    <w:rsid w:val="008F562F"/>
    <w:rsid w:val="008F5D00"/>
    <w:rsid w:val="008F5F3C"/>
    <w:rsid w:val="008F6AD8"/>
    <w:rsid w:val="008F79E8"/>
    <w:rsid w:val="00900A5B"/>
    <w:rsid w:val="0090108A"/>
    <w:rsid w:val="00901219"/>
    <w:rsid w:val="00901A1E"/>
    <w:rsid w:val="00901BA6"/>
    <w:rsid w:val="00902173"/>
    <w:rsid w:val="0090347E"/>
    <w:rsid w:val="00903E56"/>
    <w:rsid w:val="009042CC"/>
    <w:rsid w:val="00904571"/>
    <w:rsid w:val="00906134"/>
    <w:rsid w:val="00907160"/>
    <w:rsid w:val="009076A8"/>
    <w:rsid w:val="00907EF2"/>
    <w:rsid w:val="00907F85"/>
    <w:rsid w:val="00907F9F"/>
    <w:rsid w:val="00910D95"/>
    <w:rsid w:val="009119C8"/>
    <w:rsid w:val="009127A4"/>
    <w:rsid w:val="00912AE9"/>
    <w:rsid w:val="00913824"/>
    <w:rsid w:val="00913D5F"/>
    <w:rsid w:val="00914A3B"/>
    <w:rsid w:val="009156A5"/>
    <w:rsid w:val="009159B2"/>
    <w:rsid w:val="00915BB7"/>
    <w:rsid w:val="00915F3C"/>
    <w:rsid w:val="0091695C"/>
    <w:rsid w:val="00916A3B"/>
    <w:rsid w:val="00917062"/>
    <w:rsid w:val="009179D3"/>
    <w:rsid w:val="00917B96"/>
    <w:rsid w:val="00920BBD"/>
    <w:rsid w:val="00921D13"/>
    <w:rsid w:val="00923374"/>
    <w:rsid w:val="00924B18"/>
    <w:rsid w:val="0092505D"/>
    <w:rsid w:val="00925876"/>
    <w:rsid w:val="00926445"/>
    <w:rsid w:val="0092646E"/>
    <w:rsid w:val="009264A4"/>
    <w:rsid w:val="009267C7"/>
    <w:rsid w:val="00927BD9"/>
    <w:rsid w:val="00930456"/>
    <w:rsid w:val="0093055B"/>
    <w:rsid w:val="00930B75"/>
    <w:rsid w:val="009310B5"/>
    <w:rsid w:val="00931611"/>
    <w:rsid w:val="00931863"/>
    <w:rsid w:val="00932390"/>
    <w:rsid w:val="00932602"/>
    <w:rsid w:val="009329AE"/>
    <w:rsid w:val="00933C53"/>
    <w:rsid w:val="00934277"/>
    <w:rsid w:val="00934B6E"/>
    <w:rsid w:val="00934C83"/>
    <w:rsid w:val="00934E99"/>
    <w:rsid w:val="009366FC"/>
    <w:rsid w:val="009369AE"/>
    <w:rsid w:val="0093770E"/>
    <w:rsid w:val="00937DF5"/>
    <w:rsid w:val="00937F8A"/>
    <w:rsid w:val="009411A6"/>
    <w:rsid w:val="00941A6F"/>
    <w:rsid w:val="00942482"/>
    <w:rsid w:val="00942F85"/>
    <w:rsid w:val="00943207"/>
    <w:rsid w:val="009432CE"/>
    <w:rsid w:val="0094439D"/>
    <w:rsid w:val="00944AFA"/>
    <w:rsid w:val="00945331"/>
    <w:rsid w:val="00945650"/>
    <w:rsid w:val="00945E3F"/>
    <w:rsid w:val="00945FE2"/>
    <w:rsid w:val="0094621D"/>
    <w:rsid w:val="009464CB"/>
    <w:rsid w:val="00947C09"/>
    <w:rsid w:val="0095003F"/>
    <w:rsid w:val="00950727"/>
    <w:rsid w:val="009508E4"/>
    <w:rsid w:val="00951FDB"/>
    <w:rsid w:val="009522DA"/>
    <w:rsid w:val="009523EC"/>
    <w:rsid w:val="00953C64"/>
    <w:rsid w:val="00953E02"/>
    <w:rsid w:val="009540E2"/>
    <w:rsid w:val="00954203"/>
    <w:rsid w:val="00954323"/>
    <w:rsid w:val="009545AB"/>
    <w:rsid w:val="00954BC2"/>
    <w:rsid w:val="00956327"/>
    <w:rsid w:val="009567B8"/>
    <w:rsid w:val="00956B1E"/>
    <w:rsid w:val="009574D9"/>
    <w:rsid w:val="0095774C"/>
    <w:rsid w:val="009579EC"/>
    <w:rsid w:val="00957CBE"/>
    <w:rsid w:val="00957E7E"/>
    <w:rsid w:val="0096046F"/>
    <w:rsid w:val="00960D34"/>
    <w:rsid w:val="009611D2"/>
    <w:rsid w:val="009621A0"/>
    <w:rsid w:val="00962282"/>
    <w:rsid w:val="0096259C"/>
    <w:rsid w:val="00962BC2"/>
    <w:rsid w:val="00962C46"/>
    <w:rsid w:val="009632B5"/>
    <w:rsid w:val="00964224"/>
    <w:rsid w:val="00965713"/>
    <w:rsid w:val="0096696A"/>
    <w:rsid w:val="00967201"/>
    <w:rsid w:val="009673B6"/>
    <w:rsid w:val="00967B53"/>
    <w:rsid w:val="00967C74"/>
    <w:rsid w:val="009700B0"/>
    <w:rsid w:val="0097021A"/>
    <w:rsid w:val="00971FDA"/>
    <w:rsid w:val="009722A8"/>
    <w:rsid w:val="00972548"/>
    <w:rsid w:val="009728FF"/>
    <w:rsid w:val="00972A20"/>
    <w:rsid w:val="00973F08"/>
    <w:rsid w:val="0097472B"/>
    <w:rsid w:val="00974888"/>
    <w:rsid w:val="00974B47"/>
    <w:rsid w:val="00974B86"/>
    <w:rsid w:val="00974B9D"/>
    <w:rsid w:val="00974D53"/>
    <w:rsid w:val="00974D5D"/>
    <w:rsid w:val="00975E09"/>
    <w:rsid w:val="009760C4"/>
    <w:rsid w:val="0097660C"/>
    <w:rsid w:val="00976E27"/>
    <w:rsid w:val="00976F5C"/>
    <w:rsid w:val="009772A5"/>
    <w:rsid w:val="00977550"/>
    <w:rsid w:val="00977B14"/>
    <w:rsid w:val="00980B5D"/>
    <w:rsid w:val="00981173"/>
    <w:rsid w:val="00981431"/>
    <w:rsid w:val="00981A75"/>
    <w:rsid w:val="00981CDC"/>
    <w:rsid w:val="00981D41"/>
    <w:rsid w:val="00981F83"/>
    <w:rsid w:val="009827DE"/>
    <w:rsid w:val="00982DC7"/>
    <w:rsid w:val="00983294"/>
    <w:rsid w:val="00983C3D"/>
    <w:rsid w:val="009841A8"/>
    <w:rsid w:val="00985C74"/>
    <w:rsid w:val="009861C2"/>
    <w:rsid w:val="009868BE"/>
    <w:rsid w:val="00986B64"/>
    <w:rsid w:val="00986EFA"/>
    <w:rsid w:val="009876A4"/>
    <w:rsid w:val="00990042"/>
    <w:rsid w:val="00990078"/>
    <w:rsid w:val="00990906"/>
    <w:rsid w:val="00990C82"/>
    <w:rsid w:val="00991621"/>
    <w:rsid w:val="009917E9"/>
    <w:rsid w:val="00992416"/>
    <w:rsid w:val="00992574"/>
    <w:rsid w:val="00992A24"/>
    <w:rsid w:val="00993789"/>
    <w:rsid w:val="00993E81"/>
    <w:rsid w:val="00994B4C"/>
    <w:rsid w:val="00994BB2"/>
    <w:rsid w:val="00994F61"/>
    <w:rsid w:val="00996057"/>
    <w:rsid w:val="00996394"/>
    <w:rsid w:val="0099687D"/>
    <w:rsid w:val="009969A1"/>
    <w:rsid w:val="009969BA"/>
    <w:rsid w:val="00996C89"/>
    <w:rsid w:val="009979B9"/>
    <w:rsid w:val="009A03C7"/>
    <w:rsid w:val="009A0703"/>
    <w:rsid w:val="009A0E3B"/>
    <w:rsid w:val="009A1399"/>
    <w:rsid w:val="009A1901"/>
    <w:rsid w:val="009A22FD"/>
    <w:rsid w:val="009A2BC1"/>
    <w:rsid w:val="009A2BD9"/>
    <w:rsid w:val="009A2C7E"/>
    <w:rsid w:val="009A2E99"/>
    <w:rsid w:val="009A2ED6"/>
    <w:rsid w:val="009A309C"/>
    <w:rsid w:val="009A31E7"/>
    <w:rsid w:val="009A31ED"/>
    <w:rsid w:val="009A3A0A"/>
    <w:rsid w:val="009A3EFA"/>
    <w:rsid w:val="009A4FFE"/>
    <w:rsid w:val="009A546A"/>
    <w:rsid w:val="009A621C"/>
    <w:rsid w:val="009A6590"/>
    <w:rsid w:val="009A6677"/>
    <w:rsid w:val="009A6C66"/>
    <w:rsid w:val="009A6EF9"/>
    <w:rsid w:val="009A7BBC"/>
    <w:rsid w:val="009B0097"/>
    <w:rsid w:val="009B0272"/>
    <w:rsid w:val="009B0CB5"/>
    <w:rsid w:val="009B0D76"/>
    <w:rsid w:val="009B10AA"/>
    <w:rsid w:val="009B296D"/>
    <w:rsid w:val="009B2A11"/>
    <w:rsid w:val="009B4C1F"/>
    <w:rsid w:val="009B557F"/>
    <w:rsid w:val="009B5581"/>
    <w:rsid w:val="009B5940"/>
    <w:rsid w:val="009B6359"/>
    <w:rsid w:val="009B6380"/>
    <w:rsid w:val="009B63ED"/>
    <w:rsid w:val="009B66F8"/>
    <w:rsid w:val="009B6781"/>
    <w:rsid w:val="009B6CBD"/>
    <w:rsid w:val="009B710D"/>
    <w:rsid w:val="009B715A"/>
    <w:rsid w:val="009C0105"/>
    <w:rsid w:val="009C068D"/>
    <w:rsid w:val="009C162A"/>
    <w:rsid w:val="009C2A1B"/>
    <w:rsid w:val="009C2AA1"/>
    <w:rsid w:val="009C332D"/>
    <w:rsid w:val="009C3862"/>
    <w:rsid w:val="009C3A8E"/>
    <w:rsid w:val="009C4171"/>
    <w:rsid w:val="009C475C"/>
    <w:rsid w:val="009C5408"/>
    <w:rsid w:val="009C5878"/>
    <w:rsid w:val="009C5CE1"/>
    <w:rsid w:val="009C5D0C"/>
    <w:rsid w:val="009C60A5"/>
    <w:rsid w:val="009C62DF"/>
    <w:rsid w:val="009C75C9"/>
    <w:rsid w:val="009D02FD"/>
    <w:rsid w:val="009D0D6B"/>
    <w:rsid w:val="009D1492"/>
    <w:rsid w:val="009D169E"/>
    <w:rsid w:val="009D17E7"/>
    <w:rsid w:val="009D2602"/>
    <w:rsid w:val="009D3234"/>
    <w:rsid w:val="009D392D"/>
    <w:rsid w:val="009D397F"/>
    <w:rsid w:val="009D40B6"/>
    <w:rsid w:val="009D41B7"/>
    <w:rsid w:val="009D4717"/>
    <w:rsid w:val="009D4ACB"/>
    <w:rsid w:val="009D5106"/>
    <w:rsid w:val="009D5CA7"/>
    <w:rsid w:val="009D5F34"/>
    <w:rsid w:val="009D624D"/>
    <w:rsid w:val="009D65CD"/>
    <w:rsid w:val="009D6AD6"/>
    <w:rsid w:val="009D6E2E"/>
    <w:rsid w:val="009D7298"/>
    <w:rsid w:val="009E018C"/>
    <w:rsid w:val="009E03C7"/>
    <w:rsid w:val="009E12B5"/>
    <w:rsid w:val="009E161E"/>
    <w:rsid w:val="009E3C1C"/>
    <w:rsid w:val="009E3F6F"/>
    <w:rsid w:val="009E3FE4"/>
    <w:rsid w:val="009E426F"/>
    <w:rsid w:val="009E4B4F"/>
    <w:rsid w:val="009E4F58"/>
    <w:rsid w:val="009E65BE"/>
    <w:rsid w:val="009E6ACB"/>
    <w:rsid w:val="009F1043"/>
    <w:rsid w:val="009F19C7"/>
    <w:rsid w:val="009F2397"/>
    <w:rsid w:val="009F25EE"/>
    <w:rsid w:val="009F2D78"/>
    <w:rsid w:val="009F311A"/>
    <w:rsid w:val="009F36CA"/>
    <w:rsid w:val="009F4FE2"/>
    <w:rsid w:val="009F5230"/>
    <w:rsid w:val="009F5498"/>
    <w:rsid w:val="009F58F9"/>
    <w:rsid w:val="009F5B0D"/>
    <w:rsid w:val="009F5ED2"/>
    <w:rsid w:val="009F6167"/>
    <w:rsid w:val="009F6C8A"/>
    <w:rsid w:val="009F752A"/>
    <w:rsid w:val="009F7879"/>
    <w:rsid w:val="00A003BE"/>
    <w:rsid w:val="00A00AFE"/>
    <w:rsid w:val="00A00EE1"/>
    <w:rsid w:val="00A022AB"/>
    <w:rsid w:val="00A02B33"/>
    <w:rsid w:val="00A03435"/>
    <w:rsid w:val="00A03567"/>
    <w:rsid w:val="00A0385F"/>
    <w:rsid w:val="00A05C57"/>
    <w:rsid w:val="00A05C5D"/>
    <w:rsid w:val="00A05DD3"/>
    <w:rsid w:val="00A0663C"/>
    <w:rsid w:val="00A068AA"/>
    <w:rsid w:val="00A06C2D"/>
    <w:rsid w:val="00A079D0"/>
    <w:rsid w:val="00A11132"/>
    <w:rsid w:val="00A11756"/>
    <w:rsid w:val="00A11969"/>
    <w:rsid w:val="00A12849"/>
    <w:rsid w:val="00A157B9"/>
    <w:rsid w:val="00A158FB"/>
    <w:rsid w:val="00A15EBF"/>
    <w:rsid w:val="00A16DED"/>
    <w:rsid w:val="00A1712E"/>
    <w:rsid w:val="00A17F2D"/>
    <w:rsid w:val="00A20667"/>
    <w:rsid w:val="00A22348"/>
    <w:rsid w:val="00A22CCC"/>
    <w:rsid w:val="00A22E0C"/>
    <w:rsid w:val="00A243D6"/>
    <w:rsid w:val="00A24AA9"/>
    <w:rsid w:val="00A24C62"/>
    <w:rsid w:val="00A254EC"/>
    <w:rsid w:val="00A25F51"/>
    <w:rsid w:val="00A26182"/>
    <w:rsid w:val="00A265C4"/>
    <w:rsid w:val="00A27949"/>
    <w:rsid w:val="00A30382"/>
    <w:rsid w:val="00A30CEC"/>
    <w:rsid w:val="00A30CFB"/>
    <w:rsid w:val="00A3143E"/>
    <w:rsid w:val="00A318D6"/>
    <w:rsid w:val="00A32604"/>
    <w:rsid w:val="00A32EF3"/>
    <w:rsid w:val="00A3331C"/>
    <w:rsid w:val="00A33406"/>
    <w:rsid w:val="00A33959"/>
    <w:rsid w:val="00A348E2"/>
    <w:rsid w:val="00A35312"/>
    <w:rsid w:val="00A354C8"/>
    <w:rsid w:val="00A358D3"/>
    <w:rsid w:val="00A367E4"/>
    <w:rsid w:val="00A37D13"/>
    <w:rsid w:val="00A4031A"/>
    <w:rsid w:val="00A407E6"/>
    <w:rsid w:val="00A417AE"/>
    <w:rsid w:val="00A41AC8"/>
    <w:rsid w:val="00A42D82"/>
    <w:rsid w:val="00A43345"/>
    <w:rsid w:val="00A447E6"/>
    <w:rsid w:val="00A448FB"/>
    <w:rsid w:val="00A45059"/>
    <w:rsid w:val="00A45833"/>
    <w:rsid w:val="00A45F34"/>
    <w:rsid w:val="00A463E3"/>
    <w:rsid w:val="00A472AB"/>
    <w:rsid w:val="00A47E40"/>
    <w:rsid w:val="00A47F18"/>
    <w:rsid w:val="00A50AD6"/>
    <w:rsid w:val="00A50D0F"/>
    <w:rsid w:val="00A50E2B"/>
    <w:rsid w:val="00A51495"/>
    <w:rsid w:val="00A52185"/>
    <w:rsid w:val="00A527C1"/>
    <w:rsid w:val="00A54097"/>
    <w:rsid w:val="00A5474E"/>
    <w:rsid w:val="00A56A52"/>
    <w:rsid w:val="00A57661"/>
    <w:rsid w:val="00A609E3"/>
    <w:rsid w:val="00A60E34"/>
    <w:rsid w:val="00A613B1"/>
    <w:rsid w:val="00A61F05"/>
    <w:rsid w:val="00A62074"/>
    <w:rsid w:val="00A62606"/>
    <w:rsid w:val="00A62BA1"/>
    <w:rsid w:val="00A62EA7"/>
    <w:rsid w:val="00A62FDA"/>
    <w:rsid w:val="00A6344F"/>
    <w:rsid w:val="00A636CF"/>
    <w:rsid w:val="00A642E4"/>
    <w:rsid w:val="00A6459E"/>
    <w:rsid w:val="00A64686"/>
    <w:rsid w:val="00A64CAE"/>
    <w:rsid w:val="00A6578C"/>
    <w:rsid w:val="00A65DF5"/>
    <w:rsid w:val="00A662B4"/>
    <w:rsid w:val="00A67BAC"/>
    <w:rsid w:val="00A71A0A"/>
    <w:rsid w:val="00A72227"/>
    <w:rsid w:val="00A72CC1"/>
    <w:rsid w:val="00A73E12"/>
    <w:rsid w:val="00A74015"/>
    <w:rsid w:val="00A74882"/>
    <w:rsid w:val="00A748F2"/>
    <w:rsid w:val="00A74939"/>
    <w:rsid w:val="00A7587E"/>
    <w:rsid w:val="00A75A3C"/>
    <w:rsid w:val="00A760B3"/>
    <w:rsid w:val="00A76AED"/>
    <w:rsid w:val="00A76B56"/>
    <w:rsid w:val="00A77B49"/>
    <w:rsid w:val="00A77B52"/>
    <w:rsid w:val="00A77BE7"/>
    <w:rsid w:val="00A80044"/>
    <w:rsid w:val="00A801E0"/>
    <w:rsid w:val="00A815C7"/>
    <w:rsid w:val="00A81845"/>
    <w:rsid w:val="00A8271D"/>
    <w:rsid w:val="00A82B34"/>
    <w:rsid w:val="00A83611"/>
    <w:rsid w:val="00A847CC"/>
    <w:rsid w:val="00A84B17"/>
    <w:rsid w:val="00A84B21"/>
    <w:rsid w:val="00A851CC"/>
    <w:rsid w:val="00A8580C"/>
    <w:rsid w:val="00A85A45"/>
    <w:rsid w:val="00A85F3E"/>
    <w:rsid w:val="00A86A92"/>
    <w:rsid w:val="00A86CEB"/>
    <w:rsid w:val="00A87B6A"/>
    <w:rsid w:val="00A87B92"/>
    <w:rsid w:val="00A87F3C"/>
    <w:rsid w:val="00A902F1"/>
    <w:rsid w:val="00A90339"/>
    <w:rsid w:val="00A90613"/>
    <w:rsid w:val="00A90AA5"/>
    <w:rsid w:val="00A912BA"/>
    <w:rsid w:val="00A914C4"/>
    <w:rsid w:val="00A923EB"/>
    <w:rsid w:val="00A924F3"/>
    <w:rsid w:val="00A92AF0"/>
    <w:rsid w:val="00A92DB1"/>
    <w:rsid w:val="00A9394B"/>
    <w:rsid w:val="00A94274"/>
    <w:rsid w:val="00A94369"/>
    <w:rsid w:val="00A95A80"/>
    <w:rsid w:val="00A9681F"/>
    <w:rsid w:val="00A97923"/>
    <w:rsid w:val="00AA0843"/>
    <w:rsid w:val="00AA0B56"/>
    <w:rsid w:val="00AA0E31"/>
    <w:rsid w:val="00AA12EE"/>
    <w:rsid w:val="00AA1803"/>
    <w:rsid w:val="00AA1B04"/>
    <w:rsid w:val="00AA1B18"/>
    <w:rsid w:val="00AA20EA"/>
    <w:rsid w:val="00AA3C94"/>
    <w:rsid w:val="00AA3E5F"/>
    <w:rsid w:val="00AA446F"/>
    <w:rsid w:val="00AA59A6"/>
    <w:rsid w:val="00AA60BC"/>
    <w:rsid w:val="00AA6362"/>
    <w:rsid w:val="00AA739B"/>
    <w:rsid w:val="00AB0646"/>
    <w:rsid w:val="00AB0D80"/>
    <w:rsid w:val="00AB16D9"/>
    <w:rsid w:val="00AB1C49"/>
    <w:rsid w:val="00AB1FC8"/>
    <w:rsid w:val="00AB284D"/>
    <w:rsid w:val="00AB2F02"/>
    <w:rsid w:val="00AB304E"/>
    <w:rsid w:val="00AB45A2"/>
    <w:rsid w:val="00AB5EDB"/>
    <w:rsid w:val="00AB64FA"/>
    <w:rsid w:val="00AB6C17"/>
    <w:rsid w:val="00AB7C69"/>
    <w:rsid w:val="00AC0A9D"/>
    <w:rsid w:val="00AC0C9E"/>
    <w:rsid w:val="00AC118D"/>
    <w:rsid w:val="00AC15A1"/>
    <w:rsid w:val="00AC20C0"/>
    <w:rsid w:val="00AC2876"/>
    <w:rsid w:val="00AC3349"/>
    <w:rsid w:val="00AC33C8"/>
    <w:rsid w:val="00AC449A"/>
    <w:rsid w:val="00AC45D1"/>
    <w:rsid w:val="00AC4C13"/>
    <w:rsid w:val="00AC4C74"/>
    <w:rsid w:val="00AC4CD2"/>
    <w:rsid w:val="00AC5274"/>
    <w:rsid w:val="00AC584B"/>
    <w:rsid w:val="00AC5A5F"/>
    <w:rsid w:val="00AC5D5B"/>
    <w:rsid w:val="00AC6356"/>
    <w:rsid w:val="00AC7BE1"/>
    <w:rsid w:val="00AD04C1"/>
    <w:rsid w:val="00AD059B"/>
    <w:rsid w:val="00AD0E85"/>
    <w:rsid w:val="00AD102A"/>
    <w:rsid w:val="00AD1099"/>
    <w:rsid w:val="00AD1502"/>
    <w:rsid w:val="00AD1796"/>
    <w:rsid w:val="00AD1974"/>
    <w:rsid w:val="00AD1EDA"/>
    <w:rsid w:val="00AD2353"/>
    <w:rsid w:val="00AD239A"/>
    <w:rsid w:val="00AD26D4"/>
    <w:rsid w:val="00AD3102"/>
    <w:rsid w:val="00AD3EDC"/>
    <w:rsid w:val="00AD43AF"/>
    <w:rsid w:val="00AD4BF1"/>
    <w:rsid w:val="00AD4DE7"/>
    <w:rsid w:val="00AD505E"/>
    <w:rsid w:val="00AD53F1"/>
    <w:rsid w:val="00AD5406"/>
    <w:rsid w:val="00AD5B3D"/>
    <w:rsid w:val="00AD5CCC"/>
    <w:rsid w:val="00AD628A"/>
    <w:rsid w:val="00AD6499"/>
    <w:rsid w:val="00AD6934"/>
    <w:rsid w:val="00AD6CC5"/>
    <w:rsid w:val="00AD713A"/>
    <w:rsid w:val="00AD77FB"/>
    <w:rsid w:val="00AD7BF7"/>
    <w:rsid w:val="00AD7E0B"/>
    <w:rsid w:val="00AE0AE3"/>
    <w:rsid w:val="00AE0E58"/>
    <w:rsid w:val="00AE13CE"/>
    <w:rsid w:val="00AE298C"/>
    <w:rsid w:val="00AE594A"/>
    <w:rsid w:val="00AE6A14"/>
    <w:rsid w:val="00AF0189"/>
    <w:rsid w:val="00AF061D"/>
    <w:rsid w:val="00AF0A24"/>
    <w:rsid w:val="00AF12CE"/>
    <w:rsid w:val="00AF3FE0"/>
    <w:rsid w:val="00AF45EB"/>
    <w:rsid w:val="00AF4794"/>
    <w:rsid w:val="00AF5161"/>
    <w:rsid w:val="00AF54B3"/>
    <w:rsid w:val="00AF695E"/>
    <w:rsid w:val="00AF7191"/>
    <w:rsid w:val="00AF7C74"/>
    <w:rsid w:val="00B001EB"/>
    <w:rsid w:val="00B004D7"/>
    <w:rsid w:val="00B00586"/>
    <w:rsid w:val="00B00972"/>
    <w:rsid w:val="00B0098B"/>
    <w:rsid w:val="00B01102"/>
    <w:rsid w:val="00B01223"/>
    <w:rsid w:val="00B012A1"/>
    <w:rsid w:val="00B0193E"/>
    <w:rsid w:val="00B0260D"/>
    <w:rsid w:val="00B0271B"/>
    <w:rsid w:val="00B02C67"/>
    <w:rsid w:val="00B03466"/>
    <w:rsid w:val="00B039B2"/>
    <w:rsid w:val="00B041BF"/>
    <w:rsid w:val="00B05076"/>
    <w:rsid w:val="00B05205"/>
    <w:rsid w:val="00B0692A"/>
    <w:rsid w:val="00B06B70"/>
    <w:rsid w:val="00B11AB0"/>
    <w:rsid w:val="00B11B2C"/>
    <w:rsid w:val="00B12B63"/>
    <w:rsid w:val="00B153C2"/>
    <w:rsid w:val="00B157D6"/>
    <w:rsid w:val="00B16A33"/>
    <w:rsid w:val="00B16B73"/>
    <w:rsid w:val="00B17ABB"/>
    <w:rsid w:val="00B17AC0"/>
    <w:rsid w:val="00B17B7B"/>
    <w:rsid w:val="00B17D41"/>
    <w:rsid w:val="00B21333"/>
    <w:rsid w:val="00B216FC"/>
    <w:rsid w:val="00B21C33"/>
    <w:rsid w:val="00B22A1C"/>
    <w:rsid w:val="00B24AD9"/>
    <w:rsid w:val="00B24CD2"/>
    <w:rsid w:val="00B25959"/>
    <w:rsid w:val="00B26261"/>
    <w:rsid w:val="00B267CA"/>
    <w:rsid w:val="00B26BF4"/>
    <w:rsid w:val="00B26E35"/>
    <w:rsid w:val="00B2775E"/>
    <w:rsid w:val="00B31810"/>
    <w:rsid w:val="00B31FA6"/>
    <w:rsid w:val="00B31FF2"/>
    <w:rsid w:val="00B3263E"/>
    <w:rsid w:val="00B32A7C"/>
    <w:rsid w:val="00B345A5"/>
    <w:rsid w:val="00B34CD1"/>
    <w:rsid w:val="00B350D6"/>
    <w:rsid w:val="00B35553"/>
    <w:rsid w:val="00B3572E"/>
    <w:rsid w:val="00B35782"/>
    <w:rsid w:val="00B35A03"/>
    <w:rsid w:val="00B3797C"/>
    <w:rsid w:val="00B37985"/>
    <w:rsid w:val="00B40724"/>
    <w:rsid w:val="00B40734"/>
    <w:rsid w:val="00B40C90"/>
    <w:rsid w:val="00B41256"/>
    <w:rsid w:val="00B41FAA"/>
    <w:rsid w:val="00B42E5E"/>
    <w:rsid w:val="00B430E6"/>
    <w:rsid w:val="00B4353C"/>
    <w:rsid w:val="00B439C2"/>
    <w:rsid w:val="00B43C7D"/>
    <w:rsid w:val="00B44EFF"/>
    <w:rsid w:val="00B4552D"/>
    <w:rsid w:val="00B45B46"/>
    <w:rsid w:val="00B462F2"/>
    <w:rsid w:val="00B467EA"/>
    <w:rsid w:val="00B46A08"/>
    <w:rsid w:val="00B46B13"/>
    <w:rsid w:val="00B46F12"/>
    <w:rsid w:val="00B4716C"/>
    <w:rsid w:val="00B471F0"/>
    <w:rsid w:val="00B50F25"/>
    <w:rsid w:val="00B50FB1"/>
    <w:rsid w:val="00B5134D"/>
    <w:rsid w:val="00B516F5"/>
    <w:rsid w:val="00B5347A"/>
    <w:rsid w:val="00B53D82"/>
    <w:rsid w:val="00B5413B"/>
    <w:rsid w:val="00B54341"/>
    <w:rsid w:val="00B5477D"/>
    <w:rsid w:val="00B54981"/>
    <w:rsid w:val="00B54A8B"/>
    <w:rsid w:val="00B554AB"/>
    <w:rsid w:val="00B559F2"/>
    <w:rsid w:val="00B55F55"/>
    <w:rsid w:val="00B57130"/>
    <w:rsid w:val="00B57816"/>
    <w:rsid w:val="00B57D82"/>
    <w:rsid w:val="00B6066C"/>
    <w:rsid w:val="00B6087C"/>
    <w:rsid w:val="00B60E4E"/>
    <w:rsid w:val="00B61973"/>
    <w:rsid w:val="00B61ED6"/>
    <w:rsid w:val="00B624A7"/>
    <w:rsid w:val="00B62E41"/>
    <w:rsid w:val="00B63BC2"/>
    <w:rsid w:val="00B6403E"/>
    <w:rsid w:val="00B64423"/>
    <w:rsid w:val="00B64D3E"/>
    <w:rsid w:val="00B658C3"/>
    <w:rsid w:val="00B65E5A"/>
    <w:rsid w:val="00B6686E"/>
    <w:rsid w:val="00B66C2A"/>
    <w:rsid w:val="00B6741C"/>
    <w:rsid w:val="00B67C58"/>
    <w:rsid w:val="00B70AD6"/>
    <w:rsid w:val="00B70ED9"/>
    <w:rsid w:val="00B70F34"/>
    <w:rsid w:val="00B710C6"/>
    <w:rsid w:val="00B71940"/>
    <w:rsid w:val="00B72D36"/>
    <w:rsid w:val="00B735E5"/>
    <w:rsid w:val="00B73AFC"/>
    <w:rsid w:val="00B743E8"/>
    <w:rsid w:val="00B75FA5"/>
    <w:rsid w:val="00B75FEC"/>
    <w:rsid w:val="00B76239"/>
    <w:rsid w:val="00B76ABC"/>
    <w:rsid w:val="00B775F5"/>
    <w:rsid w:val="00B808E4"/>
    <w:rsid w:val="00B80CE4"/>
    <w:rsid w:val="00B810C9"/>
    <w:rsid w:val="00B810E5"/>
    <w:rsid w:val="00B81A7D"/>
    <w:rsid w:val="00B823A3"/>
    <w:rsid w:val="00B823F1"/>
    <w:rsid w:val="00B82B1F"/>
    <w:rsid w:val="00B83729"/>
    <w:rsid w:val="00B839FB"/>
    <w:rsid w:val="00B83DFF"/>
    <w:rsid w:val="00B8453C"/>
    <w:rsid w:val="00B84A9F"/>
    <w:rsid w:val="00B84B6A"/>
    <w:rsid w:val="00B855FD"/>
    <w:rsid w:val="00B85AEF"/>
    <w:rsid w:val="00B85C12"/>
    <w:rsid w:val="00B860A3"/>
    <w:rsid w:val="00B8620B"/>
    <w:rsid w:val="00B868A6"/>
    <w:rsid w:val="00B872D8"/>
    <w:rsid w:val="00B909F2"/>
    <w:rsid w:val="00B92253"/>
    <w:rsid w:val="00B928DE"/>
    <w:rsid w:val="00B92912"/>
    <w:rsid w:val="00B92BEA"/>
    <w:rsid w:val="00B93B73"/>
    <w:rsid w:val="00B9431B"/>
    <w:rsid w:val="00B951A8"/>
    <w:rsid w:val="00B95605"/>
    <w:rsid w:val="00B968AA"/>
    <w:rsid w:val="00B969F0"/>
    <w:rsid w:val="00B96B6A"/>
    <w:rsid w:val="00B96E01"/>
    <w:rsid w:val="00B96E05"/>
    <w:rsid w:val="00B96FD4"/>
    <w:rsid w:val="00BA0943"/>
    <w:rsid w:val="00BA0C81"/>
    <w:rsid w:val="00BA16D2"/>
    <w:rsid w:val="00BA1F04"/>
    <w:rsid w:val="00BA21E1"/>
    <w:rsid w:val="00BA22A3"/>
    <w:rsid w:val="00BA23ED"/>
    <w:rsid w:val="00BA423F"/>
    <w:rsid w:val="00BA4F2D"/>
    <w:rsid w:val="00BA521D"/>
    <w:rsid w:val="00BA635B"/>
    <w:rsid w:val="00BA64E8"/>
    <w:rsid w:val="00BA6512"/>
    <w:rsid w:val="00BA715F"/>
    <w:rsid w:val="00BA75BB"/>
    <w:rsid w:val="00BA7CD8"/>
    <w:rsid w:val="00BB0343"/>
    <w:rsid w:val="00BB09F8"/>
    <w:rsid w:val="00BB0B83"/>
    <w:rsid w:val="00BB0D1F"/>
    <w:rsid w:val="00BB0DDB"/>
    <w:rsid w:val="00BB10D1"/>
    <w:rsid w:val="00BB203C"/>
    <w:rsid w:val="00BB235B"/>
    <w:rsid w:val="00BB27EB"/>
    <w:rsid w:val="00BB2CFB"/>
    <w:rsid w:val="00BB2FCE"/>
    <w:rsid w:val="00BB301D"/>
    <w:rsid w:val="00BB344E"/>
    <w:rsid w:val="00BB3CBD"/>
    <w:rsid w:val="00BB3DA9"/>
    <w:rsid w:val="00BB4123"/>
    <w:rsid w:val="00BB458D"/>
    <w:rsid w:val="00BB4F73"/>
    <w:rsid w:val="00BB5044"/>
    <w:rsid w:val="00BB5CDE"/>
    <w:rsid w:val="00BB5EF3"/>
    <w:rsid w:val="00BB6000"/>
    <w:rsid w:val="00BB600D"/>
    <w:rsid w:val="00BB6E07"/>
    <w:rsid w:val="00BB72F4"/>
    <w:rsid w:val="00BB7D5B"/>
    <w:rsid w:val="00BC0A07"/>
    <w:rsid w:val="00BC0BB3"/>
    <w:rsid w:val="00BC0E8D"/>
    <w:rsid w:val="00BC10BC"/>
    <w:rsid w:val="00BC17C3"/>
    <w:rsid w:val="00BC23FB"/>
    <w:rsid w:val="00BC2458"/>
    <w:rsid w:val="00BC35F8"/>
    <w:rsid w:val="00BC4A97"/>
    <w:rsid w:val="00BC5A52"/>
    <w:rsid w:val="00BC5C4B"/>
    <w:rsid w:val="00BC6254"/>
    <w:rsid w:val="00BC780E"/>
    <w:rsid w:val="00BC7891"/>
    <w:rsid w:val="00BD05FC"/>
    <w:rsid w:val="00BD0FDF"/>
    <w:rsid w:val="00BD2A7B"/>
    <w:rsid w:val="00BD2B8D"/>
    <w:rsid w:val="00BD37D3"/>
    <w:rsid w:val="00BD3834"/>
    <w:rsid w:val="00BD396E"/>
    <w:rsid w:val="00BD4E01"/>
    <w:rsid w:val="00BD5923"/>
    <w:rsid w:val="00BD6750"/>
    <w:rsid w:val="00BD6A7E"/>
    <w:rsid w:val="00BD7018"/>
    <w:rsid w:val="00BD7A6B"/>
    <w:rsid w:val="00BD7D58"/>
    <w:rsid w:val="00BD7DD0"/>
    <w:rsid w:val="00BE0345"/>
    <w:rsid w:val="00BE0493"/>
    <w:rsid w:val="00BE1EA5"/>
    <w:rsid w:val="00BE2191"/>
    <w:rsid w:val="00BE3018"/>
    <w:rsid w:val="00BE316D"/>
    <w:rsid w:val="00BE3624"/>
    <w:rsid w:val="00BE4E32"/>
    <w:rsid w:val="00BE5396"/>
    <w:rsid w:val="00BE73B0"/>
    <w:rsid w:val="00BE7920"/>
    <w:rsid w:val="00BE7CF3"/>
    <w:rsid w:val="00BF0179"/>
    <w:rsid w:val="00BF03FE"/>
    <w:rsid w:val="00BF2B82"/>
    <w:rsid w:val="00BF4442"/>
    <w:rsid w:val="00BF445A"/>
    <w:rsid w:val="00BF487A"/>
    <w:rsid w:val="00BF5642"/>
    <w:rsid w:val="00BF640F"/>
    <w:rsid w:val="00BF7129"/>
    <w:rsid w:val="00C03048"/>
    <w:rsid w:val="00C033E7"/>
    <w:rsid w:val="00C03518"/>
    <w:rsid w:val="00C04166"/>
    <w:rsid w:val="00C05940"/>
    <w:rsid w:val="00C066FD"/>
    <w:rsid w:val="00C06910"/>
    <w:rsid w:val="00C07DF4"/>
    <w:rsid w:val="00C10016"/>
    <w:rsid w:val="00C100F5"/>
    <w:rsid w:val="00C10828"/>
    <w:rsid w:val="00C10836"/>
    <w:rsid w:val="00C10C15"/>
    <w:rsid w:val="00C10CE3"/>
    <w:rsid w:val="00C10F5C"/>
    <w:rsid w:val="00C11FD0"/>
    <w:rsid w:val="00C122BA"/>
    <w:rsid w:val="00C126B6"/>
    <w:rsid w:val="00C12D78"/>
    <w:rsid w:val="00C1315D"/>
    <w:rsid w:val="00C13CF6"/>
    <w:rsid w:val="00C14885"/>
    <w:rsid w:val="00C1502A"/>
    <w:rsid w:val="00C15234"/>
    <w:rsid w:val="00C15A52"/>
    <w:rsid w:val="00C15E83"/>
    <w:rsid w:val="00C1632D"/>
    <w:rsid w:val="00C16341"/>
    <w:rsid w:val="00C168EA"/>
    <w:rsid w:val="00C16C47"/>
    <w:rsid w:val="00C170C0"/>
    <w:rsid w:val="00C17D03"/>
    <w:rsid w:val="00C17DE9"/>
    <w:rsid w:val="00C204A6"/>
    <w:rsid w:val="00C20CBC"/>
    <w:rsid w:val="00C20D95"/>
    <w:rsid w:val="00C217F2"/>
    <w:rsid w:val="00C2197D"/>
    <w:rsid w:val="00C22625"/>
    <w:rsid w:val="00C22746"/>
    <w:rsid w:val="00C22DAC"/>
    <w:rsid w:val="00C2352A"/>
    <w:rsid w:val="00C23BD1"/>
    <w:rsid w:val="00C248C9"/>
    <w:rsid w:val="00C25886"/>
    <w:rsid w:val="00C258EF"/>
    <w:rsid w:val="00C300E4"/>
    <w:rsid w:val="00C3030F"/>
    <w:rsid w:val="00C303A9"/>
    <w:rsid w:val="00C303F0"/>
    <w:rsid w:val="00C306A7"/>
    <w:rsid w:val="00C30CD3"/>
    <w:rsid w:val="00C310C0"/>
    <w:rsid w:val="00C31569"/>
    <w:rsid w:val="00C31905"/>
    <w:rsid w:val="00C31AF7"/>
    <w:rsid w:val="00C3291F"/>
    <w:rsid w:val="00C329F4"/>
    <w:rsid w:val="00C32E3B"/>
    <w:rsid w:val="00C33526"/>
    <w:rsid w:val="00C33CFA"/>
    <w:rsid w:val="00C344E9"/>
    <w:rsid w:val="00C3468E"/>
    <w:rsid w:val="00C35F90"/>
    <w:rsid w:val="00C36BFD"/>
    <w:rsid w:val="00C36DB6"/>
    <w:rsid w:val="00C36DE7"/>
    <w:rsid w:val="00C37113"/>
    <w:rsid w:val="00C373D1"/>
    <w:rsid w:val="00C37A68"/>
    <w:rsid w:val="00C37C60"/>
    <w:rsid w:val="00C37D17"/>
    <w:rsid w:val="00C37E93"/>
    <w:rsid w:val="00C404C1"/>
    <w:rsid w:val="00C4214B"/>
    <w:rsid w:val="00C42588"/>
    <w:rsid w:val="00C43E28"/>
    <w:rsid w:val="00C443EA"/>
    <w:rsid w:val="00C4495D"/>
    <w:rsid w:val="00C449C8"/>
    <w:rsid w:val="00C44BF0"/>
    <w:rsid w:val="00C451D8"/>
    <w:rsid w:val="00C457CF"/>
    <w:rsid w:val="00C45A51"/>
    <w:rsid w:val="00C4636A"/>
    <w:rsid w:val="00C4663F"/>
    <w:rsid w:val="00C508D3"/>
    <w:rsid w:val="00C509E5"/>
    <w:rsid w:val="00C50A65"/>
    <w:rsid w:val="00C51429"/>
    <w:rsid w:val="00C51EEC"/>
    <w:rsid w:val="00C52E9A"/>
    <w:rsid w:val="00C5303D"/>
    <w:rsid w:val="00C53328"/>
    <w:rsid w:val="00C53BC4"/>
    <w:rsid w:val="00C5514F"/>
    <w:rsid w:val="00C55A51"/>
    <w:rsid w:val="00C55A71"/>
    <w:rsid w:val="00C55CF3"/>
    <w:rsid w:val="00C56108"/>
    <w:rsid w:val="00C562B4"/>
    <w:rsid w:val="00C57040"/>
    <w:rsid w:val="00C57A73"/>
    <w:rsid w:val="00C602F9"/>
    <w:rsid w:val="00C608B8"/>
    <w:rsid w:val="00C60C41"/>
    <w:rsid w:val="00C610FD"/>
    <w:rsid w:val="00C632AD"/>
    <w:rsid w:val="00C6333A"/>
    <w:rsid w:val="00C6348B"/>
    <w:rsid w:val="00C6355C"/>
    <w:rsid w:val="00C63620"/>
    <w:rsid w:val="00C66BC5"/>
    <w:rsid w:val="00C67434"/>
    <w:rsid w:val="00C67F4A"/>
    <w:rsid w:val="00C70077"/>
    <w:rsid w:val="00C7022E"/>
    <w:rsid w:val="00C704AA"/>
    <w:rsid w:val="00C706FE"/>
    <w:rsid w:val="00C709D3"/>
    <w:rsid w:val="00C71652"/>
    <w:rsid w:val="00C7184D"/>
    <w:rsid w:val="00C71E50"/>
    <w:rsid w:val="00C71F96"/>
    <w:rsid w:val="00C721DD"/>
    <w:rsid w:val="00C722E7"/>
    <w:rsid w:val="00C72DC0"/>
    <w:rsid w:val="00C73BCA"/>
    <w:rsid w:val="00C75192"/>
    <w:rsid w:val="00C753AE"/>
    <w:rsid w:val="00C75E26"/>
    <w:rsid w:val="00C766FF"/>
    <w:rsid w:val="00C7675A"/>
    <w:rsid w:val="00C76AC4"/>
    <w:rsid w:val="00C772B8"/>
    <w:rsid w:val="00C779B2"/>
    <w:rsid w:val="00C77F54"/>
    <w:rsid w:val="00C80798"/>
    <w:rsid w:val="00C81419"/>
    <w:rsid w:val="00C815DB"/>
    <w:rsid w:val="00C818BD"/>
    <w:rsid w:val="00C81B55"/>
    <w:rsid w:val="00C822E1"/>
    <w:rsid w:val="00C82687"/>
    <w:rsid w:val="00C82A5B"/>
    <w:rsid w:val="00C82EE0"/>
    <w:rsid w:val="00C83934"/>
    <w:rsid w:val="00C83D93"/>
    <w:rsid w:val="00C848F4"/>
    <w:rsid w:val="00C84DE1"/>
    <w:rsid w:val="00C84FDC"/>
    <w:rsid w:val="00C8517B"/>
    <w:rsid w:val="00C852EF"/>
    <w:rsid w:val="00C85324"/>
    <w:rsid w:val="00C85CAB"/>
    <w:rsid w:val="00C85F05"/>
    <w:rsid w:val="00C85F11"/>
    <w:rsid w:val="00C85F20"/>
    <w:rsid w:val="00C865A9"/>
    <w:rsid w:val="00C868F8"/>
    <w:rsid w:val="00C86B79"/>
    <w:rsid w:val="00C872A0"/>
    <w:rsid w:val="00C87B35"/>
    <w:rsid w:val="00C909ED"/>
    <w:rsid w:val="00C90EE5"/>
    <w:rsid w:val="00C91402"/>
    <w:rsid w:val="00C91EF4"/>
    <w:rsid w:val="00C93677"/>
    <w:rsid w:val="00C94E0A"/>
    <w:rsid w:val="00C94FA3"/>
    <w:rsid w:val="00C95032"/>
    <w:rsid w:val="00C9589E"/>
    <w:rsid w:val="00C95C9A"/>
    <w:rsid w:val="00C95E21"/>
    <w:rsid w:val="00C95F1F"/>
    <w:rsid w:val="00C95FC8"/>
    <w:rsid w:val="00C96157"/>
    <w:rsid w:val="00C965CA"/>
    <w:rsid w:val="00C96B96"/>
    <w:rsid w:val="00C97809"/>
    <w:rsid w:val="00C97DDC"/>
    <w:rsid w:val="00CA055E"/>
    <w:rsid w:val="00CA06D2"/>
    <w:rsid w:val="00CA1905"/>
    <w:rsid w:val="00CA2238"/>
    <w:rsid w:val="00CA2E36"/>
    <w:rsid w:val="00CA396C"/>
    <w:rsid w:val="00CA3D17"/>
    <w:rsid w:val="00CA4592"/>
    <w:rsid w:val="00CA5046"/>
    <w:rsid w:val="00CA5380"/>
    <w:rsid w:val="00CA54FA"/>
    <w:rsid w:val="00CA5931"/>
    <w:rsid w:val="00CA6BC8"/>
    <w:rsid w:val="00CA7418"/>
    <w:rsid w:val="00CB02A7"/>
    <w:rsid w:val="00CB04A3"/>
    <w:rsid w:val="00CB0A1F"/>
    <w:rsid w:val="00CB0B25"/>
    <w:rsid w:val="00CB1B3B"/>
    <w:rsid w:val="00CB26AD"/>
    <w:rsid w:val="00CB28CD"/>
    <w:rsid w:val="00CB2E16"/>
    <w:rsid w:val="00CB33A1"/>
    <w:rsid w:val="00CB5257"/>
    <w:rsid w:val="00CB52E3"/>
    <w:rsid w:val="00CB540B"/>
    <w:rsid w:val="00CB584A"/>
    <w:rsid w:val="00CB666D"/>
    <w:rsid w:val="00CC014E"/>
    <w:rsid w:val="00CC1054"/>
    <w:rsid w:val="00CC1788"/>
    <w:rsid w:val="00CC19D7"/>
    <w:rsid w:val="00CC22A8"/>
    <w:rsid w:val="00CC2468"/>
    <w:rsid w:val="00CC25E8"/>
    <w:rsid w:val="00CC2987"/>
    <w:rsid w:val="00CC2D80"/>
    <w:rsid w:val="00CC4104"/>
    <w:rsid w:val="00CC41EF"/>
    <w:rsid w:val="00CC4939"/>
    <w:rsid w:val="00CC4B43"/>
    <w:rsid w:val="00CC665E"/>
    <w:rsid w:val="00CC6829"/>
    <w:rsid w:val="00CC6C12"/>
    <w:rsid w:val="00CC6E87"/>
    <w:rsid w:val="00CC7887"/>
    <w:rsid w:val="00CC79E0"/>
    <w:rsid w:val="00CC7CE9"/>
    <w:rsid w:val="00CC7DDD"/>
    <w:rsid w:val="00CD059B"/>
    <w:rsid w:val="00CD103B"/>
    <w:rsid w:val="00CD166F"/>
    <w:rsid w:val="00CD1748"/>
    <w:rsid w:val="00CD21B7"/>
    <w:rsid w:val="00CD251B"/>
    <w:rsid w:val="00CD25B8"/>
    <w:rsid w:val="00CD2DE6"/>
    <w:rsid w:val="00CD2EF2"/>
    <w:rsid w:val="00CD32E5"/>
    <w:rsid w:val="00CD38BA"/>
    <w:rsid w:val="00CD49D9"/>
    <w:rsid w:val="00CD50C8"/>
    <w:rsid w:val="00CD5E06"/>
    <w:rsid w:val="00CD61E5"/>
    <w:rsid w:val="00CD670F"/>
    <w:rsid w:val="00CD6D8C"/>
    <w:rsid w:val="00CD6FEC"/>
    <w:rsid w:val="00CD70B4"/>
    <w:rsid w:val="00CD76E9"/>
    <w:rsid w:val="00CE0290"/>
    <w:rsid w:val="00CE0BF0"/>
    <w:rsid w:val="00CE0CE7"/>
    <w:rsid w:val="00CE0EF4"/>
    <w:rsid w:val="00CE0FA9"/>
    <w:rsid w:val="00CE1258"/>
    <w:rsid w:val="00CE2BEB"/>
    <w:rsid w:val="00CE2C03"/>
    <w:rsid w:val="00CE2C5C"/>
    <w:rsid w:val="00CE32C5"/>
    <w:rsid w:val="00CE34FC"/>
    <w:rsid w:val="00CE3842"/>
    <w:rsid w:val="00CE4548"/>
    <w:rsid w:val="00CE47E6"/>
    <w:rsid w:val="00CE4800"/>
    <w:rsid w:val="00CE4B75"/>
    <w:rsid w:val="00CE51EE"/>
    <w:rsid w:val="00CE564A"/>
    <w:rsid w:val="00CE57AA"/>
    <w:rsid w:val="00CE59E6"/>
    <w:rsid w:val="00CE5DD6"/>
    <w:rsid w:val="00CE6E6B"/>
    <w:rsid w:val="00CE7328"/>
    <w:rsid w:val="00CE78B4"/>
    <w:rsid w:val="00CE7F54"/>
    <w:rsid w:val="00CF0BB6"/>
    <w:rsid w:val="00CF2BA3"/>
    <w:rsid w:val="00CF3423"/>
    <w:rsid w:val="00CF3813"/>
    <w:rsid w:val="00CF3E93"/>
    <w:rsid w:val="00CF427C"/>
    <w:rsid w:val="00CF4C38"/>
    <w:rsid w:val="00CF4CAF"/>
    <w:rsid w:val="00D00330"/>
    <w:rsid w:val="00D0089D"/>
    <w:rsid w:val="00D00FD6"/>
    <w:rsid w:val="00D012B0"/>
    <w:rsid w:val="00D0178E"/>
    <w:rsid w:val="00D01F70"/>
    <w:rsid w:val="00D01FC5"/>
    <w:rsid w:val="00D027E6"/>
    <w:rsid w:val="00D02821"/>
    <w:rsid w:val="00D02E83"/>
    <w:rsid w:val="00D03079"/>
    <w:rsid w:val="00D03616"/>
    <w:rsid w:val="00D03EC5"/>
    <w:rsid w:val="00D03F7E"/>
    <w:rsid w:val="00D046DE"/>
    <w:rsid w:val="00D04AD5"/>
    <w:rsid w:val="00D04E17"/>
    <w:rsid w:val="00D05841"/>
    <w:rsid w:val="00D05C27"/>
    <w:rsid w:val="00D05D30"/>
    <w:rsid w:val="00D05F8E"/>
    <w:rsid w:val="00D07BB7"/>
    <w:rsid w:val="00D07CAD"/>
    <w:rsid w:val="00D07D5E"/>
    <w:rsid w:val="00D101F3"/>
    <w:rsid w:val="00D10779"/>
    <w:rsid w:val="00D10BDF"/>
    <w:rsid w:val="00D110CF"/>
    <w:rsid w:val="00D112F0"/>
    <w:rsid w:val="00D1186B"/>
    <w:rsid w:val="00D11C10"/>
    <w:rsid w:val="00D11C97"/>
    <w:rsid w:val="00D121F4"/>
    <w:rsid w:val="00D12986"/>
    <w:rsid w:val="00D12DCB"/>
    <w:rsid w:val="00D132FA"/>
    <w:rsid w:val="00D140E0"/>
    <w:rsid w:val="00D142B6"/>
    <w:rsid w:val="00D144D9"/>
    <w:rsid w:val="00D1582D"/>
    <w:rsid w:val="00D15D33"/>
    <w:rsid w:val="00D16D1B"/>
    <w:rsid w:val="00D1749C"/>
    <w:rsid w:val="00D202A1"/>
    <w:rsid w:val="00D20CE3"/>
    <w:rsid w:val="00D214C1"/>
    <w:rsid w:val="00D2184E"/>
    <w:rsid w:val="00D228CE"/>
    <w:rsid w:val="00D23477"/>
    <w:rsid w:val="00D234FA"/>
    <w:rsid w:val="00D23754"/>
    <w:rsid w:val="00D24071"/>
    <w:rsid w:val="00D24728"/>
    <w:rsid w:val="00D2489C"/>
    <w:rsid w:val="00D25027"/>
    <w:rsid w:val="00D254BA"/>
    <w:rsid w:val="00D256CC"/>
    <w:rsid w:val="00D2585B"/>
    <w:rsid w:val="00D25AB1"/>
    <w:rsid w:val="00D26098"/>
    <w:rsid w:val="00D263F0"/>
    <w:rsid w:val="00D2671E"/>
    <w:rsid w:val="00D27A30"/>
    <w:rsid w:val="00D27B20"/>
    <w:rsid w:val="00D27F9B"/>
    <w:rsid w:val="00D305E7"/>
    <w:rsid w:val="00D31519"/>
    <w:rsid w:val="00D316A1"/>
    <w:rsid w:val="00D31E7C"/>
    <w:rsid w:val="00D320A9"/>
    <w:rsid w:val="00D32250"/>
    <w:rsid w:val="00D32AED"/>
    <w:rsid w:val="00D32C28"/>
    <w:rsid w:val="00D3428F"/>
    <w:rsid w:val="00D3493F"/>
    <w:rsid w:val="00D34D18"/>
    <w:rsid w:val="00D34E26"/>
    <w:rsid w:val="00D35071"/>
    <w:rsid w:val="00D353C5"/>
    <w:rsid w:val="00D356DE"/>
    <w:rsid w:val="00D37B8F"/>
    <w:rsid w:val="00D37D8A"/>
    <w:rsid w:val="00D40487"/>
    <w:rsid w:val="00D40574"/>
    <w:rsid w:val="00D41A52"/>
    <w:rsid w:val="00D43361"/>
    <w:rsid w:val="00D43417"/>
    <w:rsid w:val="00D43AB2"/>
    <w:rsid w:val="00D44789"/>
    <w:rsid w:val="00D45939"/>
    <w:rsid w:val="00D45F3A"/>
    <w:rsid w:val="00D46800"/>
    <w:rsid w:val="00D46C7E"/>
    <w:rsid w:val="00D46D6E"/>
    <w:rsid w:val="00D471A2"/>
    <w:rsid w:val="00D4786B"/>
    <w:rsid w:val="00D47B62"/>
    <w:rsid w:val="00D50B41"/>
    <w:rsid w:val="00D50DEC"/>
    <w:rsid w:val="00D50E0E"/>
    <w:rsid w:val="00D511B8"/>
    <w:rsid w:val="00D513A5"/>
    <w:rsid w:val="00D51662"/>
    <w:rsid w:val="00D51682"/>
    <w:rsid w:val="00D519B7"/>
    <w:rsid w:val="00D51D7E"/>
    <w:rsid w:val="00D52333"/>
    <w:rsid w:val="00D52366"/>
    <w:rsid w:val="00D52A3D"/>
    <w:rsid w:val="00D54C49"/>
    <w:rsid w:val="00D55598"/>
    <w:rsid w:val="00D557BF"/>
    <w:rsid w:val="00D56517"/>
    <w:rsid w:val="00D56A7E"/>
    <w:rsid w:val="00D56C10"/>
    <w:rsid w:val="00D56DE1"/>
    <w:rsid w:val="00D5705F"/>
    <w:rsid w:val="00D571B4"/>
    <w:rsid w:val="00D57278"/>
    <w:rsid w:val="00D60C9C"/>
    <w:rsid w:val="00D616CC"/>
    <w:rsid w:val="00D61B0C"/>
    <w:rsid w:val="00D6289E"/>
    <w:rsid w:val="00D6337A"/>
    <w:rsid w:val="00D633D1"/>
    <w:rsid w:val="00D63664"/>
    <w:rsid w:val="00D63BFB"/>
    <w:rsid w:val="00D63C8B"/>
    <w:rsid w:val="00D63CFD"/>
    <w:rsid w:val="00D641D6"/>
    <w:rsid w:val="00D65888"/>
    <w:rsid w:val="00D658F3"/>
    <w:rsid w:val="00D658FC"/>
    <w:rsid w:val="00D66301"/>
    <w:rsid w:val="00D66714"/>
    <w:rsid w:val="00D701DD"/>
    <w:rsid w:val="00D70513"/>
    <w:rsid w:val="00D70B1F"/>
    <w:rsid w:val="00D71047"/>
    <w:rsid w:val="00D717AD"/>
    <w:rsid w:val="00D7240D"/>
    <w:rsid w:val="00D72659"/>
    <w:rsid w:val="00D72C6E"/>
    <w:rsid w:val="00D72DDD"/>
    <w:rsid w:val="00D73CEA"/>
    <w:rsid w:val="00D73DE7"/>
    <w:rsid w:val="00D73F2F"/>
    <w:rsid w:val="00D7419B"/>
    <w:rsid w:val="00D742B5"/>
    <w:rsid w:val="00D74BDC"/>
    <w:rsid w:val="00D754B8"/>
    <w:rsid w:val="00D756AF"/>
    <w:rsid w:val="00D75B2A"/>
    <w:rsid w:val="00D75B51"/>
    <w:rsid w:val="00D7654E"/>
    <w:rsid w:val="00D76C14"/>
    <w:rsid w:val="00D77E5A"/>
    <w:rsid w:val="00D800CB"/>
    <w:rsid w:val="00D80209"/>
    <w:rsid w:val="00D8047B"/>
    <w:rsid w:val="00D8141E"/>
    <w:rsid w:val="00D81445"/>
    <w:rsid w:val="00D8236A"/>
    <w:rsid w:val="00D82509"/>
    <w:rsid w:val="00D825EA"/>
    <w:rsid w:val="00D82987"/>
    <w:rsid w:val="00D82A17"/>
    <w:rsid w:val="00D831BA"/>
    <w:rsid w:val="00D83995"/>
    <w:rsid w:val="00D83CC0"/>
    <w:rsid w:val="00D83D8F"/>
    <w:rsid w:val="00D84607"/>
    <w:rsid w:val="00D84901"/>
    <w:rsid w:val="00D84BAE"/>
    <w:rsid w:val="00D85735"/>
    <w:rsid w:val="00D86250"/>
    <w:rsid w:val="00D8651C"/>
    <w:rsid w:val="00D86879"/>
    <w:rsid w:val="00D86D4B"/>
    <w:rsid w:val="00D86F08"/>
    <w:rsid w:val="00D87E0A"/>
    <w:rsid w:val="00D87EFC"/>
    <w:rsid w:val="00D909C7"/>
    <w:rsid w:val="00D909F7"/>
    <w:rsid w:val="00D9103B"/>
    <w:rsid w:val="00D91654"/>
    <w:rsid w:val="00D91765"/>
    <w:rsid w:val="00D91A93"/>
    <w:rsid w:val="00D93CB3"/>
    <w:rsid w:val="00D93CCD"/>
    <w:rsid w:val="00D95665"/>
    <w:rsid w:val="00D96D6A"/>
    <w:rsid w:val="00D96F97"/>
    <w:rsid w:val="00D97421"/>
    <w:rsid w:val="00D97481"/>
    <w:rsid w:val="00D976FA"/>
    <w:rsid w:val="00D97C66"/>
    <w:rsid w:val="00DA061D"/>
    <w:rsid w:val="00DA0DD0"/>
    <w:rsid w:val="00DA0FD0"/>
    <w:rsid w:val="00DA10A4"/>
    <w:rsid w:val="00DA1245"/>
    <w:rsid w:val="00DA1670"/>
    <w:rsid w:val="00DA19C0"/>
    <w:rsid w:val="00DA1B90"/>
    <w:rsid w:val="00DA1F61"/>
    <w:rsid w:val="00DA22FF"/>
    <w:rsid w:val="00DA251A"/>
    <w:rsid w:val="00DA2F2C"/>
    <w:rsid w:val="00DA37DE"/>
    <w:rsid w:val="00DA42B5"/>
    <w:rsid w:val="00DA4475"/>
    <w:rsid w:val="00DA44B2"/>
    <w:rsid w:val="00DA44CB"/>
    <w:rsid w:val="00DA5B20"/>
    <w:rsid w:val="00DA70B4"/>
    <w:rsid w:val="00DA717A"/>
    <w:rsid w:val="00DA78F5"/>
    <w:rsid w:val="00DB05E2"/>
    <w:rsid w:val="00DB0CC6"/>
    <w:rsid w:val="00DB1D4F"/>
    <w:rsid w:val="00DB2D1A"/>
    <w:rsid w:val="00DB32BF"/>
    <w:rsid w:val="00DB3ABE"/>
    <w:rsid w:val="00DB434D"/>
    <w:rsid w:val="00DB4BEE"/>
    <w:rsid w:val="00DB5B03"/>
    <w:rsid w:val="00DB5D7E"/>
    <w:rsid w:val="00DB6078"/>
    <w:rsid w:val="00DB63A4"/>
    <w:rsid w:val="00DB75FB"/>
    <w:rsid w:val="00DB76D9"/>
    <w:rsid w:val="00DB7A60"/>
    <w:rsid w:val="00DB7D92"/>
    <w:rsid w:val="00DC018B"/>
    <w:rsid w:val="00DC0446"/>
    <w:rsid w:val="00DC0E99"/>
    <w:rsid w:val="00DC12F7"/>
    <w:rsid w:val="00DC162F"/>
    <w:rsid w:val="00DC1BCF"/>
    <w:rsid w:val="00DC1C9B"/>
    <w:rsid w:val="00DC1D2D"/>
    <w:rsid w:val="00DC2E09"/>
    <w:rsid w:val="00DC330A"/>
    <w:rsid w:val="00DC4422"/>
    <w:rsid w:val="00DC4A62"/>
    <w:rsid w:val="00DC6559"/>
    <w:rsid w:val="00DC6563"/>
    <w:rsid w:val="00DC6795"/>
    <w:rsid w:val="00DC6A5E"/>
    <w:rsid w:val="00DC7221"/>
    <w:rsid w:val="00DC7367"/>
    <w:rsid w:val="00DC73AB"/>
    <w:rsid w:val="00DD0947"/>
    <w:rsid w:val="00DD0F62"/>
    <w:rsid w:val="00DD208E"/>
    <w:rsid w:val="00DD20B7"/>
    <w:rsid w:val="00DD233A"/>
    <w:rsid w:val="00DD254F"/>
    <w:rsid w:val="00DD2820"/>
    <w:rsid w:val="00DD4FC8"/>
    <w:rsid w:val="00DD5027"/>
    <w:rsid w:val="00DD54CA"/>
    <w:rsid w:val="00DD57EB"/>
    <w:rsid w:val="00DD5D87"/>
    <w:rsid w:val="00DD5DE3"/>
    <w:rsid w:val="00DD5EF2"/>
    <w:rsid w:val="00DD5F50"/>
    <w:rsid w:val="00DD6847"/>
    <w:rsid w:val="00DD70B0"/>
    <w:rsid w:val="00DD7206"/>
    <w:rsid w:val="00DD7960"/>
    <w:rsid w:val="00DD7D54"/>
    <w:rsid w:val="00DE04F8"/>
    <w:rsid w:val="00DE069B"/>
    <w:rsid w:val="00DE096C"/>
    <w:rsid w:val="00DE0D7C"/>
    <w:rsid w:val="00DE1FFC"/>
    <w:rsid w:val="00DE2189"/>
    <w:rsid w:val="00DE2D03"/>
    <w:rsid w:val="00DE3596"/>
    <w:rsid w:val="00DE368D"/>
    <w:rsid w:val="00DE38DF"/>
    <w:rsid w:val="00DE3B47"/>
    <w:rsid w:val="00DE3D20"/>
    <w:rsid w:val="00DE3D57"/>
    <w:rsid w:val="00DE4028"/>
    <w:rsid w:val="00DE43D9"/>
    <w:rsid w:val="00DE4A2D"/>
    <w:rsid w:val="00DE5ABA"/>
    <w:rsid w:val="00DE5DF4"/>
    <w:rsid w:val="00DE662A"/>
    <w:rsid w:val="00DE6CFB"/>
    <w:rsid w:val="00DE6EBB"/>
    <w:rsid w:val="00DE7017"/>
    <w:rsid w:val="00DE76B9"/>
    <w:rsid w:val="00DF0540"/>
    <w:rsid w:val="00DF0643"/>
    <w:rsid w:val="00DF09EF"/>
    <w:rsid w:val="00DF0F5F"/>
    <w:rsid w:val="00DF0FE5"/>
    <w:rsid w:val="00DF1356"/>
    <w:rsid w:val="00DF1BE0"/>
    <w:rsid w:val="00DF2F2C"/>
    <w:rsid w:val="00DF3070"/>
    <w:rsid w:val="00DF339D"/>
    <w:rsid w:val="00DF347A"/>
    <w:rsid w:val="00DF367B"/>
    <w:rsid w:val="00DF505B"/>
    <w:rsid w:val="00DF631B"/>
    <w:rsid w:val="00DF6BCD"/>
    <w:rsid w:val="00DF78FB"/>
    <w:rsid w:val="00DF79D5"/>
    <w:rsid w:val="00DF7D38"/>
    <w:rsid w:val="00E005BB"/>
    <w:rsid w:val="00E006CC"/>
    <w:rsid w:val="00E00849"/>
    <w:rsid w:val="00E01448"/>
    <w:rsid w:val="00E019D5"/>
    <w:rsid w:val="00E02095"/>
    <w:rsid w:val="00E02212"/>
    <w:rsid w:val="00E03FF3"/>
    <w:rsid w:val="00E04C91"/>
    <w:rsid w:val="00E05350"/>
    <w:rsid w:val="00E0536F"/>
    <w:rsid w:val="00E05851"/>
    <w:rsid w:val="00E05AD0"/>
    <w:rsid w:val="00E063E7"/>
    <w:rsid w:val="00E0675E"/>
    <w:rsid w:val="00E06AC3"/>
    <w:rsid w:val="00E06F72"/>
    <w:rsid w:val="00E07842"/>
    <w:rsid w:val="00E10052"/>
    <w:rsid w:val="00E101A8"/>
    <w:rsid w:val="00E10E5B"/>
    <w:rsid w:val="00E10E78"/>
    <w:rsid w:val="00E11F9C"/>
    <w:rsid w:val="00E125C6"/>
    <w:rsid w:val="00E13390"/>
    <w:rsid w:val="00E13EB9"/>
    <w:rsid w:val="00E14F90"/>
    <w:rsid w:val="00E15FD6"/>
    <w:rsid w:val="00E162B6"/>
    <w:rsid w:val="00E1739F"/>
    <w:rsid w:val="00E1762B"/>
    <w:rsid w:val="00E1788F"/>
    <w:rsid w:val="00E179DC"/>
    <w:rsid w:val="00E20413"/>
    <w:rsid w:val="00E20610"/>
    <w:rsid w:val="00E212B9"/>
    <w:rsid w:val="00E21385"/>
    <w:rsid w:val="00E21E0B"/>
    <w:rsid w:val="00E22D54"/>
    <w:rsid w:val="00E235AB"/>
    <w:rsid w:val="00E246B9"/>
    <w:rsid w:val="00E24AAC"/>
    <w:rsid w:val="00E250D5"/>
    <w:rsid w:val="00E256D1"/>
    <w:rsid w:val="00E258BC"/>
    <w:rsid w:val="00E25EE0"/>
    <w:rsid w:val="00E25FA3"/>
    <w:rsid w:val="00E2689C"/>
    <w:rsid w:val="00E27428"/>
    <w:rsid w:val="00E3001D"/>
    <w:rsid w:val="00E30511"/>
    <w:rsid w:val="00E30B63"/>
    <w:rsid w:val="00E30C19"/>
    <w:rsid w:val="00E3116D"/>
    <w:rsid w:val="00E31172"/>
    <w:rsid w:val="00E31516"/>
    <w:rsid w:val="00E3239B"/>
    <w:rsid w:val="00E323C9"/>
    <w:rsid w:val="00E325E6"/>
    <w:rsid w:val="00E32B96"/>
    <w:rsid w:val="00E359A8"/>
    <w:rsid w:val="00E35DDC"/>
    <w:rsid w:val="00E37663"/>
    <w:rsid w:val="00E3787C"/>
    <w:rsid w:val="00E37E61"/>
    <w:rsid w:val="00E419AF"/>
    <w:rsid w:val="00E41C77"/>
    <w:rsid w:val="00E42B4C"/>
    <w:rsid w:val="00E42CF6"/>
    <w:rsid w:val="00E43E68"/>
    <w:rsid w:val="00E43F85"/>
    <w:rsid w:val="00E44556"/>
    <w:rsid w:val="00E4477A"/>
    <w:rsid w:val="00E44D46"/>
    <w:rsid w:val="00E44DE7"/>
    <w:rsid w:val="00E45179"/>
    <w:rsid w:val="00E454E2"/>
    <w:rsid w:val="00E458FF"/>
    <w:rsid w:val="00E46472"/>
    <w:rsid w:val="00E46890"/>
    <w:rsid w:val="00E46E66"/>
    <w:rsid w:val="00E4787F"/>
    <w:rsid w:val="00E50592"/>
    <w:rsid w:val="00E50A0B"/>
    <w:rsid w:val="00E50A96"/>
    <w:rsid w:val="00E50ECC"/>
    <w:rsid w:val="00E523AE"/>
    <w:rsid w:val="00E52B68"/>
    <w:rsid w:val="00E52E82"/>
    <w:rsid w:val="00E52F76"/>
    <w:rsid w:val="00E537FF"/>
    <w:rsid w:val="00E54D03"/>
    <w:rsid w:val="00E556FA"/>
    <w:rsid w:val="00E557C1"/>
    <w:rsid w:val="00E5583D"/>
    <w:rsid w:val="00E565FB"/>
    <w:rsid w:val="00E5685E"/>
    <w:rsid w:val="00E56885"/>
    <w:rsid w:val="00E56AC9"/>
    <w:rsid w:val="00E5746F"/>
    <w:rsid w:val="00E574B7"/>
    <w:rsid w:val="00E577BF"/>
    <w:rsid w:val="00E57A03"/>
    <w:rsid w:val="00E60832"/>
    <w:rsid w:val="00E608B0"/>
    <w:rsid w:val="00E60DC6"/>
    <w:rsid w:val="00E61319"/>
    <w:rsid w:val="00E61EE0"/>
    <w:rsid w:val="00E638CA"/>
    <w:rsid w:val="00E650F1"/>
    <w:rsid w:val="00E65B11"/>
    <w:rsid w:val="00E65C54"/>
    <w:rsid w:val="00E65DDE"/>
    <w:rsid w:val="00E6699C"/>
    <w:rsid w:val="00E669C4"/>
    <w:rsid w:val="00E66EAD"/>
    <w:rsid w:val="00E6740C"/>
    <w:rsid w:val="00E6781D"/>
    <w:rsid w:val="00E67929"/>
    <w:rsid w:val="00E7030A"/>
    <w:rsid w:val="00E70BE9"/>
    <w:rsid w:val="00E70DF0"/>
    <w:rsid w:val="00E70E21"/>
    <w:rsid w:val="00E70FCB"/>
    <w:rsid w:val="00E71027"/>
    <w:rsid w:val="00E71640"/>
    <w:rsid w:val="00E71691"/>
    <w:rsid w:val="00E71D99"/>
    <w:rsid w:val="00E71E61"/>
    <w:rsid w:val="00E71FB7"/>
    <w:rsid w:val="00E72466"/>
    <w:rsid w:val="00E725B6"/>
    <w:rsid w:val="00E72ED0"/>
    <w:rsid w:val="00E736FC"/>
    <w:rsid w:val="00E73C19"/>
    <w:rsid w:val="00E7584F"/>
    <w:rsid w:val="00E759AB"/>
    <w:rsid w:val="00E75ACD"/>
    <w:rsid w:val="00E76ADF"/>
    <w:rsid w:val="00E76F8D"/>
    <w:rsid w:val="00E80BBF"/>
    <w:rsid w:val="00E81AA1"/>
    <w:rsid w:val="00E821BF"/>
    <w:rsid w:val="00E835E9"/>
    <w:rsid w:val="00E840AA"/>
    <w:rsid w:val="00E85252"/>
    <w:rsid w:val="00E85665"/>
    <w:rsid w:val="00E8588E"/>
    <w:rsid w:val="00E858C0"/>
    <w:rsid w:val="00E85A87"/>
    <w:rsid w:val="00E8692D"/>
    <w:rsid w:val="00E86A90"/>
    <w:rsid w:val="00E86D02"/>
    <w:rsid w:val="00E87299"/>
    <w:rsid w:val="00E8770B"/>
    <w:rsid w:val="00E909DF"/>
    <w:rsid w:val="00E90EE0"/>
    <w:rsid w:val="00E91D7F"/>
    <w:rsid w:val="00E92647"/>
    <w:rsid w:val="00E927F1"/>
    <w:rsid w:val="00E940B0"/>
    <w:rsid w:val="00E94540"/>
    <w:rsid w:val="00E950BC"/>
    <w:rsid w:val="00E9543A"/>
    <w:rsid w:val="00E95510"/>
    <w:rsid w:val="00E95FC7"/>
    <w:rsid w:val="00E96340"/>
    <w:rsid w:val="00E96492"/>
    <w:rsid w:val="00E969BB"/>
    <w:rsid w:val="00E972E1"/>
    <w:rsid w:val="00E975AE"/>
    <w:rsid w:val="00EA120A"/>
    <w:rsid w:val="00EA1420"/>
    <w:rsid w:val="00EA1480"/>
    <w:rsid w:val="00EA14F4"/>
    <w:rsid w:val="00EA1EC7"/>
    <w:rsid w:val="00EA2233"/>
    <w:rsid w:val="00EA2ABA"/>
    <w:rsid w:val="00EA2E7A"/>
    <w:rsid w:val="00EA31F2"/>
    <w:rsid w:val="00EA33D3"/>
    <w:rsid w:val="00EA3B1C"/>
    <w:rsid w:val="00EA3BAC"/>
    <w:rsid w:val="00EA4452"/>
    <w:rsid w:val="00EA4B05"/>
    <w:rsid w:val="00EA5046"/>
    <w:rsid w:val="00EA52EA"/>
    <w:rsid w:val="00EA5457"/>
    <w:rsid w:val="00EA546C"/>
    <w:rsid w:val="00EA5653"/>
    <w:rsid w:val="00EA5B26"/>
    <w:rsid w:val="00EA5B42"/>
    <w:rsid w:val="00EA70FF"/>
    <w:rsid w:val="00EA7482"/>
    <w:rsid w:val="00EA7911"/>
    <w:rsid w:val="00EA7C36"/>
    <w:rsid w:val="00EB0666"/>
    <w:rsid w:val="00EB1D53"/>
    <w:rsid w:val="00EB1EB7"/>
    <w:rsid w:val="00EB2135"/>
    <w:rsid w:val="00EB24E6"/>
    <w:rsid w:val="00EB2629"/>
    <w:rsid w:val="00EB264B"/>
    <w:rsid w:val="00EB30C9"/>
    <w:rsid w:val="00EB31F4"/>
    <w:rsid w:val="00EB37BB"/>
    <w:rsid w:val="00EB4370"/>
    <w:rsid w:val="00EB5A71"/>
    <w:rsid w:val="00EB5F18"/>
    <w:rsid w:val="00EB6D36"/>
    <w:rsid w:val="00EC02DD"/>
    <w:rsid w:val="00EC164F"/>
    <w:rsid w:val="00EC1BB2"/>
    <w:rsid w:val="00EC2602"/>
    <w:rsid w:val="00EC26B0"/>
    <w:rsid w:val="00EC3897"/>
    <w:rsid w:val="00EC3E42"/>
    <w:rsid w:val="00EC3E4C"/>
    <w:rsid w:val="00EC4745"/>
    <w:rsid w:val="00EC4938"/>
    <w:rsid w:val="00EC4C90"/>
    <w:rsid w:val="00EC4FED"/>
    <w:rsid w:val="00EC57F1"/>
    <w:rsid w:val="00EC592E"/>
    <w:rsid w:val="00EC5A36"/>
    <w:rsid w:val="00EC6B24"/>
    <w:rsid w:val="00EC7073"/>
    <w:rsid w:val="00EC7600"/>
    <w:rsid w:val="00EC79BB"/>
    <w:rsid w:val="00ED03E9"/>
    <w:rsid w:val="00ED041E"/>
    <w:rsid w:val="00ED0766"/>
    <w:rsid w:val="00ED1A04"/>
    <w:rsid w:val="00ED262A"/>
    <w:rsid w:val="00ED3388"/>
    <w:rsid w:val="00ED440C"/>
    <w:rsid w:val="00ED4823"/>
    <w:rsid w:val="00ED5A18"/>
    <w:rsid w:val="00ED65E0"/>
    <w:rsid w:val="00ED6643"/>
    <w:rsid w:val="00ED76A8"/>
    <w:rsid w:val="00EE0542"/>
    <w:rsid w:val="00EE1142"/>
    <w:rsid w:val="00EE14C6"/>
    <w:rsid w:val="00EE15CE"/>
    <w:rsid w:val="00EE165D"/>
    <w:rsid w:val="00EE1C69"/>
    <w:rsid w:val="00EE26E4"/>
    <w:rsid w:val="00EE2BC4"/>
    <w:rsid w:val="00EE2D9A"/>
    <w:rsid w:val="00EE3379"/>
    <w:rsid w:val="00EE4808"/>
    <w:rsid w:val="00EE52D6"/>
    <w:rsid w:val="00EE5BE2"/>
    <w:rsid w:val="00EE64A6"/>
    <w:rsid w:val="00EE6C9E"/>
    <w:rsid w:val="00EE77F7"/>
    <w:rsid w:val="00EE7B7A"/>
    <w:rsid w:val="00EE7CCB"/>
    <w:rsid w:val="00EE7D05"/>
    <w:rsid w:val="00EE7DB4"/>
    <w:rsid w:val="00EF0435"/>
    <w:rsid w:val="00EF11AE"/>
    <w:rsid w:val="00EF1969"/>
    <w:rsid w:val="00EF2589"/>
    <w:rsid w:val="00EF25EC"/>
    <w:rsid w:val="00EF34B9"/>
    <w:rsid w:val="00EF368D"/>
    <w:rsid w:val="00EF383F"/>
    <w:rsid w:val="00EF3D10"/>
    <w:rsid w:val="00EF3E28"/>
    <w:rsid w:val="00EF5378"/>
    <w:rsid w:val="00EF573C"/>
    <w:rsid w:val="00EF5994"/>
    <w:rsid w:val="00EF6541"/>
    <w:rsid w:val="00EF6550"/>
    <w:rsid w:val="00EF7118"/>
    <w:rsid w:val="00F005E9"/>
    <w:rsid w:val="00F0133E"/>
    <w:rsid w:val="00F02B7B"/>
    <w:rsid w:val="00F030DA"/>
    <w:rsid w:val="00F05AFE"/>
    <w:rsid w:val="00F05E36"/>
    <w:rsid w:val="00F060D1"/>
    <w:rsid w:val="00F0678A"/>
    <w:rsid w:val="00F068A5"/>
    <w:rsid w:val="00F06924"/>
    <w:rsid w:val="00F0731E"/>
    <w:rsid w:val="00F074BF"/>
    <w:rsid w:val="00F077A8"/>
    <w:rsid w:val="00F07B5E"/>
    <w:rsid w:val="00F07E7E"/>
    <w:rsid w:val="00F102CD"/>
    <w:rsid w:val="00F1048B"/>
    <w:rsid w:val="00F10951"/>
    <w:rsid w:val="00F109FF"/>
    <w:rsid w:val="00F10B61"/>
    <w:rsid w:val="00F114BD"/>
    <w:rsid w:val="00F132A8"/>
    <w:rsid w:val="00F1394D"/>
    <w:rsid w:val="00F13D34"/>
    <w:rsid w:val="00F142FD"/>
    <w:rsid w:val="00F15947"/>
    <w:rsid w:val="00F159CD"/>
    <w:rsid w:val="00F15B14"/>
    <w:rsid w:val="00F169AE"/>
    <w:rsid w:val="00F177C2"/>
    <w:rsid w:val="00F201B9"/>
    <w:rsid w:val="00F218B7"/>
    <w:rsid w:val="00F21A48"/>
    <w:rsid w:val="00F2322D"/>
    <w:rsid w:val="00F236B4"/>
    <w:rsid w:val="00F23EEF"/>
    <w:rsid w:val="00F2486D"/>
    <w:rsid w:val="00F24E6F"/>
    <w:rsid w:val="00F255A6"/>
    <w:rsid w:val="00F25691"/>
    <w:rsid w:val="00F25BBC"/>
    <w:rsid w:val="00F26294"/>
    <w:rsid w:val="00F2675E"/>
    <w:rsid w:val="00F272D7"/>
    <w:rsid w:val="00F27455"/>
    <w:rsid w:val="00F31BDD"/>
    <w:rsid w:val="00F33230"/>
    <w:rsid w:val="00F3329E"/>
    <w:rsid w:val="00F33313"/>
    <w:rsid w:val="00F33550"/>
    <w:rsid w:val="00F338E7"/>
    <w:rsid w:val="00F33973"/>
    <w:rsid w:val="00F34EF2"/>
    <w:rsid w:val="00F3536B"/>
    <w:rsid w:val="00F35F68"/>
    <w:rsid w:val="00F361A9"/>
    <w:rsid w:val="00F371D2"/>
    <w:rsid w:val="00F3765A"/>
    <w:rsid w:val="00F40413"/>
    <w:rsid w:val="00F4067E"/>
    <w:rsid w:val="00F40C82"/>
    <w:rsid w:val="00F40E31"/>
    <w:rsid w:val="00F42E3D"/>
    <w:rsid w:val="00F4332D"/>
    <w:rsid w:val="00F43B23"/>
    <w:rsid w:val="00F45229"/>
    <w:rsid w:val="00F45683"/>
    <w:rsid w:val="00F45D9B"/>
    <w:rsid w:val="00F47A43"/>
    <w:rsid w:val="00F47B4D"/>
    <w:rsid w:val="00F50219"/>
    <w:rsid w:val="00F5030C"/>
    <w:rsid w:val="00F50473"/>
    <w:rsid w:val="00F527C5"/>
    <w:rsid w:val="00F52C95"/>
    <w:rsid w:val="00F5367B"/>
    <w:rsid w:val="00F53780"/>
    <w:rsid w:val="00F5387B"/>
    <w:rsid w:val="00F53F15"/>
    <w:rsid w:val="00F5467E"/>
    <w:rsid w:val="00F546F0"/>
    <w:rsid w:val="00F54BA5"/>
    <w:rsid w:val="00F54BE0"/>
    <w:rsid w:val="00F54FAD"/>
    <w:rsid w:val="00F54FF0"/>
    <w:rsid w:val="00F55656"/>
    <w:rsid w:val="00F55816"/>
    <w:rsid w:val="00F5737E"/>
    <w:rsid w:val="00F579D0"/>
    <w:rsid w:val="00F57CFE"/>
    <w:rsid w:val="00F57E72"/>
    <w:rsid w:val="00F60A49"/>
    <w:rsid w:val="00F60F45"/>
    <w:rsid w:val="00F619C5"/>
    <w:rsid w:val="00F63864"/>
    <w:rsid w:val="00F6407E"/>
    <w:rsid w:val="00F6525D"/>
    <w:rsid w:val="00F658AC"/>
    <w:rsid w:val="00F65CDA"/>
    <w:rsid w:val="00F66D2D"/>
    <w:rsid w:val="00F70194"/>
    <w:rsid w:val="00F71596"/>
    <w:rsid w:val="00F7399D"/>
    <w:rsid w:val="00F73E5E"/>
    <w:rsid w:val="00F74C40"/>
    <w:rsid w:val="00F76033"/>
    <w:rsid w:val="00F7618B"/>
    <w:rsid w:val="00F7699A"/>
    <w:rsid w:val="00F7721A"/>
    <w:rsid w:val="00F80388"/>
    <w:rsid w:val="00F80EE9"/>
    <w:rsid w:val="00F80F96"/>
    <w:rsid w:val="00F8135B"/>
    <w:rsid w:val="00F816F9"/>
    <w:rsid w:val="00F81B55"/>
    <w:rsid w:val="00F8252F"/>
    <w:rsid w:val="00F82F56"/>
    <w:rsid w:val="00F8391F"/>
    <w:rsid w:val="00F83B13"/>
    <w:rsid w:val="00F84339"/>
    <w:rsid w:val="00F846A9"/>
    <w:rsid w:val="00F84C97"/>
    <w:rsid w:val="00F8554C"/>
    <w:rsid w:val="00F856E9"/>
    <w:rsid w:val="00F8575F"/>
    <w:rsid w:val="00F859EA"/>
    <w:rsid w:val="00F85B9A"/>
    <w:rsid w:val="00F85E3B"/>
    <w:rsid w:val="00F85EDD"/>
    <w:rsid w:val="00F85F2D"/>
    <w:rsid w:val="00F862D0"/>
    <w:rsid w:val="00F86355"/>
    <w:rsid w:val="00F8654D"/>
    <w:rsid w:val="00F869A4"/>
    <w:rsid w:val="00F86D4B"/>
    <w:rsid w:val="00F90430"/>
    <w:rsid w:val="00F90909"/>
    <w:rsid w:val="00F9105D"/>
    <w:rsid w:val="00F911A5"/>
    <w:rsid w:val="00F91592"/>
    <w:rsid w:val="00F9331B"/>
    <w:rsid w:val="00F93B5C"/>
    <w:rsid w:val="00F93F6A"/>
    <w:rsid w:val="00F94116"/>
    <w:rsid w:val="00F94743"/>
    <w:rsid w:val="00F94E3E"/>
    <w:rsid w:val="00F94EF1"/>
    <w:rsid w:val="00F94F1D"/>
    <w:rsid w:val="00F95126"/>
    <w:rsid w:val="00F95B7B"/>
    <w:rsid w:val="00F95D6A"/>
    <w:rsid w:val="00F962F3"/>
    <w:rsid w:val="00F96371"/>
    <w:rsid w:val="00F96718"/>
    <w:rsid w:val="00FA04AD"/>
    <w:rsid w:val="00FA08CA"/>
    <w:rsid w:val="00FA0E65"/>
    <w:rsid w:val="00FA0EA5"/>
    <w:rsid w:val="00FA1293"/>
    <w:rsid w:val="00FA19CC"/>
    <w:rsid w:val="00FA1DC6"/>
    <w:rsid w:val="00FA2035"/>
    <w:rsid w:val="00FA244E"/>
    <w:rsid w:val="00FA2517"/>
    <w:rsid w:val="00FA28B4"/>
    <w:rsid w:val="00FA296B"/>
    <w:rsid w:val="00FA2C0F"/>
    <w:rsid w:val="00FA2C37"/>
    <w:rsid w:val="00FA41CF"/>
    <w:rsid w:val="00FA4360"/>
    <w:rsid w:val="00FA467D"/>
    <w:rsid w:val="00FA46AC"/>
    <w:rsid w:val="00FA607E"/>
    <w:rsid w:val="00FA69A5"/>
    <w:rsid w:val="00FA6B86"/>
    <w:rsid w:val="00FA71F7"/>
    <w:rsid w:val="00FA759D"/>
    <w:rsid w:val="00FA75A7"/>
    <w:rsid w:val="00FA7A5C"/>
    <w:rsid w:val="00FA7BED"/>
    <w:rsid w:val="00FB03D5"/>
    <w:rsid w:val="00FB0469"/>
    <w:rsid w:val="00FB051C"/>
    <w:rsid w:val="00FB12A4"/>
    <w:rsid w:val="00FB2C32"/>
    <w:rsid w:val="00FB37FF"/>
    <w:rsid w:val="00FB5436"/>
    <w:rsid w:val="00FB57A6"/>
    <w:rsid w:val="00FB5905"/>
    <w:rsid w:val="00FB5D6F"/>
    <w:rsid w:val="00FB7563"/>
    <w:rsid w:val="00FC0839"/>
    <w:rsid w:val="00FC0D89"/>
    <w:rsid w:val="00FC0FA3"/>
    <w:rsid w:val="00FC1E77"/>
    <w:rsid w:val="00FC3DC6"/>
    <w:rsid w:val="00FC41C1"/>
    <w:rsid w:val="00FC4360"/>
    <w:rsid w:val="00FC4AB0"/>
    <w:rsid w:val="00FC4F2D"/>
    <w:rsid w:val="00FC59CB"/>
    <w:rsid w:val="00FC6328"/>
    <w:rsid w:val="00FC6B38"/>
    <w:rsid w:val="00FC6FB3"/>
    <w:rsid w:val="00FC7B1C"/>
    <w:rsid w:val="00FC7C1A"/>
    <w:rsid w:val="00FC7CF1"/>
    <w:rsid w:val="00FD0B7B"/>
    <w:rsid w:val="00FD1787"/>
    <w:rsid w:val="00FD20F9"/>
    <w:rsid w:val="00FD2772"/>
    <w:rsid w:val="00FD31FF"/>
    <w:rsid w:val="00FD342F"/>
    <w:rsid w:val="00FD385C"/>
    <w:rsid w:val="00FD4194"/>
    <w:rsid w:val="00FD62AC"/>
    <w:rsid w:val="00FD7EB2"/>
    <w:rsid w:val="00FE00B5"/>
    <w:rsid w:val="00FE027F"/>
    <w:rsid w:val="00FE08B9"/>
    <w:rsid w:val="00FE180C"/>
    <w:rsid w:val="00FE1B67"/>
    <w:rsid w:val="00FE2EE5"/>
    <w:rsid w:val="00FE32C0"/>
    <w:rsid w:val="00FE520C"/>
    <w:rsid w:val="00FE6217"/>
    <w:rsid w:val="00FE6307"/>
    <w:rsid w:val="00FE6F63"/>
    <w:rsid w:val="00FE71B9"/>
    <w:rsid w:val="00FE76F1"/>
    <w:rsid w:val="00FE7904"/>
    <w:rsid w:val="00FF00BF"/>
    <w:rsid w:val="00FF01BC"/>
    <w:rsid w:val="00FF1449"/>
    <w:rsid w:val="00FF15AD"/>
    <w:rsid w:val="00FF1BB7"/>
    <w:rsid w:val="00FF21FA"/>
    <w:rsid w:val="00FF2778"/>
    <w:rsid w:val="00FF2792"/>
    <w:rsid w:val="00FF2871"/>
    <w:rsid w:val="00FF2BC5"/>
    <w:rsid w:val="00FF2C98"/>
    <w:rsid w:val="00FF3188"/>
    <w:rsid w:val="00FF3B94"/>
    <w:rsid w:val="00FF3E15"/>
    <w:rsid w:val="00FF4677"/>
    <w:rsid w:val="00FF4AE2"/>
    <w:rsid w:val="00FF50FC"/>
    <w:rsid w:val="00FF5CDD"/>
    <w:rsid w:val="00FF6017"/>
    <w:rsid w:val="00FF6828"/>
    <w:rsid w:val="00FF7058"/>
    <w:rsid w:val="00FF738C"/>
    <w:rsid w:val="00FF7574"/>
    <w:rsid w:val="00FF7B28"/>
    <w:rsid w:val="00FF7DEE"/>
    <w:rsid w:val="01B3411C"/>
    <w:rsid w:val="01DC8FA9"/>
    <w:rsid w:val="02254421"/>
    <w:rsid w:val="02708572"/>
    <w:rsid w:val="02CB7141"/>
    <w:rsid w:val="02ED4F17"/>
    <w:rsid w:val="03399BBB"/>
    <w:rsid w:val="03479C6B"/>
    <w:rsid w:val="0374F1A4"/>
    <w:rsid w:val="038EFFF2"/>
    <w:rsid w:val="04098D51"/>
    <w:rsid w:val="044318C8"/>
    <w:rsid w:val="04C1DE2B"/>
    <w:rsid w:val="04C4045D"/>
    <w:rsid w:val="0547349D"/>
    <w:rsid w:val="054E04CF"/>
    <w:rsid w:val="05B9148B"/>
    <w:rsid w:val="05C4B39C"/>
    <w:rsid w:val="0603AF74"/>
    <w:rsid w:val="061A2744"/>
    <w:rsid w:val="067C9FA4"/>
    <w:rsid w:val="06815A6E"/>
    <w:rsid w:val="068D4D5B"/>
    <w:rsid w:val="069B0E95"/>
    <w:rsid w:val="06D4DA1F"/>
    <w:rsid w:val="0717E975"/>
    <w:rsid w:val="0798A397"/>
    <w:rsid w:val="079FE115"/>
    <w:rsid w:val="0884E7F7"/>
    <w:rsid w:val="0885BA84"/>
    <w:rsid w:val="0903BE44"/>
    <w:rsid w:val="0915D028"/>
    <w:rsid w:val="09398AFA"/>
    <w:rsid w:val="094A5A15"/>
    <w:rsid w:val="095030ED"/>
    <w:rsid w:val="09657C21"/>
    <w:rsid w:val="096CEFE4"/>
    <w:rsid w:val="097025B6"/>
    <w:rsid w:val="09B21EE9"/>
    <w:rsid w:val="09BC2E33"/>
    <w:rsid w:val="0A7B5BD5"/>
    <w:rsid w:val="0AAD1015"/>
    <w:rsid w:val="0B265E4C"/>
    <w:rsid w:val="0B83D394"/>
    <w:rsid w:val="0BC0B668"/>
    <w:rsid w:val="0BFF630A"/>
    <w:rsid w:val="0C0D680C"/>
    <w:rsid w:val="0CD3C042"/>
    <w:rsid w:val="0CFA6B8A"/>
    <w:rsid w:val="0D41060B"/>
    <w:rsid w:val="0D6667A5"/>
    <w:rsid w:val="0E68D899"/>
    <w:rsid w:val="0EA6207A"/>
    <w:rsid w:val="0F3F622F"/>
    <w:rsid w:val="0F4E029E"/>
    <w:rsid w:val="0F6310FB"/>
    <w:rsid w:val="0F782B2D"/>
    <w:rsid w:val="0FAD07C6"/>
    <w:rsid w:val="0FB2A13E"/>
    <w:rsid w:val="0FE926C4"/>
    <w:rsid w:val="1096A4B5"/>
    <w:rsid w:val="10D04ED0"/>
    <w:rsid w:val="10E9D2FF"/>
    <w:rsid w:val="1122AB55"/>
    <w:rsid w:val="1122BA36"/>
    <w:rsid w:val="116F5FFE"/>
    <w:rsid w:val="11A47579"/>
    <w:rsid w:val="11F51D96"/>
    <w:rsid w:val="121BC48C"/>
    <w:rsid w:val="12449983"/>
    <w:rsid w:val="1245C8FD"/>
    <w:rsid w:val="1245CE09"/>
    <w:rsid w:val="131CB86E"/>
    <w:rsid w:val="13673863"/>
    <w:rsid w:val="13BC71A0"/>
    <w:rsid w:val="13E55DA1"/>
    <w:rsid w:val="13FEEFA3"/>
    <w:rsid w:val="143409D9"/>
    <w:rsid w:val="145CF394"/>
    <w:rsid w:val="14622105"/>
    <w:rsid w:val="14E43317"/>
    <w:rsid w:val="15264A00"/>
    <w:rsid w:val="153DFD7B"/>
    <w:rsid w:val="16238B5C"/>
    <w:rsid w:val="16943D44"/>
    <w:rsid w:val="16DC8C9D"/>
    <w:rsid w:val="17355C77"/>
    <w:rsid w:val="17B57D04"/>
    <w:rsid w:val="17D1B27D"/>
    <w:rsid w:val="183FC688"/>
    <w:rsid w:val="185C2CC1"/>
    <w:rsid w:val="185FC515"/>
    <w:rsid w:val="18678FCC"/>
    <w:rsid w:val="189C8D14"/>
    <w:rsid w:val="19BB5415"/>
    <w:rsid w:val="1A18E520"/>
    <w:rsid w:val="1A2427AA"/>
    <w:rsid w:val="1A3B5DDA"/>
    <w:rsid w:val="1AE0F682"/>
    <w:rsid w:val="1AEEA02E"/>
    <w:rsid w:val="1B6E856C"/>
    <w:rsid w:val="1BAC8A89"/>
    <w:rsid w:val="1C40C380"/>
    <w:rsid w:val="1C74023F"/>
    <w:rsid w:val="1C899C30"/>
    <w:rsid w:val="1CCB0A1C"/>
    <w:rsid w:val="1CE86E66"/>
    <w:rsid w:val="1D04AC23"/>
    <w:rsid w:val="1D48A9BE"/>
    <w:rsid w:val="1DFDF2A2"/>
    <w:rsid w:val="1E0DF8A3"/>
    <w:rsid w:val="1E62E153"/>
    <w:rsid w:val="1E77BDD6"/>
    <w:rsid w:val="1EA91DFC"/>
    <w:rsid w:val="1EA94117"/>
    <w:rsid w:val="1F210C0F"/>
    <w:rsid w:val="1F71E220"/>
    <w:rsid w:val="20960372"/>
    <w:rsid w:val="20DBB0DF"/>
    <w:rsid w:val="20EB1AA0"/>
    <w:rsid w:val="2106AC89"/>
    <w:rsid w:val="21A8DBF5"/>
    <w:rsid w:val="21D7862B"/>
    <w:rsid w:val="2220D293"/>
    <w:rsid w:val="223781BB"/>
    <w:rsid w:val="22597CC6"/>
    <w:rsid w:val="22922320"/>
    <w:rsid w:val="2298F37D"/>
    <w:rsid w:val="22B3F069"/>
    <w:rsid w:val="22D9473D"/>
    <w:rsid w:val="22E4C5FD"/>
    <w:rsid w:val="22E8ED12"/>
    <w:rsid w:val="2302DE16"/>
    <w:rsid w:val="238E97A2"/>
    <w:rsid w:val="245B03C2"/>
    <w:rsid w:val="249D9BDB"/>
    <w:rsid w:val="24ABC13E"/>
    <w:rsid w:val="24AD1BDD"/>
    <w:rsid w:val="24B02C5A"/>
    <w:rsid w:val="24BE56B4"/>
    <w:rsid w:val="24F6543D"/>
    <w:rsid w:val="2507C44B"/>
    <w:rsid w:val="25D70459"/>
    <w:rsid w:val="26E4789E"/>
    <w:rsid w:val="2708BEF9"/>
    <w:rsid w:val="272F3E2C"/>
    <w:rsid w:val="277AA9C8"/>
    <w:rsid w:val="27970954"/>
    <w:rsid w:val="280609FB"/>
    <w:rsid w:val="281421B2"/>
    <w:rsid w:val="28314BFF"/>
    <w:rsid w:val="286648E4"/>
    <w:rsid w:val="28B02436"/>
    <w:rsid w:val="28CD0D71"/>
    <w:rsid w:val="28CD0F80"/>
    <w:rsid w:val="28DA70F1"/>
    <w:rsid w:val="2943FAFF"/>
    <w:rsid w:val="29B6A76A"/>
    <w:rsid w:val="29BAA4C8"/>
    <w:rsid w:val="2A8F2984"/>
    <w:rsid w:val="2AFDC50E"/>
    <w:rsid w:val="2B9AF182"/>
    <w:rsid w:val="2BAC23DF"/>
    <w:rsid w:val="2C6A9BBB"/>
    <w:rsid w:val="2C7B2162"/>
    <w:rsid w:val="2C91088C"/>
    <w:rsid w:val="2CA11309"/>
    <w:rsid w:val="2D07B4E8"/>
    <w:rsid w:val="2D7A3180"/>
    <w:rsid w:val="2D8E2B80"/>
    <w:rsid w:val="2D902555"/>
    <w:rsid w:val="2DA4032F"/>
    <w:rsid w:val="2DC2B46F"/>
    <w:rsid w:val="2DE39B4D"/>
    <w:rsid w:val="2DF77F26"/>
    <w:rsid w:val="2E1C3AD6"/>
    <w:rsid w:val="2E33ED0E"/>
    <w:rsid w:val="2E376790"/>
    <w:rsid w:val="2E8ACDDF"/>
    <w:rsid w:val="2E8FBDEA"/>
    <w:rsid w:val="2F569226"/>
    <w:rsid w:val="2FA47502"/>
    <w:rsid w:val="2FD9BB83"/>
    <w:rsid w:val="2FEB7407"/>
    <w:rsid w:val="302948C0"/>
    <w:rsid w:val="3048400E"/>
    <w:rsid w:val="307E4796"/>
    <w:rsid w:val="309B5CD4"/>
    <w:rsid w:val="309F6287"/>
    <w:rsid w:val="30E223CF"/>
    <w:rsid w:val="30F9FD98"/>
    <w:rsid w:val="31A158C8"/>
    <w:rsid w:val="31E26341"/>
    <w:rsid w:val="3246244B"/>
    <w:rsid w:val="32472949"/>
    <w:rsid w:val="3271B51F"/>
    <w:rsid w:val="328C180D"/>
    <w:rsid w:val="33265C76"/>
    <w:rsid w:val="3332945B"/>
    <w:rsid w:val="33EFD672"/>
    <w:rsid w:val="3414AA5F"/>
    <w:rsid w:val="34297315"/>
    <w:rsid w:val="3433670A"/>
    <w:rsid w:val="34F35CF6"/>
    <w:rsid w:val="34FC4EA0"/>
    <w:rsid w:val="352A1ADA"/>
    <w:rsid w:val="35407924"/>
    <w:rsid w:val="355D0632"/>
    <w:rsid w:val="35645054"/>
    <w:rsid w:val="3569CDD7"/>
    <w:rsid w:val="35A46D7C"/>
    <w:rsid w:val="35A85C87"/>
    <w:rsid w:val="35AF1514"/>
    <w:rsid w:val="35BEE716"/>
    <w:rsid w:val="35E15CA7"/>
    <w:rsid w:val="3668EC2A"/>
    <w:rsid w:val="36D2C992"/>
    <w:rsid w:val="36FB1A07"/>
    <w:rsid w:val="3738951D"/>
    <w:rsid w:val="3790ACE9"/>
    <w:rsid w:val="37A3050D"/>
    <w:rsid w:val="37ADEAA5"/>
    <w:rsid w:val="37F60EA5"/>
    <w:rsid w:val="382E2FEE"/>
    <w:rsid w:val="383E1382"/>
    <w:rsid w:val="3996B86A"/>
    <w:rsid w:val="39A6E7C9"/>
    <w:rsid w:val="39CD85A4"/>
    <w:rsid w:val="3AA2390A"/>
    <w:rsid w:val="3AC14C69"/>
    <w:rsid w:val="3B5857EA"/>
    <w:rsid w:val="3B78D95B"/>
    <w:rsid w:val="3C8284F7"/>
    <w:rsid w:val="3CA2E7B2"/>
    <w:rsid w:val="3CA449E4"/>
    <w:rsid w:val="3CECCD1F"/>
    <w:rsid w:val="3D1ECB1F"/>
    <w:rsid w:val="3D5131C2"/>
    <w:rsid w:val="3D570EB2"/>
    <w:rsid w:val="3D76A53C"/>
    <w:rsid w:val="3D920AF4"/>
    <w:rsid w:val="3E3C3195"/>
    <w:rsid w:val="3E690438"/>
    <w:rsid w:val="3F0FCEA5"/>
    <w:rsid w:val="3F1E07BF"/>
    <w:rsid w:val="3F934EE9"/>
    <w:rsid w:val="3FF628FD"/>
    <w:rsid w:val="4076C25E"/>
    <w:rsid w:val="40C476DC"/>
    <w:rsid w:val="411891F7"/>
    <w:rsid w:val="416EC181"/>
    <w:rsid w:val="41C7F405"/>
    <w:rsid w:val="424642F9"/>
    <w:rsid w:val="425E6249"/>
    <w:rsid w:val="42A0AFC5"/>
    <w:rsid w:val="42BABA19"/>
    <w:rsid w:val="430062F3"/>
    <w:rsid w:val="435E60AE"/>
    <w:rsid w:val="435F8597"/>
    <w:rsid w:val="43864AB0"/>
    <w:rsid w:val="44AD9999"/>
    <w:rsid w:val="44F128BE"/>
    <w:rsid w:val="452B9B77"/>
    <w:rsid w:val="452FBBEF"/>
    <w:rsid w:val="456EC860"/>
    <w:rsid w:val="457ABBD9"/>
    <w:rsid w:val="45B3FE07"/>
    <w:rsid w:val="45B77139"/>
    <w:rsid w:val="45F8BF94"/>
    <w:rsid w:val="4606C50E"/>
    <w:rsid w:val="4670C287"/>
    <w:rsid w:val="46A62F3D"/>
    <w:rsid w:val="46F25AA6"/>
    <w:rsid w:val="4725BD05"/>
    <w:rsid w:val="473F9C3C"/>
    <w:rsid w:val="4759AA8A"/>
    <w:rsid w:val="475A776B"/>
    <w:rsid w:val="475CC0F0"/>
    <w:rsid w:val="478668D7"/>
    <w:rsid w:val="48864D28"/>
    <w:rsid w:val="48A8D2E9"/>
    <w:rsid w:val="48C9212E"/>
    <w:rsid w:val="496D4D81"/>
    <w:rsid w:val="498EA4ED"/>
    <w:rsid w:val="4996541D"/>
    <w:rsid w:val="4A5B61E0"/>
    <w:rsid w:val="4AAC9CD7"/>
    <w:rsid w:val="4B153017"/>
    <w:rsid w:val="4B98DFDE"/>
    <w:rsid w:val="4BFF2A5F"/>
    <w:rsid w:val="4C53338D"/>
    <w:rsid w:val="4CD0976C"/>
    <w:rsid w:val="4D2DC114"/>
    <w:rsid w:val="4D30B15C"/>
    <w:rsid w:val="4D81195E"/>
    <w:rsid w:val="4DAD0CE0"/>
    <w:rsid w:val="4DD54F47"/>
    <w:rsid w:val="4E199681"/>
    <w:rsid w:val="4E7966C6"/>
    <w:rsid w:val="4E976B3C"/>
    <w:rsid w:val="4F0317B3"/>
    <w:rsid w:val="4F0E497A"/>
    <w:rsid w:val="4F30B1AC"/>
    <w:rsid w:val="4F62A4FE"/>
    <w:rsid w:val="4F6C8A9C"/>
    <w:rsid w:val="4F829CA8"/>
    <w:rsid w:val="4FAD753E"/>
    <w:rsid w:val="502295F6"/>
    <w:rsid w:val="50277EFF"/>
    <w:rsid w:val="50576AA1"/>
    <w:rsid w:val="505EA211"/>
    <w:rsid w:val="50C77B24"/>
    <w:rsid w:val="51484BE3"/>
    <w:rsid w:val="51FF75F9"/>
    <w:rsid w:val="52D2270A"/>
    <w:rsid w:val="52FC22FF"/>
    <w:rsid w:val="532FD384"/>
    <w:rsid w:val="539E3640"/>
    <w:rsid w:val="53B6150F"/>
    <w:rsid w:val="53C53794"/>
    <w:rsid w:val="53F4B82F"/>
    <w:rsid w:val="541D3B52"/>
    <w:rsid w:val="54622637"/>
    <w:rsid w:val="54A012C5"/>
    <w:rsid w:val="54B20E3B"/>
    <w:rsid w:val="54D14F89"/>
    <w:rsid w:val="54F728D9"/>
    <w:rsid w:val="5566CEDF"/>
    <w:rsid w:val="55CBBD52"/>
    <w:rsid w:val="55EA9CCC"/>
    <w:rsid w:val="5669DE0D"/>
    <w:rsid w:val="56AFF355"/>
    <w:rsid w:val="56EDC414"/>
    <w:rsid w:val="571BA4DF"/>
    <w:rsid w:val="57539976"/>
    <w:rsid w:val="579CD024"/>
    <w:rsid w:val="57D09F67"/>
    <w:rsid w:val="582964F0"/>
    <w:rsid w:val="58688635"/>
    <w:rsid w:val="586A8FC9"/>
    <w:rsid w:val="58926034"/>
    <w:rsid w:val="58C90CCD"/>
    <w:rsid w:val="593C7937"/>
    <w:rsid w:val="59613700"/>
    <w:rsid w:val="59DE704A"/>
    <w:rsid w:val="59F9C56A"/>
    <w:rsid w:val="5A16A46D"/>
    <w:rsid w:val="5A9EC676"/>
    <w:rsid w:val="5AFE13F2"/>
    <w:rsid w:val="5B2C5D53"/>
    <w:rsid w:val="5B3AE569"/>
    <w:rsid w:val="5B4ABE7C"/>
    <w:rsid w:val="5B594C8A"/>
    <w:rsid w:val="5B80E12C"/>
    <w:rsid w:val="5BE7065D"/>
    <w:rsid w:val="5BFEE946"/>
    <w:rsid w:val="5C93D9A2"/>
    <w:rsid w:val="5CA993D1"/>
    <w:rsid w:val="5CB70ECD"/>
    <w:rsid w:val="5CBE6359"/>
    <w:rsid w:val="5CCF118E"/>
    <w:rsid w:val="5CD27956"/>
    <w:rsid w:val="5D200BB9"/>
    <w:rsid w:val="5D3377D3"/>
    <w:rsid w:val="5E4F7CF5"/>
    <w:rsid w:val="5E5E6BC3"/>
    <w:rsid w:val="5E8F7217"/>
    <w:rsid w:val="5EC5B2DA"/>
    <w:rsid w:val="5ED43C2F"/>
    <w:rsid w:val="5EFCE21C"/>
    <w:rsid w:val="5F132B5E"/>
    <w:rsid w:val="5F281147"/>
    <w:rsid w:val="5F46376D"/>
    <w:rsid w:val="6054104E"/>
    <w:rsid w:val="60E927FC"/>
    <w:rsid w:val="612741EE"/>
    <w:rsid w:val="6165936F"/>
    <w:rsid w:val="61B38F44"/>
    <w:rsid w:val="61DE55FF"/>
    <w:rsid w:val="62289B70"/>
    <w:rsid w:val="6241E112"/>
    <w:rsid w:val="626A2F21"/>
    <w:rsid w:val="62A09BBF"/>
    <w:rsid w:val="62ED0C9E"/>
    <w:rsid w:val="63263461"/>
    <w:rsid w:val="63BBE7C9"/>
    <w:rsid w:val="640ADBF9"/>
    <w:rsid w:val="64B9055D"/>
    <w:rsid w:val="6570EFE9"/>
    <w:rsid w:val="65BC4418"/>
    <w:rsid w:val="660B9495"/>
    <w:rsid w:val="66700B0F"/>
    <w:rsid w:val="6685171E"/>
    <w:rsid w:val="66A0B7D8"/>
    <w:rsid w:val="67E5FC01"/>
    <w:rsid w:val="68CF96AD"/>
    <w:rsid w:val="68DF581F"/>
    <w:rsid w:val="692118FC"/>
    <w:rsid w:val="69341BC0"/>
    <w:rsid w:val="694BC655"/>
    <w:rsid w:val="696548FF"/>
    <w:rsid w:val="6A4956C5"/>
    <w:rsid w:val="6AD6F7AE"/>
    <w:rsid w:val="6AF1ACF1"/>
    <w:rsid w:val="6AFD65ED"/>
    <w:rsid w:val="6B644311"/>
    <w:rsid w:val="6BA148C8"/>
    <w:rsid w:val="6C0046F5"/>
    <w:rsid w:val="6C32D19E"/>
    <w:rsid w:val="6C7075D0"/>
    <w:rsid w:val="6CBD9BA9"/>
    <w:rsid w:val="6D4FFBA6"/>
    <w:rsid w:val="6D7D2988"/>
    <w:rsid w:val="6DB7039C"/>
    <w:rsid w:val="6E55A2DE"/>
    <w:rsid w:val="6ED62217"/>
    <w:rsid w:val="6EE0D67E"/>
    <w:rsid w:val="6F24DC38"/>
    <w:rsid w:val="6F527AB6"/>
    <w:rsid w:val="6F784738"/>
    <w:rsid w:val="6F8BAD50"/>
    <w:rsid w:val="6FC92511"/>
    <w:rsid w:val="70D4ADD0"/>
    <w:rsid w:val="7184BFD1"/>
    <w:rsid w:val="7186A208"/>
    <w:rsid w:val="71A5487C"/>
    <w:rsid w:val="7208E2A4"/>
    <w:rsid w:val="72479000"/>
    <w:rsid w:val="731A0A00"/>
    <w:rsid w:val="7322D5D3"/>
    <w:rsid w:val="7344337B"/>
    <w:rsid w:val="737BE890"/>
    <w:rsid w:val="738EFD41"/>
    <w:rsid w:val="73C10476"/>
    <w:rsid w:val="73F7F90F"/>
    <w:rsid w:val="74389AEC"/>
    <w:rsid w:val="74A59B64"/>
    <w:rsid w:val="74C4BB2E"/>
    <w:rsid w:val="74ED2581"/>
    <w:rsid w:val="75194D36"/>
    <w:rsid w:val="755906E5"/>
    <w:rsid w:val="758F5B10"/>
    <w:rsid w:val="75E51C66"/>
    <w:rsid w:val="763475DD"/>
    <w:rsid w:val="766C0D07"/>
    <w:rsid w:val="768EF346"/>
    <w:rsid w:val="76A1B174"/>
    <w:rsid w:val="7707F058"/>
    <w:rsid w:val="772B8A90"/>
    <w:rsid w:val="776CC6A8"/>
    <w:rsid w:val="77D5D3F2"/>
    <w:rsid w:val="78230A60"/>
    <w:rsid w:val="784DAD1A"/>
    <w:rsid w:val="7853513A"/>
    <w:rsid w:val="78D0310D"/>
    <w:rsid w:val="78D115AB"/>
    <w:rsid w:val="78E2B5AC"/>
    <w:rsid w:val="795AC8A9"/>
    <w:rsid w:val="79874413"/>
    <w:rsid w:val="7989EB16"/>
    <w:rsid w:val="7A2AB4D6"/>
    <w:rsid w:val="7A6E751C"/>
    <w:rsid w:val="7A79F71E"/>
    <w:rsid w:val="7AA0CE8D"/>
    <w:rsid w:val="7B160C9C"/>
    <w:rsid w:val="7BB98586"/>
    <w:rsid w:val="7C2B6621"/>
    <w:rsid w:val="7C504E2B"/>
    <w:rsid w:val="7C5494EA"/>
    <w:rsid w:val="7C87291C"/>
    <w:rsid w:val="7CA0D834"/>
    <w:rsid w:val="7CC340CA"/>
    <w:rsid w:val="7CD8B16E"/>
    <w:rsid w:val="7CEEA2A8"/>
    <w:rsid w:val="7D70407A"/>
    <w:rsid w:val="7D722261"/>
    <w:rsid w:val="7DB12F78"/>
    <w:rsid w:val="7E8C3B0B"/>
    <w:rsid w:val="7E8FFCAF"/>
    <w:rsid w:val="7F0A06DD"/>
    <w:rsid w:val="7F40A64C"/>
    <w:rsid w:val="7FF686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7E10BE"/>
  <w15:docId w15:val="{06809A11-CE90-49BE-8344-F8E7AEA26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3F0"/>
    <w:pPr>
      <w:widowControl w:val="0"/>
      <w:autoSpaceDE w:val="0"/>
      <w:autoSpaceDN w:val="0"/>
      <w:adjustRightInd w:val="0"/>
    </w:pPr>
    <w:rPr>
      <w:sz w:val="24"/>
      <w:szCs w:val="24"/>
    </w:rPr>
  </w:style>
  <w:style w:type="paragraph" w:styleId="Heading1">
    <w:name w:val="heading 1"/>
    <w:basedOn w:val="Normal"/>
    <w:next w:val="Normal"/>
    <w:link w:val="Heading1Char"/>
    <w:autoRedefine/>
    <w:uiPriority w:val="99"/>
    <w:qFormat/>
    <w:locked/>
    <w:rsid w:val="00D27F9B"/>
    <w:pPr>
      <w:keepNext/>
      <w:keepLines/>
      <w:widowControl/>
      <w:autoSpaceDE/>
      <w:autoSpaceDN/>
      <w:adjustRightInd/>
      <w:outlineLvl w:val="0"/>
    </w:pPr>
    <w:rPr>
      <w:b/>
      <w:bCs/>
      <w:sz w:val="28"/>
      <w:szCs w:val="28"/>
    </w:rPr>
  </w:style>
  <w:style w:type="paragraph" w:styleId="Heading2">
    <w:name w:val="heading 2"/>
    <w:basedOn w:val="Normal"/>
    <w:next w:val="Normal"/>
    <w:link w:val="Heading2Char"/>
    <w:autoRedefine/>
    <w:uiPriority w:val="99"/>
    <w:qFormat/>
    <w:locked/>
    <w:rsid w:val="00DC7367"/>
    <w:pPr>
      <w:keepNext/>
      <w:keepLines/>
      <w:numPr>
        <w:numId w:val="27"/>
      </w:numPr>
      <w:ind w:hanging="180"/>
      <w:outlineLvl w:val="1"/>
    </w:pPr>
    <w:rPr>
      <w:rFonts w:asciiTheme="minorHAnsi" w:hAnsiTheme="minorHAnsi" w:cstheme="minorHAnsi"/>
      <w:b/>
      <w:bCs/>
      <w:sz w:val="32"/>
      <w:szCs w:val="32"/>
    </w:rPr>
  </w:style>
  <w:style w:type="paragraph" w:styleId="Heading3">
    <w:name w:val="heading 3"/>
    <w:basedOn w:val="Normal"/>
    <w:next w:val="Normal"/>
    <w:link w:val="Heading3Char"/>
    <w:autoRedefine/>
    <w:uiPriority w:val="99"/>
    <w:qFormat/>
    <w:locked/>
    <w:rsid w:val="00341B5E"/>
    <w:pPr>
      <w:widowControl/>
      <w:tabs>
        <w:tab w:val="center" w:pos="270"/>
        <w:tab w:val="left" w:pos="360"/>
      </w:tabs>
      <w:autoSpaceDE/>
      <w:autoSpaceDN/>
      <w:adjustRightInd/>
      <w:outlineLvl w:val="2"/>
    </w:pPr>
    <w:rPr>
      <w:b/>
      <w:sz w:val="28"/>
      <w:szCs w:val="28"/>
    </w:rPr>
  </w:style>
  <w:style w:type="paragraph" w:styleId="Heading4">
    <w:name w:val="heading 4"/>
    <w:basedOn w:val="Normal"/>
    <w:next w:val="Normal"/>
    <w:link w:val="Heading4Char"/>
    <w:autoRedefine/>
    <w:unhideWhenUsed/>
    <w:qFormat/>
    <w:locked/>
    <w:rsid w:val="00647E28"/>
    <w:pPr>
      <w:keepNext/>
      <w:keepLines/>
      <w:spacing w:before="40"/>
      <w:outlineLvl w:val="3"/>
    </w:pPr>
    <w:rPr>
      <w:rFonts w:eastAsiaTheme="majorEastAsia" w:cstheme="majorBidi"/>
      <w:b/>
      <w:iCs/>
      <w:sz w:val="28"/>
      <w:szCs w:val="28"/>
    </w:rPr>
  </w:style>
  <w:style w:type="paragraph" w:styleId="Heading5">
    <w:name w:val="heading 5"/>
    <w:basedOn w:val="Normal"/>
    <w:next w:val="Normal"/>
    <w:link w:val="Heading5Char"/>
    <w:unhideWhenUsed/>
    <w:qFormat/>
    <w:locked/>
    <w:rsid w:val="00D93CB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7F9B"/>
    <w:rPr>
      <w:b/>
      <w:bCs/>
      <w:sz w:val="28"/>
      <w:szCs w:val="28"/>
    </w:rPr>
  </w:style>
  <w:style w:type="character" w:customStyle="1" w:styleId="Heading2Char">
    <w:name w:val="Heading 2 Char"/>
    <w:basedOn w:val="DefaultParagraphFont"/>
    <w:link w:val="Heading2"/>
    <w:uiPriority w:val="99"/>
    <w:locked/>
    <w:rsid w:val="00DC7367"/>
    <w:rPr>
      <w:rFonts w:asciiTheme="minorHAnsi" w:hAnsiTheme="minorHAnsi" w:cstheme="minorHAnsi"/>
      <w:b/>
      <w:bCs/>
      <w:sz w:val="32"/>
      <w:szCs w:val="32"/>
    </w:rPr>
  </w:style>
  <w:style w:type="character" w:customStyle="1" w:styleId="Heading3Char">
    <w:name w:val="Heading 3 Char"/>
    <w:basedOn w:val="DefaultParagraphFont"/>
    <w:link w:val="Heading3"/>
    <w:uiPriority w:val="99"/>
    <w:locked/>
    <w:rsid w:val="00341B5E"/>
    <w:rPr>
      <w:b/>
      <w:sz w:val="28"/>
      <w:szCs w:val="28"/>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tabs>
        <w:tab w:val="num" w:pos="360"/>
      </w:tabs>
      <w:ind w:left="222" w:hanging="8"/>
      <w:outlineLvl w:val="0"/>
    </w:pPr>
  </w:style>
  <w:style w:type="paragraph" w:styleId="TOC1">
    <w:name w:val="toc 1"/>
    <w:basedOn w:val="Normal"/>
    <w:next w:val="Normal"/>
    <w:uiPriority w:val="39"/>
    <w:rsid w:val="006B4C20"/>
    <w:pPr>
      <w:spacing w:before="360"/>
    </w:pPr>
    <w:rPr>
      <w:rFonts w:asciiTheme="majorHAnsi" w:hAnsiTheme="majorHAnsi"/>
      <w:b/>
      <w:bCs/>
      <w:caps/>
    </w:rPr>
  </w:style>
  <w:style w:type="paragraph" w:styleId="TOC2">
    <w:name w:val="toc 2"/>
    <w:basedOn w:val="Normal"/>
    <w:next w:val="Normal"/>
    <w:link w:val="TOC2Char"/>
    <w:autoRedefine/>
    <w:uiPriority w:val="39"/>
    <w:rsid w:val="00836B18"/>
    <w:pPr>
      <w:tabs>
        <w:tab w:val="left" w:pos="480"/>
        <w:tab w:val="right" w:leader="dot" w:pos="9530"/>
      </w:tabs>
      <w:ind w:right="-180"/>
    </w:pPr>
    <w:rPr>
      <w:rFonts w:asciiTheme="minorHAnsi" w:hAnsiTheme="minorHAnsi"/>
      <w:bCs/>
      <w:noProof/>
      <w:color w:val="000000" w:themeColor="text1"/>
      <w:sz w:val="28"/>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1"/>
    <w:qFormat/>
    <w:rsid w:val="00F5367B"/>
    <w:pPr>
      <w:widowControl/>
      <w:autoSpaceDE/>
      <w:autoSpaceDN/>
      <w:adjustRightInd/>
      <w:spacing w:after="200" w:line="276" w:lineRule="auto"/>
      <w:ind w:left="720"/>
      <w:contextualSpacing/>
    </w:pPr>
    <w:rPr>
      <w:rFonts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FollowedHyperlink"/>
    <w:uiPriority w:val="99"/>
    <w:rsid w:val="001522B0"/>
    <w:rPr>
      <w:rFonts w:cs="Times New Roman"/>
      <w:color w:val="000000" w:themeColor="text1"/>
      <w:u w:val="non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3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39"/>
    <w:locked/>
    <w:rsid w:val="00DC1D2D"/>
    <w:pPr>
      <w:tabs>
        <w:tab w:val="left" w:pos="1080"/>
        <w:tab w:val="right" w:leader="dot" w:pos="9530"/>
      </w:tabs>
      <w:ind w:left="450"/>
    </w:pPr>
    <w:rPr>
      <w:rFonts w:asciiTheme="minorHAnsi" w:hAnsiTheme="minorHAnsi" w:cstheme="minorHAnsi"/>
      <w:szCs w:val="20"/>
    </w:rPr>
  </w:style>
  <w:style w:type="paragraph" w:styleId="TOC4">
    <w:name w:val="toc 4"/>
    <w:basedOn w:val="Normal"/>
    <w:next w:val="Normal"/>
    <w:autoRedefine/>
    <w:uiPriority w:val="39"/>
    <w:locked/>
    <w:rsid w:val="003C664A"/>
    <w:pPr>
      <w:ind w:left="480"/>
    </w:pPr>
    <w:rPr>
      <w:rFonts w:asciiTheme="minorHAnsi" w:hAnsiTheme="minorHAnsi" w:cstheme="minorHAnsi"/>
      <w:sz w:val="20"/>
      <w:szCs w:val="20"/>
    </w:rPr>
  </w:style>
  <w:style w:type="paragraph" w:styleId="TOC5">
    <w:name w:val="toc 5"/>
    <w:basedOn w:val="Normal"/>
    <w:next w:val="Normal"/>
    <w:autoRedefine/>
    <w:uiPriority w:val="99"/>
    <w:locked/>
    <w:rsid w:val="003C664A"/>
    <w:pPr>
      <w:ind w:left="720"/>
    </w:pPr>
    <w:rPr>
      <w:rFonts w:asciiTheme="minorHAnsi" w:hAnsiTheme="minorHAnsi" w:cstheme="minorHAnsi"/>
      <w:sz w:val="20"/>
      <w:szCs w:val="20"/>
    </w:rPr>
  </w:style>
  <w:style w:type="paragraph" w:styleId="TOC6">
    <w:name w:val="toc 6"/>
    <w:basedOn w:val="Normal"/>
    <w:next w:val="Normal"/>
    <w:autoRedefine/>
    <w:uiPriority w:val="99"/>
    <w:locked/>
    <w:rsid w:val="003C664A"/>
    <w:pPr>
      <w:ind w:left="960"/>
    </w:pPr>
    <w:rPr>
      <w:rFonts w:asciiTheme="minorHAnsi" w:hAnsiTheme="minorHAnsi" w:cstheme="minorHAnsi"/>
      <w:sz w:val="20"/>
      <w:szCs w:val="20"/>
    </w:rPr>
  </w:style>
  <w:style w:type="paragraph" w:styleId="TOC7">
    <w:name w:val="toc 7"/>
    <w:basedOn w:val="Normal"/>
    <w:next w:val="Normal"/>
    <w:autoRedefine/>
    <w:uiPriority w:val="99"/>
    <w:locked/>
    <w:rsid w:val="003C664A"/>
    <w:pPr>
      <w:ind w:left="1200"/>
    </w:pPr>
    <w:rPr>
      <w:rFonts w:asciiTheme="minorHAnsi" w:hAnsiTheme="minorHAnsi" w:cstheme="minorHAnsi"/>
      <w:sz w:val="20"/>
      <w:szCs w:val="20"/>
    </w:rPr>
  </w:style>
  <w:style w:type="paragraph" w:styleId="TOC8">
    <w:name w:val="toc 8"/>
    <w:basedOn w:val="Normal"/>
    <w:next w:val="Normal"/>
    <w:autoRedefine/>
    <w:uiPriority w:val="99"/>
    <w:locked/>
    <w:rsid w:val="003C664A"/>
    <w:pPr>
      <w:ind w:left="1440"/>
    </w:pPr>
    <w:rPr>
      <w:rFonts w:asciiTheme="minorHAnsi" w:hAnsiTheme="minorHAnsi" w:cstheme="minorHAnsi"/>
      <w:sz w:val="20"/>
      <w:szCs w:val="20"/>
    </w:rPr>
  </w:style>
  <w:style w:type="paragraph" w:styleId="TOC9">
    <w:name w:val="toc 9"/>
    <w:basedOn w:val="Normal"/>
    <w:next w:val="Normal"/>
    <w:autoRedefine/>
    <w:uiPriority w:val="99"/>
    <w:locked/>
    <w:rsid w:val="003C664A"/>
    <w:pPr>
      <w:ind w:left="1680"/>
    </w:pPr>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783189"/>
  </w:style>
  <w:style w:type="table" w:styleId="TableGridLight">
    <w:name w:val="Grid Table Light"/>
    <w:basedOn w:val="TableNormal"/>
    <w:uiPriority w:val="40"/>
    <w:rsid w:val="00185C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345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rsid w:val="00647E28"/>
    <w:rPr>
      <w:rFonts w:eastAsiaTheme="majorEastAsia" w:cstheme="majorBidi"/>
      <w:b/>
      <w:iCs/>
      <w:sz w:val="28"/>
      <w:szCs w:val="28"/>
    </w:rPr>
  </w:style>
  <w:style w:type="character" w:customStyle="1" w:styleId="Heading5Char">
    <w:name w:val="Heading 5 Char"/>
    <w:basedOn w:val="DefaultParagraphFont"/>
    <w:link w:val="Heading5"/>
    <w:rsid w:val="00D93CB3"/>
    <w:rPr>
      <w:rFonts w:asciiTheme="majorHAnsi" w:eastAsiaTheme="majorEastAsia" w:hAnsiTheme="majorHAnsi" w:cstheme="majorBidi"/>
      <w:color w:val="365F91" w:themeColor="accent1" w:themeShade="BF"/>
      <w:sz w:val="24"/>
      <w:szCs w:val="24"/>
    </w:rPr>
  </w:style>
  <w:style w:type="paragraph" w:customStyle="1" w:styleId="HeadingLevel3Appendices">
    <w:name w:val="Heading Level 3 Appendices"/>
    <w:basedOn w:val="Normal"/>
    <w:link w:val="HeadingLevel3AppendicesChar"/>
    <w:qFormat/>
    <w:rsid w:val="00C303F0"/>
    <w:pPr>
      <w:tabs>
        <w:tab w:val="right" w:leader="dot" w:pos="9530"/>
      </w:tabs>
    </w:pPr>
    <w:rPr>
      <w:noProof/>
    </w:rPr>
  </w:style>
  <w:style w:type="character" w:customStyle="1" w:styleId="TOC2Char">
    <w:name w:val="TOC 2 Char"/>
    <w:basedOn w:val="DefaultParagraphFont"/>
    <w:link w:val="TOC2"/>
    <w:uiPriority w:val="39"/>
    <w:rsid w:val="00836B18"/>
    <w:rPr>
      <w:rFonts w:asciiTheme="minorHAnsi" w:hAnsiTheme="minorHAnsi"/>
      <w:bCs/>
      <w:noProof/>
      <w:color w:val="000000" w:themeColor="text1"/>
      <w:sz w:val="28"/>
      <w:szCs w:val="20"/>
    </w:rPr>
  </w:style>
  <w:style w:type="character" w:customStyle="1" w:styleId="HeadingLevel3AppendicesChar">
    <w:name w:val="Heading Level 3 Appendices Char"/>
    <w:basedOn w:val="TOC2Char"/>
    <w:link w:val="HeadingLevel3Appendices"/>
    <w:rsid w:val="00C303F0"/>
    <w:rPr>
      <w:rFonts w:asciiTheme="minorHAnsi" w:hAnsiTheme="minorHAnsi" w:cstheme="minorHAnsi"/>
      <w:bCs/>
      <w:smallCaps/>
      <w:noProof/>
      <w:color w:val="000000" w:themeColor="text1"/>
      <w:sz w:val="24"/>
      <w:szCs w:val="24"/>
    </w:rPr>
  </w:style>
  <w:style w:type="table" w:customStyle="1" w:styleId="GridTable41">
    <w:name w:val="Grid Table 41"/>
    <w:basedOn w:val="TableNormal"/>
    <w:next w:val="GridTable4"/>
    <w:uiPriority w:val="49"/>
    <w:rsid w:val="00324BF3"/>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BodyText">
    <w:name w:val="Body Text"/>
    <w:basedOn w:val="Normal"/>
    <w:link w:val="BodyTextChar"/>
    <w:uiPriority w:val="1"/>
    <w:qFormat/>
    <w:rsid w:val="00030FD9"/>
    <w:pPr>
      <w:adjustRightInd/>
    </w:pPr>
    <w:rPr>
      <w:rFonts w:ascii="Arial" w:eastAsia="Arial" w:hAnsi="Arial" w:cs="Arial"/>
    </w:rPr>
  </w:style>
  <w:style w:type="character" w:customStyle="1" w:styleId="BodyTextChar">
    <w:name w:val="Body Text Char"/>
    <w:basedOn w:val="DefaultParagraphFont"/>
    <w:link w:val="BodyText"/>
    <w:uiPriority w:val="1"/>
    <w:rsid w:val="00030FD9"/>
    <w:rPr>
      <w:rFonts w:ascii="Arial" w:eastAsia="Arial" w:hAnsi="Arial" w:cs="Arial"/>
      <w:sz w:val="24"/>
      <w:szCs w:val="24"/>
    </w:rPr>
  </w:style>
  <w:style w:type="paragraph" w:customStyle="1" w:styleId="TableParagraph">
    <w:name w:val="Table Paragraph"/>
    <w:basedOn w:val="Normal"/>
    <w:uiPriority w:val="1"/>
    <w:qFormat/>
    <w:rsid w:val="006761D3"/>
    <w:pPr>
      <w:adjustRightInd/>
      <w:ind w:left="107"/>
    </w:pPr>
    <w:rPr>
      <w:rFonts w:ascii="Arial" w:eastAsia="Arial" w:hAnsi="Arial" w:cs="Arial"/>
      <w:sz w:val="22"/>
      <w:szCs w:val="22"/>
    </w:rPr>
  </w:style>
  <w:style w:type="character" w:styleId="Mention">
    <w:name w:val="Mention"/>
    <w:basedOn w:val="DefaultParagraphFont"/>
    <w:uiPriority w:val="99"/>
    <w:unhideWhenUsed/>
    <w:rsid w:val="00863020"/>
    <w:rPr>
      <w:color w:val="2B579A"/>
      <w:shd w:val="clear" w:color="auto" w:fill="E1DFDD"/>
    </w:rPr>
  </w:style>
  <w:style w:type="character" w:customStyle="1" w:styleId="cf01">
    <w:name w:val="cf01"/>
    <w:basedOn w:val="DefaultParagraphFont"/>
    <w:rsid w:val="00863020"/>
    <w:rPr>
      <w:rFonts w:ascii="Segoe UI" w:hAnsi="Segoe UI" w:cs="Segoe UI" w:hint="default"/>
      <w:sz w:val="18"/>
      <w:szCs w:val="18"/>
    </w:rPr>
  </w:style>
  <w:style w:type="paragraph" w:customStyle="1" w:styleId="pf1">
    <w:name w:val="pf1"/>
    <w:basedOn w:val="Normal"/>
    <w:rsid w:val="00422C3F"/>
    <w:pPr>
      <w:widowControl/>
      <w:autoSpaceDE/>
      <w:autoSpaceDN/>
      <w:adjustRightInd/>
      <w:spacing w:before="100" w:beforeAutospacing="1" w:after="100" w:afterAutospacing="1"/>
    </w:pPr>
    <w:rPr>
      <w:rFonts w:ascii="Times New Roman" w:hAnsi="Times New Roman"/>
    </w:rPr>
  </w:style>
  <w:style w:type="paragraph" w:customStyle="1" w:styleId="paragraph">
    <w:name w:val="paragraph"/>
    <w:basedOn w:val="Normal"/>
    <w:rsid w:val="00422C3F"/>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basedOn w:val="DefaultParagraphFont"/>
    <w:rsid w:val="00422C3F"/>
  </w:style>
  <w:style w:type="character" w:customStyle="1" w:styleId="eop">
    <w:name w:val="eop"/>
    <w:basedOn w:val="DefaultParagraphFont"/>
    <w:rsid w:val="00422C3F"/>
  </w:style>
  <w:style w:type="character" w:styleId="UnresolvedMention">
    <w:name w:val="Unresolved Mention"/>
    <w:basedOn w:val="DefaultParagraphFont"/>
    <w:uiPriority w:val="99"/>
    <w:semiHidden/>
    <w:unhideWhenUsed/>
    <w:rsid w:val="00847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19076">
      <w:bodyDiv w:val="1"/>
      <w:marLeft w:val="0"/>
      <w:marRight w:val="0"/>
      <w:marTop w:val="0"/>
      <w:marBottom w:val="0"/>
      <w:divBdr>
        <w:top w:val="none" w:sz="0" w:space="0" w:color="auto"/>
        <w:left w:val="none" w:sz="0" w:space="0" w:color="auto"/>
        <w:bottom w:val="none" w:sz="0" w:space="0" w:color="auto"/>
        <w:right w:val="none" w:sz="0" w:space="0" w:color="auto"/>
      </w:divBdr>
      <w:divsChild>
        <w:div w:id="147090646">
          <w:marLeft w:val="547"/>
          <w:marRight w:val="0"/>
          <w:marTop w:val="0"/>
          <w:marBottom w:val="0"/>
          <w:divBdr>
            <w:top w:val="none" w:sz="0" w:space="0" w:color="auto"/>
            <w:left w:val="none" w:sz="0" w:space="0" w:color="auto"/>
            <w:bottom w:val="none" w:sz="0" w:space="0" w:color="auto"/>
            <w:right w:val="none" w:sz="0" w:space="0" w:color="auto"/>
          </w:divBdr>
        </w:div>
      </w:divsChild>
    </w:div>
    <w:div w:id="211960333">
      <w:bodyDiv w:val="1"/>
      <w:marLeft w:val="0"/>
      <w:marRight w:val="0"/>
      <w:marTop w:val="0"/>
      <w:marBottom w:val="0"/>
      <w:divBdr>
        <w:top w:val="none" w:sz="0" w:space="0" w:color="auto"/>
        <w:left w:val="none" w:sz="0" w:space="0" w:color="auto"/>
        <w:bottom w:val="none" w:sz="0" w:space="0" w:color="auto"/>
        <w:right w:val="none" w:sz="0" w:space="0" w:color="auto"/>
      </w:divBdr>
    </w:div>
    <w:div w:id="243295343">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576089559">
      <w:bodyDiv w:val="1"/>
      <w:marLeft w:val="0"/>
      <w:marRight w:val="0"/>
      <w:marTop w:val="0"/>
      <w:marBottom w:val="0"/>
      <w:divBdr>
        <w:top w:val="none" w:sz="0" w:space="0" w:color="auto"/>
        <w:left w:val="none" w:sz="0" w:space="0" w:color="auto"/>
        <w:bottom w:val="none" w:sz="0" w:space="0" w:color="auto"/>
        <w:right w:val="none" w:sz="0" w:space="0" w:color="auto"/>
      </w:divBdr>
      <w:divsChild>
        <w:div w:id="1342927572">
          <w:marLeft w:val="0"/>
          <w:marRight w:val="0"/>
          <w:marTop w:val="0"/>
          <w:marBottom w:val="0"/>
          <w:divBdr>
            <w:top w:val="none" w:sz="0" w:space="0" w:color="auto"/>
            <w:left w:val="none" w:sz="0" w:space="0" w:color="auto"/>
            <w:bottom w:val="none" w:sz="0" w:space="0" w:color="auto"/>
            <w:right w:val="none" w:sz="0" w:space="0" w:color="auto"/>
          </w:divBdr>
        </w:div>
        <w:div w:id="1630014699">
          <w:marLeft w:val="0"/>
          <w:marRight w:val="0"/>
          <w:marTop w:val="0"/>
          <w:marBottom w:val="0"/>
          <w:divBdr>
            <w:top w:val="none" w:sz="0" w:space="0" w:color="auto"/>
            <w:left w:val="none" w:sz="0" w:space="0" w:color="auto"/>
            <w:bottom w:val="none" w:sz="0" w:space="0" w:color="auto"/>
            <w:right w:val="none" w:sz="0" w:space="0" w:color="auto"/>
          </w:divBdr>
        </w:div>
      </w:divsChild>
    </w:div>
    <w:div w:id="787431808">
      <w:bodyDiv w:val="1"/>
      <w:marLeft w:val="0"/>
      <w:marRight w:val="0"/>
      <w:marTop w:val="0"/>
      <w:marBottom w:val="0"/>
      <w:divBdr>
        <w:top w:val="none" w:sz="0" w:space="0" w:color="auto"/>
        <w:left w:val="none" w:sz="0" w:space="0" w:color="auto"/>
        <w:bottom w:val="none" w:sz="0" w:space="0" w:color="auto"/>
        <w:right w:val="none" w:sz="0" w:space="0" w:color="auto"/>
      </w:divBdr>
    </w:div>
    <w:div w:id="839850695">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 w:id="1235046081">
      <w:bodyDiv w:val="1"/>
      <w:marLeft w:val="0"/>
      <w:marRight w:val="0"/>
      <w:marTop w:val="0"/>
      <w:marBottom w:val="0"/>
      <w:divBdr>
        <w:top w:val="none" w:sz="0" w:space="0" w:color="auto"/>
        <w:left w:val="none" w:sz="0" w:space="0" w:color="auto"/>
        <w:bottom w:val="none" w:sz="0" w:space="0" w:color="auto"/>
        <w:right w:val="none" w:sz="0" w:space="0" w:color="auto"/>
      </w:divBdr>
    </w:div>
    <w:div w:id="1486244306">
      <w:bodyDiv w:val="1"/>
      <w:marLeft w:val="0"/>
      <w:marRight w:val="0"/>
      <w:marTop w:val="0"/>
      <w:marBottom w:val="0"/>
      <w:divBdr>
        <w:top w:val="none" w:sz="0" w:space="0" w:color="auto"/>
        <w:left w:val="none" w:sz="0" w:space="0" w:color="auto"/>
        <w:bottom w:val="none" w:sz="0" w:space="0" w:color="auto"/>
        <w:right w:val="none" w:sz="0" w:space="0" w:color="auto"/>
      </w:divBdr>
    </w:div>
    <w:div w:id="1743216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B0F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15f527-c7ed-4337-9c3b-d3541cbb08f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00E495FDC05346A392541EA9DB2049" ma:contentTypeVersion="11" ma:contentTypeDescription="Create a new document." ma:contentTypeScope="" ma:versionID="e18edfab064cf82e38d0b947a8d1abbd">
  <xsd:schema xmlns:xsd="http://www.w3.org/2001/XMLSchema" xmlns:xs="http://www.w3.org/2001/XMLSchema" xmlns:p="http://schemas.microsoft.com/office/2006/metadata/properties" xmlns:ns2="0c15f527-c7ed-4337-9c3b-d3541cbb08fe" targetNamespace="http://schemas.microsoft.com/office/2006/metadata/properties" ma:root="true" ma:fieldsID="b4b97ff6f58bbb68b903082ff2f00008" ns2:_="">
    <xsd:import namespace="0c15f527-c7ed-4337-9c3b-d3541cbb08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5f527-c7ed-4337-9c3b-d3541cbb08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E33B0D-8D02-461B-AD51-358F7422F31A}">
  <ds:schemaRefs>
    <ds:schemaRef ds:uri="http://schemas.openxmlformats.org/officeDocument/2006/bibliography"/>
  </ds:schemaRefs>
</ds:datastoreItem>
</file>

<file path=customXml/itemProps2.xml><?xml version="1.0" encoding="utf-8"?>
<ds:datastoreItem xmlns:ds="http://schemas.openxmlformats.org/officeDocument/2006/customXml" ds:itemID="{D5FA3E34-69A4-4725-A32A-26BB9096C448}">
  <ds:schemaRefs>
    <ds:schemaRef ds:uri="http://www.w3.org/XML/1998/namespace"/>
    <ds:schemaRef ds:uri="http://purl.org/dc/elements/1.1/"/>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0c15f527-c7ed-4337-9c3b-d3541cbb08fe"/>
  </ds:schemaRefs>
</ds:datastoreItem>
</file>

<file path=customXml/itemProps3.xml><?xml version="1.0" encoding="utf-8"?>
<ds:datastoreItem xmlns:ds="http://schemas.openxmlformats.org/officeDocument/2006/customXml" ds:itemID="{5605B950-BCE5-41FD-8BEF-9D4A899CA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5f527-c7ed-4337-9c3b-d3541cbb0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536D7C-F8B8-46DD-9894-4617168253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3985</Words>
  <Characters>22717</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26649</CharactersWithSpaces>
  <SharedDoc>false</SharedDoc>
  <HLinks>
    <vt:vector size="66" baseType="variant">
      <vt:variant>
        <vt:i4>1376311</vt:i4>
      </vt:variant>
      <vt:variant>
        <vt:i4>56</vt:i4>
      </vt:variant>
      <vt:variant>
        <vt:i4>0</vt:i4>
      </vt:variant>
      <vt:variant>
        <vt:i4>5</vt:i4>
      </vt:variant>
      <vt:variant>
        <vt:lpwstr/>
      </vt:variant>
      <vt:variant>
        <vt:lpwstr>_Toc190963017</vt:lpwstr>
      </vt:variant>
      <vt:variant>
        <vt:i4>1376311</vt:i4>
      </vt:variant>
      <vt:variant>
        <vt:i4>50</vt:i4>
      </vt:variant>
      <vt:variant>
        <vt:i4>0</vt:i4>
      </vt:variant>
      <vt:variant>
        <vt:i4>5</vt:i4>
      </vt:variant>
      <vt:variant>
        <vt:lpwstr/>
      </vt:variant>
      <vt:variant>
        <vt:lpwstr>_Toc190963016</vt:lpwstr>
      </vt:variant>
      <vt:variant>
        <vt:i4>1376311</vt:i4>
      </vt:variant>
      <vt:variant>
        <vt:i4>44</vt:i4>
      </vt:variant>
      <vt:variant>
        <vt:i4>0</vt:i4>
      </vt:variant>
      <vt:variant>
        <vt:i4>5</vt:i4>
      </vt:variant>
      <vt:variant>
        <vt:lpwstr/>
      </vt:variant>
      <vt:variant>
        <vt:lpwstr>_Toc190963015</vt:lpwstr>
      </vt:variant>
      <vt:variant>
        <vt:i4>1376311</vt:i4>
      </vt:variant>
      <vt:variant>
        <vt:i4>38</vt:i4>
      </vt:variant>
      <vt:variant>
        <vt:i4>0</vt:i4>
      </vt:variant>
      <vt:variant>
        <vt:i4>5</vt:i4>
      </vt:variant>
      <vt:variant>
        <vt:lpwstr/>
      </vt:variant>
      <vt:variant>
        <vt:lpwstr>_Toc190963014</vt:lpwstr>
      </vt:variant>
      <vt:variant>
        <vt:i4>1376311</vt:i4>
      </vt:variant>
      <vt:variant>
        <vt:i4>32</vt:i4>
      </vt:variant>
      <vt:variant>
        <vt:i4>0</vt:i4>
      </vt:variant>
      <vt:variant>
        <vt:i4>5</vt:i4>
      </vt:variant>
      <vt:variant>
        <vt:lpwstr/>
      </vt:variant>
      <vt:variant>
        <vt:lpwstr>_Toc190963013</vt:lpwstr>
      </vt:variant>
      <vt:variant>
        <vt:i4>1376311</vt:i4>
      </vt:variant>
      <vt:variant>
        <vt:i4>26</vt:i4>
      </vt:variant>
      <vt:variant>
        <vt:i4>0</vt:i4>
      </vt:variant>
      <vt:variant>
        <vt:i4>5</vt:i4>
      </vt:variant>
      <vt:variant>
        <vt:lpwstr/>
      </vt:variant>
      <vt:variant>
        <vt:lpwstr>_Toc190963012</vt:lpwstr>
      </vt:variant>
      <vt:variant>
        <vt:i4>1376311</vt:i4>
      </vt:variant>
      <vt:variant>
        <vt:i4>20</vt:i4>
      </vt:variant>
      <vt:variant>
        <vt:i4>0</vt:i4>
      </vt:variant>
      <vt:variant>
        <vt:i4>5</vt:i4>
      </vt:variant>
      <vt:variant>
        <vt:lpwstr/>
      </vt:variant>
      <vt:variant>
        <vt:lpwstr>_Toc190963011</vt:lpwstr>
      </vt:variant>
      <vt:variant>
        <vt:i4>1376311</vt:i4>
      </vt:variant>
      <vt:variant>
        <vt:i4>14</vt:i4>
      </vt:variant>
      <vt:variant>
        <vt:i4>0</vt:i4>
      </vt:variant>
      <vt:variant>
        <vt:i4>5</vt:i4>
      </vt:variant>
      <vt:variant>
        <vt:lpwstr/>
      </vt:variant>
      <vt:variant>
        <vt:lpwstr>_Toc190963010</vt:lpwstr>
      </vt:variant>
      <vt:variant>
        <vt:i4>1310775</vt:i4>
      </vt:variant>
      <vt:variant>
        <vt:i4>8</vt:i4>
      </vt:variant>
      <vt:variant>
        <vt:i4>0</vt:i4>
      </vt:variant>
      <vt:variant>
        <vt:i4>5</vt:i4>
      </vt:variant>
      <vt:variant>
        <vt:lpwstr/>
      </vt:variant>
      <vt:variant>
        <vt:lpwstr>_Toc190963009</vt:lpwstr>
      </vt:variant>
      <vt:variant>
        <vt:i4>1310775</vt:i4>
      </vt:variant>
      <vt:variant>
        <vt:i4>2</vt:i4>
      </vt:variant>
      <vt:variant>
        <vt:i4>0</vt:i4>
      </vt:variant>
      <vt:variant>
        <vt:i4>5</vt:i4>
      </vt:variant>
      <vt:variant>
        <vt:lpwstr/>
      </vt:variant>
      <vt:variant>
        <vt:lpwstr>_Toc190963008</vt:lpwstr>
      </vt:variant>
      <vt:variant>
        <vt:i4>6684694</vt:i4>
      </vt:variant>
      <vt:variant>
        <vt:i4>0</vt:i4>
      </vt:variant>
      <vt:variant>
        <vt:i4>0</vt:i4>
      </vt:variant>
      <vt:variant>
        <vt:i4>5</vt:i4>
      </vt:variant>
      <vt:variant>
        <vt:lpwstr>mailto:Brady.Todd@dol.gov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Eric - OSHA</dc:creator>
  <cp:keywords/>
  <dc:description/>
  <cp:lastModifiedBy>Tanner, Paul - OSHA</cp:lastModifiedBy>
  <cp:revision>2</cp:revision>
  <dcterms:created xsi:type="dcterms:W3CDTF">2025-06-11T15:39:00Z</dcterms:created>
  <dcterms:modified xsi:type="dcterms:W3CDTF">2025-06-11T15:39:00Z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0x0101004F00E495FDC05346A392541EA9DB2049</vt:lpwstr>
  </property>
  <property fmtid="{D5CDD505-2E9C-101B-9397-08002B2CF9AE}" pid="3" name="MediaServiceImageTags">
    <vt:lpwstr/>
  </property>
</Properties>
</file>