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2D897ACA" w:rsidR="000A134A" w:rsidRPr="001C1E47" w:rsidRDefault="002511E9" w:rsidP="00E44D46">
      <w:pPr>
        <w:pStyle w:val="Heading1"/>
      </w:pPr>
      <w:bookmarkStart w:id="0" w:name="_Toc118900169"/>
      <w:bookmarkStart w:id="1" w:name="_Toc118905008"/>
      <w:r w:rsidRPr="001C1E47">
        <w:rPr>
          <w:iCs/>
        </w:rPr>
        <w:t>FY 20</w:t>
      </w:r>
      <w:r w:rsidR="00185C7D" w:rsidRPr="001C1E47">
        <w:rPr>
          <w:iCs/>
        </w:rPr>
        <w:t>2</w:t>
      </w:r>
      <w:r w:rsidR="00CB2490">
        <w:rPr>
          <w:iCs/>
        </w:rPr>
        <w:t>4</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61F6BBD2" w14:textId="77777777" w:rsidR="000A134A" w:rsidRPr="001C1E47" w:rsidRDefault="000A134A" w:rsidP="0061177B">
      <w:pPr>
        <w:widowControl/>
        <w:autoSpaceDE/>
        <w:autoSpaceDN/>
        <w:adjustRightInd/>
        <w:rPr>
          <w:rFonts w:cs="Calibri"/>
          <w:b/>
        </w:rPr>
      </w:pPr>
    </w:p>
    <w:p w14:paraId="4A9F6B5F" w14:textId="77777777" w:rsidR="004C14A8" w:rsidRDefault="004C14A8" w:rsidP="004C14A8">
      <w:pPr>
        <w:widowControl/>
        <w:autoSpaceDE/>
        <w:autoSpaceDN/>
        <w:adjustRightInd/>
        <w:rPr>
          <w:rFonts w:cs="Calibri"/>
          <w:b/>
        </w:rPr>
      </w:pPr>
      <w:r w:rsidRPr="004C14A8">
        <w:rPr>
          <w:rFonts w:cs="Calibri"/>
          <w:b/>
        </w:rPr>
        <w:t>Iowa Department of Inspections, Appeals, &amp; Licensing</w:t>
      </w:r>
    </w:p>
    <w:p w14:paraId="6F32571F" w14:textId="7A5FDC9D" w:rsidR="004C14A8" w:rsidRPr="004C14A8" w:rsidRDefault="004C14A8" w:rsidP="004C14A8">
      <w:pPr>
        <w:widowControl/>
        <w:autoSpaceDE/>
        <w:autoSpaceDN/>
        <w:adjustRightInd/>
        <w:rPr>
          <w:rFonts w:cs="Calibri"/>
          <w:b/>
        </w:rPr>
      </w:pPr>
      <w:r w:rsidRPr="004C14A8">
        <w:rPr>
          <w:rFonts w:cs="Calibri"/>
          <w:b/>
        </w:rPr>
        <w:t xml:space="preserve">Iowa </w:t>
      </w:r>
      <w:r>
        <w:rPr>
          <w:rFonts w:cs="Calibri"/>
          <w:b/>
        </w:rPr>
        <w:t>Occupational Safety and Health Division</w:t>
      </w:r>
    </w:p>
    <w:p w14:paraId="33BDDAA9" w14:textId="77777777" w:rsidR="000A134A" w:rsidRPr="001C1E47" w:rsidRDefault="000A134A" w:rsidP="0061177B">
      <w:pPr>
        <w:widowControl/>
        <w:autoSpaceDE/>
        <w:autoSpaceDN/>
        <w:adjustRightInd/>
        <w:rPr>
          <w:rFonts w:cs="Calibri"/>
          <w:bCs/>
        </w:rPr>
      </w:pPr>
    </w:p>
    <w:p w14:paraId="0E828210" w14:textId="4376DA6D" w:rsidR="000A134A" w:rsidRPr="001C1E47" w:rsidRDefault="004C14A8" w:rsidP="0061177B">
      <w:pPr>
        <w:widowControl/>
        <w:autoSpaceDE/>
        <w:autoSpaceDN/>
        <w:adjustRightInd/>
        <w:rPr>
          <w:rFonts w:cs="Calibri"/>
          <w:bCs/>
        </w:rPr>
      </w:pPr>
      <w:r w:rsidRPr="00B81ED6">
        <w:rPr>
          <w:rFonts w:asciiTheme="minorHAnsi" w:hAnsiTheme="minorHAnsi" w:cstheme="minorHAnsi"/>
          <w:noProof/>
        </w:rPr>
        <w:drawing>
          <wp:inline distT="0" distB="0" distL="0" distR="0" wp14:anchorId="41A66DF3" wp14:editId="28D4E1C3">
            <wp:extent cx="2103120" cy="1409700"/>
            <wp:effectExtent l="0" t="0" r="0" b="0"/>
            <wp:docPr id="1" name="image1.jpeg" descr="Logo, state flag of Iowa. Blue, white, red vertical stripes with eagle located in the white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state flag of Iowa. Blue, white, red vertical stripes with eagle located in the white stripe."/>
                    <pic:cNvPicPr/>
                  </pic:nvPicPr>
                  <pic:blipFill>
                    <a:blip r:embed="rId8" cstate="print"/>
                    <a:stretch>
                      <a:fillRect/>
                    </a:stretch>
                  </pic:blipFill>
                  <pic:spPr>
                    <a:xfrm>
                      <a:off x="0" y="0"/>
                      <a:ext cx="2103120" cy="1409700"/>
                    </a:xfrm>
                    <a:prstGeom prst="rect">
                      <a:avLst/>
                    </a:prstGeom>
                  </pic:spPr>
                </pic:pic>
              </a:graphicData>
            </a:graphic>
          </wp:inline>
        </w:drawing>
      </w:r>
    </w:p>
    <w:p w14:paraId="3FC46738" w14:textId="77777777" w:rsidR="000A134A" w:rsidRPr="001C1E47" w:rsidRDefault="000A134A" w:rsidP="0061177B">
      <w:pPr>
        <w:widowControl/>
        <w:autoSpaceDE/>
        <w:autoSpaceDN/>
        <w:adjustRightInd/>
        <w:rPr>
          <w:rFonts w:cs="Calibri"/>
          <w:b/>
        </w:rPr>
      </w:pPr>
    </w:p>
    <w:p w14:paraId="6CB8AD27" w14:textId="113880E3" w:rsidR="000A134A" w:rsidRPr="001C1E47" w:rsidRDefault="004C14A8" w:rsidP="001C1E47">
      <w:pPr>
        <w:widowControl/>
        <w:tabs>
          <w:tab w:val="left" w:pos="720"/>
          <w:tab w:val="left" w:pos="1440"/>
          <w:tab w:val="left" w:pos="2160"/>
        </w:tabs>
        <w:autoSpaceDE/>
        <w:autoSpaceDN/>
        <w:adjustRightInd/>
        <w:rPr>
          <w:rFonts w:eastAsia="Batang" w:cs="Calibri"/>
          <w:b/>
          <w:sz w:val="28"/>
          <w:szCs w:val="28"/>
        </w:rPr>
      </w:pPr>
      <w:r w:rsidRPr="004C14A8">
        <w:rPr>
          <w:rFonts w:eastAsia="Batang" w:cs="Calibri"/>
          <w:b/>
          <w:sz w:val="28"/>
          <w:szCs w:val="28"/>
        </w:rPr>
        <w:t>Evaluation Period: October 1, 2023– September 30, 2024</w:t>
      </w:r>
    </w:p>
    <w:p w14:paraId="03D79AE5" w14:textId="77777777" w:rsidR="000A134A" w:rsidRPr="001C1E47" w:rsidRDefault="000A134A" w:rsidP="007A71AC">
      <w:pPr>
        <w:widowControl/>
        <w:autoSpaceDE/>
        <w:autoSpaceDN/>
        <w:adjustRightInd/>
        <w:jc w:val="center"/>
        <w:rPr>
          <w:rFonts w:cs="Calibri"/>
        </w:rPr>
      </w:pPr>
    </w:p>
    <w:p w14:paraId="015E020F" w14:textId="77777777" w:rsidR="000A134A" w:rsidRPr="001C1E47"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68A85FDD"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4C14A8">
        <w:rPr>
          <w:rFonts w:eastAsia="Batang" w:cs="Calibri"/>
          <w:b/>
        </w:rPr>
        <w:t>July 20, 1973</w:t>
      </w:r>
    </w:p>
    <w:p w14:paraId="3062998A" w14:textId="2DBA3304"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Program Certification Date: </w:t>
      </w:r>
      <w:r w:rsidR="004C14A8" w:rsidRPr="004C14A8">
        <w:rPr>
          <w:rFonts w:eastAsia="Batang" w:cs="Calibri"/>
          <w:b/>
        </w:rPr>
        <w:t>September 14, 1976</w:t>
      </w:r>
    </w:p>
    <w:p w14:paraId="51A91D4F" w14:textId="057F392B" w:rsidR="000A134A" w:rsidRPr="004C14A8"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1C1E47">
        <w:rPr>
          <w:rFonts w:eastAsia="Batang" w:cs="Calibri"/>
          <w:b/>
        </w:rPr>
        <w:t xml:space="preserve">Final Approval Date: </w:t>
      </w:r>
      <w:r w:rsidR="004C14A8" w:rsidRPr="004C14A8">
        <w:rPr>
          <w:rFonts w:eastAsia="Batang" w:cs="Calibri"/>
          <w:b/>
        </w:rPr>
        <w:t>July 2, 1985</w:t>
      </w:r>
    </w:p>
    <w:p w14:paraId="5FD63D8C" w14:textId="77777777" w:rsidR="000A134A" w:rsidRPr="001C1E47" w:rsidRDefault="000A134A" w:rsidP="0061177B">
      <w:pPr>
        <w:widowControl/>
        <w:autoSpaceDE/>
        <w:autoSpaceDN/>
        <w:adjustRightInd/>
        <w:rPr>
          <w:rFonts w:cs="Calibri"/>
          <w:b/>
          <w:bCs/>
        </w:rPr>
      </w:pPr>
    </w:p>
    <w:p w14:paraId="3903FDED" w14:textId="77777777" w:rsidR="000A134A" w:rsidRPr="001C1E47" w:rsidRDefault="000A134A" w:rsidP="007A71AC">
      <w:pPr>
        <w:widowControl/>
        <w:autoSpaceDE/>
        <w:autoSpaceDN/>
        <w:adjustRightInd/>
        <w:jc w:val="center"/>
        <w:rPr>
          <w:rFonts w:cs="Calibri"/>
          <w:b/>
        </w:rPr>
      </w:pPr>
    </w:p>
    <w:p w14:paraId="69312D4F" w14:textId="77777777" w:rsidR="000A134A" w:rsidRPr="001C1E47" w:rsidRDefault="000A134A" w:rsidP="0061177B">
      <w:pPr>
        <w:widowControl/>
        <w:tabs>
          <w:tab w:val="right" w:pos="9720"/>
        </w:tabs>
        <w:autoSpaceDE/>
        <w:autoSpaceDN/>
        <w:adjustRightInd/>
        <w:rPr>
          <w:rFonts w:cs="Calibri"/>
          <w:b/>
          <w:bCs/>
        </w:rPr>
      </w:pPr>
    </w:p>
    <w:p w14:paraId="1EA42317" w14:textId="77777777" w:rsidR="000A134A" w:rsidRPr="001C1E47" w:rsidRDefault="000A134A" w:rsidP="0061177B">
      <w:pPr>
        <w:widowControl/>
        <w:tabs>
          <w:tab w:val="right" w:pos="9720"/>
        </w:tabs>
        <w:autoSpaceDE/>
        <w:autoSpaceDN/>
        <w:adjustRightInd/>
        <w:rPr>
          <w:rFonts w:cs="Calibri"/>
          <w:b/>
          <w:bCs/>
        </w:rPr>
      </w:pPr>
    </w:p>
    <w:p w14:paraId="19E2F8B5" w14:textId="77777777" w:rsidR="000A134A" w:rsidRPr="0061177B" w:rsidRDefault="000A134A" w:rsidP="0061177B">
      <w:pPr>
        <w:widowControl/>
        <w:autoSpaceDE/>
        <w:autoSpaceDN/>
        <w:adjustRightInd/>
        <w:rPr>
          <w:rFonts w:cs="Calibri"/>
          <w:bCs/>
          <w:iCs/>
        </w:rPr>
      </w:pPr>
    </w:p>
    <w:p w14:paraId="336BF8F1" w14:textId="77777777" w:rsidR="000A134A" w:rsidRPr="001C1E47" w:rsidRDefault="000A134A" w:rsidP="00C53328">
      <w:pPr>
        <w:widowControl/>
        <w:autoSpaceDE/>
        <w:autoSpaceDN/>
        <w:adjustRightInd/>
        <w:rPr>
          <w:rFonts w:cs="Calibri"/>
          <w:b/>
        </w:rPr>
      </w:pPr>
      <w:r w:rsidRPr="001C1E47">
        <w:rPr>
          <w:rFonts w:cs="Calibri"/>
          <w:b/>
        </w:rPr>
        <w:t>Prepared by:</w:t>
      </w:r>
    </w:p>
    <w:p w14:paraId="503A1070" w14:textId="77777777" w:rsidR="000A134A" w:rsidRPr="001C1E47" w:rsidRDefault="000A134A" w:rsidP="00C53328">
      <w:pPr>
        <w:widowControl/>
        <w:autoSpaceDE/>
        <w:autoSpaceDN/>
        <w:adjustRightInd/>
        <w:rPr>
          <w:rFonts w:cs="Calibri"/>
          <w:b/>
        </w:rPr>
      </w:pPr>
      <w:r w:rsidRPr="001C1E47">
        <w:rPr>
          <w:rFonts w:cs="Calibri"/>
          <w:b/>
        </w:rPr>
        <w:t xml:space="preserve">U. S. Department of Labor </w:t>
      </w:r>
    </w:p>
    <w:p w14:paraId="5E957F30" w14:textId="77777777" w:rsidR="000A134A" w:rsidRPr="001C1E47" w:rsidRDefault="000A134A" w:rsidP="00C53328">
      <w:pPr>
        <w:widowControl/>
        <w:autoSpaceDE/>
        <w:autoSpaceDN/>
        <w:adjustRightInd/>
        <w:rPr>
          <w:rFonts w:cs="Calibri"/>
          <w:b/>
        </w:rPr>
      </w:pPr>
      <w:r w:rsidRPr="001C1E47">
        <w:rPr>
          <w:rFonts w:cs="Calibri"/>
          <w:b/>
        </w:rPr>
        <w:t>Occupational Safety and Health Administration</w:t>
      </w:r>
    </w:p>
    <w:p w14:paraId="1518F1C8" w14:textId="77777777" w:rsidR="004C14A8" w:rsidRPr="004C14A8" w:rsidRDefault="004C14A8" w:rsidP="004C14A8">
      <w:pPr>
        <w:widowControl/>
        <w:autoSpaceDE/>
        <w:autoSpaceDN/>
        <w:adjustRightInd/>
        <w:rPr>
          <w:rFonts w:cs="Calibri"/>
          <w:b/>
        </w:rPr>
      </w:pPr>
      <w:r w:rsidRPr="004C14A8">
        <w:rPr>
          <w:rFonts w:cs="Calibri"/>
          <w:b/>
        </w:rPr>
        <w:t>Kansas City Region</w:t>
      </w:r>
    </w:p>
    <w:p w14:paraId="5737E281" w14:textId="7900438B" w:rsidR="000A134A" w:rsidRPr="001C1E47" w:rsidRDefault="004C14A8" w:rsidP="004C14A8">
      <w:pPr>
        <w:widowControl/>
        <w:autoSpaceDE/>
        <w:autoSpaceDN/>
        <w:adjustRightInd/>
        <w:rPr>
          <w:rFonts w:cs="Calibri"/>
          <w:b/>
        </w:rPr>
      </w:pPr>
      <w:r w:rsidRPr="004C14A8">
        <w:rPr>
          <w:rFonts w:cs="Calibri"/>
          <w:b/>
        </w:rPr>
        <w:t>Located in Kansas City, MO</w:t>
      </w:r>
    </w:p>
    <w:p w14:paraId="15F94D47" w14:textId="77777777" w:rsidR="000A134A" w:rsidRPr="001C1E47" w:rsidRDefault="000A134A" w:rsidP="007A71AC">
      <w:pPr>
        <w:widowControl/>
        <w:autoSpaceDE/>
        <w:autoSpaceDN/>
        <w:adjustRightInd/>
        <w:jc w:val="center"/>
        <w:rPr>
          <w:rFonts w:cs="Calibri"/>
          <w:b/>
        </w:rPr>
      </w:pPr>
    </w:p>
    <w:p w14:paraId="18164B2D" w14:textId="77777777" w:rsidR="000A134A" w:rsidRPr="001C1E47" w:rsidRDefault="000A134A" w:rsidP="007A71AC">
      <w:pPr>
        <w:widowControl/>
        <w:autoSpaceDE/>
        <w:autoSpaceDN/>
        <w:adjustRightInd/>
        <w:jc w:val="center"/>
        <w:rPr>
          <w:rFonts w:cs="Calibri"/>
          <w:b/>
        </w:rPr>
      </w:pPr>
    </w:p>
    <w:p w14:paraId="2A4EC189" w14:textId="77777777" w:rsidR="000A134A" w:rsidRPr="001C1E47" w:rsidRDefault="000A134A" w:rsidP="007A71AC">
      <w:pPr>
        <w:widowControl/>
        <w:autoSpaceDE/>
        <w:autoSpaceDN/>
        <w:adjustRightInd/>
        <w:jc w:val="center"/>
        <w:rPr>
          <w:rFonts w:cs="Calibri"/>
          <w:b/>
        </w:rPr>
      </w:pPr>
    </w:p>
    <w:p w14:paraId="26D1C94C" w14:textId="19CE40F4" w:rsidR="00F43B23" w:rsidRDefault="000A134A" w:rsidP="004C14A8">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r w:rsidR="00F43B23">
        <w:rPr>
          <w:rFonts w:cs="Calibri"/>
          <w:b/>
          <w:sz w:val="40"/>
          <w:szCs w:val="40"/>
        </w:rPr>
        <w:br w:type="page"/>
      </w: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7F92ECBE" w14:textId="22471F35" w:rsidR="00AD2594" w:rsidRDefault="000F63C1" w:rsidP="005D4FF3">
      <w:pPr>
        <w:pStyle w:val="TOC2"/>
        <w:rPr>
          <w:rFonts w:eastAsiaTheme="minorEastAsia" w:cstheme="minorBidi"/>
          <w:kern w:val="2"/>
          <w:szCs w:val="24"/>
          <w14:ligatures w14:val="standardContextual"/>
        </w:rPr>
      </w:pPr>
      <w:r>
        <w:rPr>
          <w:sz w:val="28"/>
        </w:rPr>
        <w:fldChar w:fldCharType="begin"/>
      </w:r>
      <w:r>
        <w:instrText xml:space="preserve"> TOC \o "2-3" \h \z \u \t "Level 1,1" </w:instrText>
      </w:r>
      <w:r>
        <w:rPr>
          <w:sz w:val="28"/>
        </w:rPr>
        <w:fldChar w:fldCharType="separate"/>
      </w:r>
      <w:hyperlink w:anchor="_Toc189489192" w:history="1">
        <w:r w:rsidR="00AD2594" w:rsidRPr="00473541">
          <w:rPr>
            <w:rStyle w:val="Hyperlink"/>
          </w:rPr>
          <w:t>I.</w:t>
        </w:r>
        <w:r w:rsidR="00AD2594">
          <w:rPr>
            <w:rFonts w:eastAsiaTheme="minorEastAsia" w:cstheme="minorBidi"/>
            <w:kern w:val="2"/>
            <w:szCs w:val="24"/>
            <w14:ligatures w14:val="standardContextual"/>
          </w:rPr>
          <w:tab/>
        </w:r>
        <w:r w:rsidR="00AD2594" w:rsidRPr="00473541">
          <w:rPr>
            <w:rStyle w:val="Hyperlink"/>
          </w:rPr>
          <w:t>Executive Summary</w:t>
        </w:r>
        <w:r w:rsidR="00AD2594">
          <w:rPr>
            <w:webHidden/>
          </w:rPr>
          <w:tab/>
        </w:r>
        <w:r w:rsidR="00AD2594">
          <w:rPr>
            <w:webHidden/>
          </w:rPr>
          <w:fldChar w:fldCharType="begin"/>
        </w:r>
        <w:r w:rsidR="00AD2594">
          <w:rPr>
            <w:webHidden/>
          </w:rPr>
          <w:instrText xml:space="preserve"> PAGEREF _Toc189489192 \h </w:instrText>
        </w:r>
        <w:r w:rsidR="00AD2594">
          <w:rPr>
            <w:webHidden/>
          </w:rPr>
        </w:r>
        <w:r w:rsidR="00AD2594">
          <w:rPr>
            <w:webHidden/>
          </w:rPr>
          <w:fldChar w:fldCharType="separate"/>
        </w:r>
        <w:r w:rsidR="00AD2594">
          <w:rPr>
            <w:webHidden/>
          </w:rPr>
          <w:t>3</w:t>
        </w:r>
        <w:r w:rsidR="00AD2594">
          <w:rPr>
            <w:webHidden/>
          </w:rPr>
          <w:fldChar w:fldCharType="end"/>
        </w:r>
      </w:hyperlink>
    </w:p>
    <w:p w14:paraId="42913A52" w14:textId="124FB95B" w:rsidR="00AD2594" w:rsidRDefault="00AD2594" w:rsidP="005D4FF3">
      <w:pPr>
        <w:pStyle w:val="TOC2"/>
        <w:rPr>
          <w:rFonts w:eastAsiaTheme="minorEastAsia" w:cstheme="minorBidi"/>
          <w:kern w:val="2"/>
          <w:szCs w:val="24"/>
          <w14:ligatures w14:val="standardContextual"/>
        </w:rPr>
      </w:pPr>
      <w:hyperlink w:anchor="_Toc189489193" w:history="1">
        <w:r w:rsidRPr="00473541">
          <w:rPr>
            <w:rStyle w:val="Hyperlink"/>
          </w:rPr>
          <w:t>II.</w:t>
        </w:r>
        <w:r>
          <w:rPr>
            <w:rFonts w:eastAsiaTheme="minorEastAsia" w:cstheme="minorBidi"/>
            <w:kern w:val="2"/>
            <w:szCs w:val="24"/>
            <w14:ligatures w14:val="standardContextual"/>
          </w:rPr>
          <w:tab/>
        </w:r>
        <w:r w:rsidRPr="00473541">
          <w:rPr>
            <w:rStyle w:val="Hyperlink"/>
          </w:rPr>
          <w:t>State Plan Background</w:t>
        </w:r>
        <w:r>
          <w:rPr>
            <w:webHidden/>
          </w:rPr>
          <w:tab/>
        </w:r>
        <w:r>
          <w:rPr>
            <w:webHidden/>
          </w:rPr>
          <w:fldChar w:fldCharType="begin"/>
        </w:r>
        <w:r>
          <w:rPr>
            <w:webHidden/>
          </w:rPr>
          <w:instrText xml:space="preserve"> PAGEREF _Toc189489193 \h </w:instrText>
        </w:r>
        <w:r>
          <w:rPr>
            <w:webHidden/>
          </w:rPr>
        </w:r>
        <w:r>
          <w:rPr>
            <w:webHidden/>
          </w:rPr>
          <w:fldChar w:fldCharType="separate"/>
        </w:r>
        <w:r>
          <w:rPr>
            <w:webHidden/>
          </w:rPr>
          <w:t>3</w:t>
        </w:r>
        <w:r>
          <w:rPr>
            <w:webHidden/>
          </w:rPr>
          <w:fldChar w:fldCharType="end"/>
        </w:r>
      </w:hyperlink>
    </w:p>
    <w:p w14:paraId="58773B06" w14:textId="1E08CAF0" w:rsidR="00AD2594" w:rsidRPr="005D4FF3" w:rsidRDefault="00AD2594" w:rsidP="005D4FF3">
      <w:pPr>
        <w:pStyle w:val="TOC2"/>
        <w:rPr>
          <w:rFonts w:eastAsiaTheme="minorEastAsia" w:cstheme="minorBidi"/>
          <w:kern w:val="2"/>
          <w:szCs w:val="24"/>
          <w14:ligatures w14:val="standardContextual"/>
        </w:rPr>
      </w:pPr>
      <w:hyperlink w:anchor="_Toc189489194" w:history="1">
        <w:r w:rsidRPr="005D4FF3">
          <w:rPr>
            <w:rStyle w:val="Hyperlink"/>
          </w:rPr>
          <w:t>III.</w:t>
        </w:r>
        <w:r w:rsidRPr="005D4FF3">
          <w:rPr>
            <w:rFonts w:eastAsiaTheme="minorEastAsia" w:cstheme="minorBidi"/>
            <w:kern w:val="2"/>
            <w:szCs w:val="24"/>
            <w14:ligatures w14:val="standardContextual"/>
          </w:rPr>
          <w:tab/>
        </w:r>
        <w:r w:rsidRPr="005D4FF3">
          <w:rPr>
            <w:rStyle w:val="Hyperlink"/>
          </w:rPr>
          <w:t>Assessment of State Plan Progress and Performance</w:t>
        </w:r>
        <w:r w:rsidRPr="005D4FF3">
          <w:rPr>
            <w:webHidden/>
          </w:rPr>
          <w:tab/>
        </w:r>
        <w:r w:rsidRPr="005D4FF3">
          <w:rPr>
            <w:webHidden/>
          </w:rPr>
          <w:fldChar w:fldCharType="begin"/>
        </w:r>
        <w:r w:rsidRPr="005D4FF3">
          <w:rPr>
            <w:webHidden/>
          </w:rPr>
          <w:instrText xml:space="preserve"> PAGEREF _Toc189489194 \h </w:instrText>
        </w:r>
        <w:r w:rsidRPr="005D4FF3">
          <w:rPr>
            <w:webHidden/>
          </w:rPr>
        </w:r>
        <w:r w:rsidRPr="005D4FF3">
          <w:rPr>
            <w:webHidden/>
          </w:rPr>
          <w:fldChar w:fldCharType="separate"/>
        </w:r>
        <w:r w:rsidRPr="005D4FF3">
          <w:rPr>
            <w:webHidden/>
          </w:rPr>
          <w:t>5</w:t>
        </w:r>
        <w:r w:rsidRPr="005D4FF3">
          <w:rPr>
            <w:webHidden/>
          </w:rPr>
          <w:fldChar w:fldCharType="end"/>
        </w:r>
      </w:hyperlink>
    </w:p>
    <w:p w14:paraId="712029D9" w14:textId="7F1B3047" w:rsidR="00AD2594" w:rsidRDefault="00AD2594">
      <w:pPr>
        <w:pStyle w:val="TOC3"/>
        <w:tabs>
          <w:tab w:val="left" w:pos="720"/>
          <w:tab w:val="right" w:leader="dot" w:pos="9530"/>
        </w:tabs>
        <w:rPr>
          <w:rFonts w:eastAsiaTheme="minorEastAsia" w:cstheme="minorBidi"/>
          <w:noProof/>
          <w:kern w:val="2"/>
          <w:szCs w:val="24"/>
          <w14:ligatures w14:val="standardContextual"/>
        </w:rPr>
      </w:pPr>
      <w:hyperlink w:anchor="_Toc189489195" w:history="1">
        <w:r w:rsidRPr="00473541">
          <w:rPr>
            <w:rStyle w:val="Hyperlink"/>
            <w:rFonts w:ascii="Calibri" w:hAnsi="Calibri"/>
            <w:noProof/>
          </w:rPr>
          <w:t>A.</w:t>
        </w:r>
        <w:r>
          <w:rPr>
            <w:rFonts w:eastAsiaTheme="minorEastAsia" w:cstheme="minorBidi"/>
            <w:noProof/>
            <w:kern w:val="2"/>
            <w:szCs w:val="24"/>
            <w14:ligatures w14:val="standardContextual"/>
          </w:rPr>
          <w:tab/>
        </w:r>
        <w:r w:rsidRPr="00473541">
          <w:rPr>
            <w:rStyle w:val="Hyperlink"/>
            <w:noProof/>
          </w:rPr>
          <w:t>Data and Methodology</w:t>
        </w:r>
        <w:r>
          <w:rPr>
            <w:noProof/>
            <w:webHidden/>
          </w:rPr>
          <w:tab/>
        </w:r>
        <w:r>
          <w:rPr>
            <w:noProof/>
            <w:webHidden/>
          </w:rPr>
          <w:fldChar w:fldCharType="begin"/>
        </w:r>
        <w:r>
          <w:rPr>
            <w:noProof/>
            <w:webHidden/>
          </w:rPr>
          <w:instrText xml:space="preserve"> PAGEREF _Toc189489195 \h </w:instrText>
        </w:r>
        <w:r>
          <w:rPr>
            <w:noProof/>
            <w:webHidden/>
          </w:rPr>
        </w:r>
        <w:r>
          <w:rPr>
            <w:noProof/>
            <w:webHidden/>
          </w:rPr>
          <w:fldChar w:fldCharType="separate"/>
        </w:r>
        <w:r>
          <w:rPr>
            <w:noProof/>
            <w:webHidden/>
          </w:rPr>
          <w:t>5</w:t>
        </w:r>
        <w:r>
          <w:rPr>
            <w:noProof/>
            <w:webHidden/>
          </w:rPr>
          <w:fldChar w:fldCharType="end"/>
        </w:r>
      </w:hyperlink>
    </w:p>
    <w:p w14:paraId="79F24D69" w14:textId="22625F38" w:rsidR="00AD2594" w:rsidRDefault="00AD2594">
      <w:pPr>
        <w:pStyle w:val="TOC3"/>
        <w:tabs>
          <w:tab w:val="left" w:pos="720"/>
          <w:tab w:val="right" w:leader="dot" w:pos="9530"/>
        </w:tabs>
        <w:rPr>
          <w:rFonts w:eastAsiaTheme="minorEastAsia" w:cstheme="minorBidi"/>
          <w:noProof/>
          <w:kern w:val="2"/>
          <w:szCs w:val="24"/>
          <w14:ligatures w14:val="standardContextual"/>
        </w:rPr>
      </w:pPr>
      <w:hyperlink w:anchor="_Toc189489196" w:history="1">
        <w:r w:rsidRPr="00473541">
          <w:rPr>
            <w:rStyle w:val="Hyperlink"/>
            <w:rFonts w:ascii="Calibri" w:hAnsi="Calibri"/>
            <w:noProof/>
          </w:rPr>
          <w:t>B.</w:t>
        </w:r>
        <w:r>
          <w:rPr>
            <w:rFonts w:eastAsiaTheme="minorEastAsia" w:cstheme="minorBidi"/>
            <w:noProof/>
            <w:kern w:val="2"/>
            <w:szCs w:val="24"/>
            <w14:ligatures w14:val="standardContextual"/>
          </w:rPr>
          <w:tab/>
        </w:r>
        <w:r w:rsidRPr="00473541">
          <w:rPr>
            <w:rStyle w:val="Hyperlink"/>
            <w:noProof/>
          </w:rPr>
          <w:t>Findings and Observations</w:t>
        </w:r>
        <w:r>
          <w:rPr>
            <w:noProof/>
            <w:webHidden/>
          </w:rPr>
          <w:tab/>
        </w:r>
        <w:r>
          <w:rPr>
            <w:noProof/>
            <w:webHidden/>
          </w:rPr>
          <w:fldChar w:fldCharType="begin"/>
        </w:r>
        <w:r>
          <w:rPr>
            <w:noProof/>
            <w:webHidden/>
          </w:rPr>
          <w:instrText xml:space="preserve"> PAGEREF _Toc189489196 \h </w:instrText>
        </w:r>
        <w:r>
          <w:rPr>
            <w:noProof/>
            <w:webHidden/>
          </w:rPr>
        </w:r>
        <w:r>
          <w:rPr>
            <w:noProof/>
            <w:webHidden/>
          </w:rPr>
          <w:fldChar w:fldCharType="separate"/>
        </w:r>
        <w:r>
          <w:rPr>
            <w:noProof/>
            <w:webHidden/>
          </w:rPr>
          <w:t>5</w:t>
        </w:r>
        <w:r>
          <w:rPr>
            <w:noProof/>
            <w:webHidden/>
          </w:rPr>
          <w:fldChar w:fldCharType="end"/>
        </w:r>
      </w:hyperlink>
    </w:p>
    <w:p w14:paraId="5F909E6B" w14:textId="14C74EA5" w:rsidR="00AD2594" w:rsidRDefault="00AD2594">
      <w:pPr>
        <w:pStyle w:val="TOC3"/>
        <w:tabs>
          <w:tab w:val="left" w:pos="720"/>
          <w:tab w:val="right" w:leader="dot" w:pos="9530"/>
        </w:tabs>
        <w:rPr>
          <w:rFonts w:eastAsiaTheme="minorEastAsia" w:cstheme="minorBidi"/>
          <w:noProof/>
          <w:kern w:val="2"/>
          <w:szCs w:val="24"/>
          <w14:ligatures w14:val="standardContextual"/>
        </w:rPr>
      </w:pPr>
      <w:hyperlink w:anchor="_Toc189489197" w:history="1">
        <w:r w:rsidRPr="00473541">
          <w:rPr>
            <w:rStyle w:val="Hyperlink"/>
            <w:rFonts w:ascii="Calibri" w:hAnsi="Calibri"/>
            <w:noProof/>
          </w:rPr>
          <w:t>C.</w:t>
        </w:r>
        <w:r>
          <w:rPr>
            <w:rFonts w:eastAsiaTheme="minorEastAsia" w:cstheme="minorBidi"/>
            <w:noProof/>
            <w:kern w:val="2"/>
            <w:szCs w:val="24"/>
            <w14:ligatures w14:val="standardContextual"/>
          </w:rPr>
          <w:tab/>
        </w:r>
        <w:r w:rsidRPr="00473541">
          <w:rPr>
            <w:rStyle w:val="Hyperlink"/>
            <w:noProof/>
          </w:rPr>
          <w:t>State Activity Mandated Measures (SAMM) Highlights</w:t>
        </w:r>
        <w:r>
          <w:rPr>
            <w:noProof/>
            <w:webHidden/>
          </w:rPr>
          <w:tab/>
        </w:r>
        <w:r>
          <w:rPr>
            <w:noProof/>
            <w:webHidden/>
          </w:rPr>
          <w:fldChar w:fldCharType="begin"/>
        </w:r>
        <w:r>
          <w:rPr>
            <w:noProof/>
            <w:webHidden/>
          </w:rPr>
          <w:instrText xml:space="preserve"> PAGEREF _Toc189489197 \h </w:instrText>
        </w:r>
        <w:r>
          <w:rPr>
            <w:noProof/>
            <w:webHidden/>
          </w:rPr>
        </w:r>
        <w:r>
          <w:rPr>
            <w:noProof/>
            <w:webHidden/>
          </w:rPr>
          <w:fldChar w:fldCharType="separate"/>
        </w:r>
        <w:r>
          <w:rPr>
            <w:noProof/>
            <w:webHidden/>
          </w:rPr>
          <w:t>7</w:t>
        </w:r>
        <w:r>
          <w:rPr>
            <w:noProof/>
            <w:webHidden/>
          </w:rPr>
          <w:fldChar w:fldCharType="end"/>
        </w:r>
      </w:hyperlink>
    </w:p>
    <w:p w14:paraId="4A1A50A7" w14:textId="2C859697" w:rsidR="00AD2594" w:rsidRDefault="00AD2594">
      <w:pPr>
        <w:pStyle w:val="TOC3"/>
        <w:tabs>
          <w:tab w:val="right" w:leader="dot" w:pos="9530"/>
        </w:tabs>
        <w:rPr>
          <w:rFonts w:eastAsiaTheme="minorEastAsia" w:cstheme="minorBidi"/>
          <w:noProof/>
          <w:kern w:val="2"/>
          <w:szCs w:val="24"/>
          <w14:ligatures w14:val="standardContextual"/>
        </w:rPr>
      </w:pPr>
      <w:hyperlink w:anchor="_Toc189489198" w:history="1">
        <w:r w:rsidRPr="00473541">
          <w:rPr>
            <w:rStyle w:val="Hyperlink"/>
            <w:noProof/>
          </w:rPr>
          <w:t>Appendix A – New and Continued Findings and Recommendations</w:t>
        </w:r>
        <w:r>
          <w:rPr>
            <w:noProof/>
            <w:webHidden/>
          </w:rPr>
          <w:tab/>
        </w:r>
        <w:r>
          <w:rPr>
            <w:noProof/>
            <w:webHidden/>
          </w:rPr>
          <w:fldChar w:fldCharType="begin"/>
        </w:r>
        <w:r>
          <w:rPr>
            <w:noProof/>
            <w:webHidden/>
          </w:rPr>
          <w:instrText xml:space="preserve"> PAGEREF _Toc189489198 \h </w:instrText>
        </w:r>
        <w:r>
          <w:rPr>
            <w:noProof/>
            <w:webHidden/>
          </w:rPr>
        </w:r>
        <w:r>
          <w:rPr>
            <w:noProof/>
            <w:webHidden/>
          </w:rPr>
          <w:fldChar w:fldCharType="separate"/>
        </w:r>
        <w:r>
          <w:rPr>
            <w:noProof/>
            <w:webHidden/>
          </w:rPr>
          <w:t>10</w:t>
        </w:r>
        <w:r>
          <w:rPr>
            <w:noProof/>
            <w:webHidden/>
          </w:rPr>
          <w:fldChar w:fldCharType="end"/>
        </w:r>
      </w:hyperlink>
    </w:p>
    <w:p w14:paraId="6E94F214" w14:textId="350D6CC8" w:rsidR="00AD2594" w:rsidRDefault="00AD2594">
      <w:pPr>
        <w:pStyle w:val="TOC3"/>
        <w:tabs>
          <w:tab w:val="right" w:leader="dot" w:pos="9530"/>
        </w:tabs>
        <w:rPr>
          <w:rFonts w:eastAsiaTheme="minorEastAsia" w:cstheme="minorBidi"/>
          <w:noProof/>
          <w:kern w:val="2"/>
          <w:szCs w:val="24"/>
          <w14:ligatures w14:val="standardContextual"/>
        </w:rPr>
      </w:pPr>
      <w:hyperlink w:anchor="_Toc189489199" w:history="1">
        <w:r w:rsidRPr="00473541">
          <w:rPr>
            <w:rStyle w:val="Hyperlink"/>
            <w:noProof/>
          </w:rPr>
          <w:t>Appendix B – Observations Subject to Continued Monitoring</w:t>
        </w:r>
        <w:r>
          <w:rPr>
            <w:noProof/>
            <w:webHidden/>
          </w:rPr>
          <w:tab/>
        </w:r>
        <w:r>
          <w:rPr>
            <w:noProof/>
            <w:webHidden/>
          </w:rPr>
          <w:fldChar w:fldCharType="begin"/>
        </w:r>
        <w:r>
          <w:rPr>
            <w:noProof/>
            <w:webHidden/>
          </w:rPr>
          <w:instrText xml:space="preserve"> PAGEREF _Toc189489199 \h </w:instrText>
        </w:r>
        <w:r>
          <w:rPr>
            <w:noProof/>
            <w:webHidden/>
          </w:rPr>
        </w:r>
        <w:r>
          <w:rPr>
            <w:noProof/>
            <w:webHidden/>
          </w:rPr>
          <w:fldChar w:fldCharType="separate"/>
        </w:r>
        <w:r>
          <w:rPr>
            <w:noProof/>
            <w:webHidden/>
          </w:rPr>
          <w:t>11</w:t>
        </w:r>
        <w:r>
          <w:rPr>
            <w:noProof/>
            <w:webHidden/>
          </w:rPr>
          <w:fldChar w:fldCharType="end"/>
        </w:r>
      </w:hyperlink>
    </w:p>
    <w:p w14:paraId="6317DA2E" w14:textId="4D3AC7AC" w:rsidR="00AD2594" w:rsidRDefault="00AD2594">
      <w:pPr>
        <w:pStyle w:val="TOC3"/>
        <w:tabs>
          <w:tab w:val="right" w:leader="dot" w:pos="9530"/>
        </w:tabs>
        <w:rPr>
          <w:rFonts w:eastAsiaTheme="minorEastAsia" w:cstheme="minorBidi"/>
          <w:noProof/>
          <w:kern w:val="2"/>
          <w:szCs w:val="24"/>
          <w14:ligatures w14:val="standardContextual"/>
        </w:rPr>
      </w:pPr>
      <w:hyperlink w:anchor="_Toc189489200" w:history="1">
        <w:r w:rsidRPr="00473541">
          <w:rPr>
            <w:rStyle w:val="Hyperlink"/>
            <w:noProof/>
          </w:rPr>
          <w:t>Appendix C - Status of FY 20XX Findings and Recommendations</w:t>
        </w:r>
        <w:r>
          <w:rPr>
            <w:noProof/>
            <w:webHidden/>
          </w:rPr>
          <w:tab/>
        </w:r>
        <w:r>
          <w:rPr>
            <w:noProof/>
            <w:webHidden/>
          </w:rPr>
          <w:fldChar w:fldCharType="begin"/>
        </w:r>
        <w:r>
          <w:rPr>
            <w:noProof/>
            <w:webHidden/>
          </w:rPr>
          <w:instrText xml:space="preserve"> PAGEREF _Toc189489200 \h </w:instrText>
        </w:r>
        <w:r>
          <w:rPr>
            <w:noProof/>
            <w:webHidden/>
          </w:rPr>
        </w:r>
        <w:r>
          <w:rPr>
            <w:noProof/>
            <w:webHidden/>
          </w:rPr>
          <w:fldChar w:fldCharType="separate"/>
        </w:r>
        <w:r>
          <w:rPr>
            <w:noProof/>
            <w:webHidden/>
          </w:rPr>
          <w:t>13</w:t>
        </w:r>
        <w:r>
          <w:rPr>
            <w:noProof/>
            <w:webHidden/>
          </w:rPr>
          <w:fldChar w:fldCharType="end"/>
        </w:r>
      </w:hyperlink>
    </w:p>
    <w:p w14:paraId="251A0CBA" w14:textId="162E19A8" w:rsidR="00AD2594" w:rsidRDefault="00AD2594">
      <w:pPr>
        <w:pStyle w:val="TOC3"/>
        <w:tabs>
          <w:tab w:val="right" w:leader="dot" w:pos="9530"/>
        </w:tabs>
        <w:rPr>
          <w:rFonts w:eastAsiaTheme="minorEastAsia" w:cstheme="minorBidi"/>
          <w:noProof/>
          <w:kern w:val="2"/>
          <w:szCs w:val="24"/>
          <w14:ligatures w14:val="standardContextual"/>
        </w:rPr>
      </w:pPr>
      <w:hyperlink w:anchor="_Toc189489201" w:history="1">
        <w:r w:rsidRPr="00473541">
          <w:rPr>
            <w:rStyle w:val="Hyperlink"/>
            <w:noProof/>
          </w:rPr>
          <w:t>Appendix D – FY 2022 State Activity Mandated Measures (SAMM) Report</w:t>
        </w:r>
        <w:r>
          <w:rPr>
            <w:noProof/>
            <w:webHidden/>
          </w:rPr>
          <w:tab/>
          <w:t>14</w:t>
        </w:r>
      </w:hyperlink>
    </w:p>
    <w:p w14:paraId="2A952C03" w14:textId="3E7D89CC" w:rsidR="00B823A3" w:rsidRDefault="000F63C1" w:rsidP="000F63C1">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89489192"/>
      <w:r w:rsidRPr="001C1E47">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58D56F8D" w14:textId="746261AB" w:rsidR="0093231B" w:rsidRPr="0093231B" w:rsidRDefault="00050FEB" w:rsidP="0093231B">
      <w:pPr>
        <w:rPr>
          <w:rFonts w:cs="Calibri"/>
        </w:rPr>
      </w:pPr>
      <w:r w:rsidRPr="001C1E47">
        <w:rPr>
          <w:rFonts w:cs="Calibri"/>
        </w:rPr>
        <w:t xml:space="preserve">The </w:t>
      </w:r>
      <w:r w:rsidR="00F85F2D" w:rsidRPr="001C1E47">
        <w:rPr>
          <w:rFonts w:cs="Calibri"/>
        </w:rPr>
        <w:t xml:space="preserve">primary </w:t>
      </w:r>
      <w:r w:rsidRPr="001C1E47">
        <w:rPr>
          <w:rFonts w:cs="Calibri"/>
        </w:rPr>
        <w:t xml:space="preserve">purpose of this report is to assess the </w:t>
      </w:r>
      <w:r w:rsidR="00C62F1E">
        <w:rPr>
          <w:rFonts w:cs="Calibri"/>
        </w:rPr>
        <w:t xml:space="preserve">Iowa Occupational Safety and Health Administration’s (IOSHA) </w:t>
      </w:r>
      <w:r w:rsidRPr="001C1E47">
        <w:rPr>
          <w:rFonts w:cs="Calibri"/>
        </w:rPr>
        <w:t xml:space="preserve">State Plan’s </w:t>
      </w:r>
      <w:r w:rsidR="00F85F2D" w:rsidRPr="001C1E47">
        <w:rPr>
          <w:rFonts w:cs="Calibri"/>
        </w:rPr>
        <w:t>progress in</w:t>
      </w:r>
      <w:r w:rsidRPr="001C1E47">
        <w:rPr>
          <w:rFonts w:cs="Calibri"/>
        </w:rPr>
        <w:t xml:space="preserve"> Fiscal Year (FY) 20</w:t>
      </w:r>
      <w:r w:rsidR="00185C7D" w:rsidRPr="001C1E47">
        <w:rPr>
          <w:rFonts w:cs="Calibri"/>
        </w:rPr>
        <w:t>2</w:t>
      </w:r>
      <w:r w:rsidR="004C14A8">
        <w:rPr>
          <w:rFonts w:cs="Calibri"/>
        </w:rPr>
        <w:t>4</w:t>
      </w:r>
      <w:r w:rsidRPr="001C1E47">
        <w:rPr>
          <w:rFonts w:cs="Calibri"/>
        </w:rPr>
        <w:t xml:space="preserve">, in resolving outstanding findings from </w:t>
      </w:r>
      <w:r w:rsidR="005837BD" w:rsidRPr="001C1E47">
        <w:rPr>
          <w:rFonts w:cs="Calibri"/>
        </w:rPr>
        <w:t xml:space="preserve">the </w:t>
      </w:r>
      <w:r w:rsidRPr="001C1E47">
        <w:rPr>
          <w:rFonts w:cs="Calibri"/>
        </w:rPr>
        <w:t>previous FY 20</w:t>
      </w:r>
      <w:r w:rsidR="00185C7D" w:rsidRPr="001C1E47">
        <w:rPr>
          <w:rFonts w:cs="Calibri"/>
        </w:rPr>
        <w:t>2</w:t>
      </w:r>
      <w:r w:rsidR="004C14A8">
        <w:rPr>
          <w:rFonts w:cs="Calibri"/>
        </w:rPr>
        <w:t>3</w:t>
      </w:r>
      <w:r w:rsidRPr="001C1E47">
        <w:rPr>
          <w:rFonts w:cs="Calibri"/>
        </w:rPr>
        <w:t xml:space="preserve"> 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 </w:t>
      </w:r>
      <w:r w:rsidR="004C14A8" w:rsidRPr="004C14A8">
        <w:rPr>
          <w:rFonts w:cs="Calibri"/>
        </w:rPr>
        <w:t>Among the State Plan’s accomplishments during FY</w:t>
      </w:r>
      <w:r w:rsidR="004C14A8">
        <w:rPr>
          <w:rFonts w:cs="Calibri"/>
        </w:rPr>
        <w:t xml:space="preserve"> 2024, </w:t>
      </w:r>
      <w:r w:rsidR="0093231B">
        <w:rPr>
          <w:rFonts w:cs="Calibri"/>
        </w:rPr>
        <w:t>the Iowa Occupational Safety and Health Administration (</w:t>
      </w:r>
      <w:r w:rsidR="004C14A8" w:rsidRPr="004C14A8">
        <w:rPr>
          <w:rFonts w:cs="Calibri"/>
        </w:rPr>
        <w:t>IOSHA</w:t>
      </w:r>
      <w:r w:rsidR="0093231B">
        <w:rPr>
          <w:rFonts w:cs="Calibri"/>
        </w:rPr>
        <w:t>)</w:t>
      </w:r>
      <w:r w:rsidR="004C14A8" w:rsidRPr="004C14A8">
        <w:rPr>
          <w:rFonts w:cs="Calibri"/>
        </w:rPr>
        <w:t xml:space="preserve"> conducted a total </w:t>
      </w:r>
      <w:r w:rsidR="0093231B">
        <w:rPr>
          <w:rFonts w:cs="Calibri"/>
        </w:rPr>
        <w:t xml:space="preserve">of </w:t>
      </w:r>
      <w:r w:rsidR="004C14A8" w:rsidRPr="004C14A8">
        <w:rPr>
          <w:rFonts w:cs="Calibri"/>
        </w:rPr>
        <w:t xml:space="preserve">573 enforcement inspections (460 safety and 113 health). These inspections resulted in 653 violations. The previous fiscal year totaled 539 enforcement </w:t>
      </w:r>
      <w:r w:rsidR="0093231B" w:rsidRPr="004C14A8">
        <w:rPr>
          <w:rFonts w:cs="Calibri"/>
        </w:rPr>
        <w:t>inspections</w:t>
      </w:r>
      <w:r w:rsidR="0093231B">
        <w:rPr>
          <w:rFonts w:cs="Calibri"/>
        </w:rPr>
        <w:t>; therefore, t</w:t>
      </w:r>
      <w:r w:rsidR="004C14A8" w:rsidRPr="004C14A8">
        <w:rPr>
          <w:rFonts w:cs="Calibri"/>
        </w:rPr>
        <w:t>his represents a 6.3% increase in the number of inspections in FY 2024.</w:t>
      </w:r>
      <w:r w:rsidR="0093231B" w:rsidRPr="0093231B">
        <w:t xml:space="preserve"> </w:t>
      </w:r>
      <w:r w:rsidR="0093231B">
        <w:rPr>
          <w:rFonts w:cs="Calibri"/>
        </w:rPr>
        <w:t>L</w:t>
      </w:r>
      <w:r w:rsidR="0093231B" w:rsidRPr="0093231B">
        <w:rPr>
          <w:rFonts w:cs="Calibri"/>
        </w:rPr>
        <w:t>egal staff settled 10 contested cases with 13 contested cases still pending</w:t>
      </w:r>
      <w:r w:rsidR="00EE2FB2">
        <w:rPr>
          <w:rFonts w:cs="Calibri"/>
        </w:rPr>
        <w:t xml:space="preserve"> at the end of FY 2024</w:t>
      </w:r>
      <w:r w:rsidR="0093231B">
        <w:rPr>
          <w:rFonts w:cs="Calibri"/>
        </w:rPr>
        <w:t xml:space="preserve">. </w:t>
      </w:r>
      <w:r w:rsidR="0093231B" w:rsidRPr="0093231B">
        <w:rPr>
          <w:rFonts w:cs="Calibri"/>
        </w:rPr>
        <w:t>Additionally, the IOSHA legal team handled 136 open records requests during FY 2024, a decrease of 17 from FY 2023.</w:t>
      </w:r>
    </w:p>
    <w:p w14:paraId="14B37EDE" w14:textId="77777777" w:rsidR="00C06F37" w:rsidRDefault="00C06F37" w:rsidP="0093231B">
      <w:pPr>
        <w:rPr>
          <w:rFonts w:cs="Calibri"/>
        </w:rPr>
      </w:pPr>
    </w:p>
    <w:p w14:paraId="5B96B428" w14:textId="14105E11" w:rsidR="004C14A8" w:rsidRDefault="0093231B" w:rsidP="0093231B">
      <w:pPr>
        <w:rPr>
          <w:rFonts w:cs="Calibri"/>
        </w:rPr>
      </w:pPr>
      <w:r w:rsidRPr="0093231B">
        <w:rPr>
          <w:rFonts w:cs="Calibri"/>
        </w:rPr>
        <w:t xml:space="preserve">IOSHA did not receive any </w:t>
      </w:r>
      <w:r w:rsidR="008A15D3" w:rsidRPr="008A15D3">
        <w:rPr>
          <w:rFonts w:cs="Calibri"/>
        </w:rPr>
        <w:t>Complaint</w:t>
      </w:r>
      <w:r w:rsidR="00EE2FB2">
        <w:rPr>
          <w:rFonts w:cs="Calibri"/>
        </w:rPr>
        <w:t>s</w:t>
      </w:r>
      <w:r w:rsidR="008A15D3" w:rsidRPr="008A15D3">
        <w:rPr>
          <w:rFonts w:cs="Calibri"/>
        </w:rPr>
        <w:t xml:space="preserve"> About State Plan Administration</w:t>
      </w:r>
      <w:r w:rsidR="003F0AB3">
        <w:rPr>
          <w:rFonts w:cs="Calibri"/>
        </w:rPr>
        <w:t xml:space="preserve"> </w:t>
      </w:r>
      <w:r w:rsidRPr="0093231B">
        <w:rPr>
          <w:rFonts w:cs="Calibri"/>
        </w:rPr>
        <w:t xml:space="preserve">(CASPA) in FY 2024.   </w:t>
      </w:r>
    </w:p>
    <w:p w14:paraId="22DB21CE" w14:textId="77777777" w:rsidR="004C14A8" w:rsidRDefault="004C14A8" w:rsidP="004C14A8">
      <w:pPr>
        <w:rPr>
          <w:rFonts w:cs="Calibri"/>
        </w:rPr>
      </w:pPr>
    </w:p>
    <w:p w14:paraId="434D1E6F" w14:textId="0392DC45" w:rsidR="00147B01" w:rsidRDefault="0093231B" w:rsidP="00783189">
      <w:pPr>
        <w:widowControl/>
        <w:autoSpaceDE/>
        <w:autoSpaceDN/>
        <w:adjustRightInd/>
        <w:contextualSpacing/>
        <w:rPr>
          <w:rFonts w:cs="Calibri"/>
          <w:iCs/>
        </w:rPr>
      </w:pPr>
      <w:r>
        <w:rPr>
          <w:rFonts w:cs="Calibri"/>
          <w:iCs/>
        </w:rPr>
        <w:t>In</w:t>
      </w:r>
      <w:r w:rsidRPr="0093231B">
        <w:rPr>
          <w:rFonts w:cs="Calibri"/>
          <w:iCs/>
        </w:rPr>
        <w:t xml:space="preserve"> FY 2024 IOSHA moved its physical location from 150 Des Moines St., Des Moines, IA to 6200 Park Ave., Des Moines, IA. </w:t>
      </w:r>
      <w:r>
        <w:rPr>
          <w:rFonts w:cs="Calibri"/>
          <w:iCs/>
        </w:rPr>
        <w:t xml:space="preserve">Additionally, </w:t>
      </w:r>
      <w:r w:rsidRPr="0093231B">
        <w:rPr>
          <w:rFonts w:cs="Calibri"/>
          <w:iCs/>
        </w:rPr>
        <w:t xml:space="preserve">IOSHA </w:t>
      </w:r>
      <w:r>
        <w:rPr>
          <w:rFonts w:cs="Calibri"/>
          <w:iCs/>
        </w:rPr>
        <w:t xml:space="preserve">was </w:t>
      </w:r>
      <w:r w:rsidRPr="0093231B">
        <w:rPr>
          <w:rFonts w:cs="Calibri"/>
          <w:iCs/>
        </w:rPr>
        <w:t xml:space="preserve">mandated to </w:t>
      </w:r>
      <w:r w:rsidR="00C86C12">
        <w:rPr>
          <w:rFonts w:cs="Calibri"/>
          <w:iCs/>
        </w:rPr>
        <w:t>become</w:t>
      </w:r>
      <w:r w:rsidRPr="0093231B">
        <w:rPr>
          <w:rFonts w:cs="Calibri"/>
          <w:iCs/>
        </w:rPr>
        <w:t xml:space="preserve"> paperless</w:t>
      </w:r>
      <w:r>
        <w:rPr>
          <w:rFonts w:cs="Calibri"/>
          <w:iCs/>
        </w:rPr>
        <w:t xml:space="preserve">, in which </w:t>
      </w:r>
      <w:r w:rsidRPr="0093231B">
        <w:rPr>
          <w:rFonts w:cs="Calibri"/>
          <w:iCs/>
        </w:rPr>
        <w:t>10 years</w:t>
      </w:r>
      <w:r>
        <w:rPr>
          <w:rFonts w:cs="Calibri"/>
          <w:iCs/>
        </w:rPr>
        <w:t>’ worth of case</w:t>
      </w:r>
      <w:r w:rsidR="00725D5E">
        <w:rPr>
          <w:rFonts w:cs="Calibri"/>
          <w:iCs/>
        </w:rPr>
        <w:t xml:space="preserve"> </w:t>
      </w:r>
      <w:r>
        <w:rPr>
          <w:rFonts w:cs="Calibri"/>
          <w:iCs/>
        </w:rPr>
        <w:t xml:space="preserve">files were scanned into a computer </w:t>
      </w:r>
      <w:r w:rsidR="00C06F37">
        <w:rPr>
          <w:rFonts w:cs="Calibri"/>
          <w:iCs/>
        </w:rPr>
        <w:t>for</w:t>
      </w:r>
      <w:r>
        <w:rPr>
          <w:rFonts w:cs="Calibri"/>
          <w:iCs/>
        </w:rPr>
        <w:t xml:space="preserve"> IOSHA</w:t>
      </w:r>
      <w:r w:rsidRPr="0093231B">
        <w:rPr>
          <w:rFonts w:cs="Calibri"/>
          <w:iCs/>
        </w:rPr>
        <w:t xml:space="preserve"> to maintain compliance </w:t>
      </w:r>
      <w:r>
        <w:rPr>
          <w:rFonts w:cs="Calibri"/>
          <w:iCs/>
        </w:rPr>
        <w:t xml:space="preserve">with the State’s </w:t>
      </w:r>
      <w:r w:rsidRPr="0093231B">
        <w:rPr>
          <w:rFonts w:cs="Calibri"/>
          <w:iCs/>
        </w:rPr>
        <w:t>retention policy. IO</w:t>
      </w:r>
      <w:r w:rsidR="00C21725">
        <w:rPr>
          <w:rFonts w:cs="Calibri"/>
          <w:iCs/>
        </w:rPr>
        <w:t>SH</w:t>
      </w:r>
      <w:r w:rsidRPr="0093231B">
        <w:rPr>
          <w:rFonts w:cs="Calibri"/>
          <w:iCs/>
        </w:rPr>
        <w:t xml:space="preserve">A </w:t>
      </w:r>
      <w:r>
        <w:rPr>
          <w:rFonts w:cs="Calibri"/>
          <w:iCs/>
        </w:rPr>
        <w:t xml:space="preserve">is still researching electronic ways to </w:t>
      </w:r>
      <w:r w:rsidRPr="0093231B">
        <w:rPr>
          <w:rFonts w:cs="Calibri"/>
          <w:iCs/>
        </w:rPr>
        <w:t xml:space="preserve">create, manage, and store electronic casefiles moving forward. Currently </w:t>
      </w:r>
      <w:r>
        <w:rPr>
          <w:rFonts w:cs="Calibri"/>
          <w:iCs/>
        </w:rPr>
        <w:t>IOSHA’s</w:t>
      </w:r>
      <w:r w:rsidRPr="0093231B">
        <w:rPr>
          <w:rFonts w:cs="Calibri"/>
          <w:iCs/>
        </w:rPr>
        <w:t xml:space="preserve"> casefile creation </w:t>
      </w:r>
      <w:r w:rsidR="00C21725">
        <w:rPr>
          <w:rFonts w:cs="Calibri"/>
          <w:iCs/>
        </w:rPr>
        <w:t>utilize</w:t>
      </w:r>
      <w:r w:rsidR="0062632A">
        <w:rPr>
          <w:rFonts w:cs="Calibri"/>
          <w:iCs/>
        </w:rPr>
        <w:t xml:space="preserve">s </w:t>
      </w:r>
      <w:r>
        <w:rPr>
          <w:rFonts w:cs="Calibri"/>
          <w:iCs/>
        </w:rPr>
        <w:t xml:space="preserve">the </w:t>
      </w:r>
      <w:r w:rsidRPr="00793EE0">
        <w:rPr>
          <w:rFonts w:cs="Calibri"/>
          <w:iCs/>
        </w:rPr>
        <w:t>federal</w:t>
      </w:r>
      <w:r w:rsidRPr="0093231B">
        <w:rPr>
          <w:rFonts w:cs="Calibri"/>
          <w:iCs/>
        </w:rPr>
        <w:t xml:space="preserve"> OSHA Information </w:t>
      </w:r>
      <w:r w:rsidR="00F23455">
        <w:rPr>
          <w:rFonts w:cs="Calibri"/>
          <w:iCs/>
        </w:rPr>
        <w:t>S</w:t>
      </w:r>
      <w:r w:rsidRPr="0093231B">
        <w:rPr>
          <w:rFonts w:cs="Calibri"/>
          <w:iCs/>
        </w:rPr>
        <w:t>ystem (OIS)</w:t>
      </w:r>
      <w:r>
        <w:rPr>
          <w:rFonts w:cs="Calibri"/>
          <w:iCs/>
        </w:rPr>
        <w:t xml:space="preserve"> partnered with </w:t>
      </w:r>
      <w:r w:rsidRPr="0093231B">
        <w:rPr>
          <w:rFonts w:cs="Calibri"/>
          <w:iCs/>
        </w:rPr>
        <w:t xml:space="preserve">a system of shared files outside </w:t>
      </w:r>
      <w:r>
        <w:rPr>
          <w:rFonts w:cs="Calibri"/>
          <w:iCs/>
        </w:rPr>
        <w:t xml:space="preserve">of </w:t>
      </w:r>
      <w:r w:rsidRPr="0093231B">
        <w:rPr>
          <w:rFonts w:cs="Calibri"/>
          <w:iCs/>
        </w:rPr>
        <w:t>OIS to facilitate management review and post inspection activities. This is a temporary organization</w:t>
      </w:r>
      <w:r>
        <w:rPr>
          <w:rFonts w:cs="Calibri"/>
          <w:iCs/>
        </w:rPr>
        <w:t xml:space="preserve"> of the files,</w:t>
      </w:r>
      <w:r w:rsidRPr="0093231B">
        <w:rPr>
          <w:rFonts w:cs="Calibri"/>
          <w:iCs/>
        </w:rPr>
        <w:t xml:space="preserve"> while IOSHA evaluates an electronic management system. </w:t>
      </w:r>
    </w:p>
    <w:p w14:paraId="4950C305" w14:textId="77777777" w:rsidR="0093231B" w:rsidRPr="001C1E47" w:rsidRDefault="0093231B" w:rsidP="00783189">
      <w:pPr>
        <w:widowControl/>
        <w:autoSpaceDE/>
        <w:autoSpaceDN/>
        <w:adjustRightInd/>
        <w:contextualSpacing/>
        <w:rPr>
          <w:rFonts w:cs="Calibri"/>
          <w:i/>
        </w:rPr>
      </w:pPr>
    </w:p>
    <w:p w14:paraId="6A7D671B" w14:textId="03E9B1DE" w:rsidR="00783189" w:rsidRPr="00EE0038" w:rsidRDefault="004C14A8" w:rsidP="00783189">
      <w:pPr>
        <w:widowControl/>
        <w:autoSpaceDE/>
        <w:autoSpaceDN/>
        <w:adjustRightInd/>
        <w:rPr>
          <w:rFonts w:cs="Calibri"/>
        </w:rPr>
      </w:pPr>
      <w:r w:rsidRPr="00EE0038">
        <w:rPr>
          <w:rFonts w:cs="Calibri"/>
        </w:rPr>
        <w:t>No new findings or observations were identified during this Follow-up FAME.</w:t>
      </w:r>
      <w:r w:rsidRPr="004C14A8">
        <w:rPr>
          <w:rFonts w:cs="Calibri"/>
        </w:rPr>
        <w:t xml:space="preserve"> Additionally, Finding FY 2023-04 was completed to the Region’s satisfaction on July 22, 20</w:t>
      </w:r>
      <w:r w:rsidR="002450E3">
        <w:rPr>
          <w:rFonts w:cs="Calibri"/>
        </w:rPr>
        <w:t>24</w:t>
      </w:r>
      <w:r w:rsidR="00633475">
        <w:rPr>
          <w:rFonts w:cs="Calibri"/>
        </w:rPr>
        <w:t>,</w:t>
      </w:r>
      <w:r w:rsidRPr="004C14A8">
        <w:rPr>
          <w:rFonts w:cs="Calibri"/>
        </w:rPr>
        <w:t xml:space="preserve"> and Findings FY 2023-01 and FY 2023-03 were both completed to the Region’s satisfaction on July 24, 2024. For the remaining finding,</w:t>
      </w:r>
      <w:r w:rsidR="0062632A">
        <w:rPr>
          <w:rFonts w:cs="Calibri"/>
        </w:rPr>
        <w:t xml:space="preserve"> FY2023-02</w:t>
      </w:r>
      <w:r w:rsidR="00633475">
        <w:rPr>
          <w:rFonts w:cs="Calibri"/>
        </w:rPr>
        <w:t xml:space="preserve"> </w:t>
      </w:r>
      <w:r w:rsidR="00633475" w:rsidRPr="00633475">
        <w:rPr>
          <w:rFonts w:cs="Calibri"/>
        </w:rPr>
        <w:t>(now referred to as FY 2024-01)</w:t>
      </w:r>
      <w:r w:rsidR="0062632A">
        <w:rPr>
          <w:rFonts w:cs="Calibri"/>
        </w:rPr>
        <w:t>,</w:t>
      </w:r>
      <w:r w:rsidRPr="004C14A8">
        <w:rPr>
          <w:rFonts w:cs="Calibri"/>
        </w:rPr>
        <w:t xml:space="preserve"> corrective actions were noted to be in progress</w:t>
      </w:r>
      <w:r w:rsidR="00EE0038">
        <w:rPr>
          <w:rFonts w:cs="Calibri"/>
        </w:rPr>
        <w:t xml:space="preserve"> and awaiting verification</w:t>
      </w:r>
      <w:r w:rsidRPr="004C14A8">
        <w:rPr>
          <w:rFonts w:cs="Calibri"/>
        </w:rPr>
        <w:t xml:space="preserve">. The final status of </w:t>
      </w:r>
      <w:r w:rsidR="00633475">
        <w:rPr>
          <w:rFonts w:cs="Calibri"/>
        </w:rPr>
        <w:t xml:space="preserve">this finding </w:t>
      </w:r>
      <w:r w:rsidRPr="004C14A8">
        <w:rPr>
          <w:rFonts w:cs="Calibri"/>
        </w:rPr>
        <w:t xml:space="preserve">will be </w:t>
      </w:r>
      <w:r w:rsidRPr="00EE0038">
        <w:rPr>
          <w:rFonts w:cs="Calibri"/>
        </w:rPr>
        <w:t xml:space="preserve">verified during the </w:t>
      </w:r>
      <w:r w:rsidR="00EE0038" w:rsidRPr="00EE0038">
        <w:rPr>
          <w:rFonts w:cs="Calibri"/>
        </w:rPr>
        <w:t>Comprehensive FAME review scheduled for FY 202</w:t>
      </w:r>
      <w:r w:rsidR="00EE0038">
        <w:rPr>
          <w:rFonts w:cs="Calibri"/>
        </w:rPr>
        <w:t>5</w:t>
      </w:r>
      <w:r w:rsidR="00EE0038" w:rsidRPr="00EE0038">
        <w:rPr>
          <w:rFonts w:cs="Calibri"/>
        </w:rPr>
        <w:t xml:space="preserve">. There were three observations identified during the FY 2023 Comprehensive FAME review. Observation FY 2023-OB-03 was closed during this FY 2024 Follow-up FAME review and Observations FY 2023-OB-01 and </w:t>
      </w:r>
      <w:bookmarkStart w:id="6" w:name="_Hlk188621469"/>
      <w:r w:rsidR="00EE0038" w:rsidRPr="00EE0038">
        <w:rPr>
          <w:rFonts w:asciiTheme="minorHAnsi" w:hAnsiTheme="minorHAnsi" w:cstheme="minorHAnsi"/>
          <w:iCs/>
        </w:rPr>
        <w:t>FY 2023-OB-0</w:t>
      </w:r>
      <w:bookmarkEnd w:id="6"/>
      <w:r w:rsidR="00EE0038" w:rsidRPr="00EE0038">
        <w:rPr>
          <w:rFonts w:asciiTheme="minorHAnsi" w:hAnsiTheme="minorHAnsi" w:cstheme="minorHAnsi"/>
          <w:iCs/>
        </w:rPr>
        <w:t>2 will be continued.</w:t>
      </w:r>
    </w:p>
    <w:p w14:paraId="2B635274" w14:textId="77777777" w:rsidR="004C14A8" w:rsidRPr="001C1E47" w:rsidRDefault="004C14A8" w:rsidP="00783189">
      <w:pPr>
        <w:widowControl/>
        <w:autoSpaceDE/>
        <w:autoSpaceDN/>
        <w:adjustRightInd/>
        <w:rPr>
          <w:rFonts w:cs="Calibri"/>
        </w:rPr>
      </w:pPr>
    </w:p>
    <w:p w14:paraId="67E95E6F" w14:textId="6755D6C3" w:rsidR="000A134A" w:rsidRPr="001C1E47" w:rsidRDefault="001E71BA" w:rsidP="00476C08">
      <w:pPr>
        <w:pStyle w:val="Heading2"/>
      </w:pPr>
      <w:bookmarkStart w:id="7" w:name="_Toc118900171"/>
      <w:bookmarkStart w:id="8" w:name="_Toc118905010"/>
      <w:bookmarkStart w:id="9" w:name="_Toc189489193"/>
      <w:r w:rsidRPr="001C1E47">
        <w:t>State Plan Background</w:t>
      </w:r>
      <w:bookmarkEnd w:id="7"/>
      <w:bookmarkEnd w:id="8"/>
      <w:bookmarkEnd w:id="9"/>
    </w:p>
    <w:p w14:paraId="7ED8AA2D" w14:textId="77777777" w:rsidR="000A134A" w:rsidRPr="001C1E47" w:rsidRDefault="000A134A" w:rsidP="00783189">
      <w:pPr>
        <w:widowControl/>
        <w:autoSpaceDE/>
        <w:autoSpaceDN/>
        <w:adjustRightInd/>
        <w:rPr>
          <w:rFonts w:cs="Calibri"/>
          <w:i/>
        </w:rPr>
      </w:pPr>
    </w:p>
    <w:p w14:paraId="61BC90A6" w14:textId="6B23CAC8" w:rsidR="00937AA3" w:rsidRPr="002E669B" w:rsidRDefault="00937AA3" w:rsidP="00783189">
      <w:pPr>
        <w:widowControl/>
        <w:autoSpaceDE/>
        <w:autoSpaceDN/>
        <w:adjustRightInd/>
        <w:rPr>
          <w:rFonts w:cs="Calibri"/>
          <w:iCs/>
        </w:rPr>
      </w:pPr>
      <w:r w:rsidRPr="00937AA3">
        <w:rPr>
          <w:rFonts w:cs="Calibri"/>
          <w:iCs/>
        </w:rPr>
        <w:t xml:space="preserve">On July 1, 2023, IOSHA was moved from Iowa Workforce Development to the Department of Inspections, Appeals, and Licensing (DIAL). This move included a restructuring of the Iowa Division of Labor and the agencies it included. IOSHA is now a separate Division within the Department that includes both Enforcement and Consultation. The </w:t>
      </w:r>
      <w:r w:rsidR="00BA0C33">
        <w:rPr>
          <w:rFonts w:cs="Calibri"/>
          <w:iCs/>
        </w:rPr>
        <w:t xml:space="preserve">State </w:t>
      </w:r>
      <w:r w:rsidR="00BF7013">
        <w:rPr>
          <w:rFonts w:cs="Calibri"/>
          <w:iCs/>
        </w:rPr>
        <w:t xml:space="preserve">‘s </w:t>
      </w:r>
      <w:r w:rsidRPr="00937AA3">
        <w:rPr>
          <w:rFonts w:cs="Calibri"/>
          <w:iCs/>
        </w:rPr>
        <w:t xml:space="preserve">Labor/OSHA Division is now overseen by one Administrator who </w:t>
      </w:r>
      <w:r w:rsidR="00A05B54">
        <w:rPr>
          <w:rFonts w:cs="Calibri"/>
          <w:iCs/>
        </w:rPr>
        <w:t xml:space="preserve">manages </w:t>
      </w:r>
      <w:r w:rsidRPr="00937AA3">
        <w:rPr>
          <w:rFonts w:cs="Calibri"/>
          <w:iCs/>
        </w:rPr>
        <w:t>the three bureaus: Safety Enforcement, Health Enforcement, and Consultation Services. Currently, the Commissioner of Labor position is vacant. The leadership team at IOSHA now consists of the IOSHA Administrator, who directly supervises the three Public Service Manager positions</w:t>
      </w:r>
      <w:r w:rsidR="005B76C0">
        <w:rPr>
          <w:rFonts w:cs="Calibri"/>
          <w:iCs/>
        </w:rPr>
        <w:t xml:space="preserve"> identified as Bureau Chiefs</w:t>
      </w:r>
      <w:r w:rsidR="00284FD9">
        <w:rPr>
          <w:rFonts w:cs="Calibri"/>
          <w:iCs/>
        </w:rPr>
        <w:t>:</w:t>
      </w:r>
      <w:r w:rsidR="002E669B">
        <w:rPr>
          <w:rFonts w:cs="Calibri"/>
          <w:iCs/>
        </w:rPr>
        <w:t xml:space="preserve"> one Safety Bureau Chief, one Health Bureau Chief, and one Consultation Bureau Chief.</w:t>
      </w:r>
      <w:r w:rsidR="005B76C0">
        <w:rPr>
          <w:rFonts w:cs="Calibri"/>
          <w:iCs/>
        </w:rPr>
        <w:t xml:space="preserve"> </w:t>
      </w:r>
      <w:r w:rsidRPr="00937AA3">
        <w:rPr>
          <w:rFonts w:cs="Calibri"/>
          <w:iCs/>
        </w:rPr>
        <w:t xml:space="preserve">The </w:t>
      </w:r>
      <w:r w:rsidR="002E669B">
        <w:rPr>
          <w:rFonts w:cs="Calibri"/>
          <w:iCs/>
        </w:rPr>
        <w:t xml:space="preserve">Safety and Health </w:t>
      </w:r>
      <w:r w:rsidRPr="00937AA3">
        <w:rPr>
          <w:rFonts w:cs="Calibri"/>
          <w:iCs/>
        </w:rPr>
        <w:t xml:space="preserve">Bureau </w:t>
      </w:r>
      <w:r w:rsidR="002E669B" w:rsidRPr="00937AA3">
        <w:rPr>
          <w:rFonts w:cs="Calibri"/>
          <w:iCs/>
        </w:rPr>
        <w:t>Chiefs</w:t>
      </w:r>
      <w:r w:rsidRPr="00937AA3">
        <w:rPr>
          <w:rFonts w:cs="Calibri"/>
          <w:iCs/>
        </w:rPr>
        <w:t xml:space="preserve"> are responsible for the daily supervision of enforcement field staff, which is divided between safety and health compliance officers. Duties include daily work and inspection assignments; </w:t>
      </w:r>
      <w:r w:rsidRPr="002E669B">
        <w:rPr>
          <w:rFonts w:cs="Calibri"/>
          <w:iCs/>
        </w:rPr>
        <w:t>case file review and correction; training new staff through accompanied visits and assisting with complicated inspections; evaluating work performance for annual evaluations; analyzing training needs; providing technical assistance to subordinates; answering questions from the public; conducting informal settlement conferences and reviewing documentation for violation abatement and corrective means; working with legal staff on contested citations and personnel issues; and providing assistance to the IOSHA Administrator.</w:t>
      </w:r>
      <w:r w:rsidR="002E669B" w:rsidRPr="002E669B">
        <w:rPr>
          <w:rFonts w:cs="Calibri"/>
          <w:iCs/>
        </w:rPr>
        <w:t xml:space="preserve"> The Consultation Bureau Chief supervises all public service consultation work.</w:t>
      </w:r>
    </w:p>
    <w:p w14:paraId="759D5527" w14:textId="77777777" w:rsidR="00937AA3" w:rsidRDefault="00937AA3" w:rsidP="00783189">
      <w:pPr>
        <w:widowControl/>
        <w:autoSpaceDE/>
        <w:autoSpaceDN/>
        <w:adjustRightInd/>
        <w:rPr>
          <w:rFonts w:cs="Calibri"/>
          <w:iCs/>
          <w:color w:val="0070C0"/>
        </w:rPr>
      </w:pPr>
    </w:p>
    <w:p w14:paraId="61DBDCBD" w14:textId="59A0B20B" w:rsidR="00937AA3" w:rsidRPr="00937AA3" w:rsidRDefault="00937AA3" w:rsidP="00937AA3">
      <w:pPr>
        <w:widowControl/>
        <w:autoSpaceDE/>
        <w:autoSpaceDN/>
        <w:adjustRightInd/>
        <w:rPr>
          <w:rFonts w:cs="Calibri"/>
          <w:iCs/>
        </w:rPr>
      </w:pPr>
      <w:r w:rsidRPr="00937AA3">
        <w:rPr>
          <w:rFonts w:cs="Calibri"/>
          <w:iCs/>
        </w:rPr>
        <w:t>I</w:t>
      </w:r>
      <w:r w:rsidR="008F7ED3">
        <w:rPr>
          <w:rFonts w:cs="Calibri"/>
          <w:iCs/>
        </w:rPr>
        <w:t xml:space="preserve">OSHA </w:t>
      </w:r>
      <w:r w:rsidRPr="00937AA3">
        <w:rPr>
          <w:rFonts w:cs="Calibri"/>
          <w:iCs/>
        </w:rPr>
        <w:t xml:space="preserve">Consultation and Education for the state and local government sector are supported by </w:t>
      </w:r>
      <w:r w:rsidR="00FA603E">
        <w:rPr>
          <w:rFonts w:cs="Calibri"/>
          <w:iCs/>
        </w:rPr>
        <w:t xml:space="preserve">five </w:t>
      </w:r>
      <w:r w:rsidRPr="00937AA3">
        <w:rPr>
          <w:rFonts w:cs="Calibri"/>
          <w:iCs/>
        </w:rPr>
        <w:t xml:space="preserve">FTEs, who are supervised by </w:t>
      </w:r>
      <w:r w:rsidR="008F7ED3">
        <w:rPr>
          <w:rFonts w:cs="Calibri"/>
          <w:iCs/>
        </w:rPr>
        <w:t xml:space="preserve">a </w:t>
      </w:r>
      <w:r w:rsidRPr="00937AA3">
        <w:rPr>
          <w:rFonts w:cs="Calibri"/>
          <w:iCs/>
        </w:rPr>
        <w:t xml:space="preserve">Bureau Chief. IOSHA’s Consultation and Education program and cooperative programs complement the enforcement effort to reduce exposure to occupational hazards and attempt to reduce fatalities. </w:t>
      </w:r>
    </w:p>
    <w:p w14:paraId="4AB02F21" w14:textId="77777777" w:rsidR="00937AA3" w:rsidRPr="00937AA3" w:rsidRDefault="00937AA3" w:rsidP="00937AA3">
      <w:pPr>
        <w:widowControl/>
        <w:autoSpaceDE/>
        <w:autoSpaceDN/>
        <w:adjustRightInd/>
        <w:rPr>
          <w:rFonts w:cs="Calibri"/>
          <w:iCs/>
        </w:rPr>
      </w:pPr>
    </w:p>
    <w:p w14:paraId="74485355" w14:textId="3FD56900" w:rsidR="00937AA3" w:rsidRDefault="00937AA3" w:rsidP="00937AA3">
      <w:pPr>
        <w:widowControl/>
        <w:autoSpaceDE/>
        <w:autoSpaceDN/>
        <w:adjustRightInd/>
        <w:rPr>
          <w:rFonts w:cs="Calibri"/>
          <w:iCs/>
        </w:rPr>
      </w:pPr>
      <w:r w:rsidRPr="00937AA3">
        <w:rPr>
          <w:rFonts w:cs="Calibri"/>
          <w:iCs/>
        </w:rPr>
        <w:t xml:space="preserve">IOSHA adopted most OSHA standards as promulgated, and its enforcement program functions are very similar to OSHA’s program with no significant differences. IOSHA’s budget is a 50/50 match between federal and state funds with additional state appropriated funds needed beyond the 50/50 match. IOSHA was awarded $2,406,900 for FY 2024 through the federal grant. Coupled with state matching funds and recipient funding, IOSHA’s operating budget for FY 2024 was $4,858,866. The </w:t>
      </w:r>
      <w:r w:rsidR="00B84AA9">
        <w:rPr>
          <w:rFonts w:cs="Calibri"/>
          <w:iCs/>
        </w:rPr>
        <w:t xml:space="preserve">federal </w:t>
      </w:r>
      <w:r w:rsidRPr="00937AA3">
        <w:rPr>
          <w:rFonts w:cs="Calibri"/>
          <w:iCs/>
        </w:rPr>
        <w:t xml:space="preserve">base award was reduced by -$87,000 nine months into FY 2024. This amount, coupled with state matching funds (which remained intact for this FY), gave IOSHA an operating budget of $4,552,800. Budget analysts employed at </w:t>
      </w:r>
      <w:r w:rsidR="00F972AB">
        <w:rPr>
          <w:rFonts w:cs="Calibri"/>
          <w:iCs/>
        </w:rPr>
        <w:t xml:space="preserve">DIAL </w:t>
      </w:r>
      <w:r w:rsidRPr="00937AA3">
        <w:rPr>
          <w:rFonts w:cs="Calibri"/>
          <w:iCs/>
        </w:rPr>
        <w:t>provided management of the IOSHA budget in FY 2024.</w:t>
      </w:r>
    </w:p>
    <w:p w14:paraId="64039153" w14:textId="77777777" w:rsidR="00937AA3" w:rsidRDefault="00937AA3" w:rsidP="00937AA3">
      <w:pPr>
        <w:widowControl/>
        <w:autoSpaceDE/>
        <w:autoSpaceDN/>
        <w:adjustRightInd/>
        <w:rPr>
          <w:rFonts w:cs="Calibri"/>
          <w:iCs/>
        </w:rPr>
      </w:pPr>
    </w:p>
    <w:p w14:paraId="7FB2FDC5" w14:textId="77777777" w:rsidR="005837BD" w:rsidRPr="00C53328" w:rsidRDefault="005837BD" w:rsidP="00783189">
      <w:pPr>
        <w:widowControl/>
        <w:autoSpaceDE/>
        <w:autoSpaceDN/>
        <w:adjustRightInd/>
        <w:rPr>
          <w:rFonts w:cs="Calibri"/>
          <w:iCs/>
          <w:color w:val="0070C0"/>
        </w:rPr>
      </w:pPr>
    </w:p>
    <w:p w14:paraId="68FBAFD2" w14:textId="77777777" w:rsidR="00781312" w:rsidRDefault="00781312" w:rsidP="00783189">
      <w:pPr>
        <w:widowControl/>
        <w:autoSpaceDE/>
        <w:autoSpaceDN/>
        <w:adjustRightInd/>
        <w:contextualSpacing/>
        <w:rPr>
          <w:rFonts w:cs="Calibri"/>
          <w:b/>
        </w:rPr>
      </w:pPr>
      <w:r w:rsidRPr="00793EE0">
        <w:rPr>
          <w:rFonts w:cs="Calibri"/>
          <w:b/>
        </w:rPr>
        <w:t>New Issues</w:t>
      </w:r>
    </w:p>
    <w:p w14:paraId="09B6C87B" w14:textId="77777777" w:rsidR="001309B5" w:rsidRPr="00793EE0" w:rsidRDefault="001309B5" w:rsidP="00783189">
      <w:pPr>
        <w:widowControl/>
        <w:autoSpaceDE/>
        <w:autoSpaceDN/>
        <w:adjustRightInd/>
        <w:contextualSpacing/>
        <w:rPr>
          <w:rFonts w:cs="Calibri"/>
          <w:b/>
        </w:rPr>
      </w:pPr>
    </w:p>
    <w:p w14:paraId="62935632" w14:textId="4A9EB01B" w:rsidR="00781312" w:rsidRDefault="00873E7C" w:rsidP="00783189">
      <w:pPr>
        <w:contextualSpacing/>
        <w:rPr>
          <w:rFonts w:cs="Calibri"/>
          <w:iCs/>
        </w:rPr>
      </w:pPr>
      <w:r w:rsidRPr="00873E7C">
        <w:rPr>
          <w:rFonts w:cs="Calibri"/>
          <w:iCs/>
        </w:rPr>
        <w:t xml:space="preserve">It is noted that at the time of this Follow-up FAME Report, the </w:t>
      </w:r>
      <w:r w:rsidR="00E40656">
        <w:rPr>
          <w:rFonts w:cs="Calibri"/>
          <w:iCs/>
        </w:rPr>
        <w:t xml:space="preserve">State Plan </w:t>
      </w:r>
      <w:r w:rsidRPr="00873E7C">
        <w:rPr>
          <w:rFonts w:cs="Calibri"/>
          <w:iCs/>
        </w:rPr>
        <w:t xml:space="preserve">is proceeding with developing a new electronic filing system for </w:t>
      </w:r>
      <w:r w:rsidR="00E40656" w:rsidRPr="00873E7C">
        <w:rPr>
          <w:rFonts w:cs="Calibri"/>
          <w:iCs/>
        </w:rPr>
        <w:t>all</w:t>
      </w:r>
      <w:r w:rsidRPr="00873E7C">
        <w:rPr>
          <w:rFonts w:cs="Calibri"/>
          <w:iCs/>
        </w:rPr>
        <w:t xml:space="preserve"> their case files. This system will likely be through a company called </w:t>
      </w:r>
      <w:proofErr w:type="spellStart"/>
      <w:r w:rsidRPr="00873E7C">
        <w:rPr>
          <w:rFonts w:cs="Calibri"/>
          <w:iCs/>
        </w:rPr>
        <w:t>SalesForce</w:t>
      </w:r>
      <w:proofErr w:type="spellEnd"/>
      <w:r w:rsidRPr="00873E7C">
        <w:rPr>
          <w:rFonts w:cs="Calibri"/>
          <w:iCs/>
        </w:rPr>
        <w:t xml:space="preserve"> and will interact and interface with the federal OSHA Information </w:t>
      </w:r>
      <w:r w:rsidR="00A42850">
        <w:rPr>
          <w:rFonts w:cs="Calibri"/>
          <w:iCs/>
        </w:rPr>
        <w:t>S</w:t>
      </w:r>
      <w:r w:rsidRPr="00873E7C">
        <w:rPr>
          <w:rFonts w:cs="Calibri"/>
          <w:iCs/>
        </w:rPr>
        <w:t>ystem (OIS).</w:t>
      </w:r>
    </w:p>
    <w:p w14:paraId="65DA7D87" w14:textId="77777777" w:rsidR="00873E7C" w:rsidRDefault="00873E7C" w:rsidP="00783189">
      <w:pPr>
        <w:contextualSpacing/>
        <w:rPr>
          <w:rFonts w:cs="Calibri"/>
          <w:iCs/>
        </w:rPr>
      </w:pPr>
    </w:p>
    <w:p w14:paraId="541392D1" w14:textId="286112E7" w:rsidR="00873E7C" w:rsidRPr="00C53328" w:rsidRDefault="008F7ED3" w:rsidP="00783189">
      <w:pPr>
        <w:contextualSpacing/>
        <w:rPr>
          <w:rFonts w:cs="Calibri"/>
          <w:iCs/>
          <w:color w:val="0070C0"/>
        </w:rPr>
      </w:pPr>
      <w:r w:rsidRPr="00873E7C">
        <w:rPr>
          <w:rFonts w:cs="Calibri"/>
          <w:iCs/>
        </w:rPr>
        <w:t>Additionally,</w:t>
      </w:r>
      <w:r w:rsidR="00873E7C" w:rsidRPr="00873E7C">
        <w:rPr>
          <w:rFonts w:cs="Calibri"/>
          <w:iCs/>
        </w:rPr>
        <w:t xml:space="preserve"> changes to the legal branch were made in FY 2024. Legal staff were moved from the Labor/OSHA Division and placed in the Administration Division of DIAL. IOSHA will continue to receive legal counsel from the Department from a larger team. In FY 2024 IOSHA Enforcement had 23 contested cases, which is an increase of one contested case from FY 2023. Most cases were resolved with a formal settlement agreement between the parties. Currently, legal staff has settled 10 contested cases with 13 contested cases still pending f</w:t>
      </w:r>
      <w:r w:rsidR="00BA3E31">
        <w:rPr>
          <w:rFonts w:cs="Calibri"/>
          <w:iCs/>
        </w:rPr>
        <w:t>rom</w:t>
      </w:r>
      <w:r w:rsidR="00873E7C" w:rsidRPr="00873E7C">
        <w:rPr>
          <w:rFonts w:cs="Calibri"/>
          <w:iCs/>
        </w:rPr>
        <w:t xml:space="preserve"> FY 2024. Additionally, the IOSHA legal team handled 136 open records requests during FY 2024, a decrease of 17 from FY 2023.</w:t>
      </w:r>
    </w:p>
    <w:p w14:paraId="4D45CF2E" w14:textId="77777777" w:rsidR="00780E29" w:rsidRDefault="00780E29" w:rsidP="00783189">
      <w:pPr>
        <w:widowControl/>
        <w:autoSpaceDE/>
        <w:autoSpaceDN/>
        <w:adjustRightInd/>
        <w:rPr>
          <w:rFonts w:cs="Calibri"/>
          <w:iCs/>
        </w:rPr>
      </w:pPr>
    </w:p>
    <w:p w14:paraId="4D0EC71E" w14:textId="77777777" w:rsidR="00873E7C" w:rsidRPr="00AB16D9" w:rsidRDefault="00873E7C" w:rsidP="00783189">
      <w:pPr>
        <w:widowControl/>
        <w:autoSpaceDE/>
        <w:autoSpaceDN/>
        <w:adjustRightInd/>
        <w:rPr>
          <w:rFonts w:cs="Calibri"/>
          <w:iCs/>
        </w:rPr>
      </w:pPr>
    </w:p>
    <w:p w14:paraId="0A29FCDE" w14:textId="40051B71" w:rsidR="00054900" w:rsidRPr="00476C08" w:rsidRDefault="00054900" w:rsidP="00476C08">
      <w:pPr>
        <w:pStyle w:val="Heading2"/>
      </w:pPr>
      <w:bookmarkStart w:id="10" w:name="_Toc118900172"/>
      <w:bookmarkStart w:id="11" w:name="_Toc118905011"/>
      <w:bookmarkStart w:id="12" w:name="_Toc189489194"/>
      <w:r w:rsidRPr="00476C08">
        <w:t xml:space="preserve">Assessment of State Plan </w:t>
      </w:r>
      <w:r w:rsidR="001E2FBB" w:rsidRPr="00476C08">
        <w:t xml:space="preserve">Progress and </w:t>
      </w:r>
      <w:r w:rsidRPr="00476C08">
        <w:t>Performance</w:t>
      </w:r>
      <w:bookmarkEnd w:id="10"/>
      <w:bookmarkEnd w:id="11"/>
      <w:bookmarkEnd w:id="12"/>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3" w:name="_Toc118900173"/>
      <w:bookmarkStart w:id="14" w:name="_Toc118905012"/>
      <w:bookmarkStart w:id="15" w:name="_Toc189489195"/>
      <w:r w:rsidRPr="00C53328">
        <w:t>Data and Methodology</w:t>
      </w:r>
      <w:bookmarkEnd w:id="13"/>
      <w:bookmarkEnd w:id="14"/>
      <w:bookmarkEnd w:id="15"/>
    </w:p>
    <w:p w14:paraId="72EF69F8" w14:textId="77777777" w:rsidR="000A134A" w:rsidRPr="001C1E47" w:rsidRDefault="000A134A" w:rsidP="00783189">
      <w:pPr>
        <w:widowControl/>
        <w:autoSpaceDE/>
        <w:autoSpaceDN/>
        <w:adjustRightInd/>
        <w:ind w:left="1440"/>
        <w:rPr>
          <w:rFonts w:cs="Calibri"/>
          <w:bCs/>
        </w:rPr>
      </w:pPr>
    </w:p>
    <w:p w14:paraId="3F185532" w14:textId="4CE0CA64" w:rsidR="00873E7C" w:rsidRPr="00B81ED6" w:rsidRDefault="00873E7C" w:rsidP="00873E7C">
      <w:pPr>
        <w:widowControl/>
        <w:autoSpaceDE/>
        <w:autoSpaceDN/>
        <w:adjustRightInd/>
        <w:rPr>
          <w:rFonts w:asciiTheme="minorHAnsi" w:hAnsiTheme="minorHAnsi" w:cstheme="minorHAnsi"/>
          <w:bCs/>
        </w:rPr>
      </w:pPr>
      <w:r w:rsidRPr="00B81ED6">
        <w:rPr>
          <w:rFonts w:asciiTheme="minorHAnsi" w:hAnsiTheme="minorHAnsi" w:cstheme="minorHAnsi"/>
          <w:bCs/>
        </w:rPr>
        <w:t>OSHA has established a two-year cycle for the FAME process.  This is the follow-up year, and as such, OSHA did not perform an on-site case file review associated with a comprehensive FAME.  This strategy allows the State Plan to focus on correcting deficiencies identified in the most recent comprehensive FAME.  The analyses and conclusions described in this report are based on information obtained from a variety of monitoring sources, including:</w:t>
      </w:r>
    </w:p>
    <w:p w14:paraId="2389260C" w14:textId="77777777" w:rsidR="00873E7C" w:rsidRPr="00B81ED6" w:rsidRDefault="00873E7C" w:rsidP="00873E7C">
      <w:pPr>
        <w:widowControl/>
        <w:autoSpaceDE/>
        <w:autoSpaceDN/>
        <w:adjustRightInd/>
        <w:rPr>
          <w:rFonts w:asciiTheme="minorHAnsi" w:hAnsiTheme="minorHAnsi" w:cstheme="minorHAnsi"/>
          <w:bCs/>
        </w:rPr>
      </w:pPr>
    </w:p>
    <w:p w14:paraId="5F856DC1" w14:textId="77777777" w:rsidR="00873E7C" w:rsidRPr="00B81ED6" w:rsidRDefault="00873E7C" w:rsidP="00873E7C">
      <w:pPr>
        <w:pStyle w:val="ListParagraph"/>
        <w:numPr>
          <w:ilvl w:val="0"/>
          <w:numId w:val="7"/>
        </w:numPr>
        <w:spacing w:after="0" w:line="240" w:lineRule="auto"/>
        <w:rPr>
          <w:rFonts w:asciiTheme="minorHAnsi" w:hAnsiTheme="minorHAnsi" w:cstheme="minorHAnsi"/>
          <w:bCs/>
          <w:sz w:val="24"/>
          <w:szCs w:val="24"/>
        </w:rPr>
      </w:pPr>
      <w:r w:rsidRPr="00B81ED6">
        <w:rPr>
          <w:rFonts w:asciiTheme="minorHAnsi" w:hAnsiTheme="minorHAnsi" w:cstheme="minorHAnsi"/>
          <w:bCs/>
          <w:sz w:val="24"/>
          <w:szCs w:val="24"/>
        </w:rPr>
        <w:t xml:space="preserve">State Activity Mandated Measures (SAMM) Report </w:t>
      </w:r>
    </w:p>
    <w:p w14:paraId="1CD06553" w14:textId="77777777" w:rsidR="00873E7C" w:rsidRPr="00B81ED6" w:rsidRDefault="00873E7C" w:rsidP="00873E7C">
      <w:pPr>
        <w:pStyle w:val="ListParagraph"/>
        <w:numPr>
          <w:ilvl w:val="0"/>
          <w:numId w:val="7"/>
        </w:numPr>
        <w:spacing w:after="0" w:line="240" w:lineRule="auto"/>
        <w:rPr>
          <w:rFonts w:asciiTheme="minorHAnsi" w:hAnsiTheme="minorHAnsi" w:cstheme="minorHAnsi"/>
          <w:bCs/>
          <w:sz w:val="24"/>
          <w:szCs w:val="24"/>
        </w:rPr>
      </w:pPr>
      <w:r w:rsidRPr="00B81ED6">
        <w:rPr>
          <w:rFonts w:asciiTheme="minorHAnsi" w:hAnsiTheme="minorHAnsi" w:cstheme="minorHAnsi"/>
          <w:bCs/>
          <w:sz w:val="24"/>
          <w:szCs w:val="24"/>
        </w:rPr>
        <w:t>State Information Report (SIR)</w:t>
      </w:r>
    </w:p>
    <w:p w14:paraId="01CBDD53" w14:textId="77777777" w:rsidR="00873E7C" w:rsidRPr="00B81ED6" w:rsidRDefault="00873E7C" w:rsidP="00873E7C">
      <w:pPr>
        <w:pStyle w:val="ListParagraph"/>
        <w:numPr>
          <w:ilvl w:val="0"/>
          <w:numId w:val="7"/>
        </w:numPr>
        <w:spacing w:after="0" w:line="240" w:lineRule="auto"/>
        <w:rPr>
          <w:rFonts w:asciiTheme="minorHAnsi" w:hAnsiTheme="minorHAnsi" w:cstheme="minorHAnsi"/>
          <w:bCs/>
          <w:sz w:val="24"/>
          <w:szCs w:val="24"/>
        </w:rPr>
      </w:pPr>
      <w:r w:rsidRPr="00B81ED6">
        <w:rPr>
          <w:rFonts w:asciiTheme="minorHAnsi" w:hAnsiTheme="minorHAnsi" w:cstheme="minorHAnsi"/>
          <w:bCs/>
          <w:sz w:val="24"/>
          <w:szCs w:val="24"/>
        </w:rPr>
        <w:t>Mandated Activities Report for Consultation (MARC)</w:t>
      </w:r>
    </w:p>
    <w:p w14:paraId="04F6672A" w14:textId="77777777" w:rsidR="00873E7C" w:rsidRPr="00B81ED6" w:rsidRDefault="00873E7C" w:rsidP="00873E7C">
      <w:pPr>
        <w:pStyle w:val="ListParagraph"/>
        <w:numPr>
          <w:ilvl w:val="0"/>
          <w:numId w:val="7"/>
        </w:numPr>
        <w:spacing w:after="0" w:line="240" w:lineRule="auto"/>
        <w:rPr>
          <w:rFonts w:asciiTheme="minorHAnsi" w:hAnsiTheme="minorHAnsi" w:cstheme="minorHAnsi"/>
          <w:bCs/>
          <w:sz w:val="24"/>
          <w:szCs w:val="24"/>
        </w:rPr>
      </w:pPr>
      <w:r w:rsidRPr="00B81ED6">
        <w:rPr>
          <w:rFonts w:asciiTheme="minorHAnsi" w:hAnsiTheme="minorHAnsi" w:cstheme="minorHAnsi"/>
          <w:bCs/>
          <w:sz w:val="24"/>
          <w:szCs w:val="24"/>
        </w:rPr>
        <w:t>State OSHA Annual Report (SOAR)</w:t>
      </w:r>
    </w:p>
    <w:p w14:paraId="7BE0579A" w14:textId="77777777" w:rsidR="00873E7C" w:rsidRPr="00B81ED6" w:rsidRDefault="00873E7C" w:rsidP="00873E7C">
      <w:pPr>
        <w:pStyle w:val="ListParagraph"/>
        <w:numPr>
          <w:ilvl w:val="0"/>
          <w:numId w:val="7"/>
        </w:numPr>
        <w:spacing w:after="0" w:line="240" w:lineRule="auto"/>
        <w:rPr>
          <w:rFonts w:asciiTheme="minorHAnsi" w:hAnsiTheme="minorHAnsi" w:cstheme="minorHAnsi"/>
          <w:bCs/>
          <w:sz w:val="24"/>
          <w:szCs w:val="24"/>
        </w:rPr>
      </w:pPr>
      <w:r w:rsidRPr="00B81ED6">
        <w:rPr>
          <w:rFonts w:asciiTheme="minorHAnsi" w:hAnsiTheme="minorHAnsi" w:cstheme="minorHAnsi"/>
          <w:bCs/>
          <w:sz w:val="24"/>
          <w:szCs w:val="24"/>
        </w:rPr>
        <w:t>State Plan Annual Performance Plan (APP)</w:t>
      </w:r>
    </w:p>
    <w:p w14:paraId="688D9942" w14:textId="32A9DF94" w:rsidR="00873E7C" w:rsidRDefault="00873E7C" w:rsidP="00873E7C">
      <w:pPr>
        <w:pStyle w:val="ListParagraph"/>
        <w:numPr>
          <w:ilvl w:val="0"/>
          <w:numId w:val="7"/>
        </w:numPr>
        <w:spacing w:after="0" w:line="240" w:lineRule="auto"/>
        <w:rPr>
          <w:rFonts w:asciiTheme="minorHAnsi" w:hAnsiTheme="minorHAnsi" w:cstheme="minorHAnsi"/>
          <w:bCs/>
          <w:sz w:val="24"/>
          <w:szCs w:val="24"/>
        </w:rPr>
      </w:pPr>
      <w:r w:rsidRPr="00B81ED6">
        <w:rPr>
          <w:rFonts w:asciiTheme="minorHAnsi" w:hAnsiTheme="minorHAnsi" w:cstheme="minorHAnsi"/>
          <w:bCs/>
          <w:sz w:val="24"/>
          <w:szCs w:val="24"/>
        </w:rPr>
        <w:t xml:space="preserve">State Plan Grant Application </w:t>
      </w:r>
      <w:r w:rsidR="00A42850">
        <w:rPr>
          <w:rFonts w:asciiTheme="minorHAnsi" w:hAnsiTheme="minorHAnsi" w:cstheme="minorHAnsi"/>
          <w:bCs/>
          <w:sz w:val="24"/>
          <w:szCs w:val="24"/>
        </w:rPr>
        <w:t>(SPA)</w:t>
      </w:r>
    </w:p>
    <w:p w14:paraId="1B3D604E" w14:textId="26CADCEF" w:rsidR="00873E7C" w:rsidRPr="00462B9D" w:rsidRDefault="00873E7C" w:rsidP="00462B9D">
      <w:pPr>
        <w:pStyle w:val="ListParagraph"/>
        <w:numPr>
          <w:ilvl w:val="0"/>
          <w:numId w:val="7"/>
        </w:numPr>
        <w:spacing w:after="0" w:line="240" w:lineRule="auto"/>
        <w:rPr>
          <w:rFonts w:asciiTheme="minorHAnsi" w:hAnsiTheme="minorHAnsi" w:cstheme="minorHAnsi"/>
          <w:bCs/>
          <w:sz w:val="24"/>
          <w:szCs w:val="24"/>
        </w:rPr>
      </w:pPr>
      <w:r w:rsidRPr="00462B9D">
        <w:rPr>
          <w:rFonts w:asciiTheme="minorHAnsi" w:hAnsiTheme="minorHAnsi" w:cstheme="minorHAnsi"/>
          <w:bCs/>
        </w:rPr>
        <w:t>Quarterly monitoring meetings between OSHA and the State Plan</w:t>
      </w:r>
    </w:p>
    <w:p w14:paraId="1CA45652" w14:textId="77777777" w:rsidR="00873E7C" w:rsidRPr="00B81ED6" w:rsidRDefault="00873E7C" w:rsidP="00873E7C">
      <w:pPr>
        <w:widowControl/>
        <w:autoSpaceDE/>
        <w:autoSpaceDN/>
        <w:adjustRightInd/>
        <w:rPr>
          <w:rFonts w:asciiTheme="minorHAnsi" w:hAnsiTheme="minorHAnsi" w:cstheme="minorHAnsi"/>
          <w:bCs/>
          <w:iCs/>
          <w:color w:val="0070C0"/>
          <w:highlight w:val="yellow"/>
        </w:rPr>
      </w:pPr>
    </w:p>
    <w:p w14:paraId="5E67DDEC" w14:textId="77777777" w:rsidR="000A134A" w:rsidRDefault="000A134A" w:rsidP="0061362E">
      <w:pPr>
        <w:pStyle w:val="Heading3"/>
      </w:pPr>
      <w:bookmarkStart w:id="16" w:name="_Toc118900174"/>
      <w:bookmarkStart w:id="17" w:name="_Toc118905013"/>
      <w:bookmarkStart w:id="18" w:name="_Toc189489196"/>
      <w:r w:rsidRPr="001C1E47">
        <w:t>Findings and Observations</w:t>
      </w:r>
      <w:bookmarkEnd w:id="16"/>
      <w:bookmarkEnd w:id="17"/>
      <w:bookmarkEnd w:id="18"/>
    </w:p>
    <w:p w14:paraId="547D2759" w14:textId="77777777" w:rsidR="003C7D09" w:rsidRPr="003C7D09" w:rsidRDefault="003C7D09" w:rsidP="003C7D09"/>
    <w:p w14:paraId="5E8300E8" w14:textId="0A0A0442" w:rsidR="00873E7C" w:rsidRPr="00B81ED6" w:rsidRDefault="00873E7C" w:rsidP="00873E7C">
      <w:pPr>
        <w:widowControl/>
        <w:autoSpaceDE/>
        <w:autoSpaceDN/>
        <w:adjustRightInd/>
        <w:rPr>
          <w:rFonts w:asciiTheme="minorHAnsi" w:hAnsiTheme="minorHAnsi" w:cstheme="minorHAnsi"/>
        </w:rPr>
      </w:pPr>
      <w:bookmarkStart w:id="19" w:name="_Toc118900175"/>
      <w:bookmarkStart w:id="20" w:name="_Toc118905014"/>
      <w:r w:rsidRPr="00873E7C">
        <w:rPr>
          <w:rFonts w:asciiTheme="minorHAnsi" w:hAnsiTheme="minorHAnsi" w:cstheme="minorHAnsi"/>
        </w:rPr>
        <w:t>This Follow-up Report contains no new findings</w:t>
      </w:r>
      <w:r w:rsidR="00EE0038">
        <w:rPr>
          <w:rFonts w:asciiTheme="minorHAnsi" w:hAnsiTheme="minorHAnsi" w:cstheme="minorHAnsi"/>
        </w:rPr>
        <w:t xml:space="preserve"> or observations</w:t>
      </w:r>
      <w:r w:rsidRPr="00873E7C">
        <w:rPr>
          <w:rFonts w:asciiTheme="minorHAnsi" w:hAnsiTheme="minorHAnsi" w:cstheme="minorHAnsi"/>
        </w:rPr>
        <w:t xml:space="preserve">. </w:t>
      </w:r>
      <w:bookmarkStart w:id="21" w:name="_Hlk129540653"/>
      <w:r w:rsidRPr="00873E7C">
        <w:rPr>
          <w:rFonts w:asciiTheme="minorHAnsi" w:hAnsiTheme="minorHAnsi" w:cstheme="minorHAnsi"/>
        </w:rPr>
        <w:t xml:space="preserve">The State Plan made progress in addressing three of the four </w:t>
      </w:r>
      <w:bookmarkEnd w:id="21"/>
      <w:r w:rsidRPr="00873E7C">
        <w:rPr>
          <w:rFonts w:asciiTheme="minorHAnsi" w:hAnsiTheme="minorHAnsi" w:cstheme="minorHAnsi"/>
        </w:rPr>
        <w:t xml:space="preserve">previous findings </w:t>
      </w:r>
      <w:bookmarkStart w:id="22" w:name="_Hlk129539201"/>
      <w:r w:rsidRPr="00873E7C">
        <w:rPr>
          <w:rFonts w:asciiTheme="minorHAnsi" w:hAnsiTheme="minorHAnsi" w:cstheme="minorHAnsi"/>
        </w:rPr>
        <w:t>from the FY 2023 Comprehensive</w:t>
      </w:r>
      <w:r w:rsidRPr="00B81ED6">
        <w:rPr>
          <w:rFonts w:asciiTheme="minorHAnsi" w:hAnsiTheme="minorHAnsi" w:cstheme="minorHAnsi"/>
        </w:rPr>
        <w:t xml:space="preserve"> FAME Report. This follow-up FAME Report describes the </w:t>
      </w:r>
      <w:r w:rsidR="00B84AA9">
        <w:rPr>
          <w:rFonts w:asciiTheme="minorHAnsi" w:hAnsiTheme="minorHAnsi" w:cstheme="minorHAnsi"/>
        </w:rPr>
        <w:t xml:space="preserve">three </w:t>
      </w:r>
      <w:r w:rsidRPr="00B81ED6">
        <w:rPr>
          <w:rFonts w:asciiTheme="minorHAnsi" w:hAnsiTheme="minorHAnsi" w:cstheme="minorHAnsi"/>
        </w:rPr>
        <w:t xml:space="preserve">findings in the FY 2023 </w:t>
      </w:r>
      <w:r w:rsidR="00EE0038" w:rsidRPr="00873E7C">
        <w:rPr>
          <w:rFonts w:asciiTheme="minorHAnsi" w:hAnsiTheme="minorHAnsi" w:cstheme="minorHAnsi"/>
        </w:rPr>
        <w:t>Comprehensive</w:t>
      </w:r>
      <w:r w:rsidR="00EE0038" w:rsidRPr="00B81ED6">
        <w:rPr>
          <w:rFonts w:asciiTheme="minorHAnsi" w:hAnsiTheme="minorHAnsi" w:cstheme="minorHAnsi"/>
        </w:rPr>
        <w:t xml:space="preserve"> </w:t>
      </w:r>
      <w:r w:rsidRPr="00B81ED6">
        <w:rPr>
          <w:rFonts w:asciiTheme="minorHAnsi" w:hAnsiTheme="minorHAnsi" w:cstheme="minorHAnsi"/>
        </w:rPr>
        <w:t xml:space="preserve">FAME that were determined to be </w:t>
      </w:r>
      <w:r w:rsidR="00B3523A" w:rsidRPr="00B81ED6">
        <w:rPr>
          <w:rFonts w:asciiTheme="minorHAnsi" w:hAnsiTheme="minorHAnsi" w:cstheme="minorHAnsi"/>
        </w:rPr>
        <w:t>completed</w:t>
      </w:r>
      <w:r w:rsidR="00B3523A">
        <w:rPr>
          <w:rFonts w:asciiTheme="minorHAnsi" w:hAnsiTheme="minorHAnsi" w:cstheme="minorHAnsi"/>
        </w:rPr>
        <w:t>.</w:t>
      </w:r>
      <w:r w:rsidRPr="00B81ED6">
        <w:rPr>
          <w:rFonts w:asciiTheme="minorHAnsi" w:hAnsiTheme="minorHAnsi" w:cstheme="minorHAnsi"/>
        </w:rPr>
        <w:t xml:space="preserve"> </w:t>
      </w:r>
      <w:bookmarkStart w:id="23" w:name="_Hlk129539278"/>
      <w:bookmarkEnd w:id="22"/>
      <w:r w:rsidRPr="00B81ED6">
        <w:rPr>
          <w:rFonts w:asciiTheme="minorHAnsi" w:hAnsiTheme="minorHAnsi" w:cstheme="minorHAnsi"/>
        </w:rPr>
        <w:t xml:space="preserve">Appendix A describes the status of the one finding that will be continued through FY 2025. </w:t>
      </w:r>
      <w:r w:rsidR="002E59F5">
        <w:rPr>
          <w:rFonts w:asciiTheme="minorHAnsi" w:hAnsiTheme="minorHAnsi" w:cstheme="minorHAnsi"/>
        </w:rPr>
        <w:t xml:space="preserve">Appendix B describes </w:t>
      </w:r>
      <w:r w:rsidR="00793EE0">
        <w:rPr>
          <w:rFonts w:asciiTheme="minorHAnsi" w:hAnsiTheme="minorHAnsi" w:cstheme="minorHAnsi"/>
        </w:rPr>
        <w:t>O</w:t>
      </w:r>
      <w:r w:rsidR="002E59F5">
        <w:rPr>
          <w:rFonts w:asciiTheme="minorHAnsi" w:hAnsiTheme="minorHAnsi" w:cstheme="minorHAnsi"/>
        </w:rPr>
        <w:t>bservations subject to continued monitoring and the related federal monitoring plan. Appendix C</w:t>
      </w:r>
      <w:r w:rsidR="003C7D09">
        <w:rPr>
          <w:rFonts w:asciiTheme="minorHAnsi" w:hAnsiTheme="minorHAnsi" w:cstheme="minorHAnsi"/>
        </w:rPr>
        <w:t xml:space="preserve"> </w:t>
      </w:r>
      <w:r w:rsidR="002E59F5">
        <w:rPr>
          <w:rFonts w:asciiTheme="minorHAnsi" w:hAnsiTheme="minorHAnsi" w:cstheme="minorHAnsi"/>
        </w:rPr>
        <w:t xml:space="preserve">describes the status of each FY 2023 </w:t>
      </w:r>
      <w:r w:rsidR="00793EE0">
        <w:rPr>
          <w:rFonts w:asciiTheme="minorHAnsi" w:hAnsiTheme="minorHAnsi" w:cstheme="minorHAnsi"/>
        </w:rPr>
        <w:t>F</w:t>
      </w:r>
      <w:r w:rsidR="002E59F5">
        <w:rPr>
          <w:rFonts w:asciiTheme="minorHAnsi" w:hAnsiTheme="minorHAnsi" w:cstheme="minorHAnsi"/>
        </w:rPr>
        <w:t xml:space="preserve">inding and </w:t>
      </w:r>
      <w:r w:rsidR="00793EE0">
        <w:rPr>
          <w:rFonts w:asciiTheme="minorHAnsi" w:hAnsiTheme="minorHAnsi" w:cstheme="minorHAnsi"/>
        </w:rPr>
        <w:t>R</w:t>
      </w:r>
      <w:r w:rsidR="002E59F5">
        <w:rPr>
          <w:rFonts w:asciiTheme="minorHAnsi" w:hAnsiTheme="minorHAnsi" w:cstheme="minorHAnsi"/>
        </w:rPr>
        <w:t>ecommendation in detail.</w:t>
      </w:r>
    </w:p>
    <w:bookmarkEnd w:id="23"/>
    <w:p w14:paraId="62C6AB02" w14:textId="77777777" w:rsidR="00873E7C" w:rsidRPr="00B81ED6" w:rsidRDefault="00873E7C" w:rsidP="00873E7C">
      <w:pPr>
        <w:widowControl/>
        <w:autoSpaceDE/>
        <w:autoSpaceDN/>
        <w:adjustRightInd/>
        <w:rPr>
          <w:rFonts w:asciiTheme="minorHAnsi" w:hAnsiTheme="minorHAnsi" w:cstheme="minorHAnsi"/>
        </w:rPr>
      </w:pPr>
    </w:p>
    <w:p w14:paraId="7A9B5DB0" w14:textId="680A30B3" w:rsidR="00873E7C" w:rsidRPr="00793EE0" w:rsidRDefault="002E59F5" w:rsidP="00873E7C">
      <w:pPr>
        <w:widowControl/>
        <w:autoSpaceDE/>
        <w:autoSpaceDN/>
        <w:adjustRightInd/>
        <w:rPr>
          <w:rFonts w:asciiTheme="minorHAnsi" w:hAnsiTheme="minorHAnsi" w:cstheme="minorHAnsi"/>
          <w:b/>
          <w:bCs/>
        </w:rPr>
      </w:pPr>
      <w:r w:rsidRPr="00793EE0">
        <w:rPr>
          <w:rFonts w:asciiTheme="minorHAnsi" w:hAnsiTheme="minorHAnsi" w:cstheme="minorHAnsi"/>
          <w:b/>
          <w:bCs/>
        </w:rPr>
        <w:t xml:space="preserve">Completed </w:t>
      </w:r>
      <w:r w:rsidR="00873E7C" w:rsidRPr="00793EE0">
        <w:rPr>
          <w:rFonts w:asciiTheme="minorHAnsi" w:hAnsiTheme="minorHAnsi" w:cstheme="minorHAnsi"/>
          <w:b/>
          <w:bCs/>
        </w:rPr>
        <w:t>FY 2023 Findings</w:t>
      </w:r>
    </w:p>
    <w:p w14:paraId="0EFAF263" w14:textId="77777777" w:rsidR="003C7D09" w:rsidRPr="007E3BC7" w:rsidRDefault="003C7D09" w:rsidP="00873E7C">
      <w:pPr>
        <w:widowControl/>
        <w:autoSpaceDE/>
        <w:autoSpaceDN/>
        <w:adjustRightInd/>
        <w:rPr>
          <w:rFonts w:asciiTheme="minorHAnsi" w:hAnsiTheme="minorHAnsi" w:cstheme="minorHAnsi"/>
          <w:b/>
          <w:bCs/>
          <w:u w:val="single"/>
        </w:rPr>
      </w:pPr>
    </w:p>
    <w:p w14:paraId="356633B5" w14:textId="4C31893F" w:rsidR="00873E7C" w:rsidRPr="00B81ED6" w:rsidRDefault="00873E7C" w:rsidP="00873E7C">
      <w:pPr>
        <w:widowControl/>
        <w:autoSpaceDE/>
        <w:autoSpaceDN/>
        <w:adjustRightInd/>
        <w:rPr>
          <w:rFonts w:asciiTheme="minorHAnsi" w:hAnsiTheme="minorHAnsi" w:cstheme="minorHAnsi"/>
        </w:rPr>
      </w:pPr>
      <w:r w:rsidRPr="00B81ED6">
        <w:rPr>
          <w:rFonts w:asciiTheme="minorHAnsi" w:hAnsiTheme="minorHAnsi" w:cstheme="minorHAnsi"/>
          <w:b/>
        </w:rPr>
        <w:t>Finding FY 2023-01:</w:t>
      </w:r>
      <w:r w:rsidRPr="00B81ED6">
        <w:rPr>
          <w:rFonts w:asciiTheme="minorHAnsi" w:hAnsiTheme="minorHAnsi" w:cstheme="minorHAnsi"/>
        </w:rPr>
        <w:t xml:space="preserve">  The IOSH</w:t>
      </w:r>
      <w:r w:rsidR="00AB7E29">
        <w:rPr>
          <w:rFonts w:asciiTheme="minorHAnsi" w:hAnsiTheme="minorHAnsi" w:cstheme="minorHAnsi"/>
        </w:rPr>
        <w:t>A</w:t>
      </w:r>
      <w:r w:rsidRPr="00B81ED6">
        <w:rPr>
          <w:rFonts w:asciiTheme="minorHAnsi" w:hAnsiTheme="minorHAnsi" w:cstheme="minorHAnsi"/>
        </w:rPr>
        <w:t xml:space="preserve"> VPP program allowed sites to exceed reapproval due dates by an unacceptable amount of time. Per Chapter 10 of the VPP Policy and Procedure Manual, the first reapproval evaluation must be conducted 30 to 42 months after initial approval. Subsequent reapprovals must be conducted within 36 to 60 months (five years) of the previous on-site evaluation closing conference date.</w:t>
      </w:r>
    </w:p>
    <w:p w14:paraId="00260C62" w14:textId="77777777" w:rsidR="002E59F5" w:rsidRDefault="002E59F5" w:rsidP="00873E7C">
      <w:pPr>
        <w:widowControl/>
        <w:autoSpaceDE/>
        <w:autoSpaceDN/>
        <w:adjustRightInd/>
        <w:rPr>
          <w:rFonts w:asciiTheme="minorHAnsi" w:hAnsiTheme="minorHAnsi" w:cstheme="minorHAnsi"/>
          <w:b/>
        </w:rPr>
      </w:pPr>
    </w:p>
    <w:p w14:paraId="2CDA6984" w14:textId="664E96ED" w:rsidR="00873E7C" w:rsidRPr="00B81ED6" w:rsidRDefault="00873E7C" w:rsidP="00873E7C">
      <w:pPr>
        <w:widowControl/>
        <w:autoSpaceDE/>
        <w:autoSpaceDN/>
        <w:adjustRightInd/>
        <w:rPr>
          <w:rFonts w:asciiTheme="minorHAnsi" w:hAnsiTheme="minorHAnsi" w:cstheme="minorHAnsi"/>
        </w:rPr>
      </w:pPr>
      <w:r w:rsidRPr="00B81ED6">
        <w:rPr>
          <w:rFonts w:asciiTheme="minorHAnsi" w:hAnsiTheme="minorHAnsi" w:cstheme="minorHAnsi"/>
          <w:b/>
        </w:rPr>
        <w:t>Status:</w:t>
      </w:r>
      <w:r w:rsidRPr="00B81ED6">
        <w:rPr>
          <w:rFonts w:asciiTheme="minorHAnsi" w:hAnsiTheme="minorHAnsi" w:cstheme="minorHAnsi"/>
        </w:rPr>
        <w:t xml:space="preserve"> IOSHA has developed and is using a trackable system that allows the</w:t>
      </w:r>
      <w:r w:rsidR="002450E3">
        <w:rPr>
          <w:rFonts w:asciiTheme="minorHAnsi" w:hAnsiTheme="minorHAnsi" w:cstheme="minorHAnsi"/>
        </w:rPr>
        <w:t>m</w:t>
      </w:r>
      <w:r w:rsidRPr="00B81ED6">
        <w:rPr>
          <w:rFonts w:asciiTheme="minorHAnsi" w:hAnsiTheme="minorHAnsi" w:cstheme="minorHAnsi"/>
        </w:rPr>
        <w:t xml:space="preserve"> to easily monitor </w:t>
      </w:r>
      <w:r w:rsidR="002450E3">
        <w:rPr>
          <w:rFonts w:asciiTheme="minorHAnsi" w:hAnsiTheme="minorHAnsi" w:cstheme="minorHAnsi"/>
        </w:rPr>
        <w:t xml:space="preserve">their </w:t>
      </w:r>
      <w:r w:rsidRPr="00B81ED6">
        <w:rPr>
          <w:rFonts w:asciiTheme="minorHAnsi" w:hAnsiTheme="minorHAnsi" w:cstheme="minorHAnsi"/>
        </w:rPr>
        <w:t xml:space="preserve">reapproval dates. This system should eliminate the possibility of exceeding reapproval timeframes.  </w:t>
      </w:r>
      <w:r w:rsidR="002E59F5">
        <w:rPr>
          <w:rFonts w:asciiTheme="minorHAnsi" w:hAnsiTheme="minorHAnsi" w:cstheme="minorHAnsi"/>
        </w:rPr>
        <w:t>This item is completed.</w:t>
      </w:r>
    </w:p>
    <w:p w14:paraId="520EC0B9" w14:textId="77777777" w:rsidR="00873E7C" w:rsidRPr="00B81ED6" w:rsidRDefault="00873E7C" w:rsidP="00873E7C">
      <w:pPr>
        <w:widowControl/>
        <w:autoSpaceDE/>
        <w:autoSpaceDN/>
        <w:adjustRightInd/>
        <w:rPr>
          <w:rFonts w:asciiTheme="minorHAnsi" w:hAnsiTheme="minorHAnsi" w:cstheme="minorHAnsi"/>
        </w:rPr>
      </w:pPr>
    </w:p>
    <w:p w14:paraId="1B0455E5" w14:textId="236B0217" w:rsidR="00873E7C" w:rsidRPr="00B81ED6" w:rsidRDefault="00873E7C" w:rsidP="00873E7C">
      <w:pPr>
        <w:widowControl/>
        <w:autoSpaceDE/>
        <w:autoSpaceDN/>
        <w:adjustRightInd/>
        <w:rPr>
          <w:rFonts w:asciiTheme="minorHAnsi" w:hAnsiTheme="minorHAnsi" w:cstheme="minorHAnsi"/>
        </w:rPr>
      </w:pPr>
      <w:r w:rsidRPr="00B81ED6">
        <w:rPr>
          <w:rFonts w:asciiTheme="minorHAnsi" w:hAnsiTheme="minorHAnsi" w:cstheme="minorHAnsi"/>
          <w:b/>
          <w:bCs/>
        </w:rPr>
        <w:t>FY 2023-03:</w:t>
      </w:r>
      <w:r w:rsidRPr="00B81ED6">
        <w:rPr>
          <w:rFonts w:asciiTheme="minorHAnsi" w:hAnsiTheme="minorHAnsi" w:cstheme="minorHAnsi"/>
        </w:rPr>
        <w:t xml:space="preserve"> IOSHA must send copies of the VPP approval/reapproval reports and Labor Commissioner approval letters to the National Office liaison upon approval/reapproval of participant sites.</w:t>
      </w:r>
    </w:p>
    <w:p w14:paraId="624911AD" w14:textId="77777777" w:rsidR="002E59F5" w:rsidRDefault="002E59F5" w:rsidP="00873E7C">
      <w:pPr>
        <w:widowControl/>
        <w:autoSpaceDE/>
        <w:autoSpaceDN/>
        <w:adjustRightInd/>
        <w:rPr>
          <w:rFonts w:asciiTheme="minorHAnsi" w:hAnsiTheme="minorHAnsi" w:cstheme="minorHAnsi"/>
          <w:b/>
        </w:rPr>
      </w:pPr>
    </w:p>
    <w:p w14:paraId="1060001F" w14:textId="679251E5" w:rsidR="00873E7C" w:rsidRPr="00B81ED6" w:rsidRDefault="00873E7C" w:rsidP="00873E7C">
      <w:pPr>
        <w:widowControl/>
        <w:autoSpaceDE/>
        <w:autoSpaceDN/>
        <w:adjustRightInd/>
        <w:rPr>
          <w:rFonts w:asciiTheme="minorHAnsi" w:hAnsiTheme="minorHAnsi" w:cstheme="minorHAnsi"/>
          <w:bCs/>
        </w:rPr>
      </w:pPr>
      <w:r w:rsidRPr="00B81ED6">
        <w:rPr>
          <w:rFonts w:asciiTheme="minorHAnsi" w:hAnsiTheme="minorHAnsi" w:cstheme="minorHAnsi"/>
          <w:b/>
        </w:rPr>
        <w:t>Status:</w:t>
      </w:r>
      <w:r w:rsidRPr="00B81ED6">
        <w:rPr>
          <w:rFonts w:asciiTheme="minorHAnsi" w:hAnsiTheme="minorHAnsi" w:cstheme="minorHAnsi"/>
          <w:bCs/>
        </w:rPr>
        <w:t xml:space="preserve"> All reports are being sent to the National Office. VPP Coordinator attends monthly meetings with the National office.</w:t>
      </w:r>
      <w:r w:rsidR="002E59F5">
        <w:rPr>
          <w:rFonts w:asciiTheme="minorHAnsi" w:hAnsiTheme="minorHAnsi" w:cstheme="minorHAnsi"/>
          <w:bCs/>
        </w:rPr>
        <w:t xml:space="preserve"> This item is completed.</w:t>
      </w:r>
    </w:p>
    <w:p w14:paraId="4DF15524" w14:textId="77777777" w:rsidR="00873E7C" w:rsidRPr="00B81ED6" w:rsidRDefault="00873E7C" w:rsidP="00873E7C">
      <w:pPr>
        <w:widowControl/>
        <w:autoSpaceDE/>
        <w:autoSpaceDN/>
        <w:adjustRightInd/>
        <w:rPr>
          <w:rFonts w:asciiTheme="minorHAnsi" w:hAnsiTheme="minorHAnsi" w:cstheme="minorHAnsi"/>
          <w:u w:val="single"/>
        </w:rPr>
      </w:pPr>
    </w:p>
    <w:p w14:paraId="3E5C228A" w14:textId="5B3BFBC7" w:rsidR="00873E7C" w:rsidRPr="00B81ED6" w:rsidRDefault="00873E7C" w:rsidP="00873E7C">
      <w:pPr>
        <w:widowControl/>
        <w:autoSpaceDE/>
        <w:autoSpaceDN/>
        <w:adjustRightInd/>
        <w:rPr>
          <w:rFonts w:asciiTheme="minorHAnsi" w:hAnsiTheme="minorHAnsi" w:cstheme="minorHAnsi"/>
        </w:rPr>
      </w:pPr>
      <w:r w:rsidRPr="00B81ED6">
        <w:rPr>
          <w:rFonts w:asciiTheme="minorHAnsi" w:hAnsiTheme="minorHAnsi" w:cstheme="minorHAnsi"/>
          <w:b/>
          <w:bCs/>
        </w:rPr>
        <w:t>FY 2023-04:</w:t>
      </w:r>
      <w:r w:rsidRPr="00B81ED6">
        <w:rPr>
          <w:rFonts w:asciiTheme="minorHAnsi" w:hAnsiTheme="minorHAnsi" w:cstheme="minorHAnsi"/>
        </w:rPr>
        <w:t xml:space="preserve"> The VPP approval/reapproval reports reviewed that were prior to 2023 contained errors and, in some cases, did not follow the current report template.</w:t>
      </w:r>
    </w:p>
    <w:p w14:paraId="34E7DC0F" w14:textId="77777777" w:rsidR="002E59F5" w:rsidRDefault="002E59F5" w:rsidP="00873E7C">
      <w:pPr>
        <w:widowControl/>
        <w:autoSpaceDE/>
        <w:autoSpaceDN/>
        <w:adjustRightInd/>
        <w:rPr>
          <w:rFonts w:asciiTheme="minorHAnsi" w:hAnsiTheme="minorHAnsi" w:cstheme="minorHAnsi"/>
          <w:b/>
        </w:rPr>
      </w:pPr>
    </w:p>
    <w:p w14:paraId="6FA5E784" w14:textId="268CC996" w:rsidR="00873E7C" w:rsidRPr="00B81ED6" w:rsidRDefault="00873E7C" w:rsidP="00873E7C">
      <w:pPr>
        <w:widowControl/>
        <w:autoSpaceDE/>
        <w:autoSpaceDN/>
        <w:adjustRightInd/>
        <w:rPr>
          <w:rFonts w:asciiTheme="minorHAnsi" w:hAnsiTheme="minorHAnsi" w:cstheme="minorHAnsi"/>
          <w:bCs/>
        </w:rPr>
      </w:pPr>
      <w:r w:rsidRPr="00B81ED6">
        <w:rPr>
          <w:rFonts w:asciiTheme="minorHAnsi" w:hAnsiTheme="minorHAnsi" w:cstheme="minorHAnsi"/>
          <w:b/>
        </w:rPr>
        <w:t>Status:</w:t>
      </w:r>
      <w:r w:rsidRPr="00B81ED6">
        <w:rPr>
          <w:rFonts w:asciiTheme="minorHAnsi" w:hAnsiTheme="minorHAnsi" w:cstheme="minorHAnsi"/>
          <w:bCs/>
        </w:rPr>
        <w:t xml:space="preserve"> </w:t>
      </w:r>
      <w:r w:rsidRPr="00B81ED6">
        <w:rPr>
          <w:rFonts w:asciiTheme="minorHAnsi" w:hAnsiTheme="minorHAnsi" w:cstheme="minorHAnsi"/>
        </w:rPr>
        <w:t xml:space="preserve"> </w:t>
      </w:r>
      <w:r w:rsidRPr="00B81ED6">
        <w:rPr>
          <w:rFonts w:asciiTheme="minorHAnsi" w:hAnsiTheme="minorHAnsi" w:cstheme="minorHAnsi"/>
          <w:bCs/>
        </w:rPr>
        <w:t>Current report templates were provided and are being used by VPP team. All future reports will use the most current template.</w:t>
      </w:r>
      <w:r w:rsidR="002E59F5">
        <w:rPr>
          <w:rFonts w:asciiTheme="minorHAnsi" w:hAnsiTheme="minorHAnsi" w:cstheme="minorHAnsi"/>
          <w:bCs/>
        </w:rPr>
        <w:t xml:space="preserve"> This item is completed.</w:t>
      </w:r>
    </w:p>
    <w:p w14:paraId="4AAF958F" w14:textId="77777777" w:rsidR="00873E7C" w:rsidRPr="00B81ED6" w:rsidRDefault="00873E7C" w:rsidP="00873E7C">
      <w:pPr>
        <w:widowControl/>
        <w:autoSpaceDE/>
        <w:autoSpaceDN/>
        <w:adjustRightInd/>
        <w:rPr>
          <w:rFonts w:asciiTheme="minorHAnsi" w:hAnsiTheme="minorHAnsi" w:cstheme="minorHAnsi"/>
          <w:u w:val="single"/>
        </w:rPr>
      </w:pPr>
    </w:p>
    <w:p w14:paraId="4D096A49" w14:textId="5E04B6A9" w:rsidR="00873E7C" w:rsidRDefault="00873E7C" w:rsidP="00773172">
      <w:pPr>
        <w:pStyle w:val="Heading4"/>
      </w:pPr>
      <w:r w:rsidRPr="007E3BC7">
        <w:t>Continued FY 2023 Finding</w:t>
      </w:r>
      <w:r w:rsidR="00773172">
        <w:t>s</w:t>
      </w:r>
    </w:p>
    <w:p w14:paraId="72E59915" w14:textId="77777777" w:rsidR="00773172" w:rsidRDefault="00773172" w:rsidP="00773172"/>
    <w:p w14:paraId="019AD555" w14:textId="77777777" w:rsidR="003C7D09" w:rsidRPr="003C7D09" w:rsidRDefault="003C7D09" w:rsidP="003C7D09"/>
    <w:p w14:paraId="7D3F5C77" w14:textId="4D4C71D2" w:rsidR="00873E7C" w:rsidRPr="00B81ED6" w:rsidRDefault="00873E7C" w:rsidP="00873E7C">
      <w:pPr>
        <w:widowControl/>
        <w:autoSpaceDE/>
        <w:autoSpaceDN/>
        <w:adjustRightInd/>
        <w:rPr>
          <w:rFonts w:asciiTheme="minorHAnsi" w:hAnsiTheme="minorHAnsi" w:cstheme="minorHAnsi"/>
          <w:b/>
        </w:rPr>
      </w:pPr>
      <w:r w:rsidRPr="00B81ED6">
        <w:rPr>
          <w:rFonts w:asciiTheme="minorHAnsi" w:hAnsiTheme="minorHAnsi" w:cstheme="minorHAnsi"/>
          <w:b/>
        </w:rPr>
        <w:t xml:space="preserve">Finding FY 2023-02: </w:t>
      </w:r>
      <w:r w:rsidRPr="00B81ED6">
        <w:rPr>
          <w:rFonts w:asciiTheme="minorHAnsi" w:hAnsiTheme="minorHAnsi" w:cstheme="minorHAnsi"/>
          <w:bCs/>
        </w:rPr>
        <w:t>During the review of VPP processes</w:t>
      </w:r>
      <w:r w:rsidR="004A3238">
        <w:rPr>
          <w:rFonts w:asciiTheme="minorHAnsi" w:hAnsiTheme="minorHAnsi" w:cstheme="minorHAnsi"/>
          <w:bCs/>
        </w:rPr>
        <w:t xml:space="preserve">, </w:t>
      </w:r>
      <w:r w:rsidRPr="00B81ED6">
        <w:rPr>
          <w:rFonts w:asciiTheme="minorHAnsi" w:hAnsiTheme="minorHAnsi" w:cstheme="minorHAnsi"/>
          <w:bCs/>
        </w:rPr>
        <w:t>public files/folders were not maintained for each VPP participant.</w:t>
      </w:r>
    </w:p>
    <w:p w14:paraId="00F020CE" w14:textId="77777777" w:rsidR="003C7D09" w:rsidRDefault="003C7D09" w:rsidP="00773172">
      <w:pPr>
        <w:pStyle w:val="Heading4"/>
      </w:pPr>
    </w:p>
    <w:p w14:paraId="1B443EFE" w14:textId="7F02150D" w:rsidR="00873E7C" w:rsidRDefault="00873E7C" w:rsidP="00773172">
      <w:pPr>
        <w:pStyle w:val="Heading4"/>
      </w:pPr>
      <w:r w:rsidRPr="00932424">
        <w:t xml:space="preserve">Status: Public files are in the process of being created. </w:t>
      </w:r>
      <w:r w:rsidR="00C06F37">
        <w:t xml:space="preserve">A </w:t>
      </w:r>
      <w:r w:rsidRPr="00932424">
        <w:t xml:space="preserve">fully operational public folder system </w:t>
      </w:r>
      <w:r w:rsidR="00C62F1E">
        <w:t xml:space="preserve">is expected to be completed </w:t>
      </w:r>
      <w:r w:rsidRPr="00932424">
        <w:t xml:space="preserve">12.31.2025. In the meantime, the VPP team </w:t>
      </w:r>
      <w:r w:rsidR="00773172">
        <w:t>can</w:t>
      </w:r>
      <w:r w:rsidRPr="00932424">
        <w:t xml:space="preserve"> fulfill any requests for public information within 72 hours for our legal team to review.</w:t>
      </w:r>
      <w:r w:rsidR="00793EE0">
        <w:t xml:space="preserve"> T</w:t>
      </w:r>
      <w:r w:rsidR="00773172">
        <w:t>his finding remains open.</w:t>
      </w:r>
    </w:p>
    <w:p w14:paraId="410BCECF" w14:textId="77777777" w:rsidR="00F42DC0" w:rsidRDefault="00F42DC0" w:rsidP="00773172">
      <w:pPr>
        <w:pStyle w:val="Heading4"/>
      </w:pPr>
    </w:p>
    <w:p w14:paraId="16340AE5" w14:textId="7B4D0FCF" w:rsidR="00873E7C" w:rsidRPr="008D638B" w:rsidRDefault="00F42DC0" w:rsidP="00773172">
      <w:pPr>
        <w:pStyle w:val="Heading4"/>
      </w:pPr>
      <w:r w:rsidRPr="008D638B">
        <w:t>New FY 2024 Finding</w:t>
      </w:r>
      <w:r w:rsidR="004A3238">
        <w:t>s</w:t>
      </w:r>
    </w:p>
    <w:p w14:paraId="43CCB21D" w14:textId="77777777" w:rsidR="00773172" w:rsidRDefault="00773172" w:rsidP="00F42DC0"/>
    <w:p w14:paraId="79534837" w14:textId="719387C6" w:rsidR="00F42DC0" w:rsidRPr="00F42DC0" w:rsidRDefault="00F42DC0" w:rsidP="00F42DC0">
      <w:r w:rsidRPr="008D638B">
        <w:t>None</w:t>
      </w:r>
    </w:p>
    <w:p w14:paraId="401723BF" w14:textId="77777777" w:rsidR="00907ABD" w:rsidRDefault="00907ABD" w:rsidP="00773172">
      <w:pPr>
        <w:pStyle w:val="Heading4"/>
      </w:pPr>
      <w:bookmarkStart w:id="24" w:name="_Toc118900176"/>
      <w:bookmarkStart w:id="25" w:name="_Toc118905015"/>
      <w:bookmarkEnd w:id="19"/>
      <w:bookmarkEnd w:id="20"/>
    </w:p>
    <w:p w14:paraId="49B482D8" w14:textId="7EA94DB5" w:rsidR="00443054" w:rsidRPr="00773172" w:rsidRDefault="00443054" w:rsidP="00773172">
      <w:pPr>
        <w:pStyle w:val="Heading4"/>
      </w:pPr>
      <w:r w:rsidRPr="00773172">
        <w:t>Observations</w:t>
      </w:r>
      <w:bookmarkEnd w:id="24"/>
      <w:bookmarkEnd w:id="25"/>
    </w:p>
    <w:p w14:paraId="1D2A815D" w14:textId="77777777" w:rsidR="00773172" w:rsidRPr="00773172" w:rsidRDefault="00773172" w:rsidP="00793EE0"/>
    <w:p w14:paraId="03D30150" w14:textId="54DB99BA" w:rsidR="0090108A" w:rsidRPr="00993221" w:rsidRDefault="00993221" w:rsidP="00783189">
      <w:pPr>
        <w:widowControl/>
        <w:autoSpaceDE/>
        <w:autoSpaceDN/>
        <w:adjustRightInd/>
        <w:rPr>
          <w:rFonts w:cs="Calibri"/>
        </w:rPr>
      </w:pPr>
      <w:r w:rsidRPr="00993221">
        <w:rPr>
          <w:rFonts w:cs="Calibri"/>
        </w:rPr>
        <w:t xml:space="preserve">There were </w:t>
      </w:r>
      <w:r w:rsidR="00907ABD">
        <w:rPr>
          <w:rFonts w:cs="Calibri"/>
        </w:rPr>
        <w:t>three</w:t>
      </w:r>
      <w:r w:rsidRPr="00993221">
        <w:rPr>
          <w:rFonts w:cs="Calibri"/>
        </w:rPr>
        <w:t xml:space="preserve"> observations identified during the FY 2023 Comprehensive FAME.</w:t>
      </w:r>
      <w:r w:rsidRPr="00993221">
        <w:t xml:space="preserve"> </w:t>
      </w:r>
      <w:r w:rsidRPr="00993221">
        <w:rPr>
          <w:rFonts w:cs="Calibri"/>
        </w:rPr>
        <w:t xml:space="preserve">The observations concerned the decrease in planned versus actual safety and health inspections completed in the past </w:t>
      </w:r>
      <w:r w:rsidR="00932424">
        <w:rPr>
          <w:rFonts w:cs="Calibri"/>
        </w:rPr>
        <w:t>few</w:t>
      </w:r>
      <w:r w:rsidRPr="00993221">
        <w:rPr>
          <w:rFonts w:cs="Calibri"/>
        </w:rPr>
        <w:t xml:space="preserve"> years and the lack of experience of the backup investigator for the Whistleblower Protection Program (WPP).</w:t>
      </w:r>
    </w:p>
    <w:p w14:paraId="02A8CD3F" w14:textId="77777777" w:rsidR="00993221" w:rsidRPr="001C1E47" w:rsidRDefault="00993221" w:rsidP="00783189">
      <w:pPr>
        <w:widowControl/>
        <w:autoSpaceDE/>
        <w:autoSpaceDN/>
        <w:adjustRightInd/>
        <w:rPr>
          <w:rFonts w:cs="Calibri"/>
          <w:bCs/>
          <w:i/>
        </w:rPr>
      </w:pPr>
    </w:p>
    <w:p w14:paraId="3D1BD557" w14:textId="0FFC0A87" w:rsidR="00F42DC0" w:rsidRPr="00793EE0" w:rsidRDefault="00F42DC0" w:rsidP="00993221">
      <w:pPr>
        <w:pStyle w:val="BodyText"/>
        <w:ind w:right="271"/>
        <w:jc w:val="both"/>
        <w:rPr>
          <w:rFonts w:asciiTheme="minorHAnsi" w:hAnsiTheme="minorHAnsi" w:cstheme="minorHAnsi"/>
          <w:b/>
          <w:bCs/>
        </w:rPr>
      </w:pPr>
      <w:r w:rsidRPr="00793EE0">
        <w:rPr>
          <w:rFonts w:asciiTheme="minorHAnsi" w:hAnsiTheme="minorHAnsi" w:cstheme="minorHAnsi"/>
          <w:b/>
          <w:bCs/>
        </w:rPr>
        <w:t>Closed FY 2023 Observations</w:t>
      </w:r>
    </w:p>
    <w:p w14:paraId="401E3F9F" w14:textId="77777777" w:rsidR="00773172" w:rsidRDefault="00773172" w:rsidP="00993221">
      <w:pPr>
        <w:pStyle w:val="BodyText"/>
        <w:ind w:right="271"/>
        <w:jc w:val="both"/>
        <w:rPr>
          <w:rFonts w:asciiTheme="minorHAnsi" w:hAnsiTheme="minorHAnsi" w:cstheme="minorHAnsi"/>
          <w:b/>
          <w:bCs/>
          <w:u w:val="single"/>
        </w:rPr>
      </w:pPr>
    </w:p>
    <w:p w14:paraId="5274AA2F" w14:textId="6DFE38D2" w:rsidR="00F42DC0" w:rsidRPr="00790F04" w:rsidRDefault="00F42DC0" w:rsidP="00F42DC0">
      <w:pPr>
        <w:pStyle w:val="BodyText"/>
        <w:ind w:right="571"/>
        <w:rPr>
          <w:rFonts w:asciiTheme="minorHAnsi" w:hAnsiTheme="minorHAnsi" w:cstheme="minorHAnsi"/>
        </w:rPr>
      </w:pPr>
      <w:r w:rsidRPr="00790F04">
        <w:rPr>
          <w:rFonts w:asciiTheme="minorHAnsi" w:hAnsiTheme="minorHAnsi" w:cstheme="minorHAnsi"/>
          <w:b/>
          <w:bCs/>
        </w:rPr>
        <w:t>Observation FY 2023-OB-0</w:t>
      </w:r>
      <w:r>
        <w:rPr>
          <w:rFonts w:asciiTheme="minorHAnsi" w:hAnsiTheme="minorHAnsi" w:cstheme="minorHAnsi"/>
          <w:b/>
          <w:bCs/>
        </w:rPr>
        <w:t>3</w:t>
      </w:r>
      <w:r w:rsidRPr="00790F04">
        <w:rPr>
          <w:rFonts w:asciiTheme="minorHAnsi" w:hAnsiTheme="minorHAnsi" w:cstheme="minorHAnsi"/>
          <w:b/>
          <w:bCs/>
        </w:rPr>
        <w:t xml:space="preserve">: </w:t>
      </w:r>
      <w:r w:rsidRPr="00907ABD">
        <w:rPr>
          <w:rFonts w:asciiTheme="minorHAnsi" w:hAnsiTheme="minorHAnsi" w:cstheme="minorHAnsi"/>
        </w:rPr>
        <w:t>During the FY 2023 Comprehensive FAME review</w:t>
      </w:r>
      <w:r w:rsidRPr="00790F04">
        <w:rPr>
          <w:rFonts w:asciiTheme="minorHAnsi" w:hAnsiTheme="minorHAnsi" w:cstheme="minorHAnsi"/>
        </w:rPr>
        <w:t>, it was observed that while the backup to the primary investigator ha</w:t>
      </w:r>
      <w:r w:rsidR="00773172">
        <w:rPr>
          <w:rFonts w:asciiTheme="minorHAnsi" w:hAnsiTheme="minorHAnsi" w:cstheme="minorHAnsi"/>
        </w:rPr>
        <w:t>d</w:t>
      </w:r>
      <w:r w:rsidRPr="00790F04">
        <w:rPr>
          <w:rFonts w:asciiTheme="minorHAnsi" w:hAnsiTheme="minorHAnsi" w:cstheme="minorHAnsi"/>
        </w:rPr>
        <w:t xml:space="preserve"> taken the basic whistleblower course at OTI, the backup lacks actual </w:t>
      </w:r>
      <w:r>
        <w:rPr>
          <w:rFonts w:asciiTheme="minorHAnsi" w:hAnsiTheme="minorHAnsi" w:cstheme="minorHAnsi"/>
        </w:rPr>
        <w:t>experience</w:t>
      </w:r>
      <w:r w:rsidRPr="00790F04">
        <w:rPr>
          <w:rFonts w:asciiTheme="minorHAnsi" w:hAnsiTheme="minorHAnsi" w:cstheme="minorHAnsi"/>
        </w:rPr>
        <w:t xml:space="preserve"> when it comes to administering, screening, and investigating whistleblower complaints. This makes the </w:t>
      </w:r>
      <w:r>
        <w:rPr>
          <w:rFonts w:asciiTheme="minorHAnsi" w:hAnsiTheme="minorHAnsi" w:cstheme="minorHAnsi"/>
        </w:rPr>
        <w:t>St</w:t>
      </w:r>
      <w:r w:rsidRPr="00790F04">
        <w:rPr>
          <w:rFonts w:asciiTheme="minorHAnsi" w:hAnsiTheme="minorHAnsi" w:cstheme="minorHAnsi"/>
        </w:rPr>
        <w:t xml:space="preserve">ate </w:t>
      </w:r>
      <w:r>
        <w:rPr>
          <w:rFonts w:asciiTheme="minorHAnsi" w:hAnsiTheme="minorHAnsi" w:cstheme="minorHAnsi"/>
        </w:rPr>
        <w:t xml:space="preserve">Plan </w:t>
      </w:r>
      <w:r w:rsidRPr="00790F04">
        <w:rPr>
          <w:rFonts w:asciiTheme="minorHAnsi" w:hAnsiTheme="minorHAnsi" w:cstheme="minorHAnsi"/>
        </w:rPr>
        <w:t>vulnerable from a succession planning standpoint.</w:t>
      </w:r>
    </w:p>
    <w:p w14:paraId="60B1B9DE" w14:textId="77777777" w:rsidR="00F42DC0" w:rsidRPr="00790F04" w:rsidRDefault="00F42DC0" w:rsidP="00F42DC0">
      <w:pPr>
        <w:pStyle w:val="BodyText"/>
        <w:ind w:left="999" w:right="571"/>
        <w:rPr>
          <w:rFonts w:asciiTheme="minorHAnsi" w:hAnsiTheme="minorHAnsi" w:cstheme="minorHAnsi"/>
        </w:rPr>
      </w:pPr>
    </w:p>
    <w:p w14:paraId="1D346FF6" w14:textId="057CFF99" w:rsidR="00F42DC0" w:rsidRDefault="00F42DC0" w:rsidP="00F42DC0">
      <w:pPr>
        <w:pStyle w:val="BodyText"/>
        <w:ind w:right="571"/>
        <w:rPr>
          <w:rFonts w:asciiTheme="minorHAnsi" w:hAnsiTheme="minorHAnsi" w:cstheme="minorHAnsi"/>
        </w:rPr>
      </w:pPr>
      <w:r w:rsidRPr="00F42DC0">
        <w:rPr>
          <w:rFonts w:asciiTheme="minorHAnsi" w:hAnsiTheme="minorHAnsi" w:cstheme="minorHAnsi"/>
          <w:b/>
          <w:bCs/>
        </w:rPr>
        <w:t>Status</w:t>
      </w:r>
      <w:r>
        <w:rPr>
          <w:rFonts w:asciiTheme="minorHAnsi" w:hAnsiTheme="minorHAnsi" w:cstheme="minorHAnsi"/>
          <w:b/>
          <w:bCs/>
        </w:rPr>
        <w:t xml:space="preserve">: </w:t>
      </w:r>
      <w:r w:rsidRPr="00790F04">
        <w:rPr>
          <w:rFonts w:asciiTheme="minorHAnsi" w:hAnsiTheme="minorHAnsi" w:cstheme="minorHAnsi"/>
        </w:rPr>
        <w:t>During th</w:t>
      </w:r>
      <w:r>
        <w:rPr>
          <w:rFonts w:asciiTheme="minorHAnsi" w:hAnsiTheme="minorHAnsi" w:cstheme="minorHAnsi"/>
        </w:rPr>
        <w:t>is Follow-up FAME</w:t>
      </w:r>
      <w:r w:rsidR="00BA3E31">
        <w:rPr>
          <w:rFonts w:asciiTheme="minorHAnsi" w:hAnsiTheme="minorHAnsi" w:cstheme="minorHAnsi"/>
        </w:rPr>
        <w:t>,</w:t>
      </w:r>
      <w:r>
        <w:rPr>
          <w:rFonts w:asciiTheme="minorHAnsi" w:hAnsiTheme="minorHAnsi" w:cstheme="minorHAnsi"/>
        </w:rPr>
        <w:t xml:space="preserve"> it was </w:t>
      </w:r>
      <w:r w:rsidRPr="00790F04">
        <w:rPr>
          <w:rFonts w:asciiTheme="minorHAnsi" w:hAnsiTheme="minorHAnsi" w:cstheme="minorHAnsi"/>
        </w:rPr>
        <w:t>confirm</w:t>
      </w:r>
      <w:r>
        <w:rPr>
          <w:rFonts w:asciiTheme="minorHAnsi" w:hAnsiTheme="minorHAnsi" w:cstheme="minorHAnsi"/>
        </w:rPr>
        <w:t>ed</w:t>
      </w:r>
      <w:r w:rsidRPr="00790F04">
        <w:rPr>
          <w:rFonts w:asciiTheme="minorHAnsi" w:hAnsiTheme="minorHAnsi" w:cstheme="minorHAnsi"/>
        </w:rPr>
        <w:t xml:space="preserve"> that the backup to the primary whistleblower investigator has obtained some on-the-job experience with administering, screening, and investigating whistleblower complaints</w:t>
      </w:r>
      <w:r>
        <w:rPr>
          <w:rFonts w:asciiTheme="minorHAnsi" w:hAnsiTheme="minorHAnsi" w:cstheme="minorHAnsi"/>
        </w:rPr>
        <w:t xml:space="preserve">. IOSHA </w:t>
      </w:r>
      <w:r w:rsidRPr="00F42DC0">
        <w:rPr>
          <w:rFonts w:asciiTheme="minorHAnsi" w:hAnsiTheme="minorHAnsi" w:cstheme="minorHAnsi"/>
        </w:rPr>
        <w:t>partner</w:t>
      </w:r>
      <w:r>
        <w:rPr>
          <w:rFonts w:asciiTheme="minorHAnsi" w:hAnsiTheme="minorHAnsi" w:cstheme="minorHAnsi"/>
        </w:rPr>
        <w:t>ed</w:t>
      </w:r>
      <w:r w:rsidRPr="00F42DC0">
        <w:rPr>
          <w:rFonts w:asciiTheme="minorHAnsi" w:hAnsiTheme="minorHAnsi" w:cstheme="minorHAnsi"/>
        </w:rPr>
        <w:t xml:space="preserve"> with </w:t>
      </w:r>
      <w:r>
        <w:rPr>
          <w:rFonts w:asciiTheme="minorHAnsi" w:hAnsiTheme="minorHAnsi" w:cstheme="minorHAnsi"/>
        </w:rPr>
        <w:t>their</w:t>
      </w:r>
      <w:r w:rsidRPr="00F42DC0">
        <w:rPr>
          <w:rFonts w:asciiTheme="minorHAnsi" w:hAnsiTheme="minorHAnsi" w:cstheme="minorHAnsi"/>
        </w:rPr>
        <w:t xml:space="preserve"> Investigations Division for backup and support. </w:t>
      </w:r>
      <w:r>
        <w:rPr>
          <w:rFonts w:asciiTheme="minorHAnsi" w:hAnsiTheme="minorHAnsi" w:cstheme="minorHAnsi"/>
        </w:rPr>
        <w:t xml:space="preserve">An individual has been identified as the backup for Whistleblower and was placed on the 23(g) grant. Additionally, this individual </w:t>
      </w:r>
      <w:r w:rsidRPr="00F42DC0">
        <w:rPr>
          <w:rFonts w:asciiTheme="minorHAnsi" w:hAnsiTheme="minorHAnsi" w:cstheme="minorHAnsi"/>
        </w:rPr>
        <w:t xml:space="preserve">has been working with </w:t>
      </w:r>
      <w:r>
        <w:rPr>
          <w:rFonts w:asciiTheme="minorHAnsi" w:hAnsiTheme="minorHAnsi" w:cstheme="minorHAnsi"/>
        </w:rPr>
        <w:t>the primary Whistleblower Investigator since</w:t>
      </w:r>
      <w:r w:rsidRPr="00F42DC0">
        <w:rPr>
          <w:rFonts w:asciiTheme="minorHAnsi" w:hAnsiTheme="minorHAnsi" w:cstheme="minorHAnsi"/>
        </w:rPr>
        <w:t xml:space="preserve"> </w:t>
      </w:r>
      <w:r>
        <w:rPr>
          <w:rFonts w:asciiTheme="minorHAnsi" w:hAnsiTheme="minorHAnsi" w:cstheme="minorHAnsi"/>
        </w:rPr>
        <w:t xml:space="preserve">July 1, 2024, completed three Whistleblower OSHA Training Courses, is currently </w:t>
      </w:r>
      <w:r w:rsidRPr="00F42DC0">
        <w:rPr>
          <w:rFonts w:asciiTheme="minorHAnsi" w:hAnsiTheme="minorHAnsi" w:cstheme="minorHAnsi"/>
        </w:rPr>
        <w:t xml:space="preserve">leading </w:t>
      </w:r>
      <w:r>
        <w:rPr>
          <w:rFonts w:asciiTheme="minorHAnsi" w:hAnsiTheme="minorHAnsi" w:cstheme="minorHAnsi"/>
        </w:rPr>
        <w:t>their</w:t>
      </w:r>
      <w:r w:rsidRPr="00F42DC0">
        <w:rPr>
          <w:rFonts w:asciiTheme="minorHAnsi" w:hAnsiTheme="minorHAnsi" w:cstheme="minorHAnsi"/>
        </w:rPr>
        <w:t xml:space="preserve"> first </w:t>
      </w:r>
      <w:r>
        <w:rPr>
          <w:rFonts w:asciiTheme="minorHAnsi" w:hAnsiTheme="minorHAnsi" w:cstheme="minorHAnsi"/>
        </w:rPr>
        <w:t xml:space="preserve">formal </w:t>
      </w:r>
      <w:r w:rsidRPr="00F42DC0">
        <w:rPr>
          <w:rFonts w:asciiTheme="minorHAnsi" w:hAnsiTheme="minorHAnsi" w:cstheme="minorHAnsi"/>
        </w:rPr>
        <w:t>Whistleblower investigation</w:t>
      </w:r>
      <w:r>
        <w:rPr>
          <w:rFonts w:asciiTheme="minorHAnsi" w:hAnsiTheme="minorHAnsi" w:cstheme="minorHAnsi"/>
        </w:rPr>
        <w:t xml:space="preserve">, and is scheduled to attend course </w:t>
      </w:r>
      <w:r w:rsidR="002E669B" w:rsidRPr="002E669B">
        <w:rPr>
          <w:rFonts w:asciiTheme="minorHAnsi" w:hAnsiTheme="minorHAnsi" w:cstheme="minorHAnsi"/>
        </w:rPr>
        <w:t>2701 - Legal Concepts for Section 11(c)</w:t>
      </w:r>
      <w:r w:rsidR="002E669B" w:rsidRPr="002E669B" w:rsidDel="002E669B">
        <w:rPr>
          <w:rFonts w:asciiTheme="minorHAnsi" w:hAnsiTheme="minorHAnsi" w:cstheme="minorHAnsi"/>
        </w:rPr>
        <w:t xml:space="preserve"> </w:t>
      </w:r>
      <w:r>
        <w:rPr>
          <w:rFonts w:asciiTheme="minorHAnsi" w:hAnsiTheme="minorHAnsi" w:cstheme="minorHAnsi"/>
        </w:rPr>
        <w:t>in February 2025.</w:t>
      </w:r>
      <w:r w:rsidR="00773172">
        <w:rPr>
          <w:rFonts w:asciiTheme="minorHAnsi" w:hAnsiTheme="minorHAnsi" w:cstheme="minorHAnsi"/>
        </w:rPr>
        <w:t xml:space="preserve">  This observation is closed.</w:t>
      </w:r>
    </w:p>
    <w:p w14:paraId="2E98060A" w14:textId="77777777" w:rsidR="00763AB0" w:rsidRPr="00790F04" w:rsidRDefault="00763AB0" w:rsidP="00F42DC0">
      <w:pPr>
        <w:pStyle w:val="BodyText"/>
        <w:ind w:right="571"/>
        <w:rPr>
          <w:rFonts w:asciiTheme="minorHAnsi" w:hAnsiTheme="minorHAnsi" w:cstheme="minorHAnsi"/>
        </w:rPr>
      </w:pPr>
    </w:p>
    <w:p w14:paraId="0B61F6D9" w14:textId="3ABA9627" w:rsidR="00F42DC0" w:rsidRPr="00793EE0" w:rsidRDefault="00763AB0" w:rsidP="00993221">
      <w:pPr>
        <w:pStyle w:val="BodyText"/>
        <w:ind w:right="271"/>
        <w:jc w:val="both"/>
        <w:rPr>
          <w:rFonts w:asciiTheme="minorHAnsi" w:hAnsiTheme="minorHAnsi" w:cstheme="minorHAnsi"/>
          <w:b/>
          <w:bCs/>
        </w:rPr>
      </w:pPr>
      <w:r w:rsidRPr="00793EE0">
        <w:rPr>
          <w:rFonts w:asciiTheme="minorHAnsi" w:hAnsiTheme="minorHAnsi" w:cstheme="minorHAnsi"/>
          <w:b/>
          <w:bCs/>
        </w:rPr>
        <w:t>Continued FY 2023 Observations</w:t>
      </w:r>
    </w:p>
    <w:p w14:paraId="17DF7271" w14:textId="77777777" w:rsidR="00773172" w:rsidRPr="00763AB0" w:rsidRDefault="00773172" w:rsidP="00993221">
      <w:pPr>
        <w:pStyle w:val="BodyText"/>
        <w:ind w:right="271"/>
        <w:jc w:val="both"/>
        <w:rPr>
          <w:rFonts w:asciiTheme="minorHAnsi" w:hAnsiTheme="minorHAnsi" w:cstheme="minorHAnsi"/>
          <w:b/>
          <w:bCs/>
          <w:u w:val="single"/>
        </w:rPr>
      </w:pPr>
    </w:p>
    <w:p w14:paraId="07BAD61F" w14:textId="7E5FEE59" w:rsidR="00993221" w:rsidRDefault="00993221" w:rsidP="00993221">
      <w:pPr>
        <w:pStyle w:val="BodyText"/>
        <w:ind w:right="271"/>
        <w:jc w:val="both"/>
        <w:rPr>
          <w:rFonts w:asciiTheme="minorHAnsi" w:hAnsiTheme="minorHAnsi" w:cstheme="minorHAnsi"/>
        </w:rPr>
      </w:pPr>
      <w:r>
        <w:rPr>
          <w:rFonts w:asciiTheme="minorHAnsi" w:hAnsiTheme="minorHAnsi" w:cstheme="minorHAnsi"/>
          <w:b/>
          <w:bCs/>
        </w:rPr>
        <w:t xml:space="preserve">Observation </w:t>
      </w:r>
      <w:r w:rsidRPr="00790F04">
        <w:rPr>
          <w:rFonts w:asciiTheme="minorHAnsi" w:hAnsiTheme="minorHAnsi" w:cstheme="minorHAnsi"/>
          <w:b/>
          <w:bCs/>
        </w:rPr>
        <w:t>FY 2023-</w:t>
      </w:r>
      <w:r w:rsidR="007B1E0C">
        <w:rPr>
          <w:rFonts w:asciiTheme="minorHAnsi" w:hAnsiTheme="minorHAnsi" w:cstheme="minorHAnsi"/>
          <w:b/>
          <w:bCs/>
        </w:rPr>
        <w:t>OB-</w:t>
      </w:r>
      <w:r w:rsidRPr="00790F04">
        <w:rPr>
          <w:rFonts w:asciiTheme="minorHAnsi" w:hAnsiTheme="minorHAnsi" w:cstheme="minorHAnsi"/>
          <w:b/>
          <w:bCs/>
        </w:rPr>
        <w:t>01:</w:t>
      </w:r>
      <w:r>
        <w:rPr>
          <w:rFonts w:asciiTheme="minorHAnsi" w:hAnsiTheme="minorHAnsi" w:cstheme="minorHAnsi"/>
        </w:rPr>
        <w:t xml:space="preserve">  </w:t>
      </w:r>
      <w:r w:rsidR="00907ABD" w:rsidRPr="00907ABD">
        <w:rPr>
          <w:rFonts w:asciiTheme="minorHAnsi" w:hAnsiTheme="minorHAnsi" w:cstheme="minorHAnsi"/>
        </w:rPr>
        <w:t>During the FY 2023 Comprehensive FAME review</w:t>
      </w:r>
      <w:r w:rsidR="00907ABD">
        <w:rPr>
          <w:rFonts w:asciiTheme="minorHAnsi" w:hAnsiTheme="minorHAnsi" w:cstheme="minorHAnsi"/>
        </w:rPr>
        <w:t>, t</w:t>
      </w:r>
      <w:r w:rsidRPr="008E0C10">
        <w:rPr>
          <w:rFonts w:asciiTheme="minorHAnsi" w:hAnsiTheme="minorHAnsi" w:cstheme="minorHAnsi"/>
        </w:rPr>
        <w:t xml:space="preserve">he number of safety and health inspections </w:t>
      </w:r>
      <w:r>
        <w:rPr>
          <w:rFonts w:asciiTheme="minorHAnsi" w:hAnsiTheme="minorHAnsi" w:cstheme="minorHAnsi"/>
        </w:rPr>
        <w:t xml:space="preserve">completed </w:t>
      </w:r>
      <w:r w:rsidR="001873D2">
        <w:rPr>
          <w:rFonts w:asciiTheme="minorHAnsi" w:hAnsiTheme="minorHAnsi" w:cstheme="minorHAnsi"/>
        </w:rPr>
        <w:t>were</w:t>
      </w:r>
      <w:r w:rsidRPr="008E0C10">
        <w:rPr>
          <w:rFonts w:asciiTheme="minorHAnsi" w:hAnsiTheme="minorHAnsi" w:cstheme="minorHAnsi"/>
        </w:rPr>
        <w:t xml:space="preserve"> outside the </w:t>
      </w:r>
      <w:r w:rsidR="001873D2">
        <w:rPr>
          <w:rFonts w:asciiTheme="minorHAnsi" w:hAnsiTheme="minorHAnsi" w:cstheme="minorHAnsi"/>
        </w:rPr>
        <w:t>Further Review Level (</w:t>
      </w:r>
      <w:r w:rsidRPr="008E0C10">
        <w:rPr>
          <w:rFonts w:asciiTheme="minorHAnsi" w:hAnsiTheme="minorHAnsi" w:cstheme="minorHAnsi"/>
        </w:rPr>
        <w:t>FRL</w:t>
      </w:r>
      <w:r w:rsidR="001873D2">
        <w:rPr>
          <w:rFonts w:asciiTheme="minorHAnsi" w:hAnsiTheme="minorHAnsi" w:cstheme="minorHAnsi"/>
        </w:rPr>
        <w:t>)</w:t>
      </w:r>
      <w:r w:rsidR="00932424">
        <w:rPr>
          <w:rFonts w:asciiTheme="minorHAnsi" w:hAnsiTheme="minorHAnsi" w:cstheme="minorHAnsi"/>
        </w:rPr>
        <w:t>.</w:t>
      </w:r>
      <w:r w:rsidRPr="008E0C10">
        <w:rPr>
          <w:rFonts w:asciiTheme="minorHAnsi" w:hAnsiTheme="minorHAnsi" w:cstheme="minorHAnsi"/>
        </w:rPr>
        <w:t xml:space="preserve"> In FY</w:t>
      </w:r>
      <w:r w:rsidR="001873D2">
        <w:rPr>
          <w:rFonts w:asciiTheme="minorHAnsi" w:hAnsiTheme="minorHAnsi" w:cstheme="minorHAnsi"/>
        </w:rPr>
        <w:t xml:space="preserve"> 20</w:t>
      </w:r>
      <w:r w:rsidRPr="008E0C10">
        <w:rPr>
          <w:rFonts w:asciiTheme="minorHAnsi" w:hAnsiTheme="minorHAnsi" w:cstheme="minorHAnsi"/>
        </w:rPr>
        <w:t>23</w:t>
      </w:r>
      <w:r>
        <w:rPr>
          <w:rFonts w:asciiTheme="minorHAnsi" w:hAnsiTheme="minorHAnsi" w:cstheme="minorHAnsi"/>
        </w:rPr>
        <w:t>,</w:t>
      </w:r>
      <w:r w:rsidRPr="008E0C10">
        <w:rPr>
          <w:rFonts w:asciiTheme="minorHAnsi" w:hAnsiTheme="minorHAnsi" w:cstheme="minorHAnsi"/>
        </w:rPr>
        <w:t xml:space="preserve"> IOSHA had 88 fewer safety inspections and 64 fewer health inspections than the </w:t>
      </w:r>
      <w:r w:rsidR="001309B5">
        <w:rPr>
          <w:rFonts w:asciiTheme="minorHAnsi" w:hAnsiTheme="minorHAnsi" w:cstheme="minorHAnsi"/>
        </w:rPr>
        <w:t>FRL ranges.</w:t>
      </w:r>
    </w:p>
    <w:p w14:paraId="52E7F970" w14:textId="77777777" w:rsidR="001309B5" w:rsidRDefault="001309B5" w:rsidP="00993221">
      <w:pPr>
        <w:pStyle w:val="BodyText"/>
        <w:ind w:right="271"/>
        <w:jc w:val="both"/>
        <w:rPr>
          <w:rFonts w:asciiTheme="minorHAnsi" w:hAnsiTheme="minorHAnsi" w:cstheme="minorHAnsi"/>
        </w:rPr>
      </w:pPr>
    </w:p>
    <w:p w14:paraId="30D40FB6" w14:textId="3FF25541" w:rsidR="00993221" w:rsidRPr="00790F04" w:rsidRDefault="00763AB0" w:rsidP="00993221">
      <w:pPr>
        <w:pStyle w:val="BodyText"/>
        <w:ind w:right="271"/>
        <w:jc w:val="both"/>
        <w:rPr>
          <w:rFonts w:asciiTheme="minorHAnsi" w:hAnsiTheme="minorHAnsi" w:cstheme="minorHAnsi"/>
        </w:rPr>
      </w:pPr>
      <w:r w:rsidRPr="00763AB0">
        <w:rPr>
          <w:rFonts w:asciiTheme="minorHAnsi" w:hAnsiTheme="minorHAnsi" w:cstheme="minorHAnsi"/>
          <w:b/>
          <w:bCs/>
        </w:rPr>
        <w:t>Status:</w:t>
      </w:r>
      <w:r w:rsidR="004A3238">
        <w:rPr>
          <w:rFonts w:asciiTheme="minorHAnsi" w:hAnsiTheme="minorHAnsi" w:cstheme="minorHAnsi"/>
          <w:b/>
          <w:bCs/>
        </w:rPr>
        <w:t xml:space="preserve"> </w:t>
      </w:r>
      <w:r w:rsidR="004A3238" w:rsidRPr="00B3523A">
        <w:rPr>
          <w:rFonts w:asciiTheme="minorHAnsi" w:hAnsiTheme="minorHAnsi" w:cstheme="minorHAnsi"/>
        </w:rPr>
        <w:t>For FY 2024, IOSHA’s number of safety inspections was 460 and fell within the FRL range of 460-508</w:t>
      </w:r>
      <w:r w:rsidR="004A3238">
        <w:rPr>
          <w:rFonts w:asciiTheme="minorHAnsi" w:hAnsiTheme="minorHAnsi" w:cstheme="minorHAnsi"/>
        </w:rPr>
        <w:t xml:space="preserve">. However, the number of health inspections was 112 and below the FRL range of 165-183. </w:t>
      </w:r>
      <w:r w:rsidR="00993221">
        <w:rPr>
          <w:rFonts w:asciiTheme="minorHAnsi" w:hAnsiTheme="minorHAnsi" w:cstheme="minorHAnsi"/>
        </w:rPr>
        <w:t>T</w:t>
      </w:r>
      <w:r w:rsidR="00993221" w:rsidRPr="00790F04">
        <w:rPr>
          <w:rFonts w:asciiTheme="minorHAnsi" w:hAnsiTheme="minorHAnsi" w:cstheme="minorHAnsi"/>
        </w:rPr>
        <w:t>he number of inspections</w:t>
      </w:r>
      <w:r w:rsidR="00993221">
        <w:rPr>
          <w:rFonts w:asciiTheme="minorHAnsi" w:hAnsiTheme="minorHAnsi" w:cstheme="minorHAnsi"/>
        </w:rPr>
        <w:t xml:space="preserve"> completed</w:t>
      </w:r>
      <w:r w:rsidR="00993221" w:rsidRPr="00790F04">
        <w:rPr>
          <w:rFonts w:asciiTheme="minorHAnsi" w:hAnsiTheme="minorHAnsi" w:cstheme="minorHAnsi"/>
        </w:rPr>
        <w:t xml:space="preserve"> will be monitored during the quarterly meetings and verified</w:t>
      </w:r>
      <w:r w:rsidR="00BA3E31">
        <w:rPr>
          <w:rFonts w:asciiTheme="minorHAnsi" w:hAnsiTheme="minorHAnsi" w:cstheme="minorHAnsi"/>
        </w:rPr>
        <w:t xml:space="preserve"> </w:t>
      </w:r>
      <w:r w:rsidR="00993221" w:rsidRPr="00790F04">
        <w:rPr>
          <w:rFonts w:asciiTheme="minorHAnsi" w:hAnsiTheme="minorHAnsi" w:cstheme="minorHAnsi"/>
        </w:rPr>
        <w:t>during the next comprehensive FAME.</w:t>
      </w:r>
      <w:r w:rsidR="00773172">
        <w:rPr>
          <w:rFonts w:asciiTheme="minorHAnsi" w:hAnsiTheme="minorHAnsi" w:cstheme="minorHAnsi"/>
        </w:rPr>
        <w:t xml:space="preserve"> This observation will be continued.</w:t>
      </w:r>
    </w:p>
    <w:p w14:paraId="3FD36F1E" w14:textId="77777777" w:rsidR="00EA4B05" w:rsidRPr="001C1E47" w:rsidRDefault="00EA4B05" w:rsidP="00783189">
      <w:pPr>
        <w:widowControl/>
        <w:autoSpaceDE/>
        <w:autoSpaceDN/>
        <w:adjustRightInd/>
        <w:rPr>
          <w:rFonts w:cs="Calibri"/>
          <w:b/>
          <w:bCs/>
          <w:i/>
          <w:highlight w:val="yellow"/>
          <w:u w:val="single"/>
        </w:rPr>
      </w:pPr>
    </w:p>
    <w:p w14:paraId="14BE75B8" w14:textId="74F898DF" w:rsidR="00907ABD" w:rsidRPr="00790F04" w:rsidRDefault="00907ABD" w:rsidP="00907ABD">
      <w:pPr>
        <w:pStyle w:val="BodyText"/>
        <w:spacing w:before="1"/>
        <w:rPr>
          <w:rFonts w:asciiTheme="minorHAnsi" w:hAnsiTheme="minorHAnsi" w:cstheme="minorHAnsi"/>
        </w:rPr>
      </w:pPr>
      <w:r w:rsidRPr="00790F04">
        <w:rPr>
          <w:rFonts w:asciiTheme="minorHAnsi" w:hAnsiTheme="minorHAnsi" w:cstheme="minorHAnsi"/>
          <w:b/>
        </w:rPr>
        <w:t>Observation</w:t>
      </w:r>
      <w:r w:rsidRPr="00790F04">
        <w:rPr>
          <w:rFonts w:asciiTheme="minorHAnsi" w:hAnsiTheme="minorHAnsi" w:cstheme="minorHAnsi"/>
          <w:b/>
          <w:spacing w:val="-4"/>
        </w:rPr>
        <w:t xml:space="preserve"> FY 2023</w:t>
      </w:r>
      <w:r w:rsidRPr="00790F04">
        <w:rPr>
          <w:rFonts w:asciiTheme="minorHAnsi" w:hAnsiTheme="minorHAnsi" w:cstheme="minorHAnsi"/>
          <w:b/>
        </w:rPr>
        <w:t>-OB-0</w:t>
      </w:r>
      <w:r>
        <w:rPr>
          <w:rFonts w:asciiTheme="minorHAnsi" w:hAnsiTheme="minorHAnsi" w:cstheme="minorHAnsi"/>
          <w:b/>
        </w:rPr>
        <w:t>2</w:t>
      </w:r>
      <w:r w:rsidRPr="00790F04">
        <w:rPr>
          <w:rFonts w:asciiTheme="minorHAnsi" w:hAnsiTheme="minorHAnsi" w:cstheme="minorHAnsi"/>
          <w:b/>
        </w:rPr>
        <w:t>:</w:t>
      </w:r>
      <w:r w:rsidRPr="00790F04">
        <w:rPr>
          <w:rFonts w:asciiTheme="minorHAnsi" w:hAnsiTheme="minorHAnsi" w:cstheme="minorHAnsi"/>
          <w:b/>
          <w:spacing w:val="80"/>
        </w:rPr>
        <w:t xml:space="preserve"> </w:t>
      </w:r>
      <w:r w:rsidRPr="00790F04">
        <w:rPr>
          <w:rFonts w:asciiTheme="minorHAnsi" w:hAnsiTheme="minorHAnsi" w:cstheme="minorHAnsi"/>
        </w:rPr>
        <w:t>During</w:t>
      </w:r>
      <w:r w:rsidRPr="00790F04">
        <w:rPr>
          <w:rFonts w:asciiTheme="minorHAnsi" w:hAnsiTheme="minorHAnsi" w:cstheme="minorHAnsi"/>
          <w:spacing w:val="-4"/>
        </w:rPr>
        <w:t xml:space="preserve"> </w:t>
      </w:r>
      <w:r w:rsidRPr="00790F04">
        <w:rPr>
          <w:rFonts w:asciiTheme="minorHAnsi" w:hAnsiTheme="minorHAnsi" w:cstheme="minorHAnsi"/>
        </w:rPr>
        <w:t>the</w:t>
      </w:r>
      <w:r w:rsidRPr="00790F04">
        <w:rPr>
          <w:rFonts w:asciiTheme="minorHAnsi" w:hAnsiTheme="minorHAnsi" w:cstheme="minorHAnsi"/>
          <w:spacing w:val="-4"/>
        </w:rPr>
        <w:t xml:space="preserve"> </w:t>
      </w:r>
      <w:r>
        <w:rPr>
          <w:rFonts w:asciiTheme="minorHAnsi" w:hAnsiTheme="minorHAnsi" w:cstheme="minorHAnsi"/>
          <w:spacing w:val="-4"/>
        </w:rPr>
        <w:t>FY 2023 Comprehensive FAME r</w:t>
      </w:r>
      <w:r w:rsidRPr="00790F04">
        <w:rPr>
          <w:rFonts w:asciiTheme="minorHAnsi" w:hAnsiTheme="minorHAnsi" w:cstheme="minorHAnsi"/>
        </w:rPr>
        <w:t>eview,</w:t>
      </w:r>
      <w:r w:rsidRPr="00790F04">
        <w:rPr>
          <w:rFonts w:asciiTheme="minorHAnsi" w:hAnsiTheme="minorHAnsi" w:cstheme="minorHAnsi"/>
          <w:spacing w:val="-3"/>
        </w:rPr>
        <w:t xml:space="preserve"> 17 out </w:t>
      </w:r>
      <w:r w:rsidRPr="00790F04">
        <w:rPr>
          <w:rFonts w:asciiTheme="minorHAnsi" w:hAnsiTheme="minorHAnsi" w:cstheme="minorHAnsi"/>
        </w:rPr>
        <w:t>of</w:t>
      </w:r>
      <w:r w:rsidRPr="00790F04">
        <w:rPr>
          <w:rFonts w:asciiTheme="minorHAnsi" w:hAnsiTheme="minorHAnsi" w:cstheme="minorHAnsi"/>
          <w:spacing w:val="-4"/>
        </w:rPr>
        <w:t xml:space="preserve"> </w:t>
      </w:r>
      <w:r w:rsidRPr="00790F04">
        <w:rPr>
          <w:rFonts w:asciiTheme="minorHAnsi" w:hAnsiTheme="minorHAnsi" w:cstheme="minorHAnsi"/>
        </w:rPr>
        <w:t>94</w:t>
      </w:r>
      <w:r w:rsidRPr="00790F04">
        <w:rPr>
          <w:rFonts w:asciiTheme="minorHAnsi" w:hAnsiTheme="minorHAnsi" w:cstheme="minorHAnsi"/>
          <w:spacing w:val="-3"/>
        </w:rPr>
        <w:t xml:space="preserve"> </w:t>
      </w:r>
      <w:r w:rsidRPr="00790F04">
        <w:rPr>
          <w:rFonts w:asciiTheme="minorHAnsi" w:hAnsiTheme="minorHAnsi" w:cstheme="minorHAnsi"/>
        </w:rPr>
        <w:t>(18%)</w:t>
      </w:r>
      <w:r w:rsidRPr="00790F04">
        <w:rPr>
          <w:rFonts w:asciiTheme="minorHAnsi" w:hAnsiTheme="minorHAnsi" w:cstheme="minorHAnsi"/>
          <w:spacing w:val="-3"/>
        </w:rPr>
        <w:t xml:space="preserve"> of the citations </w:t>
      </w:r>
      <w:r w:rsidRPr="00790F04">
        <w:rPr>
          <w:rFonts w:asciiTheme="minorHAnsi" w:hAnsiTheme="minorHAnsi" w:cstheme="minorHAnsi"/>
        </w:rPr>
        <w:t xml:space="preserve">reviewed </w:t>
      </w:r>
      <w:r>
        <w:rPr>
          <w:rFonts w:asciiTheme="minorHAnsi" w:hAnsiTheme="minorHAnsi" w:cstheme="minorHAnsi"/>
        </w:rPr>
        <w:t>lacked or included</w:t>
      </w:r>
      <w:r w:rsidRPr="00790F04">
        <w:rPr>
          <w:rFonts w:asciiTheme="minorHAnsi" w:hAnsiTheme="minorHAnsi" w:cstheme="minorHAnsi"/>
        </w:rPr>
        <w:t xml:space="preserve"> weak employer knowledge in the worksheets to support citations as required by the IACPL 02-00-160, FOM, February 11, 2018, Chapter 4. II.C.4.</w:t>
      </w:r>
      <w:r w:rsidR="007E3BC7">
        <w:rPr>
          <w:rFonts w:asciiTheme="minorHAnsi" w:hAnsiTheme="minorHAnsi" w:cstheme="minorHAnsi"/>
        </w:rPr>
        <w:t xml:space="preserve"> This was a continued Observation from the FY 2021 and FY 2022 FAME reports.</w:t>
      </w:r>
    </w:p>
    <w:p w14:paraId="69B6E151" w14:textId="77777777" w:rsidR="00907ABD" w:rsidRPr="00790F04" w:rsidRDefault="00907ABD" w:rsidP="00907ABD">
      <w:pPr>
        <w:pStyle w:val="BodyText"/>
        <w:ind w:left="1350"/>
        <w:rPr>
          <w:rFonts w:asciiTheme="minorHAnsi" w:hAnsiTheme="minorHAnsi" w:cstheme="minorHAnsi"/>
        </w:rPr>
      </w:pPr>
    </w:p>
    <w:p w14:paraId="27EED996" w14:textId="6DE48F9D" w:rsidR="00907ABD" w:rsidRPr="008D638B" w:rsidRDefault="00763AB0" w:rsidP="00907ABD">
      <w:pPr>
        <w:pStyle w:val="BodyText"/>
        <w:ind w:right="178"/>
        <w:rPr>
          <w:rFonts w:asciiTheme="minorHAnsi" w:hAnsiTheme="minorHAnsi" w:cstheme="minorHAnsi"/>
        </w:rPr>
      </w:pPr>
      <w:r w:rsidRPr="008D638B">
        <w:rPr>
          <w:rFonts w:asciiTheme="minorHAnsi" w:hAnsiTheme="minorHAnsi" w:cstheme="minorHAnsi"/>
          <w:b/>
        </w:rPr>
        <w:t xml:space="preserve">Status: </w:t>
      </w:r>
      <w:r w:rsidR="00907ABD" w:rsidRPr="008D638B">
        <w:rPr>
          <w:rFonts w:asciiTheme="minorHAnsi" w:hAnsiTheme="minorHAnsi" w:cstheme="minorHAnsi"/>
        </w:rPr>
        <w:t>During</w:t>
      </w:r>
      <w:r w:rsidR="00907ABD" w:rsidRPr="008D638B">
        <w:rPr>
          <w:rFonts w:asciiTheme="minorHAnsi" w:hAnsiTheme="minorHAnsi" w:cstheme="minorHAnsi"/>
          <w:spacing w:val="-3"/>
        </w:rPr>
        <w:t xml:space="preserve"> </w:t>
      </w:r>
      <w:r w:rsidR="00907ABD" w:rsidRPr="008D638B">
        <w:rPr>
          <w:rFonts w:asciiTheme="minorHAnsi" w:hAnsiTheme="minorHAnsi" w:cstheme="minorHAnsi"/>
        </w:rPr>
        <w:t>next</w:t>
      </w:r>
      <w:r w:rsidR="00907ABD" w:rsidRPr="008D638B">
        <w:rPr>
          <w:rFonts w:asciiTheme="minorHAnsi" w:hAnsiTheme="minorHAnsi" w:cstheme="minorHAnsi"/>
          <w:spacing w:val="-3"/>
        </w:rPr>
        <w:t xml:space="preserve"> </w:t>
      </w:r>
      <w:r w:rsidR="00907ABD" w:rsidRPr="008D638B">
        <w:rPr>
          <w:rFonts w:asciiTheme="minorHAnsi" w:hAnsiTheme="minorHAnsi" w:cstheme="minorHAnsi"/>
        </w:rPr>
        <w:t>year’s</w:t>
      </w:r>
      <w:r w:rsidR="00907ABD" w:rsidRPr="008D638B">
        <w:rPr>
          <w:rFonts w:asciiTheme="minorHAnsi" w:hAnsiTheme="minorHAnsi" w:cstheme="minorHAnsi"/>
          <w:spacing w:val="-3"/>
        </w:rPr>
        <w:t xml:space="preserve"> </w:t>
      </w:r>
      <w:r w:rsidR="00ED063A" w:rsidRPr="008D638B">
        <w:rPr>
          <w:rFonts w:asciiTheme="minorHAnsi" w:hAnsiTheme="minorHAnsi" w:cstheme="minorHAnsi"/>
          <w:spacing w:val="-3"/>
        </w:rPr>
        <w:t xml:space="preserve">Comprehensive </w:t>
      </w:r>
      <w:r w:rsidR="00907ABD" w:rsidRPr="008D638B">
        <w:rPr>
          <w:rFonts w:asciiTheme="minorHAnsi" w:hAnsiTheme="minorHAnsi" w:cstheme="minorHAnsi"/>
        </w:rPr>
        <w:t>FAME,</w:t>
      </w:r>
      <w:r w:rsidR="00907ABD" w:rsidRPr="008D638B">
        <w:rPr>
          <w:rFonts w:asciiTheme="minorHAnsi" w:hAnsiTheme="minorHAnsi" w:cstheme="minorHAnsi"/>
          <w:spacing w:val="-3"/>
        </w:rPr>
        <w:t xml:space="preserve"> </w:t>
      </w:r>
      <w:r w:rsidR="00907ABD" w:rsidRPr="008D638B">
        <w:rPr>
          <w:rFonts w:asciiTheme="minorHAnsi" w:hAnsiTheme="minorHAnsi" w:cstheme="minorHAnsi"/>
        </w:rPr>
        <w:t>a</w:t>
      </w:r>
      <w:r w:rsidR="00907ABD" w:rsidRPr="008D638B">
        <w:rPr>
          <w:rFonts w:asciiTheme="minorHAnsi" w:hAnsiTheme="minorHAnsi" w:cstheme="minorHAnsi"/>
          <w:spacing w:val="-3"/>
        </w:rPr>
        <w:t xml:space="preserve"> </w:t>
      </w:r>
      <w:r w:rsidR="00907ABD" w:rsidRPr="008D638B">
        <w:rPr>
          <w:rFonts w:asciiTheme="minorHAnsi" w:hAnsiTheme="minorHAnsi" w:cstheme="minorHAnsi"/>
        </w:rPr>
        <w:t>limited</w:t>
      </w:r>
      <w:r w:rsidR="00907ABD" w:rsidRPr="008D638B">
        <w:rPr>
          <w:rFonts w:asciiTheme="minorHAnsi" w:hAnsiTheme="minorHAnsi" w:cstheme="minorHAnsi"/>
          <w:spacing w:val="-3"/>
        </w:rPr>
        <w:t xml:space="preserve"> </w:t>
      </w:r>
      <w:r w:rsidR="00907ABD" w:rsidRPr="008D638B">
        <w:rPr>
          <w:rFonts w:asciiTheme="minorHAnsi" w:hAnsiTheme="minorHAnsi" w:cstheme="minorHAnsi"/>
        </w:rPr>
        <w:t>scope</w:t>
      </w:r>
      <w:r w:rsidR="00907ABD" w:rsidRPr="008D638B">
        <w:rPr>
          <w:rFonts w:asciiTheme="minorHAnsi" w:hAnsiTheme="minorHAnsi" w:cstheme="minorHAnsi"/>
          <w:spacing w:val="-4"/>
        </w:rPr>
        <w:t xml:space="preserve"> </w:t>
      </w:r>
      <w:r w:rsidR="00907ABD" w:rsidRPr="008D638B">
        <w:rPr>
          <w:rFonts w:asciiTheme="minorHAnsi" w:hAnsiTheme="minorHAnsi" w:cstheme="minorHAnsi"/>
        </w:rPr>
        <w:t>review</w:t>
      </w:r>
      <w:r w:rsidR="00907ABD" w:rsidRPr="008D638B">
        <w:rPr>
          <w:rFonts w:asciiTheme="minorHAnsi" w:hAnsiTheme="minorHAnsi" w:cstheme="minorHAnsi"/>
          <w:spacing w:val="-4"/>
        </w:rPr>
        <w:t xml:space="preserve"> </w:t>
      </w:r>
      <w:r w:rsidR="00907ABD" w:rsidRPr="008D638B">
        <w:rPr>
          <w:rFonts w:asciiTheme="minorHAnsi" w:hAnsiTheme="minorHAnsi" w:cstheme="minorHAnsi"/>
        </w:rPr>
        <w:t>of</w:t>
      </w:r>
      <w:r w:rsidR="00907ABD" w:rsidRPr="008D638B">
        <w:rPr>
          <w:rFonts w:asciiTheme="minorHAnsi" w:hAnsiTheme="minorHAnsi" w:cstheme="minorHAnsi"/>
          <w:spacing w:val="-4"/>
        </w:rPr>
        <w:t xml:space="preserve"> </w:t>
      </w:r>
      <w:r w:rsidR="00907ABD" w:rsidRPr="008D638B">
        <w:rPr>
          <w:rFonts w:asciiTheme="minorHAnsi" w:hAnsiTheme="minorHAnsi" w:cstheme="minorHAnsi"/>
        </w:rPr>
        <w:t>selected case</w:t>
      </w:r>
      <w:r w:rsidR="00C62F1E">
        <w:rPr>
          <w:rFonts w:asciiTheme="minorHAnsi" w:hAnsiTheme="minorHAnsi" w:cstheme="minorHAnsi"/>
        </w:rPr>
        <w:t xml:space="preserve"> </w:t>
      </w:r>
      <w:r w:rsidR="00907ABD" w:rsidRPr="008D638B">
        <w:rPr>
          <w:rFonts w:asciiTheme="minorHAnsi" w:hAnsiTheme="minorHAnsi" w:cstheme="minorHAnsi"/>
        </w:rPr>
        <w:t>files will be conducted to determine if this reflects the data trend.</w:t>
      </w:r>
      <w:r w:rsidR="001309B5">
        <w:rPr>
          <w:rFonts w:asciiTheme="minorHAnsi" w:hAnsiTheme="minorHAnsi" w:cstheme="minorHAnsi"/>
        </w:rPr>
        <w:t xml:space="preserve"> This observation will be continued.</w:t>
      </w:r>
    </w:p>
    <w:p w14:paraId="27B4A526" w14:textId="77777777" w:rsidR="00F62F6B" w:rsidRPr="008D638B" w:rsidRDefault="00F62F6B" w:rsidP="00F62F6B">
      <w:pPr>
        <w:widowControl/>
        <w:autoSpaceDE/>
        <w:autoSpaceDN/>
        <w:adjustRightInd/>
        <w:rPr>
          <w:rFonts w:cs="Calibri"/>
          <w:bCs/>
          <w:iCs/>
          <w:color w:val="0070C0"/>
        </w:rPr>
      </w:pPr>
    </w:p>
    <w:p w14:paraId="60205B8E" w14:textId="153F7B21" w:rsidR="006672E3" w:rsidRPr="00793EE0" w:rsidRDefault="00443054" w:rsidP="00783189">
      <w:pPr>
        <w:widowControl/>
        <w:autoSpaceDE/>
        <w:autoSpaceDN/>
        <w:adjustRightInd/>
        <w:rPr>
          <w:rFonts w:cs="Calibri"/>
          <w:b/>
          <w:bCs/>
        </w:rPr>
      </w:pPr>
      <w:r w:rsidRPr="00793EE0">
        <w:rPr>
          <w:rFonts w:cs="Calibri"/>
          <w:b/>
          <w:bCs/>
        </w:rPr>
        <w:t>New FY 20</w:t>
      </w:r>
      <w:r w:rsidR="00185C7D" w:rsidRPr="00793EE0">
        <w:rPr>
          <w:rFonts w:cs="Calibri"/>
          <w:b/>
          <w:bCs/>
        </w:rPr>
        <w:t>2</w:t>
      </w:r>
      <w:r w:rsidR="00907ABD" w:rsidRPr="00793EE0">
        <w:rPr>
          <w:rFonts w:cs="Calibri"/>
          <w:b/>
          <w:bCs/>
        </w:rPr>
        <w:t>4</w:t>
      </w:r>
      <w:r w:rsidRPr="00793EE0">
        <w:rPr>
          <w:rFonts w:cs="Calibri"/>
          <w:b/>
          <w:bCs/>
        </w:rPr>
        <w:t xml:space="preserve"> </w:t>
      </w:r>
      <w:r w:rsidR="006672E3" w:rsidRPr="00793EE0">
        <w:rPr>
          <w:rFonts w:cs="Calibri"/>
          <w:b/>
          <w:bCs/>
        </w:rPr>
        <w:t>Observation</w:t>
      </w:r>
      <w:r w:rsidR="0061362E" w:rsidRPr="00793EE0">
        <w:rPr>
          <w:rFonts w:cs="Calibri"/>
          <w:b/>
          <w:bCs/>
        </w:rPr>
        <w:t>/</w:t>
      </w:r>
      <w:r w:rsidR="006672E3" w:rsidRPr="00793EE0">
        <w:rPr>
          <w:rFonts w:cs="Calibri"/>
          <w:b/>
          <w:bCs/>
        </w:rPr>
        <w:t>s</w:t>
      </w:r>
    </w:p>
    <w:p w14:paraId="0D7AD1C4" w14:textId="77777777" w:rsidR="001309B5" w:rsidRDefault="001309B5" w:rsidP="00783189">
      <w:pPr>
        <w:widowControl/>
        <w:autoSpaceDE/>
        <w:autoSpaceDN/>
        <w:adjustRightInd/>
        <w:rPr>
          <w:rFonts w:cs="Calibri"/>
        </w:rPr>
      </w:pPr>
    </w:p>
    <w:p w14:paraId="69BE39CB" w14:textId="63BE100E" w:rsidR="008D638B" w:rsidRPr="008D638B" w:rsidRDefault="008D638B" w:rsidP="00783189">
      <w:pPr>
        <w:widowControl/>
        <w:autoSpaceDE/>
        <w:autoSpaceDN/>
        <w:adjustRightInd/>
        <w:rPr>
          <w:rFonts w:cs="Calibri"/>
        </w:rPr>
      </w:pPr>
      <w:r w:rsidRPr="008D638B">
        <w:rPr>
          <w:rFonts w:cs="Calibri"/>
        </w:rPr>
        <w:t>None</w:t>
      </w:r>
    </w:p>
    <w:p w14:paraId="5465536A" w14:textId="77777777" w:rsidR="006672E3" w:rsidRPr="00907ABD" w:rsidRDefault="006672E3" w:rsidP="00783189">
      <w:pPr>
        <w:widowControl/>
        <w:autoSpaceDE/>
        <w:autoSpaceDN/>
        <w:adjustRightInd/>
        <w:rPr>
          <w:rFonts w:cs="Calibri"/>
          <w:highlight w:val="yellow"/>
          <w:u w:val="single"/>
        </w:rPr>
      </w:pPr>
    </w:p>
    <w:p w14:paraId="3B828F9D" w14:textId="6C45BA5D" w:rsidR="00F132A8" w:rsidRPr="0061362E" w:rsidRDefault="00F132A8" w:rsidP="0061362E">
      <w:pPr>
        <w:pStyle w:val="Heading3"/>
      </w:pPr>
      <w:bookmarkStart w:id="26" w:name="_Toc118900177"/>
      <w:bookmarkStart w:id="27" w:name="_Toc118905016"/>
      <w:bookmarkStart w:id="28" w:name="_Toc189489197"/>
      <w:r w:rsidRPr="0061362E">
        <w:t>State Activity Mandated Measures (SAMM)</w:t>
      </w:r>
      <w:r w:rsidR="00A243D6" w:rsidRPr="0061362E">
        <w:t xml:space="preserve"> Highlights</w:t>
      </w:r>
      <w:bookmarkEnd w:id="26"/>
      <w:bookmarkEnd w:id="27"/>
      <w:bookmarkEnd w:id="28"/>
    </w:p>
    <w:p w14:paraId="1ACC4DE2" w14:textId="77777777" w:rsidR="00F132A8" w:rsidRPr="001C1E47" w:rsidRDefault="00F132A8" w:rsidP="00783189">
      <w:pPr>
        <w:widowControl/>
        <w:autoSpaceDE/>
        <w:autoSpaceDN/>
        <w:adjustRightInd/>
        <w:ind w:left="720"/>
        <w:contextualSpacing/>
        <w:rPr>
          <w:rFonts w:cs="Calibri"/>
          <w:sz w:val="28"/>
          <w:szCs w:val="28"/>
        </w:rPr>
      </w:pPr>
    </w:p>
    <w:p w14:paraId="66712A9D" w14:textId="6197C481" w:rsidR="007E3BC7" w:rsidRPr="00B81ED6" w:rsidRDefault="007E3BC7" w:rsidP="007E3BC7">
      <w:pPr>
        <w:widowControl/>
        <w:autoSpaceDE/>
        <w:adjustRightInd/>
        <w:rPr>
          <w:rFonts w:asciiTheme="minorHAnsi" w:hAnsiTheme="minorHAnsi" w:cstheme="minorHAnsi"/>
        </w:rPr>
      </w:pPr>
      <w:r w:rsidRPr="00B81ED6">
        <w:rPr>
          <w:rFonts w:asciiTheme="minorHAnsi" w:hAnsiTheme="minorHAnsi" w:cstheme="minorHAnsi"/>
        </w:rPr>
        <w:t>Each SAMM has an agreed upon FRL, which can be either a single number or a range of numbers above and below the</w:t>
      </w:r>
      <w:r w:rsidR="00793EE0">
        <w:rPr>
          <w:rFonts w:asciiTheme="minorHAnsi" w:hAnsiTheme="minorHAnsi" w:cstheme="minorHAnsi"/>
        </w:rPr>
        <w:t xml:space="preserve"> </w:t>
      </w:r>
      <w:r w:rsidRPr="00B81ED6">
        <w:rPr>
          <w:rFonts w:asciiTheme="minorHAnsi" w:hAnsiTheme="minorHAnsi" w:cstheme="minorHAnsi"/>
        </w:rPr>
        <w:t>national average. State Plan SAMM data that falls outside the FRL triggers a closer look at the underlying performance of the mandatory activity. Appendix D presents the State Plan’s FY 2024 State Activity Mandated Measures (SAMM) Report and includes the FRLs for each measure.</w:t>
      </w:r>
    </w:p>
    <w:p w14:paraId="1E7CC6D8" w14:textId="77777777" w:rsidR="007E3BC7" w:rsidRPr="00B81ED6" w:rsidRDefault="007E3BC7" w:rsidP="007E3BC7">
      <w:pPr>
        <w:widowControl/>
        <w:autoSpaceDE/>
        <w:adjustRightInd/>
        <w:rPr>
          <w:rFonts w:asciiTheme="minorHAnsi" w:hAnsiTheme="minorHAnsi" w:cstheme="minorHAnsi"/>
          <w:highlight w:val="yellow"/>
        </w:rPr>
      </w:pPr>
    </w:p>
    <w:p w14:paraId="33E4FEF9" w14:textId="5C8DD659" w:rsidR="007E3BC7" w:rsidRPr="00B81ED6" w:rsidRDefault="007E3BC7" w:rsidP="007E3BC7">
      <w:pPr>
        <w:widowControl/>
        <w:autoSpaceDE/>
        <w:adjustRightInd/>
        <w:rPr>
          <w:rFonts w:asciiTheme="minorHAnsi" w:hAnsiTheme="minorHAnsi" w:cstheme="minorHAnsi"/>
        </w:rPr>
      </w:pPr>
      <w:r w:rsidRPr="00B81ED6">
        <w:rPr>
          <w:rFonts w:asciiTheme="minorHAnsi" w:hAnsiTheme="minorHAnsi" w:cstheme="minorHAnsi"/>
        </w:rPr>
        <w:t xml:space="preserve">It should be noted that OSHA is in the final stages of transitioning from the old SAMM Measures to the New SAMM Measures. </w:t>
      </w:r>
      <w:r w:rsidR="000D442A">
        <w:rPr>
          <w:rFonts w:asciiTheme="minorHAnsi" w:hAnsiTheme="minorHAnsi" w:cstheme="minorHAnsi"/>
        </w:rPr>
        <w:t xml:space="preserve">For this report, </w:t>
      </w:r>
      <w:r w:rsidRPr="00B81ED6">
        <w:rPr>
          <w:rFonts w:asciiTheme="minorHAnsi" w:hAnsiTheme="minorHAnsi" w:cstheme="minorHAnsi"/>
        </w:rPr>
        <w:t>OSHA will be relying on the Old SAMMs in their evaluation of the Programs for FY 2024 but going forward into FY 2025</w:t>
      </w:r>
      <w:r w:rsidR="000D442A">
        <w:rPr>
          <w:rFonts w:asciiTheme="minorHAnsi" w:hAnsiTheme="minorHAnsi" w:cstheme="minorHAnsi"/>
        </w:rPr>
        <w:t xml:space="preserve"> </w:t>
      </w:r>
      <w:r w:rsidRPr="00B81ED6">
        <w:rPr>
          <w:rFonts w:asciiTheme="minorHAnsi" w:hAnsiTheme="minorHAnsi" w:cstheme="minorHAnsi"/>
        </w:rPr>
        <w:t>OSHA will rely on the New SAMM Measures.</w:t>
      </w:r>
    </w:p>
    <w:p w14:paraId="73165A44" w14:textId="77777777" w:rsidR="007E3BC7" w:rsidRPr="00B81ED6" w:rsidRDefault="007E3BC7" w:rsidP="007E3BC7">
      <w:pPr>
        <w:widowControl/>
        <w:autoSpaceDE/>
        <w:adjustRightInd/>
        <w:rPr>
          <w:rFonts w:asciiTheme="minorHAnsi" w:hAnsiTheme="minorHAnsi" w:cstheme="minorHAnsi"/>
          <w:highlight w:val="yellow"/>
        </w:rPr>
      </w:pPr>
    </w:p>
    <w:p w14:paraId="3B91CB4E" w14:textId="77777777" w:rsidR="007E3BC7" w:rsidRPr="00B81ED6" w:rsidRDefault="007E3BC7" w:rsidP="007E3BC7">
      <w:pPr>
        <w:widowControl/>
        <w:autoSpaceDE/>
        <w:adjustRightInd/>
        <w:rPr>
          <w:rFonts w:asciiTheme="minorHAnsi" w:hAnsiTheme="minorHAnsi" w:cstheme="minorHAnsi"/>
        </w:rPr>
      </w:pPr>
      <w:r w:rsidRPr="00B81ED6">
        <w:rPr>
          <w:rFonts w:asciiTheme="minorHAnsi" w:hAnsiTheme="minorHAnsi" w:cstheme="minorHAnsi"/>
        </w:rPr>
        <w:t>The State Plan was outside the FRL on the following SAMMs:</w:t>
      </w:r>
    </w:p>
    <w:p w14:paraId="633138B0" w14:textId="77777777" w:rsidR="007E3BC7" w:rsidRPr="00B81ED6" w:rsidRDefault="007E3BC7" w:rsidP="007E3BC7">
      <w:pPr>
        <w:widowControl/>
        <w:autoSpaceDE/>
        <w:adjustRightInd/>
        <w:rPr>
          <w:rFonts w:asciiTheme="minorHAnsi" w:hAnsiTheme="minorHAnsi" w:cstheme="minorHAnsi"/>
        </w:rPr>
      </w:pPr>
    </w:p>
    <w:p w14:paraId="7FEFC260" w14:textId="77777777" w:rsidR="007E3BC7" w:rsidRDefault="007E3BC7" w:rsidP="007E3BC7">
      <w:pPr>
        <w:widowControl/>
        <w:autoSpaceDE/>
        <w:adjustRightInd/>
        <w:rPr>
          <w:rFonts w:asciiTheme="minorHAnsi" w:hAnsiTheme="minorHAnsi" w:cstheme="minorHAnsi"/>
          <w:b/>
        </w:rPr>
      </w:pPr>
      <w:r w:rsidRPr="00B81ED6">
        <w:rPr>
          <w:rFonts w:asciiTheme="minorHAnsi" w:hAnsiTheme="minorHAnsi" w:cstheme="minorHAnsi"/>
          <w:b/>
        </w:rPr>
        <w:t>SAMM 5b - Average number of violations per inspection with violations by violation type (other)</w:t>
      </w:r>
    </w:p>
    <w:p w14:paraId="3CDEBE83" w14:textId="77777777" w:rsidR="001309B5" w:rsidRPr="00B81ED6" w:rsidRDefault="001309B5" w:rsidP="007E3BC7">
      <w:pPr>
        <w:widowControl/>
        <w:autoSpaceDE/>
        <w:adjustRightInd/>
        <w:rPr>
          <w:rFonts w:asciiTheme="minorHAnsi" w:hAnsiTheme="minorHAnsi" w:cstheme="minorHAnsi"/>
          <w:b/>
        </w:rPr>
      </w:pPr>
    </w:p>
    <w:p w14:paraId="2C00D104" w14:textId="2A0DB164" w:rsidR="007E3BC7" w:rsidRPr="00B81ED6" w:rsidRDefault="007E3BC7" w:rsidP="007E3BC7">
      <w:pPr>
        <w:widowControl/>
        <w:autoSpaceDE/>
        <w:adjustRightInd/>
        <w:rPr>
          <w:rFonts w:asciiTheme="minorHAnsi" w:hAnsiTheme="minorHAnsi" w:cstheme="minorHAnsi"/>
          <w:bCs/>
        </w:rPr>
      </w:pPr>
      <w:bookmarkStart w:id="29" w:name="_Hlk128041870"/>
      <w:r w:rsidRPr="00B81ED6">
        <w:rPr>
          <w:rFonts w:asciiTheme="minorHAnsi" w:hAnsiTheme="minorHAnsi" w:cstheme="minorHAnsi"/>
          <w:bCs/>
          <w:u w:val="single"/>
        </w:rPr>
        <w:t>Discussion of State Plan data and FRL</w:t>
      </w:r>
      <w:r w:rsidRPr="00B81ED6">
        <w:rPr>
          <w:rFonts w:asciiTheme="minorHAnsi" w:hAnsiTheme="minorHAnsi" w:cstheme="minorHAnsi"/>
          <w:bCs/>
        </w:rPr>
        <w:t xml:space="preserve">: </w:t>
      </w:r>
      <w:bookmarkStart w:id="30" w:name="_Hlk188436790"/>
      <w:r w:rsidRPr="00B81ED6">
        <w:rPr>
          <w:rFonts w:asciiTheme="minorHAnsi" w:hAnsiTheme="minorHAnsi" w:cstheme="minorHAnsi"/>
          <w:bCs/>
        </w:rPr>
        <w:t>The further review level is based on a three-year national average. The range of acceptable data not requiring further review is from 0.75 to 1.12. The IOSHA data for this measure is 0.54 violations.</w:t>
      </w:r>
    </w:p>
    <w:bookmarkEnd w:id="29"/>
    <w:bookmarkEnd w:id="30"/>
    <w:p w14:paraId="365F4EE9" w14:textId="77777777" w:rsidR="007E3BC7" w:rsidRPr="00B81ED6" w:rsidRDefault="007E3BC7" w:rsidP="007E3BC7">
      <w:pPr>
        <w:widowControl/>
        <w:autoSpaceDE/>
        <w:adjustRightInd/>
        <w:rPr>
          <w:rFonts w:asciiTheme="minorHAnsi" w:hAnsiTheme="minorHAnsi" w:cstheme="minorHAnsi"/>
          <w:bCs/>
          <w:highlight w:val="yellow"/>
        </w:rPr>
      </w:pPr>
    </w:p>
    <w:p w14:paraId="01630CED" w14:textId="29466C25" w:rsidR="007E3BC7" w:rsidRPr="000D442A" w:rsidRDefault="007E3BC7" w:rsidP="007E3BC7">
      <w:pPr>
        <w:widowControl/>
        <w:autoSpaceDE/>
        <w:adjustRightInd/>
        <w:rPr>
          <w:rFonts w:asciiTheme="minorHAnsi" w:hAnsiTheme="minorHAnsi" w:cstheme="minorHAnsi"/>
          <w:bCs/>
        </w:rPr>
      </w:pPr>
      <w:r w:rsidRPr="003E336D">
        <w:rPr>
          <w:rFonts w:asciiTheme="minorHAnsi" w:hAnsiTheme="minorHAnsi" w:cstheme="minorHAnsi"/>
          <w:bCs/>
          <w:u w:val="single"/>
        </w:rPr>
        <w:t>Explanation</w:t>
      </w:r>
      <w:r w:rsidRPr="003E336D">
        <w:rPr>
          <w:rFonts w:asciiTheme="minorHAnsi" w:hAnsiTheme="minorHAnsi" w:cstheme="minorHAnsi"/>
          <w:bCs/>
        </w:rPr>
        <w:t xml:space="preserve">: IOSHA was </w:t>
      </w:r>
      <w:r w:rsidR="00A969FF">
        <w:rPr>
          <w:rFonts w:asciiTheme="minorHAnsi" w:hAnsiTheme="minorHAnsi" w:cstheme="minorHAnsi"/>
          <w:bCs/>
        </w:rPr>
        <w:t>below the</w:t>
      </w:r>
      <w:r w:rsidRPr="003E336D">
        <w:rPr>
          <w:rFonts w:asciiTheme="minorHAnsi" w:hAnsiTheme="minorHAnsi" w:cstheme="minorHAnsi"/>
          <w:bCs/>
        </w:rPr>
        <w:t xml:space="preserve"> FRL for (other</w:t>
      </w:r>
      <w:r w:rsidR="00FE63BC">
        <w:rPr>
          <w:rFonts w:asciiTheme="minorHAnsi" w:hAnsiTheme="minorHAnsi" w:cstheme="minorHAnsi"/>
          <w:bCs/>
        </w:rPr>
        <w:t>-than-serious</w:t>
      </w:r>
      <w:r w:rsidRPr="003E336D">
        <w:rPr>
          <w:rFonts w:asciiTheme="minorHAnsi" w:hAnsiTheme="minorHAnsi" w:cstheme="minorHAnsi"/>
          <w:bCs/>
        </w:rPr>
        <w:t xml:space="preserve">) violations. </w:t>
      </w:r>
      <w:r w:rsidR="003E336D" w:rsidRPr="003E336D">
        <w:rPr>
          <w:rFonts w:asciiTheme="minorHAnsi" w:hAnsiTheme="minorHAnsi" w:cstheme="minorHAnsi"/>
          <w:bCs/>
        </w:rPr>
        <w:t>IOSHA’s Average Number of Other</w:t>
      </w:r>
      <w:r w:rsidR="00FE63BC">
        <w:rPr>
          <w:rFonts w:asciiTheme="minorHAnsi" w:hAnsiTheme="minorHAnsi" w:cstheme="minorHAnsi"/>
          <w:bCs/>
        </w:rPr>
        <w:t>-</w:t>
      </w:r>
      <w:r w:rsidR="003E336D" w:rsidRPr="003E336D">
        <w:rPr>
          <w:rFonts w:asciiTheme="minorHAnsi" w:hAnsiTheme="minorHAnsi" w:cstheme="minorHAnsi"/>
          <w:bCs/>
        </w:rPr>
        <w:t>than</w:t>
      </w:r>
      <w:r w:rsidR="00FE63BC">
        <w:rPr>
          <w:rFonts w:asciiTheme="minorHAnsi" w:hAnsiTheme="minorHAnsi" w:cstheme="minorHAnsi"/>
          <w:bCs/>
        </w:rPr>
        <w:t>-</w:t>
      </w:r>
      <w:r w:rsidR="003E336D" w:rsidRPr="003E336D">
        <w:rPr>
          <w:rFonts w:asciiTheme="minorHAnsi" w:hAnsiTheme="minorHAnsi" w:cstheme="minorHAnsi"/>
          <w:bCs/>
        </w:rPr>
        <w:t xml:space="preserve">Serious Violations per Inspection with Violations </w:t>
      </w:r>
      <w:r w:rsidR="00FB14AD">
        <w:rPr>
          <w:rFonts w:asciiTheme="minorHAnsi" w:hAnsiTheme="minorHAnsi" w:cstheme="minorHAnsi"/>
          <w:bCs/>
        </w:rPr>
        <w:t>was</w:t>
      </w:r>
      <w:r w:rsidR="003E336D" w:rsidRPr="003E336D">
        <w:rPr>
          <w:rFonts w:asciiTheme="minorHAnsi" w:hAnsiTheme="minorHAnsi" w:cstheme="minorHAnsi"/>
          <w:bCs/>
        </w:rPr>
        <w:t xml:space="preserve"> </w:t>
      </w:r>
      <w:r w:rsidR="00355D9E">
        <w:rPr>
          <w:rFonts w:asciiTheme="minorHAnsi" w:hAnsiTheme="minorHAnsi" w:cstheme="minorHAnsi"/>
          <w:bCs/>
        </w:rPr>
        <w:t>0</w:t>
      </w:r>
      <w:r w:rsidR="003E336D" w:rsidRPr="003E336D">
        <w:rPr>
          <w:rFonts w:asciiTheme="minorHAnsi" w:hAnsiTheme="minorHAnsi" w:cstheme="minorHAnsi"/>
          <w:bCs/>
        </w:rPr>
        <w:t>.54</w:t>
      </w:r>
      <w:r w:rsidR="00A969FF">
        <w:rPr>
          <w:rFonts w:asciiTheme="minorHAnsi" w:hAnsiTheme="minorHAnsi" w:cstheme="minorHAnsi"/>
          <w:bCs/>
        </w:rPr>
        <w:t xml:space="preserve"> and the FRL range was 0.75 to</w:t>
      </w:r>
      <w:r w:rsidR="007A5768">
        <w:rPr>
          <w:rFonts w:asciiTheme="minorHAnsi" w:hAnsiTheme="minorHAnsi" w:cstheme="minorHAnsi"/>
          <w:bCs/>
        </w:rPr>
        <w:t xml:space="preserve"> </w:t>
      </w:r>
      <w:r w:rsidR="00A969FF">
        <w:rPr>
          <w:rFonts w:asciiTheme="minorHAnsi" w:hAnsiTheme="minorHAnsi" w:cstheme="minorHAnsi"/>
          <w:bCs/>
        </w:rPr>
        <w:t>1.12</w:t>
      </w:r>
      <w:r w:rsidR="00FB14AD" w:rsidRPr="000D442A">
        <w:rPr>
          <w:rFonts w:asciiTheme="minorHAnsi" w:hAnsiTheme="minorHAnsi" w:cstheme="minorHAnsi"/>
          <w:bCs/>
        </w:rPr>
        <w:t>.</w:t>
      </w:r>
      <w:r w:rsidR="007A5768">
        <w:rPr>
          <w:rFonts w:asciiTheme="minorHAnsi" w:hAnsiTheme="minorHAnsi" w:cstheme="minorHAnsi"/>
          <w:bCs/>
        </w:rPr>
        <w:t xml:space="preserve"> However, IOSHA’s average number of serious/willful/repeat violations per inspection with violations was 1.71 which was well within the FRL range of 1.39 to 2.08</w:t>
      </w:r>
      <w:r w:rsidR="00BD6775">
        <w:rPr>
          <w:rFonts w:asciiTheme="minorHAnsi" w:hAnsiTheme="minorHAnsi" w:cstheme="minorHAnsi"/>
          <w:bCs/>
        </w:rPr>
        <w:t>.</w:t>
      </w:r>
      <w:r w:rsidR="007A5768">
        <w:rPr>
          <w:rFonts w:asciiTheme="minorHAnsi" w:hAnsiTheme="minorHAnsi" w:cstheme="minorHAnsi"/>
          <w:bCs/>
        </w:rPr>
        <w:t xml:space="preserve"> OSHA will continue to</w:t>
      </w:r>
      <w:r w:rsidR="00355D9E">
        <w:rPr>
          <w:rFonts w:asciiTheme="minorHAnsi" w:hAnsiTheme="minorHAnsi" w:cstheme="minorHAnsi"/>
          <w:bCs/>
        </w:rPr>
        <w:t xml:space="preserve"> monito</w:t>
      </w:r>
      <w:r w:rsidR="007A5768">
        <w:rPr>
          <w:rFonts w:asciiTheme="minorHAnsi" w:hAnsiTheme="minorHAnsi" w:cstheme="minorHAnsi"/>
          <w:bCs/>
        </w:rPr>
        <w:t>r this issue</w:t>
      </w:r>
      <w:r w:rsidR="00355D9E">
        <w:rPr>
          <w:rFonts w:asciiTheme="minorHAnsi" w:hAnsiTheme="minorHAnsi" w:cstheme="minorHAnsi"/>
          <w:bCs/>
        </w:rPr>
        <w:t xml:space="preserve"> </w:t>
      </w:r>
      <w:r w:rsidR="00F35D3C">
        <w:rPr>
          <w:rFonts w:asciiTheme="minorHAnsi" w:hAnsiTheme="minorHAnsi" w:cstheme="minorHAnsi"/>
          <w:bCs/>
        </w:rPr>
        <w:t>in the future.</w:t>
      </w:r>
      <w:r w:rsidR="00B9697B">
        <w:rPr>
          <w:rFonts w:asciiTheme="minorHAnsi" w:hAnsiTheme="minorHAnsi" w:cstheme="minorHAnsi"/>
          <w:bCs/>
        </w:rPr>
        <w:t xml:space="preserve"> </w:t>
      </w:r>
    </w:p>
    <w:p w14:paraId="4FF39020" w14:textId="77777777" w:rsidR="007E3BC7" w:rsidRDefault="007E3BC7" w:rsidP="007E3BC7">
      <w:pPr>
        <w:widowControl/>
        <w:autoSpaceDE/>
        <w:adjustRightInd/>
        <w:rPr>
          <w:rFonts w:asciiTheme="minorHAnsi" w:hAnsiTheme="minorHAnsi" w:cstheme="minorHAnsi"/>
          <w:bCs/>
          <w:highlight w:val="yellow"/>
        </w:rPr>
      </w:pPr>
    </w:p>
    <w:p w14:paraId="4DED0606" w14:textId="77777777" w:rsidR="007E3BC7" w:rsidRDefault="007E3BC7" w:rsidP="007E3BC7">
      <w:pPr>
        <w:widowControl/>
        <w:autoSpaceDE/>
        <w:adjustRightInd/>
        <w:rPr>
          <w:rFonts w:asciiTheme="minorHAnsi" w:hAnsiTheme="minorHAnsi" w:cstheme="minorHAnsi"/>
          <w:b/>
        </w:rPr>
      </w:pPr>
      <w:r w:rsidRPr="00A969FF">
        <w:rPr>
          <w:rFonts w:asciiTheme="minorHAnsi" w:hAnsiTheme="minorHAnsi" w:cstheme="minorHAnsi"/>
          <w:b/>
        </w:rPr>
        <w:t>SAMM 6 - Percent of total inspections in state and local government</w:t>
      </w:r>
      <w:r w:rsidRPr="00B81ED6">
        <w:rPr>
          <w:rFonts w:asciiTheme="minorHAnsi" w:hAnsiTheme="minorHAnsi" w:cstheme="minorHAnsi"/>
          <w:b/>
        </w:rPr>
        <w:t xml:space="preserve"> workplaces</w:t>
      </w:r>
    </w:p>
    <w:p w14:paraId="0CF1E5E1" w14:textId="77777777" w:rsidR="001309B5" w:rsidRPr="00B81ED6" w:rsidRDefault="001309B5" w:rsidP="007E3BC7">
      <w:pPr>
        <w:widowControl/>
        <w:autoSpaceDE/>
        <w:adjustRightInd/>
        <w:rPr>
          <w:rFonts w:asciiTheme="minorHAnsi" w:hAnsiTheme="minorHAnsi" w:cstheme="minorHAnsi"/>
          <w:b/>
        </w:rPr>
      </w:pPr>
    </w:p>
    <w:p w14:paraId="190CF6CA" w14:textId="0C967511" w:rsidR="007E3BC7" w:rsidRPr="00B81ED6" w:rsidRDefault="007E3BC7" w:rsidP="007E3BC7">
      <w:pPr>
        <w:widowControl/>
        <w:autoSpaceDE/>
        <w:adjustRightInd/>
        <w:rPr>
          <w:rFonts w:asciiTheme="minorHAnsi" w:hAnsiTheme="minorHAnsi" w:cstheme="minorHAnsi"/>
          <w:bCs/>
        </w:rPr>
      </w:pPr>
      <w:r w:rsidRPr="00B81ED6">
        <w:rPr>
          <w:rFonts w:asciiTheme="minorHAnsi" w:hAnsiTheme="minorHAnsi" w:cstheme="minorHAnsi"/>
          <w:bCs/>
          <w:u w:val="single"/>
        </w:rPr>
        <w:t>Discussion of State Plan data and FRL</w:t>
      </w:r>
      <w:r w:rsidRPr="00B81ED6">
        <w:rPr>
          <w:rFonts w:asciiTheme="minorHAnsi" w:hAnsiTheme="minorHAnsi" w:cstheme="minorHAnsi"/>
          <w:bCs/>
        </w:rPr>
        <w:t>:</w:t>
      </w:r>
      <w:r w:rsidRPr="00B81ED6">
        <w:rPr>
          <w:rFonts w:asciiTheme="minorHAnsi" w:hAnsiTheme="minorHAnsi" w:cstheme="minorHAnsi"/>
        </w:rPr>
        <w:t xml:space="preserve"> </w:t>
      </w:r>
      <w:bookmarkStart w:id="31" w:name="_Hlk188437208"/>
      <w:r w:rsidRPr="00B81ED6">
        <w:rPr>
          <w:rFonts w:asciiTheme="minorHAnsi" w:hAnsiTheme="minorHAnsi" w:cstheme="minorHAnsi"/>
          <w:bCs/>
        </w:rPr>
        <w:t xml:space="preserve">The </w:t>
      </w:r>
      <w:r w:rsidR="00B9697B">
        <w:rPr>
          <w:rFonts w:asciiTheme="minorHAnsi" w:hAnsiTheme="minorHAnsi" w:cstheme="minorHAnsi"/>
          <w:bCs/>
        </w:rPr>
        <w:t>FRL</w:t>
      </w:r>
      <w:r w:rsidRPr="00B81ED6">
        <w:rPr>
          <w:rFonts w:asciiTheme="minorHAnsi" w:hAnsiTheme="minorHAnsi" w:cstheme="minorHAnsi"/>
          <w:bCs/>
        </w:rPr>
        <w:t xml:space="preserve"> is based on a number negotiated by </w:t>
      </w:r>
      <w:r w:rsidR="00B9697B">
        <w:rPr>
          <w:rFonts w:asciiTheme="minorHAnsi" w:hAnsiTheme="minorHAnsi" w:cstheme="minorHAnsi"/>
          <w:bCs/>
        </w:rPr>
        <w:t xml:space="preserve">federal </w:t>
      </w:r>
      <w:r w:rsidRPr="00B81ED6">
        <w:rPr>
          <w:rFonts w:asciiTheme="minorHAnsi" w:hAnsiTheme="minorHAnsi" w:cstheme="minorHAnsi"/>
          <w:bCs/>
        </w:rPr>
        <w:t>OSHA and the State Plan through the grant application.  The range of acceptable data not requiring further review is from 4.04% to 4.47%.</w:t>
      </w:r>
      <w:bookmarkEnd w:id="31"/>
      <w:r w:rsidRPr="00B81ED6">
        <w:rPr>
          <w:rFonts w:asciiTheme="minorHAnsi" w:hAnsiTheme="minorHAnsi" w:cstheme="minorHAnsi"/>
        </w:rPr>
        <w:t xml:space="preserve"> </w:t>
      </w:r>
      <w:bookmarkStart w:id="32" w:name="_Hlk188437243"/>
      <w:r w:rsidRPr="00B81ED6">
        <w:rPr>
          <w:rFonts w:asciiTheme="minorHAnsi" w:hAnsiTheme="minorHAnsi" w:cstheme="minorHAnsi"/>
          <w:bCs/>
        </w:rPr>
        <w:t>The IOSHA data for this measure is 4.55%.</w:t>
      </w:r>
      <w:bookmarkEnd w:id="32"/>
    </w:p>
    <w:p w14:paraId="2164585C" w14:textId="77777777" w:rsidR="007E3BC7" w:rsidRPr="00B81ED6" w:rsidRDefault="007E3BC7" w:rsidP="007E3BC7">
      <w:pPr>
        <w:widowControl/>
        <w:autoSpaceDE/>
        <w:adjustRightInd/>
        <w:rPr>
          <w:rFonts w:asciiTheme="minorHAnsi" w:hAnsiTheme="minorHAnsi" w:cstheme="minorHAnsi"/>
          <w:bCs/>
        </w:rPr>
      </w:pPr>
    </w:p>
    <w:p w14:paraId="5961716C" w14:textId="50BE8352" w:rsidR="007E3BC7" w:rsidRDefault="007E3BC7" w:rsidP="007E3BC7">
      <w:pPr>
        <w:widowControl/>
        <w:autoSpaceDE/>
        <w:adjustRightInd/>
        <w:rPr>
          <w:rFonts w:asciiTheme="minorHAnsi" w:hAnsiTheme="minorHAnsi" w:cstheme="minorHAnsi"/>
          <w:bCs/>
          <w:u w:val="single"/>
        </w:rPr>
      </w:pPr>
      <w:r w:rsidRPr="000348DC">
        <w:rPr>
          <w:rFonts w:asciiTheme="minorHAnsi" w:hAnsiTheme="minorHAnsi" w:cstheme="minorHAnsi"/>
          <w:bCs/>
          <w:u w:val="single"/>
        </w:rPr>
        <w:t>Explanation:</w:t>
      </w:r>
      <w:r w:rsidRPr="000348DC">
        <w:rPr>
          <w:rFonts w:asciiTheme="minorHAnsi" w:hAnsiTheme="minorHAnsi" w:cstheme="minorHAnsi"/>
          <w:bCs/>
        </w:rPr>
        <w:t xml:space="preserve"> </w:t>
      </w:r>
      <w:r w:rsidR="00D82C8A" w:rsidRPr="00D82C8A">
        <w:rPr>
          <w:rFonts w:asciiTheme="minorHAnsi" w:hAnsiTheme="minorHAnsi" w:cstheme="minorHAnsi"/>
          <w:bCs/>
        </w:rPr>
        <w:t xml:space="preserve">IOSHA was outside the FRL for </w:t>
      </w:r>
      <w:r w:rsidR="00D82C8A">
        <w:rPr>
          <w:rFonts w:asciiTheme="minorHAnsi" w:hAnsiTheme="minorHAnsi" w:cstheme="minorHAnsi"/>
          <w:bCs/>
        </w:rPr>
        <w:t xml:space="preserve">percent of total inspections in state and local government workplaces on the high end. </w:t>
      </w:r>
      <w:r w:rsidR="000348DC" w:rsidRPr="000348DC">
        <w:rPr>
          <w:rFonts w:asciiTheme="minorHAnsi" w:hAnsiTheme="minorHAnsi" w:cstheme="minorHAnsi"/>
          <w:bCs/>
        </w:rPr>
        <w:t xml:space="preserve">Complaints and referrals from State Agencies are what drives those numbers. </w:t>
      </w:r>
      <w:r w:rsidR="00D82C8A">
        <w:rPr>
          <w:rFonts w:asciiTheme="minorHAnsi" w:hAnsiTheme="minorHAnsi" w:cstheme="minorHAnsi"/>
          <w:bCs/>
        </w:rPr>
        <w:t xml:space="preserve">IOSHA </w:t>
      </w:r>
      <w:r w:rsidR="000348DC" w:rsidRPr="000348DC">
        <w:rPr>
          <w:rFonts w:asciiTheme="minorHAnsi" w:hAnsiTheme="minorHAnsi" w:cstheme="minorHAnsi"/>
          <w:bCs/>
        </w:rPr>
        <w:t>evaluate</w:t>
      </w:r>
      <w:r w:rsidR="00D82C8A">
        <w:rPr>
          <w:rFonts w:asciiTheme="minorHAnsi" w:hAnsiTheme="minorHAnsi" w:cstheme="minorHAnsi"/>
          <w:bCs/>
        </w:rPr>
        <w:t>s</w:t>
      </w:r>
      <w:r w:rsidR="000348DC" w:rsidRPr="000348DC">
        <w:rPr>
          <w:rFonts w:asciiTheme="minorHAnsi" w:hAnsiTheme="minorHAnsi" w:cstheme="minorHAnsi"/>
          <w:bCs/>
        </w:rPr>
        <w:t xml:space="preserve"> every complaint and referral that comes in and </w:t>
      </w:r>
      <w:r w:rsidR="00C62F63">
        <w:rPr>
          <w:rFonts w:asciiTheme="minorHAnsi" w:hAnsiTheme="minorHAnsi" w:cstheme="minorHAnsi"/>
          <w:bCs/>
        </w:rPr>
        <w:t>handles as appropriate.</w:t>
      </w:r>
      <w:r w:rsidR="00BD17F8" w:rsidRPr="00BD17F8">
        <w:t xml:space="preserve"> </w:t>
      </w:r>
      <w:r w:rsidR="00BD17F8" w:rsidRPr="00BD17F8">
        <w:rPr>
          <w:rFonts w:asciiTheme="minorHAnsi" w:hAnsiTheme="minorHAnsi" w:cstheme="minorHAnsi"/>
          <w:bCs/>
        </w:rPr>
        <w:t xml:space="preserve">Although the number is </w:t>
      </w:r>
      <w:r w:rsidR="00BD17F8">
        <w:rPr>
          <w:rFonts w:asciiTheme="minorHAnsi" w:hAnsiTheme="minorHAnsi" w:cstheme="minorHAnsi"/>
          <w:bCs/>
        </w:rPr>
        <w:t xml:space="preserve">above </w:t>
      </w:r>
      <w:r w:rsidR="00BD17F8" w:rsidRPr="00BD17F8">
        <w:rPr>
          <w:rFonts w:asciiTheme="minorHAnsi" w:hAnsiTheme="minorHAnsi" w:cstheme="minorHAnsi"/>
          <w:bCs/>
        </w:rPr>
        <w:t xml:space="preserve">the FRL, it is not </w:t>
      </w:r>
      <w:r w:rsidR="006A2F7C">
        <w:rPr>
          <w:rFonts w:asciiTheme="minorHAnsi" w:hAnsiTheme="minorHAnsi" w:cstheme="minorHAnsi"/>
          <w:bCs/>
        </w:rPr>
        <w:t>high</w:t>
      </w:r>
      <w:r w:rsidR="00BD17F8" w:rsidRPr="00BD17F8">
        <w:rPr>
          <w:rFonts w:asciiTheme="minorHAnsi" w:hAnsiTheme="minorHAnsi" w:cstheme="minorHAnsi"/>
          <w:bCs/>
        </w:rPr>
        <w:t xml:space="preserve"> enough to trigger a finding or observation.</w:t>
      </w:r>
    </w:p>
    <w:p w14:paraId="5831812A" w14:textId="77777777" w:rsidR="007B1E0C" w:rsidRPr="007B1E0C" w:rsidRDefault="007B1E0C" w:rsidP="007E3BC7">
      <w:pPr>
        <w:widowControl/>
        <w:autoSpaceDE/>
        <w:adjustRightInd/>
        <w:rPr>
          <w:rFonts w:asciiTheme="minorHAnsi" w:hAnsiTheme="minorHAnsi" w:cstheme="minorHAnsi"/>
          <w:bCs/>
          <w:u w:val="single"/>
        </w:rPr>
      </w:pPr>
    </w:p>
    <w:p w14:paraId="0A4911F5" w14:textId="1865A47F" w:rsidR="007E3BC7" w:rsidRDefault="007E3BC7" w:rsidP="007E3BC7">
      <w:pPr>
        <w:widowControl/>
        <w:autoSpaceDE/>
        <w:adjustRightInd/>
        <w:rPr>
          <w:rFonts w:asciiTheme="minorHAnsi" w:hAnsiTheme="minorHAnsi" w:cstheme="minorHAnsi"/>
          <w:b/>
        </w:rPr>
      </w:pPr>
      <w:r w:rsidRPr="00B81ED6">
        <w:rPr>
          <w:rFonts w:asciiTheme="minorHAnsi" w:hAnsiTheme="minorHAnsi" w:cstheme="minorHAnsi"/>
          <w:b/>
        </w:rPr>
        <w:t>SAMM 7b – Planned vs. actual inspections (</w:t>
      </w:r>
      <w:r w:rsidR="008D638B">
        <w:rPr>
          <w:rFonts w:asciiTheme="minorHAnsi" w:hAnsiTheme="minorHAnsi" w:cstheme="minorHAnsi"/>
          <w:b/>
        </w:rPr>
        <w:t>H</w:t>
      </w:r>
      <w:r w:rsidRPr="00B81ED6">
        <w:rPr>
          <w:rFonts w:asciiTheme="minorHAnsi" w:hAnsiTheme="minorHAnsi" w:cstheme="minorHAnsi"/>
          <w:b/>
        </w:rPr>
        <w:t>ealth)</w:t>
      </w:r>
    </w:p>
    <w:p w14:paraId="61E7A3E8" w14:textId="77777777" w:rsidR="001309B5" w:rsidRPr="00B81ED6" w:rsidRDefault="001309B5" w:rsidP="007E3BC7">
      <w:pPr>
        <w:widowControl/>
        <w:autoSpaceDE/>
        <w:adjustRightInd/>
        <w:rPr>
          <w:rFonts w:asciiTheme="minorHAnsi" w:hAnsiTheme="minorHAnsi" w:cstheme="minorHAnsi"/>
          <w:b/>
        </w:rPr>
      </w:pPr>
    </w:p>
    <w:p w14:paraId="30428FB0" w14:textId="65C0F93D" w:rsidR="007E3BC7" w:rsidRPr="00B81ED6" w:rsidRDefault="007E3BC7" w:rsidP="007E3BC7">
      <w:pPr>
        <w:widowControl/>
        <w:autoSpaceDE/>
        <w:adjustRightInd/>
        <w:rPr>
          <w:rFonts w:asciiTheme="minorHAnsi" w:hAnsiTheme="minorHAnsi" w:cstheme="minorHAnsi"/>
          <w:bCs/>
          <w:highlight w:val="yellow"/>
        </w:rPr>
      </w:pPr>
      <w:r w:rsidRPr="00B81ED6">
        <w:rPr>
          <w:rFonts w:asciiTheme="minorHAnsi" w:hAnsiTheme="minorHAnsi" w:cstheme="minorHAnsi"/>
          <w:bCs/>
          <w:u w:val="single"/>
        </w:rPr>
        <w:t>Discussion of State Plan data and FRL</w:t>
      </w:r>
      <w:r w:rsidRPr="00B81ED6">
        <w:rPr>
          <w:rFonts w:asciiTheme="minorHAnsi" w:hAnsiTheme="minorHAnsi" w:cstheme="minorHAnsi"/>
          <w:bCs/>
        </w:rPr>
        <w:t xml:space="preserve">: The </w:t>
      </w:r>
      <w:r w:rsidR="00E43B69">
        <w:rPr>
          <w:rFonts w:asciiTheme="minorHAnsi" w:hAnsiTheme="minorHAnsi" w:cstheme="minorHAnsi"/>
          <w:bCs/>
        </w:rPr>
        <w:t xml:space="preserve">FRL </w:t>
      </w:r>
      <w:r w:rsidRPr="00B81ED6">
        <w:rPr>
          <w:rFonts w:asciiTheme="minorHAnsi" w:hAnsiTheme="minorHAnsi" w:cstheme="minorHAnsi"/>
          <w:bCs/>
        </w:rPr>
        <w:t xml:space="preserve">is based on a number negotiated by </w:t>
      </w:r>
      <w:r w:rsidR="00E43B69">
        <w:rPr>
          <w:rFonts w:asciiTheme="minorHAnsi" w:hAnsiTheme="minorHAnsi" w:cstheme="minorHAnsi"/>
          <w:bCs/>
        </w:rPr>
        <w:t xml:space="preserve">federal </w:t>
      </w:r>
      <w:r w:rsidRPr="00B81ED6">
        <w:rPr>
          <w:rFonts w:asciiTheme="minorHAnsi" w:hAnsiTheme="minorHAnsi" w:cstheme="minorHAnsi"/>
          <w:bCs/>
        </w:rPr>
        <w:t xml:space="preserve">OSHA and </w:t>
      </w:r>
      <w:r w:rsidR="00C62F63">
        <w:rPr>
          <w:rFonts w:asciiTheme="minorHAnsi" w:hAnsiTheme="minorHAnsi" w:cstheme="minorHAnsi"/>
          <w:bCs/>
        </w:rPr>
        <w:t xml:space="preserve">projected by </w:t>
      </w:r>
      <w:r w:rsidRPr="00B81ED6">
        <w:rPr>
          <w:rFonts w:asciiTheme="minorHAnsi" w:hAnsiTheme="minorHAnsi" w:cstheme="minorHAnsi"/>
          <w:bCs/>
        </w:rPr>
        <w:t>the State Plan through the grant application</w:t>
      </w:r>
      <w:r w:rsidR="007B1E0C">
        <w:rPr>
          <w:rFonts w:asciiTheme="minorHAnsi" w:hAnsiTheme="minorHAnsi" w:cstheme="minorHAnsi"/>
          <w:bCs/>
        </w:rPr>
        <w:t xml:space="preserve"> process</w:t>
      </w:r>
      <w:r w:rsidRPr="00B81ED6">
        <w:rPr>
          <w:rFonts w:asciiTheme="minorHAnsi" w:hAnsiTheme="minorHAnsi" w:cstheme="minorHAnsi"/>
          <w:bCs/>
        </w:rPr>
        <w:t>. The range of acceptable data not requiring further review is from 165 to 183 for health.</w:t>
      </w:r>
      <w:r w:rsidRPr="00B81ED6">
        <w:rPr>
          <w:rFonts w:asciiTheme="minorHAnsi" w:hAnsiTheme="minorHAnsi" w:cstheme="minorHAnsi"/>
        </w:rPr>
        <w:t xml:space="preserve"> </w:t>
      </w:r>
      <w:r w:rsidRPr="00B81ED6">
        <w:rPr>
          <w:rFonts w:asciiTheme="minorHAnsi" w:hAnsiTheme="minorHAnsi" w:cstheme="minorHAnsi"/>
          <w:bCs/>
        </w:rPr>
        <w:t>The IOSHA data for this measure is 112.</w:t>
      </w:r>
      <w:r w:rsidR="00866A7E" w:rsidRPr="00866A7E">
        <w:t xml:space="preserve"> </w:t>
      </w:r>
      <w:r w:rsidR="00866A7E" w:rsidRPr="00866A7E">
        <w:rPr>
          <w:rFonts w:asciiTheme="minorHAnsi" w:hAnsiTheme="minorHAnsi" w:cstheme="minorHAnsi"/>
          <w:bCs/>
        </w:rPr>
        <w:t xml:space="preserve">The number of health inspections completed was outside the FRL </w:t>
      </w:r>
      <w:r w:rsidR="00866A7E">
        <w:rPr>
          <w:rFonts w:asciiTheme="minorHAnsi" w:hAnsiTheme="minorHAnsi" w:cstheme="minorHAnsi"/>
          <w:bCs/>
        </w:rPr>
        <w:t>three</w:t>
      </w:r>
      <w:r w:rsidR="00866A7E" w:rsidRPr="00866A7E">
        <w:rPr>
          <w:rFonts w:asciiTheme="minorHAnsi" w:hAnsiTheme="minorHAnsi" w:cstheme="minorHAnsi"/>
          <w:bCs/>
        </w:rPr>
        <w:t xml:space="preserve"> years in a row</w:t>
      </w:r>
      <w:r w:rsidR="003E0F36">
        <w:rPr>
          <w:rFonts w:asciiTheme="minorHAnsi" w:hAnsiTheme="minorHAnsi" w:cstheme="minorHAnsi"/>
          <w:bCs/>
        </w:rPr>
        <w:t xml:space="preserve">. </w:t>
      </w:r>
    </w:p>
    <w:p w14:paraId="048F28CF" w14:textId="77777777" w:rsidR="007E3BC7" w:rsidRPr="00B81ED6" w:rsidRDefault="007E3BC7" w:rsidP="007E3BC7">
      <w:pPr>
        <w:widowControl/>
        <w:autoSpaceDE/>
        <w:adjustRightInd/>
        <w:rPr>
          <w:rFonts w:asciiTheme="minorHAnsi" w:hAnsiTheme="minorHAnsi" w:cstheme="minorHAnsi"/>
          <w:bCs/>
          <w:highlight w:val="yellow"/>
        </w:rPr>
      </w:pPr>
    </w:p>
    <w:p w14:paraId="031D46D3" w14:textId="552AC277" w:rsidR="007E3BC7" w:rsidRPr="002C7D17" w:rsidRDefault="007E3BC7" w:rsidP="007E3BC7">
      <w:pPr>
        <w:widowControl/>
        <w:autoSpaceDE/>
        <w:adjustRightInd/>
        <w:rPr>
          <w:rFonts w:asciiTheme="minorHAnsi" w:hAnsiTheme="minorHAnsi" w:cstheme="minorHAnsi"/>
          <w:bCs/>
        </w:rPr>
      </w:pPr>
      <w:r w:rsidRPr="002C7D17">
        <w:rPr>
          <w:rFonts w:asciiTheme="minorHAnsi" w:hAnsiTheme="minorHAnsi" w:cstheme="minorHAnsi"/>
          <w:bCs/>
          <w:u w:val="single"/>
        </w:rPr>
        <w:t>Explanation</w:t>
      </w:r>
      <w:r w:rsidRPr="002C7D17">
        <w:rPr>
          <w:rFonts w:asciiTheme="minorHAnsi" w:hAnsiTheme="minorHAnsi" w:cstheme="minorHAnsi"/>
          <w:bCs/>
        </w:rPr>
        <w:t>: During the FY 2023 Comprehensive FAME, this topic was discussed with IOSHA and became</w:t>
      </w:r>
      <w:r w:rsidR="007B1E0C">
        <w:rPr>
          <w:rFonts w:asciiTheme="minorHAnsi" w:hAnsiTheme="minorHAnsi" w:cstheme="minorHAnsi"/>
          <w:bCs/>
        </w:rPr>
        <w:t>, and continues to be, an</w:t>
      </w:r>
      <w:r w:rsidRPr="002C7D17">
        <w:rPr>
          <w:rFonts w:asciiTheme="minorHAnsi" w:hAnsiTheme="minorHAnsi" w:cstheme="minorHAnsi"/>
          <w:bCs/>
        </w:rPr>
        <w:t xml:space="preserve"> Observation</w:t>
      </w:r>
      <w:r w:rsidR="007B1E0C">
        <w:rPr>
          <w:rFonts w:asciiTheme="minorHAnsi" w:hAnsiTheme="minorHAnsi" w:cstheme="minorHAnsi"/>
          <w:bCs/>
        </w:rPr>
        <w:t xml:space="preserve"> (</w:t>
      </w:r>
      <w:r w:rsidR="007B1E0C" w:rsidRPr="008D638B">
        <w:rPr>
          <w:rFonts w:cs="Calibri"/>
          <w:iCs/>
        </w:rPr>
        <w:t>FY 2023-OB-01</w:t>
      </w:r>
      <w:r w:rsidR="007B1E0C">
        <w:rPr>
          <w:rFonts w:cs="Calibri"/>
          <w:iCs/>
        </w:rPr>
        <w:t>, and now FY 2024-OB-01)</w:t>
      </w:r>
      <w:r w:rsidRPr="002C7D17">
        <w:rPr>
          <w:rFonts w:asciiTheme="minorHAnsi" w:hAnsiTheme="minorHAnsi" w:cstheme="minorHAnsi"/>
          <w:bCs/>
        </w:rPr>
        <w:t xml:space="preserve">. </w:t>
      </w:r>
      <w:r w:rsidR="002C7D17" w:rsidRPr="002C7D17">
        <w:rPr>
          <w:rFonts w:asciiTheme="minorHAnsi" w:hAnsiTheme="minorHAnsi" w:cstheme="minorHAnsi"/>
          <w:bCs/>
        </w:rPr>
        <w:t xml:space="preserve">Staffing levels of both Safety and Health </w:t>
      </w:r>
      <w:r w:rsidR="003E0F36">
        <w:rPr>
          <w:rFonts w:asciiTheme="minorHAnsi" w:hAnsiTheme="minorHAnsi" w:cstheme="minorHAnsi"/>
          <w:bCs/>
        </w:rPr>
        <w:t xml:space="preserve">has fluctuated due to vacancies </w:t>
      </w:r>
      <w:r w:rsidR="002C7D17">
        <w:rPr>
          <w:rFonts w:asciiTheme="minorHAnsi" w:hAnsiTheme="minorHAnsi" w:cstheme="minorHAnsi"/>
          <w:bCs/>
        </w:rPr>
        <w:t xml:space="preserve">over the last few </w:t>
      </w:r>
      <w:r w:rsidR="00A256A0">
        <w:rPr>
          <w:rFonts w:asciiTheme="minorHAnsi" w:hAnsiTheme="minorHAnsi" w:cstheme="minorHAnsi"/>
          <w:bCs/>
        </w:rPr>
        <w:t>Fiscal Year</w:t>
      </w:r>
      <w:r w:rsidR="002C7D17">
        <w:rPr>
          <w:rFonts w:asciiTheme="minorHAnsi" w:hAnsiTheme="minorHAnsi" w:cstheme="minorHAnsi"/>
          <w:bCs/>
        </w:rPr>
        <w:t>s</w:t>
      </w:r>
      <w:r w:rsidR="002C7D17" w:rsidRPr="002C7D17">
        <w:rPr>
          <w:rFonts w:asciiTheme="minorHAnsi" w:hAnsiTheme="minorHAnsi" w:cstheme="minorHAnsi"/>
          <w:bCs/>
        </w:rPr>
        <w:t xml:space="preserve">. </w:t>
      </w:r>
      <w:r w:rsidR="002C7D17">
        <w:rPr>
          <w:rFonts w:asciiTheme="minorHAnsi" w:hAnsiTheme="minorHAnsi" w:cstheme="minorHAnsi"/>
          <w:bCs/>
        </w:rPr>
        <w:t xml:space="preserve">IOSHA </w:t>
      </w:r>
      <w:r w:rsidR="00EA03E2">
        <w:rPr>
          <w:rFonts w:asciiTheme="minorHAnsi" w:hAnsiTheme="minorHAnsi" w:cstheme="minorHAnsi"/>
          <w:bCs/>
        </w:rPr>
        <w:t xml:space="preserve">is moving in the direction of becoming fully staffed, but with </w:t>
      </w:r>
      <w:r w:rsidR="002C7D17" w:rsidRPr="002C7D17">
        <w:rPr>
          <w:rFonts w:asciiTheme="minorHAnsi" w:hAnsiTheme="minorHAnsi" w:cstheme="minorHAnsi"/>
          <w:bCs/>
        </w:rPr>
        <w:t xml:space="preserve">the addition of </w:t>
      </w:r>
      <w:r w:rsidR="002C7D17">
        <w:rPr>
          <w:rFonts w:asciiTheme="minorHAnsi" w:hAnsiTheme="minorHAnsi" w:cstheme="minorHAnsi"/>
          <w:bCs/>
        </w:rPr>
        <w:t>new</w:t>
      </w:r>
      <w:r w:rsidR="00242915">
        <w:rPr>
          <w:rFonts w:asciiTheme="minorHAnsi" w:hAnsiTheme="minorHAnsi" w:cstheme="minorHAnsi"/>
          <w:bCs/>
        </w:rPr>
        <w:t xml:space="preserve"> </w:t>
      </w:r>
      <w:r w:rsidR="002C7D17">
        <w:rPr>
          <w:rFonts w:asciiTheme="minorHAnsi" w:hAnsiTheme="minorHAnsi" w:cstheme="minorHAnsi"/>
          <w:bCs/>
        </w:rPr>
        <w:t>Compliance Officers</w:t>
      </w:r>
      <w:r w:rsidR="00EA03E2">
        <w:rPr>
          <w:rFonts w:asciiTheme="minorHAnsi" w:hAnsiTheme="minorHAnsi" w:cstheme="minorHAnsi"/>
          <w:bCs/>
        </w:rPr>
        <w:t xml:space="preserve"> time will be needed to get them fully operational</w:t>
      </w:r>
      <w:r w:rsidR="002C7D17" w:rsidRPr="002C7D17">
        <w:rPr>
          <w:rFonts w:asciiTheme="minorHAnsi" w:hAnsiTheme="minorHAnsi" w:cstheme="minorHAnsi"/>
          <w:bCs/>
        </w:rPr>
        <w:t>.</w:t>
      </w:r>
      <w:r w:rsidR="002C7D17">
        <w:rPr>
          <w:rFonts w:asciiTheme="minorHAnsi" w:hAnsiTheme="minorHAnsi" w:cstheme="minorHAnsi"/>
          <w:bCs/>
        </w:rPr>
        <w:t xml:space="preserve"> </w:t>
      </w:r>
      <w:r w:rsidRPr="002C7D17">
        <w:rPr>
          <w:rFonts w:asciiTheme="minorHAnsi" w:hAnsiTheme="minorHAnsi" w:cstheme="minorHAnsi"/>
          <w:bCs/>
        </w:rPr>
        <w:t>Due to these circumstances, this result does not rise to the level of a</w:t>
      </w:r>
      <w:r w:rsidR="002C7D17" w:rsidRPr="002C7D17">
        <w:rPr>
          <w:rFonts w:asciiTheme="minorHAnsi" w:hAnsiTheme="minorHAnsi" w:cstheme="minorHAnsi"/>
          <w:bCs/>
        </w:rPr>
        <w:t xml:space="preserve"> finding and will continue to stay as an Observation through FY 2024</w:t>
      </w:r>
      <w:r w:rsidRPr="002C7D17">
        <w:rPr>
          <w:rFonts w:asciiTheme="minorHAnsi" w:hAnsiTheme="minorHAnsi" w:cstheme="minorHAnsi"/>
          <w:bCs/>
        </w:rPr>
        <w:t>. OSHA will continue to discuss this performance measure during quarterly meetings</w:t>
      </w:r>
      <w:r w:rsidR="002C7D17" w:rsidRPr="002C7D17">
        <w:rPr>
          <w:rFonts w:asciiTheme="minorHAnsi" w:hAnsiTheme="minorHAnsi" w:cstheme="minorHAnsi"/>
          <w:bCs/>
        </w:rPr>
        <w:t xml:space="preserve"> and during the FY 2025 Comprehensive FAME review.</w:t>
      </w:r>
    </w:p>
    <w:p w14:paraId="1532B3EB" w14:textId="77777777" w:rsidR="007E3BC7" w:rsidRPr="00B81ED6" w:rsidRDefault="007E3BC7" w:rsidP="007E3BC7">
      <w:pPr>
        <w:widowControl/>
        <w:autoSpaceDE/>
        <w:adjustRightInd/>
        <w:rPr>
          <w:rFonts w:asciiTheme="minorHAnsi" w:hAnsiTheme="minorHAnsi" w:cstheme="minorHAnsi"/>
          <w:bCs/>
          <w:highlight w:val="yellow"/>
        </w:rPr>
      </w:pPr>
    </w:p>
    <w:p w14:paraId="552CF8BE" w14:textId="77777777" w:rsidR="007E3BC7" w:rsidRDefault="007E3BC7" w:rsidP="007E3BC7">
      <w:pPr>
        <w:widowControl/>
        <w:autoSpaceDE/>
        <w:adjustRightInd/>
        <w:rPr>
          <w:rFonts w:asciiTheme="minorHAnsi" w:hAnsiTheme="minorHAnsi" w:cstheme="minorHAnsi"/>
          <w:b/>
        </w:rPr>
      </w:pPr>
      <w:r w:rsidRPr="00B81ED6">
        <w:rPr>
          <w:rFonts w:asciiTheme="minorHAnsi" w:hAnsiTheme="minorHAnsi" w:cstheme="minorHAnsi"/>
          <w:b/>
        </w:rPr>
        <w:t>SAMM 8a – Average current serious penalty in private sector (1-25 workers)</w:t>
      </w:r>
    </w:p>
    <w:p w14:paraId="6D2F8858" w14:textId="77777777" w:rsidR="001309B5" w:rsidRPr="00B81ED6" w:rsidRDefault="001309B5" w:rsidP="007E3BC7">
      <w:pPr>
        <w:widowControl/>
        <w:autoSpaceDE/>
        <w:adjustRightInd/>
        <w:rPr>
          <w:rFonts w:asciiTheme="minorHAnsi" w:hAnsiTheme="minorHAnsi" w:cstheme="minorHAnsi"/>
          <w:b/>
          <w:highlight w:val="yellow"/>
        </w:rPr>
      </w:pPr>
    </w:p>
    <w:p w14:paraId="394F6E9C" w14:textId="559D6173" w:rsidR="007E3BC7" w:rsidRPr="007036F2" w:rsidRDefault="007E3BC7" w:rsidP="007E3BC7">
      <w:pPr>
        <w:widowControl/>
        <w:autoSpaceDE/>
        <w:adjustRightInd/>
        <w:rPr>
          <w:rFonts w:asciiTheme="minorHAnsi" w:hAnsiTheme="minorHAnsi" w:cstheme="minorHAnsi"/>
          <w:bCs/>
        </w:rPr>
      </w:pPr>
      <w:r w:rsidRPr="00B81ED6">
        <w:rPr>
          <w:rFonts w:asciiTheme="minorHAnsi" w:hAnsiTheme="minorHAnsi" w:cstheme="minorHAnsi"/>
          <w:bCs/>
          <w:u w:val="single"/>
        </w:rPr>
        <w:t>Discussion of State Plan data and FRL:</w:t>
      </w:r>
      <w:r w:rsidRPr="00B81ED6">
        <w:rPr>
          <w:rFonts w:asciiTheme="minorHAnsi" w:hAnsiTheme="minorHAnsi" w:cstheme="minorHAnsi"/>
          <w:bCs/>
        </w:rPr>
        <w:t xml:space="preserve"> The </w:t>
      </w:r>
      <w:r w:rsidR="00F838EC" w:rsidRPr="00F838EC">
        <w:rPr>
          <w:rFonts w:asciiTheme="minorHAnsi" w:hAnsiTheme="minorHAnsi" w:cstheme="minorHAnsi"/>
          <w:bCs/>
        </w:rPr>
        <w:t xml:space="preserve">FRL </w:t>
      </w:r>
      <w:r w:rsidRPr="00B81ED6">
        <w:rPr>
          <w:rFonts w:asciiTheme="minorHAnsi" w:hAnsiTheme="minorHAnsi" w:cstheme="minorHAnsi"/>
          <w:bCs/>
        </w:rPr>
        <w:t xml:space="preserve">is based on a three-year national average. </w:t>
      </w:r>
      <w:r w:rsidRPr="007036F2">
        <w:rPr>
          <w:rFonts w:asciiTheme="minorHAnsi" w:hAnsiTheme="minorHAnsi" w:cstheme="minorHAnsi"/>
          <w:bCs/>
        </w:rPr>
        <w:t>The range of acceptable data not requiring further review is from $1,873.88 to $3,123.14.</w:t>
      </w:r>
      <w:r w:rsidRPr="007036F2">
        <w:rPr>
          <w:rFonts w:asciiTheme="minorHAnsi" w:hAnsiTheme="minorHAnsi" w:cstheme="minorHAnsi"/>
        </w:rPr>
        <w:t xml:space="preserve"> </w:t>
      </w:r>
      <w:r w:rsidRPr="007036F2">
        <w:rPr>
          <w:rFonts w:asciiTheme="minorHAnsi" w:hAnsiTheme="minorHAnsi" w:cstheme="minorHAnsi"/>
          <w:bCs/>
        </w:rPr>
        <w:t>The IOSHA data for this measure is $1,733.00.</w:t>
      </w:r>
    </w:p>
    <w:p w14:paraId="37532B7E" w14:textId="77777777" w:rsidR="007E3BC7" w:rsidRPr="007036F2" w:rsidRDefault="007E3BC7" w:rsidP="007E3BC7">
      <w:pPr>
        <w:widowControl/>
        <w:autoSpaceDE/>
        <w:adjustRightInd/>
        <w:rPr>
          <w:rFonts w:asciiTheme="minorHAnsi" w:hAnsiTheme="minorHAnsi" w:cstheme="minorHAnsi"/>
          <w:bCs/>
        </w:rPr>
      </w:pPr>
    </w:p>
    <w:p w14:paraId="0CB84BEE" w14:textId="23260A7F" w:rsidR="007E3BC7" w:rsidRPr="00B81ED6" w:rsidRDefault="007E3BC7" w:rsidP="007E3BC7">
      <w:pPr>
        <w:widowControl/>
        <w:autoSpaceDE/>
        <w:adjustRightInd/>
        <w:rPr>
          <w:rFonts w:asciiTheme="minorHAnsi" w:hAnsiTheme="minorHAnsi" w:cstheme="minorHAnsi"/>
          <w:bCs/>
          <w:highlight w:val="yellow"/>
        </w:rPr>
      </w:pPr>
      <w:r w:rsidRPr="007036F2">
        <w:rPr>
          <w:rFonts w:asciiTheme="minorHAnsi" w:hAnsiTheme="minorHAnsi" w:cstheme="minorHAnsi"/>
          <w:bCs/>
          <w:u w:val="single"/>
        </w:rPr>
        <w:t>Explanation:</w:t>
      </w:r>
      <w:r w:rsidRPr="007036F2">
        <w:rPr>
          <w:rFonts w:asciiTheme="minorHAnsi" w:hAnsiTheme="minorHAnsi" w:cstheme="minorHAnsi"/>
          <w:bCs/>
        </w:rPr>
        <w:t xml:space="preserve"> </w:t>
      </w:r>
      <w:r w:rsidR="007036F2" w:rsidRPr="007036F2">
        <w:rPr>
          <w:rFonts w:asciiTheme="minorHAnsi" w:hAnsiTheme="minorHAnsi" w:cstheme="minorHAnsi"/>
          <w:bCs/>
        </w:rPr>
        <w:t>OSHA will continue to discuss this performance measure during quarterly meetings and during the FY 2025 Comprehensive FAME review.</w:t>
      </w:r>
    </w:p>
    <w:p w14:paraId="1545A40F" w14:textId="77777777" w:rsidR="007E3BC7" w:rsidRPr="00B81ED6" w:rsidRDefault="007E3BC7" w:rsidP="007E3BC7">
      <w:pPr>
        <w:widowControl/>
        <w:autoSpaceDE/>
        <w:adjustRightInd/>
        <w:rPr>
          <w:rFonts w:asciiTheme="minorHAnsi" w:hAnsiTheme="minorHAnsi" w:cstheme="minorHAnsi"/>
          <w:bCs/>
          <w:highlight w:val="yellow"/>
        </w:rPr>
      </w:pPr>
    </w:p>
    <w:p w14:paraId="2BB38893" w14:textId="430F4E34" w:rsidR="007E3BC7" w:rsidRDefault="007E3BC7" w:rsidP="007E3BC7">
      <w:pPr>
        <w:widowControl/>
        <w:autoSpaceDE/>
        <w:adjustRightInd/>
        <w:rPr>
          <w:rFonts w:asciiTheme="minorHAnsi" w:hAnsiTheme="minorHAnsi" w:cstheme="minorHAnsi"/>
          <w:b/>
        </w:rPr>
      </w:pPr>
      <w:r w:rsidRPr="00B81ED6">
        <w:rPr>
          <w:rFonts w:asciiTheme="minorHAnsi" w:hAnsiTheme="minorHAnsi" w:cstheme="minorHAnsi"/>
          <w:b/>
        </w:rPr>
        <w:t xml:space="preserve">SAMM 9a </w:t>
      </w:r>
      <w:r w:rsidR="00D11BE9">
        <w:rPr>
          <w:rFonts w:asciiTheme="minorHAnsi" w:hAnsiTheme="minorHAnsi" w:cstheme="minorHAnsi"/>
          <w:b/>
        </w:rPr>
        <w:t xml:space="preserve">&amp; </w:t>
      </w:r>
      <w:r w:rsidR="00D11BE9" w:rsidRPr="00B81ED6">
        <w:rPr>
          <w:rFonts w:asciiTheme="minorHAnsi" w:hAnsiTheme="minorHAnsi" w:cstheme="minorHAnsi"/>
          <w:b/>
        </w:rPr>
        <w:t xml:space="preserve">SAMM 9b </w:t>
      </w:r>
      <w:r w:rsidRPr="00B81ED6">
        <w:rPr>
          <w:rFonts w:asciiTheme="minorHAnsi" w:hAnsiTheme="minorHAnsi" w:cstheme="minorHAnsi"/>
          <w:b/>
        </w:rPr>
        <w:t>– Percent in-compliance (Safety</w:t>
      </w:r>
      <w:r w:rsidR="00D11BE9">
        <w:rPr>
          <w:rFonts w:asciiTheme="minorHAnsi" w:hAnsiTheme="minorHAnsi" w:cstheme="minorHAnsi"/>
          <w:b/>
        </w:rPr>
        <w:t xml:space="preserve"> &amp; Health</w:t>
      </w:r>
      <w:r w:rsidRPr="00B81ED6">
        <w:rPr>
          <w:rFonts w:asciiTheme="minorHAnsi" w:hAnsiTheme="minorHAnsi" w:cstheme="minorHAnsi"/>
          <w:b/>
        </w:rPr>
        <w:t>)</w:t>
      </w:r>
    </w:p>
    <w:p w14:paraId="08485F86" w14:textId="77777777" w:rsidR="001309B5" w:rsidRPr="00B81ED6" w:rsidRDefault="001309B5" w:rsidP="007E3BC7">
      <w:pPr>
        <w:widowControl/>
        <w:autoSpaceDE/>
        <w:adjustRightInd/>
        <w:rPr>
          <w:rFonts w:asciiTheme="minorHAnsi" w:hAnsiTheme="minorHAnsi" w:cstheme="minorHAnsi"/>
          <w:b/>
        </w:rPr>
      </w:pPr>
    </w:p>
    <w:p w14:paraId="218B40ED" w14:textId="579D441F" w:rsidR="007E3BC7" w:rsidRPr="00B81ED6" w:rsidRDefault="007E3BC7" w:rsidP="007E3BC7">
      <w:pPr>
        <w:widowControl/>
        <w:autoSpaceDE/>
        <w:adjustRightInd/>
        <w:rPr>
          <w:rFonts w:asciiTheme="minorHAnsi" w:hAnsiTheme="minorHAnsi" w:cstheme="minorHAnsi"/>
          <w:bCs/>
        </w:rPr>
      </w:pPr>
      <w:bookmarkStart w:id="33" w:name="_Hlk127974847"/>
      <w:r w:rsidRPr="00B81ED6">
        <w:rPr>
          <w:rFonts w:asciiTheme="minorHAnsi" w:hAnsiTheme="minorHAnsi" w:cstheme="minorHAnsi"/>
          <w:bCs/>
          <w:u w:val="single"/>
        </w:rPr>
        <w:t>Discussion of State Plan data and FRL:</w:t>
      </w:r>
      <w:r w:rsidRPr="00B81ED6">
        <w:rPr>
          <w:rFonts w:asciiTheme="minorHAnsi" w:hAnsiTheme="minorHAnsi" w:cstheme="minorHAnsi"/>
          <w:bCs/>
        </w:rPr>
        <w:t xml:space="preserve"> </w:t>
      </w:r>
      <w:bookmarkStart w:id="34" w:name="_Hlk188439217"/>
      <w:r w:rsidRPr="00B81ED6">
        <w:rPr>
          <w:rFonts w:asciiTheme="minorHAnsi" w:hAnsiTheme="minorHAnsi" w:cstheme="minorHAnsi"/>
          <w:bCs/>
        </w:rPr>
        <w:t xml:space="preserve">The </w:t>
      </w:r>
      <w:r w:rsidR="004136F9">
        <w:rPr>
          <w:rFonts w:asciiTheme="minorHAnsi" w:hAnsiTheme="minorHAnsi" w:cstheme="minorHAnsi"/>
          <w:bCs/>
        </w:rPr>
        <w:t>FRL</w:t>
      </w:r>
      <w:r w:rsidRPr="00B81ED6">
        <w:rPr>
          <w:rFonts w:asciiTheme="minorHAnsi" w:hAnsiTheme="minorHAnsi" w:cstheme="minorHAnsi"/>
          <w:bCs/>
        </w:rPr>
        <w:t xml:space="preserve"> is based on a three-year national average. The range of acceptable data not requiring further review </w:t>
      </w:r>
      <w:r w:rsidR="00D11BE9">
        <w:rPr>
          <w:rFonts w:asciiTheme="minorHAnsi" w:hAnsiTheme="minorHAnsi" w:cstheme="minorHAnsi"/>
          <w:bCs/>
        </w:rPr>
        <w:t xml:space="preserve">for Safety </w:t>
      </w:r>
      <w:r w:rsidRPr="00B81ED6">
        <w:rPr>
          <w:rFonts w:asciiTheme="minorHAnsi" w:hAnsiTheme="minorHAnsi" w:cstheme="minorHAnsi"/>
          <w:bCs/>
        </w:rPr>
        <w:t xml:space="preserve">is from 26.27% to 39.40% </w:t>
      </w:r>
      <w:r w:rsidR="00D11BE9">
        <w:rPr>
          <w:rFonts w:asciiTheme="minorHAnsi" w:hAnsiTheme="minorHAnsi" w:cstheme="minorHAnsi"/>
          <w:bCs/>
        </w:rPr>
        <w:t xml:space="preserve">and for health is </w:t>
      </w:r>
      <w:r w:rsidR="00D11BE9" w:rsidRPr="00D11BE9">
        <w:rPr>
          <w:rFonts w:asciiTheme="minorHAnsi" w:hAnsiTheme="minorHAnsi" w:cstheme="minorHAnsi"/>
          <w:bCs/>
        </w:rPr>
        <w:t>35.34% to 53.01%</w:t>
      </w:r>
      <w:r w:rsidRPr="00B81ED6">
        <w:rPr>
          <w:rFonts w:asciiTheme="minorHAnsi" w:hAnsiTheme="minorHAnsi" w:cstheme="minorHAnsi"/>
          <w:bCs/>
        </w:rPr>
        <w:t>.</w:t>
      </w:r>
      <w:bookmarkEnd w:id="34"/>
      <w:r w:rsidRPr="00B81ED6">
        <w:rPr>
          <w:rFonts w:asciiTheme="minorHAnsi" w:hAnsiTheme="minorHAnsi" w:cstheme="minorHAnsi"/>
          <w:bCs/>
        </w:rPr>
        <w:t xml:space="preserve"> </w:t>
      </w:r>
      <w:bookmarkEnd w:id="33"/>
      <w:r w:rsidRPr="00B81ED6">
        <w:rPr>
          <w:rFonts w:asciiTheme="minorHAnsi" w:hAnsiTheme="minorHAnsi" w:cstheme="minorHAnsi"/>
          <w:bCs/>
        </w:rPr>
        <w:t xml:space="preserve">The IOSHA data for </w:t>
      </w:r>
      <w:r w:rsidR="00D11BE9">
        <w:rPr>
          <w:rFonts w:asciiTheme="minorHAnsi" w:hAnsiTheme="minorHAnsi" w:cstheme="minorHAnsi"/>
          <w:bCs/>
        </w:rPr>
        <w:t>the safety</w:t>
      </w:r>
      <w:r w:rsidRPr="00B81ED6">
        <w:rPr>
          <w:rFonts w:asciiTheme="minorHAnsi" w:hAnsiTheme="minorHAnsi" w:cstheme="minorHAnsi"/>
          <w:bCs/>
        </w:rPr>
        <w:t xml:space="preserve"> measure is 39.95%</w:t>
      </w:r>
      <w:r w:rsidR="00D11BE9">
        <w:rPr>
          <w:rFonts w:asciiTheme="minorHAnsi" w:hAnsiTheme="minorHAnsi" w:cstheme="minorHAnsi"/>
          <w:bCs/>
        </w:rPr>
        <w:t xml:space="preserve"> and for the health measure is </w:t>
      </w:r>
      <w:r w:rsidR="00D11BE9" w:rsidRPr="00D11BE9">
        <w:rPr>
          <w:rFonts w:asciiTheme="minorHAnsi" w:hAnsiTheme="minorHAnsi" w:cstheme="minorHAnsi"/>
          <w:bCs/>
        </w:rPr>
        <w:t>55.91%</w:t>
      </w:r>
      <w:r w:rsidR="00D11BE9">
        <w:rPr>
          <w:rFonts w:asciiTheme="minorHAnsi" w:hAnsiTheme="minorHAnsi" w:cstheme="minorHAnsi"/>
          <w:bCs/>
        </w:rPr>
        <w:t>.</w:t>
      </w:r>
    </w:p>
    <w:p w14:paraId="76468F8C" w14:textId="77777777" w:rsidR="007E3BC7" w:rsidRPr="00B81ED6" w:rsidRDefault="007E3BC7" w:rsidP="007E3BC7">
      <w:pPr>
        <w:widowControl/>
        <w:autoSpaceDE/>
        <w:adjustRightInd/>
        <w:rPr>
          <w:rFonts w:asciiTheme="minorHAnsi" w:hAnsiTheme="minorHAnsi" w:cstheme="minorHAnsi"/>
          <w:bCs/>
          <w:highlight w:val="yellow"/>
        </w:rPr>
      </w:pPr>
    </w:p>
    <w:p w14:paraId="0BFDEAB2" w14:textId="13D8678E" w:rsidR="007E3BC7" w:rsidRPr="00B81ED6" w:rsidRDefault="007E3BC7" w:rsidP="007E3BC7">
      <w:pPr>
        <w:widowControl/>
        <w:autoSpaceDE/>
        <w:adjustRightInd/>
        <w:rPr>
          <w:rFonts w:asciiTheme="minorHAnsi" w:hAnsiTheme="minorHAnsi" w:cstheme="minorHAnsi"/>
          <w:bCs/>
          <w:highlight w:val="yellow"/>
        </w:rPr>
      </w:pPr>
      <w:r w:rsidRPr="00D11BE9">
        <w:rPr>
          <w:rFonts w:asciiTheme="minorHAnsi" w:hAnsiTheme="minorHAnsi" w:cstheme="minorHAnsi"/>
          <w:bCs/>
          <w:u w:val="single"/>
        </w:rPr>
        <w:t>Explanation:</w:t>
      </w:r>
      <w:r w:rsidRPr="00D11BE9">
        <w:rPr>
          <w:rFonts w:asciiTheme="minorHAnsi" w:hAnsiTheme="minorHAnsi" w:cstheme="minorHAnsi"/>
          <w:bCs/>
        </w:rPr>
        <w:t xml:space="preserve">  </w:t>
      </w:r>
      <w:r w:rsidR="00D11BE9" w:rsidRPr="00D11BE9">
        <w:rPr>
          <w:rFonts w:asciiTheme="minorHAnsi" w:hAnsiTheme="minorHAnsi" w:cstheme="minorHAnsi"/>
          <w:bCs/>
        </w:rPr>
        <w:t xml:space="preserve">The IOSHA </w:t>
      </w:r>
      <w:r w:rsidR="00D77DD8">
        <w:rPr>
          <w:rFonts w:asciiTheme="minorHAnsi" w:hAnsiTheme="minorHAnsi" w:cstheme="minorHAnsi"/>
          <w:bCs/>
        </w:rPr>
        <w:t xml:space="preserve">team </w:t>
      </w:r>
      <w:r w:rsidR="00D11BE9" w:rsidRPr="00D11BE9">
        <w:rPr>
          <w:rFonts w:asciiTheme="minorHAnsi" w:hAnsiTheme="minorHAnsi" w:cstheme="minorHAnsi"/>
          <w:bCs/>
        </w:rPr>
        <w:t>recognize</w:t>
      </w:r>
      <w:r w:rsidR="00D11BE9">
        <w:rPr>
          <w:rFonts w:asciiTheme="minorHAnsi" w:hAnsiTheme="minorHAnsi" w:cstheme="minorHAnsi"/>
          <w:bCs/>
        </w:rPr>
        <w:t>s</w:t>
      </w:r>
      <w:r w:rsidR="00D11BE9" w:rsidRPr="00D11BE9">
        <w:rPr>
          <w:rFonts w:asciiTheme="minorHAnsi" w:hAnsiTheme="minorHAnsi" w:cstheme="minorHAnsi"/>
          <w:bCs/>
        </w:rPr>
        <w:t xml:space="preserve"> th</w:t>
      </w:r>
      <w:r w:rsidR="00D11BE9">
        <w:rPr>
          <w:rFonts w:asciiTheme="minorHAnsi" w:hAnsiTheme="minorHAnsi" w:cstheme="minorHAnsi"/>
          <w:bCs/>
        </w:rPr>
        <w:t xml:space="preserve">ese SAMM measures </w:t>
      </w:r>
      <w:r w:rsidR="00D11BE9" w:rsidRPr="00D11BE9">
        <w:rPr>
          <w:rFonts w:asciiTheme="minorHAnsi" w:hAnsiTheme="minorHAnsi" w:cstheme="minorHAnsi"/>
          <w:bCs/>
        </w:rPr>
        <w:t>as opportunit</w:t>
      </w:r>
      <w:r w:rsidR="00D11BE9">
        <w:rPr>
          <w:rFonts w:asciiTheme="minorHAnsi" w:hAnsiTheme="minorHAnsi" w:cstheme="minorHAnsi"/>
          <w:bCs/>
        </w:rPr>
        <w:t xml:space="preserve">ies </w:t>
      </w:r>
      <w:r w:rsidR="00D11BE9" w:rsidRPr="00D11BE9">
        <w:rPr>
          <w:rFonts w:asciiTheme="minorHAnsi" w:hAnsiTheme="minorHAnsi" w:cstheme="minorHAnsi"/>
          <w:bCs/>
        </w:rPr>
        <w:t>to improve and</w:t>
      </w:r>
      <w:r w:rsidR="00D11BE9">
        <w:rPr>
          <w:rFonts w:asciiTheme="minorHAnsi" w:hAnsiTheme="minorHAnsi" w:cstheme="minorHAnsi"/>
          <w:bCs/>
        </w:rPr>
        <w:t xml:space="preserve"> IOSHA and</w:t>
      </w:r>
      <w:r w:rsidR="004136F9">
        <w:rPr>
          <w:rFonts w:asciiTheme="minorHAnsi" w:hAnsiTheme="minorHAnsi" w:cstheme="minorHAnsi"/>
          <w:bCs/>
        </w:rPr>
        <w:t xml:space="preserve"> </w:t>
      </w:r>
      <w:r w:rsidR="00674529">
        <w:rPr>
          <w:rFonts w:asciiTheme="minorHAnsi" w:hAnsiTheme="minorHAnsi" w:cstheme="minorHAnsi"/>
          <w:bCs/>
        </w:rPr>
        <w:t xml:space="preserve">Federal </w:t>
      </w:r>
      <w:r w:rsidR="00D11BE9" w:rsidRPr="00D11BE9">
        <w:rPr>
          <w:rFonts w:asciiTheme="minorHAnsi" w:hAnsiTheme="minorHAnsi" w:cstheme="minorHAnsi"/>
          <w:bCs/>
        </w:rPr>
        <w:t>OSHA will continue to discuss th</w:t>
      </w:r>
      <w:r w:rsidR="00D11BE9">
        <w:rPr>
          <w:rFonts w:asciiTheme="minorHAnsi" w:hAnsiTheme="minorHAnsi" w:cstheme="minorHAnsi"/>
          <w:bCs/>
        </w:rPr>
        <w:t>ese</w:t>
      </w:r>
      <w:r w:rsidR="00D11BE9" w:rsidRPr="00D11BE9">
        <w:rPr>
          <w:rFonts w:asciiTheme="minorHAnsi" w:hAnsiTheme="minorHAnsi" w:cstheme="minorHAnsi"/>
          <w:bCs/>
        </w:rPr>
        <w:t xml:space="preserve"> performance measure</w:t>
      </w:r>
      <w:r w:rsidR="00D11BE9">
        <w:rPr>
          <w:rFonts w:asciiTheme="minorHAnsi" w:hAnsiTheme="minorHAnsi" w:cstheme="minorHAnsi"/>
          <w:bCs/>
        </w:rPr>
        <w:t>s</w:t>
      </w:r>
      <w:r w:rsidR="00D11BE9" w:rsidRPr="00D11BE9">
        <w:rPr>
          <w:rFonts w:asciiTheme="minorHAnsi" w:hAnsiTheme="minorHAnsi" w:cstheme="minorHAnsi"/>
          <w:bCs/>
        </w:rPr>
        <w:t xml:space="preserve"> during quarterly meetings and during the FY 2025 Comprehensive FAME review.</w:t>
      </w:r>
    </w:p>
    <w:p w14:paraId="27215375" w14:textId="77777777" w:rsidR="007E3BC7" w:rsidRDefault="007E3BC7" w:rsidP="007E3BC7">
      <w:pPr>
        <w:widowControl/>
        <w:autoSpaceDE/>
        <w:adjustRightInd/>
        <w:rPr>
          <w:rFonts w:asciiTheme="minorHAnsi" w:hAnsiTheme="minorHAnsi" w:cstheme="minorHAnsi"/>
          <w:bCs/>
          <w:highlight w:val="yellow"/>
        </w:rPr>
      </w:pPr>
    </w:p>
    <w:p w14:paraId="1A335115" w14:textId="77777777" w:rsidR="00167848" w:rsidRPr="00B81ED6" w:rsidRDefault="00167848" w:rsidP="007E3BC7">
      <w:pPr>
        <w:widowControl/>
        <w:autoSpaceDE/>
        <w:adjustRightInd/>
        <w:rPr>
          <w:rFonts w:asciiTheme="minorHAnsi" w:hAnsiTheme="minorHAnsi" w:cstheme="minorHAnsi"/>
          <w:bCs/>
          <w:highlight w:val="yellow"/>
        </w:rPr>
      </w:pPr>
    </w:p>
    <w:p w14:paraId="0EA3BF7E" w14:textId="068F0888" w:rsidR="007E3BC7" w:rsidRDefault="007E3BC7" w:rsidP="007E3BC7">
      <w:pPr>
        <w:rPr>
          <w:rFonts w:asciiTheme="minorHAnsi" w:hAnsiTheme="minorHAnsi" w:cstheme="minorHAnsi"/>
          <w:b/>
          <w:bCs/>
        </w:rPr>
      </w:pPr>
      <w:r w:rsidRPr="00B81ED6">
        <w:rPr>
          <w:rFonts w:asciiTheme="minorHAnsi" w:hAnsiTheme="minorHAnsi" w:cstheme="minorHAnsi"/>
          <w:b/>
          <w:bCs/>
        </w:rPr>
        <w:t xml:space="preserve">SAMM 11a </w:t>
      </w:r>
      <w:r w:rsidR="008D638B">
        <w:rPr>
          <w:rFonts w:asciiTheme="minorHAnsi" w:hAnsiTheme="minorHAnsi" w:cstheme="minorHAnsi"/>
          <w:b/>
          <w:bCs/>
        </w:rPr>
        <w:t xml:space="preserve">&amp; SAMM 11b </w:t>
      </w:r>
      <w:r w:rsidRPr="00B81ED6">
        <w:rPr>
          <w:rFonts w:asciiTheme="minorHAnsi" w:hAnsiTheme="minorHAnsi" w:cstheme="minorHAnsi"/>
          <w:b/>
          <w:bCs/>
        </w:rPr>
        <w:t>- Average lapse time (</w:t>
      </w:r>
      <w:r w:rsidR="008D638B">
        <w:rPr>
          <w:rFonts w:asciiTheme="minorHAnsi" w:hAnsiTheme="minorHAnsi" w:cstheme="minorHAnsi"/>
          <w:b/>
          <w:bCs/>
        </w:rPr>
        <w:t>S</w:t>
      </w:r>
      <w:r w:rsidRPr="00B81ED6">
        <w:rPr>
          <w:rFonts w:asciiTheme="minorHAnsi" w:hAnsiTheme="minorHAnsi" w:cstheme="minorHAnsi"/>
          <w:b/>
          <w:bCs/>
        </w:rPr>
        <w:t>afety</w:t>
      </w:r>
      <w:r w:rsidR="008D638B">
        <w:rPr>
          <w:rFonts w:asciiTheme="minorHAnsi" w:hAnsiTheme="minorHAnsi" w:cstheme="minorHAnsi"/>
          <w:b/>
          <w:bCs/>
        </w:rPr>
        <w:t xml:space="preserve"> &amp; Health</w:t>
      </w:r>
      <w:r w:rsidRPr="00B81ED6">
        <w:rPr>
          <w:rFonts w:asciiTheme="minorHAnsi" w:hAnsiTheme="minorHAnsi" w:cstheme="minorHAnsi"/>
          <w:b/>
          <w:bCs/>
        </w:rPr>
        <w:t>)</w:t>
      </w:r>
    </w:p>
    <w:p w14:paraId="2A39668D" w14:textId="77777777" w:rsidR="001309B5" w:rsidRPr="00B81ED6" w:rsidRDefault="001309B5" w:rsidP="007E3BC7">
      <w:pPr>
        <w:rPr>
          <w:rFonts w:asciiTheme="minorHAnsi" w:hAnsiTheme="minorHAnsi" w:cstheme="minorHAnsi"/>
          <w:b/>
          <w:bCs/>
        </w:rPr>
      </w:pPr>
    </w:p>
    <w:p w14:paraId="3AF5F16E" w14:textId="01A0AD11" w:rsidR="007E3BC7" w:rsidRPr="00B81ED6" w:rsidRDefault="007E3BC7" w:rsidP="007E3BC7">
      <w:pPr>
        <w:rPr>
          <w:rFonts w:asciiTheme="minorHAnsi" w:hAnsiTheme="minorHAnsi" w:cstheme="minorHAnsi"/>
        </w:rPr>
      </w:pPr>
      <w:r w:rsidRPr="00B81ED6">
        <w:rPr>
          <w:rFonts w:asciiTheme="minorHAnsi" w:hAnsiTheme="minorHAnsi" w:cstheme="minorHAnsi"/>
          <w:u w:val="single"/>
        </w:rPr>
        <w:t>Discussion of State Plan data and FRL:</w:t>
      </w:r>
      <w:r w:rsidRPr="00B81ED6">
        <w:rPr>
          <w:rFonts w:asciiTheme="minorHAnsi" w:hAnsiTheme="minorHAnsi" w:cstheme="minorHAnsi"/>
        </w:rPr>
        <w:t xml:space="preserve"> The </w:t>
      </w:r>
      <w:r w:rsidR="004136F9">
        <w:rPr>
          <w:rFonts w:asciiTheme="minorHAnsi" w:hAnsiTheme="minorHAnsi" w:cstheme="minorHAnsi"/>
        </w:rPr>
        <w:t>FRL</w:t>
      </w:r>
      <w:r w:rsidRPr="00B81ED6">
        <w:rPr>
          <w:rFonts w:asciiTheme="minorHAnsi" w:hAnsiTheme="minorHAnsi" w:cstheme="minorHAnsi"/>
        </w:rPr>
        <w:t xml:space="preserve"> is based on a three-year national average.  The range of acceptable data not requiring further review </w:t>
      </w:r>
      <w:r w:rsidR="00167848">
        <w:rPr>
          <w:rFonts w:asciiTheme="minorHAnsi" w:hAnsiTheme="minorHAnsi" w:cstheme="minorHAnsi"/>
        </w:rPr>
        <w:t xml:space="preserve">for Safety </w:t>
      </w:r>
      <w:r w:rsidRPr="00B81ED6">
        <w:rPr>
          <w:rFonts w:asciiTheme="minorHAnsi" w:hAnsiTheme="minorHAnsi" w:cstheme="minorHAnsi"/>
        </w:rPr>
        <w:t xml:space="preserve">is from 44.82 to 67.23 </w:t>
      </w:r>
      <w:r w:rsidR="00167848">
        <w:rPr>
          <w:rFonts w:asciiTheme="minorHAnsi" w:hAnsiTheme="minorHAnsi" w:cstheme="minorHAnsi"/>
        </w:rPr>
        <w:t xml:space="preserve">and for health </w:t>
      </w:r>
      <w:r w:rsidR="00167848" w:rsidRPr="00167848">
        <w:rPr>
          <w:rFonts w:asciiTheme="minorHAnsi" w:hAnsiTheme="minorHAnsi" w:cstheme="minorHAnsi"/>
        </w:rPr>
        <w:t>53.77 to 80.65</w:t>
      </w:r>
      <w:r w:rsidRPr="00B81ED6">
        <w:rPr>
          <w:rFonts w:asciiTheme="minorHAnsi" w:hAnsiTheme="minorHAnsi" w:cstheme="minorHAnsi"/>
        </w:rPr>
        <w:t xml:space="preserve">. The IOSHA data for </w:t>
      </w:r>
      <w:r w:rsidR="00167848">
        <w:rPr>
          <w:rFonts w:asciiTheme="minorHAnsi" w:hAnsiTheme="minorHAnsi" w:cstheme="minorHAnsi"/>
        </w:rPr>
        <w:t>these</w:t>
      </w:r>
      <w:r w:rsidRPr="00B81ED6">
        <w:rPr>
          <w:rFonts w:asciiTheme="minorHAnsi" w:hAnsiTheme="minorHAnsi" w:cstheme="minorHAnsi"/>
        </w:rPr>
        <w:t xml:space="preserve"> measure</w:t>
      </w:r>
      <w:r w:rsidR="00167848">
        <w:rPr>
          <w:rFonts w:asciiTheme="minorHAnsi" w:hAnsiTheme="minorHAnsi" w:cstheme="minorHAnsi"/>
        </w:rPr>
        <w:t>s</w:t>
      </w:r>
      <w:r w:rsidRPr="00B81ED6">
        <w:rPr>
          <w:rFonts w:asciiTheme="minorHAnsi" w:hAnsiTheme="minorHAnsi" w:cstheme="minorHAnsi"/>
        </w:rPr>
        <w:t xml:space="preserve"> </w:t>
      </w:r>
      <w:r w:rsidR="00167848">
        <w:rPr>
          <w:rFonts w:asciiTheme="minorHAnsi" w:hAnsiTheme="minorHAnsi" w:cstheme="minorHAnsi"/>
        </w:rPr>
        <w:t>are</w:t>
      </w:r>
      <w:r w:rsidRPr="00B81ED6">
        <w:rPr>
          <w:rFonts w:asciiTheme="minorHAnsi" w:hAnsiTheme="minorHAnsi" w:cstheme="minorHAnsi"/>
        </w:rPr>
        <w:t xml:space="preserve"> 80.36</w:t>
      </w:r>
      <w:r w:rsidR="00167848">
        <w:rPr>
          <w:rFonts w:asciiTheme="minorHAnsi" w:hAnsiTheme="minorHAnsi" w:cstheme="minorHAnsi"/>
        </w:rPr>
        <w:t xml:space="preserve"> for safety and 84.85 for health.</w:t>
      </w:r>
    </w:p>
    <w:p w14:paraId="083BECB2" w14:textId="77777777" w:rsidR="007E3BC7" w:rsidRPr="00B81ED6" w:rsidRDefault="007E3BC7" w:rsidP="007E3BC7">
      <w:pPr>
        <w:rPr>
          <w:rFonts w:asciiTheme="minorHAnsi" w:hAnsiTheme="minorHAnsi" w:cstheme="minorHAnsi"/>
        </w:rPr>
      </w:pPr>
    </w:p>
    <w:p w14:paraId="7A3D598C" w14:textId="6FA303D3" w:rsidR="008D638B" w:rsidRPr="00B81ED6" w:rsidRDefault="007E3BC7" w:rsidP="008D638B">
      <w:pPr>
        <w:rPr>
          <w:rFonts w:asciiTheme="minorHAnsi" w:hAnsiTheme="minorHAnsi" w:cstheme="minorHAnsi"/>
        </w:rPr>
      </w:pPr>
      <w:r w:rsidRPr="008D638B">
        <w:rPr>
          <w:rFonts w:asciiTheme="minorHAnsi" w:hAnsiTheme="minorHAnsi" w:cstheme="minorHAnsi"/>
          <w:bCs/>
          <w:u w:val="single"/>
        </w:rPr>
        <w:t>Explanation:</w:t>
      </w:r>
      <w:r w:rsidR="008D638B" w:rsidRPr="008D638B">
        <w:t xml:space="preserve"> </w:t>
      </w:r>
      <w:r w:rsidR="008D638B" w:rsidRPr="008D638B">
        <w:rPr>
          <w:rFonts w:asciiTheme="minorHAnsi" w:hAnsiTheme="minorHAnsi" w:cstheme="minorHAnsi"/>
          <w:bCs/>
        </w:rPr>
        <w:t xml:space="preserve">While </w:t>
      </w:r>
      <w:r w:rsidR="008D638B">
        <w:rPr>
          <w:rFonts w:asciiTheme="minorHAnsi" w:hAnsiTheme="minorHAnsi" w:cstheme="minorHAnsi"/>
          <w:bCs/>
        </w:rPr>
        <w:t>IOSHA</w:t>
      </w:r>
      <w:r w:rsidR="008D638B" w:rsidRPr="008D638B">
        <w:rPr>
          <w:rFonts w:asciiTheme="minorHAnsi" w:hAnsiTheme="minorHAnsi" w:cstheme="minorHAnsi"/>
          <w:bCs/>
        </w:rPr>
        <w:t xml:space="preserve"> recognize</w:t>
      </w:r>
      <w:r w:rsidR="008D638B">
        <w:rPr>
          <w:rFonts w:asciiTheme="minorHAnsi" w:hAnsiTheme="minorHAnsi" w:cstheme="minorHAnsi"/>
          <w:bCs/>
        </w:rPr>
        <w:t xml:space="preserve">s </w:t>
      </w:r>
      <w:r w:rsidR="008D638B" w:rsidRPr="008D638B">
        <w:rPr>
          <w:rFonts w:asciiTheme="minorHAnsi" w:hAnsiTheme="minorHAnsi" w:cstheme="minorHAnsi"/>
          <w:bCs/>
        </w:rPr>
        <w:t>the lapse time</w:t>
      </w:r>
      <w:r w:rsidR="008D638B">
        <w:rPr>
          <w:rFonts w:asciiTheme="minorHAnsi" w:hAnsiTheme="minorHAnsi" w:cstheme="minorHAnsi"/>
          <w:bCs/>
        </w:rPr>
        <w:t xml:space="preserve"> for both measures were</w:t>
      </w:r>
      <w:r w:rsidR="008D638B" w:rsidRPr="008D638B">
        <w:rPr>
          <w:rFonts w:asciiTheme="minorHAnsi" w:hAnsiTheme="minorHAnsi" w:cstheme="minorHAnsi"/>
          <w:bCs/>
        </w:rPr>
        <w:t xml:space="preserve"> out</w:t>
      </w:r>
      <w:r w:rsidR="004136F9">
        <w:rPr>
          <w:rFonts w:asciiTheme="minorHAnsi" w:hAnsiTheme="minorHAnsi" w:cstheme="minorHAnsi"/>
          <w:bCs/>
        </w:rPr>
        <w:t xml:space="preserve">side the </w:t>
      </w:r>
      <w:r w:rsidR="008D638B" w:rsidRPr="008D638B">
        <w:rPr>
          <w:rFonts w:asciiTheme="minorHAnsi" w:hAnsiTheme="minorHAnsi" w:cstheme="minorHAnsi"/>
          <w:bCs/>
        </w:rPr>
        <w:t>FRL</w:t>
      </w:r>
      <w:r w:rsidR="004136F9">
        <w:rPr>
          <w:rFonts w:asciiTheme="minorHAnsi" w:hAnsiTheme="minorHAnsi" w:cstheme="minorHAnsi"/>
          <w:bCs/>
        </w:rPr>
        <w:t xml:space="preserve">, </w:t>
      </w:r>
      <w:r w:rsidR="008D638B" w:rsidRPr="008D638B">
        <w:rPr>
          <w:rFonts w:asciiTheme="minorHAnsi" w:hAnsiTheme="minorHAnsi" w:cstheme="minorHAnsi"/>
          <w:bCs/>
        </w:rPr>
        <w:t>there are several reasons that</w:t>
      </w:r>
      <w:r w:rsidR="004136F9">
        <w:rPr>
          <w:rFonts w:asciiTheme="minorHAnsi" w:hAnsiTheme="minorHAnsi" w:cstheme="minorHAnsi"/>
          <w:bCs/>
        </w:rPr>
        <w:t xml:space="preserve"> could be attributed to why this occurred. IOSHA went through a complete </w:t>
      </w:r>
      <w:r w:rsidR="008D638B" w:rsidRPr="008D638B">
        <w:rPr>
          <w:rFonts w:asciiTheme="minorHAnsi" w:hAnsiTheme="minorHAnsi" w:cstheme="minorHAnsi"/>
          <w:bCs/>
        </w:rPr>
        <w:t>realignment</w:t>
      </w:r>
      <w:r w:rsidR="004136F9">
        <w:rPr>
          <w:rFonts w:asciiTheme="minorHAnsi" w:hAnsiTheme="minorHAnsi" w:cstheme="minorHAnsi"/>
          <w:bCs/>
        </w:rPr>
        <w:t xml:space="preserve"> during FY 2023 and FY 2024</w:t>
      </w:r>
      <w:r w:rsidR="008D638B" w:rsidRPr="008D638B">
        <w:rPr>
          <w:rFonts w:asciiTheme="minorHAnsi" w:hAnsiTheme="minorHAnsi" w:cstheme="minorHAnsi"/>
          <w:bCs/>
        </w:rPr>
        <w:t xml:space="preserve"> and</w:t>
      </w:r>
      <w:r w:rsidR="004136F9">
        <w:rPr>
          <w:rFonts w:asciiTheme="minorHAnsi" w:hAnsiTheme="minorHAnsi" w:cstheme="minorHAnsi"/>
          <w:bCs/>
        </w:rPr>
        <w:t xml:space="preserve"> during the</w:t>
      </w:r>
      <w:r w:rsidR="008D638B" w:rsidRPr="008D638B">
        <w:rPr>
          <w:rFonts w:asciiTheme="minorHAnsi" w:hAnsiTheme="minorHAnsi" w:cstheme="minorHAnsi"/>
          <w:bCs/>
        </w:rPr>
        <w:t xml:space="preserve"> reorganization of IOSHA one of the IOSHA Bureau Chiefs </w:t>
      </w:r>
      <w:r w:rsidR="004136F9">
        <w:rPr>
          <w:rFonts w:asciiTheme="minorHAnsi" w:hAnsiTheme="minorHAnsi" w:cstheme="minorHAnsi"/>
          <w:bCs/>
        </w:rPr>
        <w:t xml:space="preserve">had </w:t>
      </w:r>
      <w:r w:rsidR="008D638B" w:rsidRPr="008D638B">
        <w:rPr>
          <w:rFonts w:asciiTheme="minorHAnsi" w:hAnsiTheme="minorHAnsi" w:cstheme="minorHAnsi"/>
          <w:bCs/>
        </w:rPr>
        <w:t xml:space="preserve">to fill in as Interim IOSHA Administrator. </w:t>
      </w:r>
      <w:r w:rsidR="004136F9">
        <w:rPr>
          <w:rFonts w:asciiTheme="minorHAnsi" w:hAnsiTheme="minorHAnsi" w:cstheme="minorHAnsi"/>
          <w:bCs/>
        </w:rPr>
        <w:t>While the Bureau Chief was acting as the</w:t>
      </w:r>
      <w:r w:rsidR="008D638B" w:rsidRPr="008D638B">
        <w:rPr>
          <w:rFonts w:asciiTheme="minorHAnsi" w:hAnsiTheme="minorHAnsi" w:cstheme="minorHAnsi"/>
          <w:bCs/>
        </w:rPr>
        <w:t xml:space="preserve"> </w:t>
      </w:r>
      <w:r w:rsidR="008D638B">
        <w:rPr>
          <w:rFonts w:asciiTheme="minorHAnsi" w:hAnsiTheme="minorHAnsi" w:cstheme="minorHAnsi"/>
          <w:bCs/>
        </w:rPr>
        <w:t>I</w:t>
      </w:r>
      <w:r w:rsidR="008D638B" w:rsidRPr="008D638B">
        <w:rPr>
          <w:rFonts w:asciiTheme="minorHAnsi" w:hAnsiTheme="minorHAnsi" w:cstheme="minorHAnsi"/>
          <w:bCs/>
        </w:rPr>
        <w:t>nterim</w:t>
      </w:r>
      <w:r w:rsidR="008D638B">
        <w:rPr>
          <w:rFonts w:asciiTheme="minorHAnsi" w:hAnsiTheme="minorHAnsi" w:cstheme="minorHAnsi"/>
          <w:bCs/>
        </w:rPr>
        <w:t xml:space="preserve"> IOSHA</w:t>
      </w:r>
      <w:r w:rsidR="008D638B" w:rsidRPr="008D638B">
        <w:rPr>
          <w:rFonts w:asciiTheme="minorHAnsi" w:hAnsiTheme="minorHAnsi" w:cstheme="minorHAnsi"/>
          <w:bCs/>
        </w:rPr>
        <w:t xml:space="preserve"> </w:t>
      </w:r>
      <w:r w:rsidR="008D638B">
        <w:rPr>
          <w:rFonts w:asciiTheme="minorHAnsi" w:hAnsiTheme="minorHAnsi" w:cstheme="minorHAnsi"/>
          <w:bCs/>
        </w:rPr>
        <w:t>A</w:t>
      </w:r>
      <w:r w:rsidR="008D638B" w:rsidRPr="008D638B">
        <w:rPr>
          <w:rFonts w:asciiTheme="minorHAnsi" w:hAnsiTheme="minorHAnsi" w:cstheme="minorHAnsi"/>
          <w:bCs/>
        </w:rPr>
        <w:t>dministrator</w:t>
      </w:r>
      <w:r w:rsidR="004136F9">
        <w:rPr>
          <w:rFonts w:asciiTheme="minorHAnsi" w:hAnsiTheme="minorHAnsi" w:cstheme="minorHAnsi"/>
          <w:bCs/>
        </w:rPr>
        <w:t>, the ability to review case files was placed on</w:t>
      </w:r>
      <w:r w:rsidR="008D638B" w:rsidRPr="008D638B">
        <w:rPr>
          <w:rFonts w:asciiTheme="minorHAnsi" w:hAnsiTheme="minorHAnsi" w:cstheme="minorHAnsi"/>
          <w:bCs/>
        </w:rPr>
        <w:t xml:space="preserve"> one supervisor. </w:t>
      </w:r>
      <w:r w:rsidR="004136F9">
        <w:rPr>
          <w:rFonts w:asciiTheme="minorHAnsi" w:hAnsiTheme="minorHAnsi" w:cstheme="minorHAnsi"/>
          <w:bCs/>
        </w:rPr>
        <w:t>Additionally, IOSHA does see this SAMM measure as a place for i</w:t>
      </w:r>
      <w:r w:rsidR="008D638B" w:rsidRPr="008D638B">
        <w:rPr>
          <w:rFonts w:asciiTheme="minorHAnsi" w:hAnsiTheme="minorHAnsi" w:cstheme="minorHAnsi"/>
          <w:bCs/>
        </w:rPr>
        <w:t xml:space="preserve">mprovement </w:t>
      </w:r>
      <w:r w:rsidR="004136F9">
        <w:rPr>
          <w:rFonts w:asciiTheme="minorHAnsi" w:hAnsiTheme="minorHAnsi" w:cstheme="minorHAnsi"/>
          <w:bCs/>
        </w:rPr>
        <w:t>and has confirmed they are making this SAMM measure a</w:t>
      </w:r>
      <w:r w:rsidR="008D638B" w:rsidRPr="008D638B">
        <w:rPr>
          <w:rFonts w:asciiTheme="minorHAnsi" w:hAnsiTheme="minorHAnsi" w:cstheme="minorHAnsi"/>
          <w:bCs/>
        </w:rPr>
        <w:t xml:space="preserve"> priority</w:t>
      </w:r>
      <w:r w:rsidR="004136F9">
        <w:rPr>
          <w:rFonts w:asciiTheme="minorHAnsi" w:hAnsiTheme="minorHAnsi" w:cstheme="minorHAnsi"/>
          <w:bCs/>
        </w:rPr>
        <w:t>,</w:t>
      </w:r>
      <w:r w:rsidR="008D638B" w:rsidRPr="008D638B">
        <w:rPr>
          <w:rFonts w:asciiTheme="minorHAnsi" w:hAnsiTheme="minorHAnsi" w:cstheme="minorHAnsi"/>
          <w:bCs/>
        </w:rPr>
        <w:t xml:space="preserve"> as shown by </w:t>
      </w:r>
      <w:r w:rsidR="008D638B">
        <w:rPr>
          <w:rFonts w:asciiTheme="minorHAnsi" w:hAnsiTheme="minorHAnsi" w:cstheme="minorHAnsi"/>
          <w:bCs/>
        </w:rPr>
        <w:t xml:space="preserve">IOSHA’s </w:t>
      </w:r>
      <w:r w:rsidR="008D638B" w:rsidRPr="008D638B">
        <w:rPr>
          <w:rFonts w:asciiTheme="minorHAnsi" w:hAnsiTheme="minorHAnsi" w:cstheme="minorHAnsi"/>
          <w:bCs/>
        </w:rPr>
        <w:t>current metrics. The FY</w:t>
      </w:r>
      <w:r w:rsidR="008D638B">
        <w:rPr>
          <w:rFonts w:asciiTheme="minorHAnsi" w:hAnsiTheme="minorHAnsi" w:cstheme="minorHAnsi"/>
          <w:bCs/>
        </w:rPr>
        <w:t xml:space="preserve"> 2025 </w:t>
      </w:r>
      <w:r w:rsidR="008D638B" w:rsidRPr="008D638B">
        <w:rPr>
          <w:rFonts w:asciiTheme="minorHAnsi" w:hAnsiTheme="minorHAnsi" w:cstheme="minorHAnsi"/>
          <w:bCs/>
        </w:rPr>
        <w:t>Q1 lapse time is 64.92</w:t>
      </w:r>
      <w:r w:rsidR="008D638B">
        <w:rPr>
          <w:rFonts w:asciiTheme="minorHAnsi" w:hAnsiTheme="minorHAnsi" w:cstheme="minorHAnsi"/>
          <w:bCs/>
        </w:rPr>
        <w:t xml:space="preserve"> for safety and 72.78 for health</w:t>
      </w:r>
      <w:r w:rsidR="008D638B" w:rsidRPr="008D638B">
        <w:rPr>
          <w:rFonts w:asciiTheme="minorHAnsi" w:hAnsiTheme="minorHAnsi" w:cstheme="minorHAnsi"/>
          <w:bCs/>
        </w:rPr>
        <w:t xml:space="preserve">, </w:t>
      </w:r>
      <w:r w:rsidR="00103025">
        <w:rPr>
          <w:rFonts w:asciiTheme="minorHAnsi" w:hAnsiTheme="minorHAnsi" w:cstheme="minorHAnsi"/>
          <w:bCs/>
        </w:rPr>
        <w:t xml:space="preserve">both </w:t>
      </w:r>
      <w:r w:rsidR="008D638B" w:rsidRPr="008D638B">
        <w:rPr>
          <w:rFonts w:asciiTheme="minorHAnsi" w:hAnsiTheme="minorHAnsi" w:cstheme="minorHAnsi"/>
          <w:bCs/>
        </w:rPr>
        <w:t>well within the FRL</w:t>
      </w:r>
      <w:r w:rsidR="008D638B">
        <w:rPr>
          <w:rFonts w:asciiTheme="minorHAnsi" w:hAnsiTheme="minorHAnsi" w:cstheme="minorHAnsi"/>
          <w:bCs/>
        </w:rPr>
        <w:t>s</w:t>
      </w:r>
      <w:r w:rsidR="004136F9">
        <w:rPr>
          <w:rFonts w:asciiTheme="minorHAnsi" w:hAnsiTheme="minorHAnsi" w:cstheme="minorHAnsi"/>
          <w:bCs/>
        </w:rPr>
        <w:t xml:space="preserve">. The IOSHA Administrator has </w:t>
      </w:r>
      <w:r w:rsidR="00103025">
        <w:rPr>
          <w:rFonts w:asciiTheme="minorHAnsi" w:hAnsiTheme="minorHAnsi" w:cstheme="minorHAnsi"/>
          <w:bCs/>
        </w:rPr>
        <w:t xml:space="preserve">assured </w:t>
      </w:r>
      <w:r w:rsidR="004136F9">
        <w:rPr>
          <w:rFonts w:asciiTheme="minorHAnsi" w:hAnsiTheme="minorHAnsi" w:cstheme="minorHAnsi"/>
          <w:bCs/>
        </w:rPr>
        <w:t>Federal OSHA their commitment to improving this SAMM measure</w:t>
      </w:r>
      <w:r w:rsidR="008D638B">
        <w:rPr>
          <w:rFonts w:asciiTheme="minorHAnsi" w:hAnsiTheme="minorHAnsi" w:cstheme="minorHAnsi"/>
          <w:bCs/>
        </w:rPr>
        <w:t xml:space="preserve">. </w:t>
      </w:r>
      <w:r w:rsidR="008D638B" w:rsidRPr="008D638B">
        <w:rPr>
          <w:rFonts w:asciiTheme="minorHAnsi" w:hAnsiTheme="minorHAnsi" w:cstheme="minorHAnsi"/>
          <w:bCs/>
        </w:rPr>
        <w:t>Due to these circumstances</w:t>
      </w:r>
      <w:r w:rsidR="004136F9">
        <w:rPr>
          <w:rFonts w:asciiTheme="minorHAnsi" w:hAnsiTheme="minorHAnsi" w:cstheme="minorHAnsi"/>
          <w:bCs/>
        </w:rPr>
        <w:t>,</w:t>
      </w:r>
      <w:r w:rsidR="008D638B">
        <w:rPr>
          <w:rFonts w:asciiTheme="minorHAnsi" w:hAnsiTheme="minorHAnsi" w:cstheme="minorHAnsi"/>
          <w:bCs/>
        </w:rPr>
        <w:t xml:space="preserve"> and </w:t>
      </w:r>
      <w:proofErr w:type="gramStart"/>
      <w:r w:rsidR="008D638B">
        <w:rPr>
          <w:rFonts w:asciiTheme="minorHAnsi" w:hAnsiTheme="minorHAnsi" w:cstheme="minorHAnsi"/>
          <w:bCs/>
        </w:rPr>
        <w:t>as a result of</w:t>
      </w:r>
      <w:proofErr w:type="gramEnd"/>
      <w:r w:rsidR="008D638B">
        <w:rPr>
          <w:rFonts w:asciiTheme="minorHAnsi" w:hAnsiTheme="minorHAnsi" w:cstheme="minorHAnsi"/>
          <w:bCs/>
        </w:rPr>
        <w:t xml:space="preserve"> this review, it is surmised that this concern has been resolved and </w:t>
      </w:r>
      <w:r w:rsidR="008D638B" w:rsidRPr="008D638B">
        <w:rPr>
          <w:rFonts w:asciiTheme="minorHAnsi" w:hAnsiTheme="minorHAnsi" w:cstheme="minorHAnsi"/>
          <w:bCs/>
        </w:rPr>
        <w:t xml:space="preserve">does not rise to the level of a finding </w:t>
      </w:r>
      <w:r w:rsidR="008D638B">
        <w:rPr>
          <w:rFonts w:asciiTheme="minorHAnsi" w:hAnsiTheme="minorHAnsi" w:cstheme="minorHAnsi"/>
          <w:bCs/>
        </w:rPr>
        <w:t>or observation</w:t>
      </w:r>
      <w:r w:rsidR="008D638B" w:rsidRPr="008D638B">
        <w:rPr>
          <w:rFonts w:asciiTheme="minorHAnsi" w:hAnsiTheme="minorHAnsi" w:cstheme="minorHAnsi"/>
          <w:bCs/>
        </w:rPr>
        <w:t xml:space="preserve">. </w:t>
      </w:r>
      <w:r w:rsidR="004136F9">
        <w:rPr>
          <w:rFonts w:asciiTheme="minorHAnsi" w:hAnsiTheme="minorHAnsi" w:cstheme="minorHAnsi"/>
          <w:bCs/>
        </w:rPr>
        <w:t xml:space="preserve">Federal </w:t>
      </w:r>
      <w:r w:rsidR="008D638B" w:rsidRPr="008D638B">
        <w:rPr>
          <w:rFonts w:asciiTheme="minorHAnsi" w:hAnsiTheme="minorHAnsi" w:cstheme="minorHAnsi"/>
          <w:bCs/>
        </w:rPr>
        <w:t xml:space="preserve">OSHA will continue to discuss </w:t>
      </w:r>
      <w:r w:rsidR="008D638B">
        <w:rPr>
          <w:rFonts w:asciiTheme="minorHAnsi" w:hAnsiTheme="minorHAnsi" w:cstheme="minorHAnsi"/>
          <w:bCs/>
        </w:rPr>
        <w:t>these</w:t>
      </w:r>
      <w:r w:rsidR="008D638B" w:rsidRPr="008D638B">
        <w:rPr>
          <w:rFonts w:asciiTheme="minorHAnsi" w:hAnsiTheme="minorHAnsi" w:cstheme="minorHAnsi"/>
          <w:bCs/>
        </w:rPr>
        <w:t xml:space="preserve"> performance measure</w:t>
      </w:r>
      <w:r w:rsidR="008D638B">
        <w:rPr>
          <w:rFonts w:asciiTheme="minorHAnsi" w:hAnsiTheme="minorHAnsi" w:cstheme="minorHAnsi"/>
          <w:bCs/>
        </w:rPr>
        <w:t>s</w:t>
      </w:r>
      <w:r w:rsidR="008D638B" w:rsidRPr="008D638B">
        <w:rPr>
          <w:rFonts w:asciiTheme="minorHAnsi" w:hAnsiTheme="minorHAnsi" w:cstheme="minorHAnsi"/>
          <w:bCs/>
        </w:rPr>
        <w:t xml:space="preserve"> during quarterly meetings and during the FY 2025 Comprehensive FAME review.</w:t>
      </w:r>
    </w:p>
    <w:p w14:paraId="4DD4CBB7" w14:textId="77777777" w:rsidR="000A134A" w:rsidRPr="001C1E47" w:rsidRDefault="000A134A" w:rsidP="007A71AC">
      <w:pPr>
        <w:widowControl/>
        <w:autoSpaceDE/>
        <w:autoSpaceDN/>
        <w:adjustRightInd/>
        <w:rPr>
          <w:rFonts w:cs="Calibri"/>
        </w:rPr>
        <w:sectPr w:rsidR="000A134A" w:rsidRPr="001C1E47"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0F63C1">
      <w:pPr>
        <w:pStyle w:val="Heading3"/>
        <w:numPr>
          <w:ilvl w:val="0"/>
          <w:numId w:val="0"/>
        </w:numPr>
      </w:pPr>
      <w:bookmarkStart w:id="35" w:name="_Toc118905017"/>
      <w:bookmarkStart w:id="36" w:name="_Toc189489198"/>
      <w:r w:rsidRPr="0002572C">
        <w:t>Appendix A – New and Continued Findings and Recommendations</w:t>
      </w:r>
      <w:bookmarkEnd w:id="35"/>
      <w:bookmarkEnd w:id="36"/>
    </w:p>
    <w:p w14:paraId="670F195C" w14:textId="5E8C9827" w:rsidR="00B6741C" w:rsidRDefault="00B6741C" w:rsidP="00B6741C">
      <w:r>
        <w:t xml:space="preserve">FY </w:t>
      </w:r>
      <w:r w:rsidRPr="00821181">
        <w:t>202</w:t>
      </w:r>
      <w:r w:rsidR="00821181" w:rsidRPr="00821181">
        <w:t>4</w:t>
      </w:r>
      <w:r w:rsidRPr="00821181">
        <w:t xml:space="preserve"> </w:t>
      </w:r>
      <w:r w:rsidR="00821181" w:rsidRPr="00821181">
        <w:t>IOSHA</w:t>
      </w:r>
      <w:r w:rsidR="00AD2594">
        <w:t xml:space="preserve">’s </w:t>
      </w:r>
      <w:r w:rsidRPr="00821181">
        <w:t>Follow</w:t>
      </w:r>
      <w:r>
        <w:t>-up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3675" w:type="dxa"/>
        <w:tblLook w:val="01E0" w:firstRow="1" w:lastRow="1" w:firstColumn="1" w:lastColumn="1" w:noHBand="0" w:noVBand="0"/>
      </w:tblPr>
      <w:tblGrid>
        <w:gridCol w:w="1345"/>
        <w:gridCol w:w="5400"/>
        <w:gridCol w:w="5310"/>
        <w:gridCol w:w="1620"/>
      </w:tblGrid>
      <w:tr w:rsidR="0042791B" w:rsidRPr="001C1E47" w14:paraId="0F6BB42C" w14:textId="04CC21B0" w:rsidTr="0042791B">
        <w:trPr>
          <w:trHeight w:val="350"/>
        </w:trPr>
        <w:tc>
          <w:tcPr>
            <w:tcW w:w="1345" w:type="dxa"/>
          </w:tcPr>
          <w:p w14:paraId="1F333F67" w14:textId="58271851" w:rsidR="0042791B" w:rsidRPr="001C1E47" w:rsidRDefault="0042791B" w:rsidP="007A71AC">
            <w:pPr>
              <w:widowControl/>
              <w:autoSpaceDE/>
              <w:autoSpaceDN/>
              <w:adjustRightInd/>
              <w:jc w:val="center"/>
              <w:rPr>
                <w:rFonts w:cs="Calibri"/>
                <w:b/>
              </w:rPr>
            </w:pPr>
            <w:r w:rsidRPr="001C1E47">
              <w:rPr>
                <w:rFonts w:cs="Calibri"/>
                <w:b/>
              </w:rPr>
              <w:t>FY 20</w:t>
            </w:r>
            <w:r>
              <w:rPr>
                <w:rFonts w:cs="Calibri"/>
                <w:b/>
              </w:rPr>
              <w:t>24</w:t>
            </w:r>
            <w:r w:rsidRPr="001C1E47">
              <w:rPr>
                <w:rFonts w:cs="Calibri"/>
                <w:b/>
              </w:rPr>
              <w:t>-#</w:t>
            </w:r>
          </w:p>
        </w:tc>
        <w:tc>
          <w:tcPr>
            <w:tcW w:w="5400" w:type="dxa"/>
          </w:tcPr>
          <w:p w14:paraId="0C140B4B" w14:textId="77777777" w:rsidR="0042791B" w:rsidRPr="001C1E47" w:rsidRDefault="0042791B" w:rsidP="007A71AC">
            <w:pPr>
              <w:widowControl/>
              <w:autoSpaceDE/>
              <w:autoSpaceDN/>
              <w:adjustRightInd/>
              <w:jc w:val="center"/>
              <w:rPr>
                <w:rFonts w:cs="Calibri"/>
                <w:b/>
              </w:rPr>
            </w:pPr>
            <w:r w:rsidRPr="001C1E47">
              <w:rPr>
                <w:rFonts w:cs="Calibri"/>
                <w:b/>
              </w:rPr>
              <w:t>Finding</w:t>
            </w:r>
          </w:p>
        </w:tc>
        <w:tc>
          <w:tcPr>
            <w:tcW w:w="5310" w:type="dxa"/>
          </w:tcPr>
          <w:p w14:paraId="7801EA8C" w14:textId="77777777" w:rsidR="0042791B" w:rsidRPr="001C1E47" w:rsidRDefault="0042791B" w:rsidP="007A71AC">
            <w:pPr>
              <w:widowControl/>
              <w:autoSpaceDE/>
              <w:autoSpaceDN/>
              <w:adjustRightInd/>
              <w:jc w:val="center"/>
              <w:rPr>
                <w:rFonts w:cs="Calibri"/>
                <w:b/>
              </w:rPr>
            </w:pPr>
            <w:r w:rsidRPr="001C1E47">
              <w:rPr>
                <w:rFonts w:cs="Calibri"/>
                <w:b/>
              </w:rPr>
              <w:t>Recommendation</w:t>
            </w:r>
          </w:p>
        </w:tc>
        <w:tc>
          <w:tcPr>
            <w:tcW w:w="1620" w:type="dxa"/>
          </w:tcPr>
          <w:p w14:paraId="01AFEBFA" w14:textId="244821B2" w:rsidR="0042791B" w:rsidRPr="00C20737" w:rsidRDefault="0042791B" w:rsidP="00C20737">
            <w:pPr>
              <w:widowControl/>
              <w:autoSpaceDE/>
              <w:autoSpaceDN/>
              <w:adjustRightInd/>
              <w:jc w:val="center"/>
              <w:rPr>
                <w:rFonts w:cs="Calibri"/>
                <w:b/>
              </w:rPr>
            </w:pPr>
            <w:r w:rsidRPr="00C20737">
              <w:rPr>
                <w:rFonts w:cs="Calibri"/>
                <w:b/>
              </w:rPr>
              <w:t>FY 202</w:t>
            </w:r>
            <w:r>
              <w:rPr>
                <w:rFonts w:cs="Calibri"/>
                <w:b/>
              </w:rPr>
              <w:t>3</w:t>
            </w:r>
            <w:r w:rsidRPr="00C20737">
              <w:rPr>
                <w:rFonts w:cs="Calibri"/>
                <w:b/>
              </w:rPr>
              <w:t xml:space="preserve">-# or </w:t>
            </w:r>
          </w:p>
          <w:p w14:paraId="2634FF2E" w14:textId="3008D870" w:rsidR="0042791B" w:rsidRPr="00821181" w:rsidRDefault="0042791B" w:rsidP="00C20737">
            <w:pPr>
              <w:widowControl/>
              <w:autoSpaceDE/>
              <w:autoSpaceDN/>
              <w:adjustRightInd/>
              <w:jc w:val="center"/>
              <w:rPr>
                <w:rFonts w:cs="Calibri"/>
                <w:b/>
              </w:rPr>
            </w:pPr>
            <w:r w:rsidRPr="00C20737">
              <w:rPr>
                <w:rFonts w:cs="Calibri"/>
                <w:b/>
              </w:rPr>
              <w:t>FY 202</w:t>
            </w:r>
            <w:r>
              <w:rPr>
                <w:rFonts w:cs="Calibri"/>
                <w:b/>
              </w:rPr>
              <w:t>3</w:t>
            </w:r>
            <w:r w:rsidRPr="00C20737">
              <w:rPr>
                <w:rFonts w:cs="Calibri"/>
                <w:b/>
              </w:rPr>
              <w:t>-OB-#</w:t>
            </w:r>
          </w:p>
        </w:tc>
      </w:tr>
      <w:tr w:rsidR="0042791B" w:rsidRPr="001C1E47" w14:paraId="103CA6F2" w14:textId="12D74F0A" w:rsidTr="0042791B">
        <w:tc>
          <w:tcPr>
            <w:tcW w:w="1345" w:type="dxa"/>
          </w:tcPr>
          <w:p w14:paraId="76B70B57" w14:textId="208E6BB3" w:rsidR="0042791B" w:rsidRPr="001C1E47" w:rsidRDefault="0042791B" w:rsidP="007A71AC">
            <w:pPr>
              <w:widowControl/>
              <w:autoSpaceDE/>
              <w:autoSpaceDN/>
              <w:adjustRightInd/>
              <w:rPr>
                <w:rFonts w:cs="Calibri"/>
              </w:rPr>
            </w:pPr>
            <w:r>
              <w:rPr>
                <w:rFonts w:cs="Calibri"/>
              </w:rPr>
              <w:t>FY 2024-01</w:t>
            </w:r>
          </w:p>
          <w:p w14:paraId="673AF147" w14:textId="77777777" w:rsidR="0042791B" w:rsidRPr="001C1E47" w:rsidRDefault="0042791B" w:rsidP="007A71AC">
            <w:pPr>
              <w:widowControl/>
              <w:autoSpaceDE/>
              <w:autoSpaceDN/>
              <w:adjustRightInd/>
              <w:rPr>
                <w:rFonts w:cs="Calibri"/>
              </w:rPr>
            </w:pPr>
          </w:p>
        </w:tc>
        <w:tc>
          <w:tcPr>
            <w:tcW w:w="5400" w:type="dxa"/>
          </w:tcPr>
          <w:p w14:paraId="5B47278E" w14:textId="61565811" w:rsidR="0042791B" w:rsidRPr="001C1E47" w:rsidRDefault="0042791B" w:rsidP="007A71AC">
            <w:pPr>
              <w:widowControl/>
              <w:autoSpaceDE/>
              <w:autoSpaceDN/>
              <w:adjustRightInd/>
              <w:rPr>
                <w:rFonts w:cs="Calibri"/>
              </w:rPr>
            </w:pPr>
            <w:r w:rsidRPr="00821181">
              <w:rPr>
                <w:rFonts w:cs="Calibri"/>
              </w:rPr>
              <w:t>During the review of VPP processes</w:t>
            </w:r>
            <w:r w:rsidR="00C26548">
              <w:rPr>
                <w:rFonts w:cs="Calibri"/>
              </w:rPr>
              <w:t>,</w:t>
            </w:r>
            <w:r w:rsidRPr="00821181">
              <w:rPr>
                <w:rFonts w:cs="Calibri"/>
              </w:rPr>
              <w:t xml:space="preserve"> public files/folders were not maintained for each VPP participant.</w:t>
            </w:r>
          </w:p>
          <w:p w14:paraId="53C5489A" w14:textId="77777777" w:rsidR="0042791B" w:rsidRPr="001C1E47" w:rsidRDefault="0042791B" w:rsidP="007A71AC">
            <w:pPr>
              <w:widowControl/>
              <w:autoSpaceDE/>
              <w:autoSpaceDN/>
              <w:adjustRightInd/>
              <w:rPr>
                <w:rFonts w:cs="Calibri"/>
              </w:rPr>
            </w:pPr>
          </w:p>
        </w:tc>
        <w:tc>
          <w:tcPr>
            <w:tcW w:w="5310" w:type="dxa"/>
          </w:tcPr>
          <w:p w14:paraId="7375EF07" w14:textId="32ED7D3F" w:rsidR="0042791B" w:rsidRPr="001C1E47" w:rsidRDefault="0042791B" w:rsidP="00821181">
            <w:pPr>
              <w:widowControl/>
              <w:autoSpaceDE/>
              <w:autoSpaceDN/>
              <w:adjustRightInd/>
              <w:rPr>
                <w:rFonts w:cs="Calibri"/>
              </w:rPr>
            </w:pPr>
            <w:r w:rsidRPr="00821181">
              <w:rPr>
                <w:rFonts w:cs="Calibri"/>
              </w:rPr>
              <w:t>IOSHA should develop a “public” VPP file or folder, in accordance with VPP Policy and Procedure Manual Chapter 2, Section VII, Paragraph L.</w:t>
            </w:r>
          </w:p>
        </w:tc>
        <w:tc>
          <w:tcPr>
            <w:tcW w:w="1620" w:type="dxa"/>
          </w:tcPr>
          <w:p w14:paraId="68FFDC5E" w14:textId="40613EF3" w:rsidR="0042791B" w:rsidRPr="00821181" w:rsidRDefault="0042791B" w:rsidP="007A71AC">
            <w:pPr>
              <w:widowControl/>
              <w:autoSpaceDE/>
              <w:autoSpaceDN/>
              <w:adjustRightInd/>
              <w:rPr>
                <w:rFonts w:cs="Calibri"/>
              </w:rPr>
            </w:pPr>
            <w:r>
              <w:rPr>
                <w:rFonts w:cs="Calibri"/>
              </w:rPr>
              <w:t>FY 2023-0</w:t>
            </w:r>
            <w:r w:rsidR="00633475">
              <w:rPr>
                <w:rFonts w:cs="Calibri"/>
              </w:rPr>
              <w:t>2</w:t>
            </w:r>
          </w:p>
        </w:tc>
      </w:tr>
    </w:tbl>
    <w:p w14:paraId="3C1E0E19" w14:textId="77777777" w:rsidR="000A134A" w:rsidRDefault="000A134A" w:rsidP="007A71AC">
      <w:pPr>
        <w:widowControl/>
        <w:autoSpaceDE/>
        <w:autoSpaceDN/>
        <w:adjustRightInd/>
        <w:rPr>
          <w:rFonts w:cs="Calibri"/>
        </w:rPr>
      </w:pPr>
    </w:p>
    <w:p w14:paraId="5ECE9E5A" w14:textId="77777777" w:rsidR="00DE5A69" w:rsidRDefault="00DE5A69" w:rsidP="007A71AC">
      <w:pPr>
        <w:widowControl/>
        <w:autoSpaceDE/>
        <w:autoSpaceDN/>
        <w:adjustRightInd/>
        <w:rPr>
          <w:rFonts w:cs="Calibri"/>
        </w:rPr>
      </w:pPr>
    </w:p>
    <w:p w14:paraId="3D2239BB" w14:textId="77777777" w:rsidR="00DE5A69" w:rsidRDefault="00DE5A69" w:rsidP="007A71AC">
      <w:pPr>
        <w:widowControl/>
        <w:autoSpaceDE/>
        <w:autoSpaceDN/>
        <w:adjustRightInd/>
        <w:rPr>
          <w:rFonts w:cs="Calibri"/>
        </w:rPr>
      </w:pPr>
    </w:p>
    <w:p w14:paraId="5339D6CF" w14:textId="77777777" w:rsidR="00DE5A69" w:rsidRDefault="00DE5A69" w:rsidP="007A71AC">
      <w:pPr>
        <w:widowControl/>
        <w:autoSpaceDE/>
        <w:autoSpaceDN/>
        <w:adjustRightInd/>
        <w:rPr>
          <w:rFonts w:cs="Calibri"/>
        </w:rPr>
      </w:pPr>
    </w:p>
    <w:p w14:paraId="35FA7237" w14:textId="77777777" w:rsidR="00DE5A69" w:rsidRDefault="00DE5A69" w:rsidP="007A71AC">
      <w:pPr>
        <w:widowControl/>
        <w:autoSpaceDE/>
        <w:autoSpaceDN/>
        <w:adjustRightInd/>
        <w:rPr>
          <w:rFonts w:cs="Calibri"/>
        </w:rPr>
      </w:pPr>
    </w:p>
    <w:p w14:paraId="67413BA7" w14:textId="77777777" w:rsidR="00DE5A69" w:rsidRDefault="00DE5A69" w:rsidP="007A71AC">
      <w:pPr>
        <w:widowControl/>
        <w:autoSpaceDE/>
        <w:autoSpaceDN/>
        <w:adjustRightInd/>
        <w:rPr>
          <w:rFonts w:cs="Calibri"/>
        </w:rPr>
      </w:pPr>
    </w:p>
    <w:p w14:paraId="57EBB442" w14:textId="77777777" w:rsidR="00DE5A69" w:rsidRDefault="00DE5A69" w:rsidP="007A71AC">
      <w:pPr>
        <w:widowControl/>
        <w:autoSpaceDE/>
        <w:autoSpaceDN/>
        <w:adjustRightInd/>
        <w:rPr>
          <w:rFonts w:cs="Calibri"/>
        </w:rPr>
      </w:pPr>
    </w:p>
    <w:p w14:paraId="2C488B64" w14:textId="77777777" w:rsidR="00DE5A69" w:rsidRDefault="00DE5A69" w:rsidP="007A71AC">
      <w:pPr>
        <w:widowControl/>
        <w:autoSpaceDE/>
        <w:autoSpaceDN/>
        <w:adjustRightInd/>
        <w:rPr>
          <w:rFonts w:cs="Calibri"/>
        </w:rPr>
      </w:pPr>
    </w:p>
    <w:p w14:paraId="1AEA8DF0" w14:textId="77777777" w:rsidR="00DE5A69" w:rsidRDefault="00DE5A69" w:rsidP="007A71AC">
      <w:pPr>
        <w:widowControl/>
        <w:autoSpaceDE/>
        <w:autoSpaceDN/>
        <w:adjustRightInd/>
        <w:rPr>
          <w:rFonts w:cs="Calibri"/>
        </w:rPr>
      </w:pPr>
    </w:p>
    <w:p w14:paraId="37A49C26" w14:textId="77777777" w:rsidR="00DE5A69" w:rsidRDefault="00DE5A69" w:rsidP="007A71AC">
      <w:pPr>
        <w:widowControl/>
        <w:autoSpaceDE/>
        <w:autoSpaceDN/>
        <w:adjustRightInd/>
        <w:rPr>
          <w:rFonts w:cs="Calibri"/>
        </w:rPr>
      </w:pPr>
    </w:p>
    <w:p w14:paraId="4E0839F0" w14:textId="77777777" w:rsidR="00DE5A69" w:rsidRDefault="00DE5A69" w:rsidP="007A71AC">
      <w:pPr>
        <w:widowControl/>
        <w:autoSpaceDE/>
        <w:autoSpaceDN/>
        <w:adjustRightInd/>
        <w:rPr>
          <w:rFonts w:cs="Calibri"/>
        </w:rPr>
      </w:pPr>
    </w:p>
    <w:p w14:paraId="1AFFEDB2" w14:textId="77777777" w:rsidR="00DE5A69" w:rsidRDefault="00DE5A69" w:rsidP="007A71AC">
      <w:pPr>
        <w:widowControl/>
        <w:autoSpaceDE/>
        <w:autoSpaceDN/>
        <w:adjustRightInd/>
        <w:rPr>
          <w:rFonts w:cs="Calibri"/>
        </w:rPr>
      </w:pPr>
    </w:p>
    <w:p w14:paraId="4C334197" w14:textId="77777777" w:rsidR="00DE5A69" w:rsidRDefault="00DE5A69" w:rsidP="007A71AC">
      <w:pPr>
        <w:widowControl/>
        <w:autoSpaceDE/>
        <w:autoSpaceDN/>
        <w:adjustRightInd/>
        <w:rPr>
          <w:rFonts w:cs="Calibri"/>
        </w:rPr>
      </w:pPr>
    </w:p>
    <w:p w14:paraId="6533DB67" w14:textId="77777777" w:rsidR="00DE5A69" w:rsidRDefault="00DE5A69" w:rsidP="007A71AC">
      <w:pPr>
        <w:widowControl/>
        <w:autoSpaceDE/>
        <w:autoSpaceDN/>
        <w:adjustRightInd/>
        <w:rPr>
          <w:rFonts w:cs="Calibri"/>
        </w:rPr>
      </w:pPr>
    </w:p>
    <w:p w14:paraId="4EA9BED5" w14:textId="77777777" w:rsidR="00DE5A69" w:rsidRDefault="00DE5A69" w:rsidP="007A71AC">
      <w:pPr>
        <w:widowControl/>
        <w:autoSpaceDE/>
        <w:autoSpaceDN/>
        <w:adjustRightInd/>
        <w:rPr>
          <w:rFonts w:cs="Calibri"/>
        </w:rPr>
      </w:pPr>
    </w:p>
    <w:p w14:paraId="76B86E4A" w14:textId="77777777" w:rsidR="00DE5A69" w:rsidRDefault="00DE5A69" w:rsidP="007A71AC">
      <w:pPr>
        <w:widowControl/>
        <w:autoSpaceDE/>
        <w:autoSpaceDN/>
        <w:adjustRightInd/>
        <w:rPr>
          <w:rFonts w:cs="Calibri"/>
        </w:rPr>
      </w:pPr>
    </w:p>
    <w:p w14:paraId="74CF3E4F" w14:textId="77777777" w:rsidR="00DE5A69" w:rsidRDefault="00DE5A69" w:rsidP="007A71AC">
      <w:pPr>
        <w:widowControl/>
        <w:autoSpaceDE/>
        <w:autoSpaceDN/>
        <w:adjustRightInd/>
        <w:rPr>
          <w:rFonts w:cs="Calibri"/>
        </w:rPr>
      </w:pPr>
    </w:p>
    <w:p w14:paraId="1CB338E0" w14:textId="77777777" w:rsidR="00DE5A69" w:rsidRPr="001C1E47" w:rsidRDefault="00DE5A69" w:rsidP="007A71AC">
      <w:pPr>
        <w:widowControl/>
        <w:autoSpaceDE/>
        <w:autoSpaceDN/>
        <w:adjustRightInd/>
        <w:rPr>
          <w:rFonts w:cs="Calibri"/>
        </w:rPr>
      </w:pPr>
    </w:p>
    <w:p w14:paraId="3AB3DC8E" w14:textId="77777777" w:rsidR="000A134A" w:rsidRDefault="000A134A" w:rsidP="007A71AC">
      <w:pPr>
        <w:widowControl/>
        <w:autoSpaceDE/>
        <w:autoSpaceDN/>
        <w:adjustRightInd/>
        <w:rPr>
          <w:rFonts w:cs="Calibri"/>
          <w:iCs/>
          <w:color w:val="0070C0"/>
        </w:rPr>
      </w:pPr>
    </w:p>
    <w:p w14:paraId="7CF62741" w14:textId="77777777" w:rsidR="00821181" w:rsidRDefault="00821181" w:rsidP="007A71AC">
      <w:pPr>
        <w:widowControl/>
        <w:autoSpaceDE/>
        <w:autoSpaceDN/>
        <w:adjustRightInd/>
        <w:rPr>
          <w:rFonts w:cs="Calibri"/>
          <w:iCs/>
          <w:color w:val="0070C0"/>
        </w:rPr>
      </w:pPr>
    </w:p>
    <w:p w14:paraId="72DA695E" w14:textId="77777777" w:rsidR="00B6741C" w:rsidRPr="0002572C" w:rsidRDefault="00B6741C" w:rsidP="000F63C1">
      <w:pPr>
        <w:pStyle w:val="Heading3"/>
        <w:numPr>
          <w:ilvl w:val="0"/>
          <w:numId w:val="0"/>
        </w:numPr>
      </w:pPr>
      <w:bookmarkStart w:id="37" w:name="_Toc118905018"/>
      <w:bookmarkStart w:id="38" w:name="_Toc189489199"/>
      <w:r w:rsidRPr="0002572C">
        <w:t>Appendix B – Observations Subject to Continued Monitoring</w:t>
      </w:r>
      <w:bookmarkEnd w:id="37"/>
      <w:bookmarkEnd w:id="38"/>
    </w:p>
    <w:p w14:paraId="73014EBD" w14:textId="671B4D7F" w:rsidR="00B6741C" w:rsidRPr="00F0678A" w:rsidRDefault="00B6741C" w:rsidP="0002572C">
      <w:r>
        <w:t xml:space="preserve">FY </w:t>
      </w:r>
      <w:r w:rsidRPr="00E049D5">
        <w:t>20</w:t>
      </w:r>
      <w:r w:rsidR="00E049D5" w:rsidRPr="00E049D5">
        <w:t>24</w:t>
      </w:r>
      <w:r w:rsidRPr="00E049D5">
        <w:t xml:space="preserve"> </w:t>
      </w:r>
      <w:r w:rsidR="00E049D5" w:rsidRPr="00E049D5">
        <w:t>IOSHA</w:t>
      </w:r>
      <w:r w:rsidR="00AD2594">
        <w:t xml:space="preserve">’s </w:t>
      </w:r>
      <w:r w:rsidRPr="00E049D5">
        <w:t xml:space="preserve">Follow-up </w:t>
      </w:r>
      <w:r>
        <w:t>FAME Report</w:t>
      </w:r>
    </w:p>
    <w:p w14:paraId="75823E10" w14:textId="77777777" w:rsidR="00D86879" w:rsidRPr="001C1E47" w:rsidRDefault="00D86879" w:rsidP="007A71AC">
      <w:pPr>
        <w:widowControl/>
        <w:autoSpaceDE/>
        <w:autoSpaceDN/>
        <w:adjustRightInd/>
        <w:rPr>
          <w:rFonts w:cs="Calibri"/>
          <w:i/>
        </w:rPr>
      </w:pP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705"/>
        <w:gridCol w:w="1710"/>
        <w:gridCol w:w="4140"/>
        <w:gridCol w:w="3240"/>
        <w:gridCol w:w="2155"/>
      </w:tblGrid>
      <w:tr w:rsidR="00B6741C" w14:paraId="266E8016" w14:textId="4E26EFF8" w:rsidTr="00771747">
        <w:trPr>
          <w:cantSplit/>
          <w:tblHeader/>
        </w:trPr>
        <w:tc>
          <w:tcPr>
            <w:tcW w:w="1705" w:type="dxa"/>
          </w:tcPr>
          <w:p w14:paraId="5950BEA4"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 #</w:t>
            </w:r>
          </w:p>
          <w:p w14:paraId="09AE72D2"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FY 20XX-OB-#</w:t>
            </w:r>
          </w:p>
          <w:p w14:paraId="07702D17" w14:textId="77777777" w:rsidR="00B6741C" w:rsidRDefault="00B6741C" w:rsidP="00B6741C">
            <w:pPr>
              <w:widowControl/>
              <w:autoSpaceDE/>
              <w:autoSpaceDN/>
              <w:adjustRightInd/>
              <w:rPr>
                <w:rFonts w:cs="Calibri"/>
                <w:i/>
                <w:sz w:val="22"/>
                <w:szCs w:val="22"/>
              </w:rPr>
            </w:pPr>
          </w:p>
        </w:tc>
        <w:tc>
          <w:tcPr>
            <w:tcW w:w="1710" w:type="dxa"/>
          </w:tcPr>
          <w:p w14:paraId="5B8F9311"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w:t>
            </w:r>
          </w:p>
          <w:p w14:paraId="757E85A6" w14:textId="2E09DB1A" w:rsidR="00B6741C" w:rsidRDefault="00B6741C" w:rsidP="00B6741C">
            <w:pPr>
              <w:widowControl/>
              <w:autoSpaceDE/>
              <w:autoSpaceDN/>
              <w:adjustRightInd/>
              <w:rPr>
                <w:rFonts w:cs="Calibri"/>
                <w:i/>
                <w:sz w:val="22"/>
                <w:szCs w:val="22"/>
              </w:rPr>
            </w:pPr>
            <w:r w:rsidRPr="001C1E47">
              <w:rPr>
                <w:rFonts w:cs="Calibri"/>
                <w:b/>
                <w:sz w:val="22"/>
                <w:szCs w:val="22"/>
              </w:rPr>
              <w:t xml:space="preserve">FY 20XX-OB-# </w:t>
            </w:r>
            <w:r w:rsidRPr="001C1E47">
              <w:rPr>
                <w:rFonts w:cs="Calibri"/>
                <w:b/>
                <w:i/>
                <w:sz w:val="22"/>
                <w:szCs w:val="22"/>
              </w:rPr>
              <w:t>or</w:t>
            </w:r>
            <w:r w:rsidRPr="001C1E47">
              <w:rPr>
                <w:rFonts w:cs="Calibri"/>
                <w:b/>
                <w:sz w:val="22"/>
                <w:szCs w:val="22"/>
              </w:rPr>
              <w:t xml:space="preserve"> FY 20XX-#</w:t>
            </w:r>
          </w:p>
        </w:tc>
        <w:tc>
          <w:tcPr>
            <w:tcW w:w="4140" w:type="dxa"/>
          </w:tcPr>
          <w:p w14:paraId="11DA1749" w14:textId="7AE042CC" w:rsidR="00B6741C" w:rsidRDefault="00B6741C" w:rsidP="00B6741C">
            <w:pPr>
              <w:widowControl/>
              <w:autoSpaceDE/>
              <w:autoSpaceDN/>
              <w:adjustRightInd/>
              <w:rPr>
                <w:rFonts w:cs="Calibri"/>
                <w:i/>
                <w:sz w:val="22"/>
                <w:szCs w:val="22"/>
              </w:rPr>
            </w:pPr>
            <w:r w:rsidRPr="001C1E47">
              <w:rPr>
                <w:rFonts w:cs="Calibri"/>
                <w:b/>
                <w:sz w:val="22"/>
                <w:szCs w:val="22"/>
              </w:rPr>
              <w:t>Observation</w:t>
            </w:r>
          </w:p>
        </w:tc>
        <w:tc>
          <w:tcPr>
            <w:tcW w:w="3240" w:type="dxa"/>
          </w:tcPr>
          <w:p w14:paraId="76BC073C" w14:textId="70BBC1B0" w:rsidR="00B6741C" w:rsidRDefault="00B6741C" w:rsidP="00B6741C">
            <w:pPr>
              <w:widowControl/>
              <w:autoSpaceDE/>
              <w:autoSpaceDN/>
              <w:adjustRightInd/>
              <w:rPr>
                <w:rFonts w:cs="Calibri"/>
                <w:i/>
                <w:sz w:val="22"/>
                <w:szCs w:val="22"/>
              </w:rPr>
            </w:pPr>
            <w:r w:rsidRPr="001C1E47">
              <w:rPr>
                <w:rFonts w:cs="Calibri"/>
                <w:b/>
                <w:sz w:val="22"/>
                <w:szCs w:val="22"/>
              </w:rPr>
              <w:t>Federal Monitoring Plan</w:t>
            </w:r>
          </w:p>
        </w:tc>
        <w:tc>
          <w:tcPr>
            <w:tcW w:w="2155" w:type="dxa"/>
          </w:tcPr>
          <w:p w14:paraId="46D0EE63" w14:textId="4A2BA825" w:rsidR="00B6741C" w:rsidRPr="001C1E47" w:rsidRDefault="00B6741C" w:rsidP="00B6741C">
            <w:pPr>
              <w:widowControl/>
              <w:autoSpaceDE/>
              <w:autoSpaceDN/>
              <w:adjustRightInd/>
              <w:rPr>
                <w:rFonts w:cs="Calibri"/>
                <w:b/>
                <w:sz w:val="22"/>
                <w:szCs w:val="22"/>
              </w:rPr>
            </w:pPr>
            <w:r w:rsidRPr="001C1E47">
              <w:rPr>
                <w:rFonts w:cs="Calibri"/>
                <w:b/>
                <w:sz w:val="22"/>
                <w:szCs w:val="22"/>
              </w:rPr>
              <w:t>Current Status</w:t>
            </w:r>
          </w:p>
        </w:tc>
      </w:tr>
      <w:tr w:rsidR="00B6741C" w14:paraId="715083EB" w14:textId="58561804" w:rsidTr="00771747">
        <w:trPr>
          <w:cantSplit/>
        </w:trPr>
        <w:tc>
          <w:tcPr>
            <w:tcW w:w="1705" w:type="dxa"/>
          </w:tcPr>
          <w:p w14:paraId="514C1621" w14:textId="25ED6669" w:rsidR="00B6741C" w:rsidRPr="008D638B" w:rsidRDefault="00B6741C" w:rsidP="00B6741C">
            <w:pPr>
              <w:widowControl/>
              <w:autoSpaceDE/>
              <w:autoSpaceDN/>
              <w:adjustRightInd/>
              <w:rPr>
                <w:rFonts w:cs="Calibri"/>
                <w:iCs/>
              </w:rPr>
            </w:pPr>
            <w:r w:rsidRPr="008D638B">
              <w:rPr>
                <w:rFonts w:cs="Calibri"/>
                <w:iCs/>
              </w:rPr>
              <w:t>FY 20</w:t>
            </w:r>
            <w:r w:rsidR="00E049D5" w:rsidRPr="008D638B">
              <w:rPr>
                <w:rFonts w:cs="Calibri"/>
                <w:iCs/>
              </w:rPr>
              <w:t>24</w:t>
            </w:r>
            <w:r w:rsidRPr="008D638B">
              <w:rPr>
                <w:rFonts w:cs="Calibri"/>
                <w:iCs/>
              </w:rPr>
              <w:t>-OB-01</w:t>
            </w:r>
          </w:p>
          <w:p w14:paraId="7834860F" w14:textId="77777777" w:rsidR="00B6741C" w:rsidRPr="008D638B" w:rsidRDefault="00B6741C" w:rsidP="00B6741C">
            <w:pPr>
              <w:widowControl/>
              <w:autoSpaceDE/>
              <w:autoSpaceDN/>
              <w:adjustRightInd/>
              <w:rPr>
                <w:rFonts w:cs="Calibri"/>
                <w:iCs/>
              </w:rPr>
            </w:pPr>
          </w:p>
        </w:tc>
        <w:tc>
          <w:tcPr>
            <w:tcW w:w="1710" w:type="dxa"/>
          </w:tcPr>
          <w:p w14:paraId="0E657848" w14:textId="6750FCA0" w:rsidR="00B6741C" w:rsidRPr="008D638B" w:rsidRDefault="00B6741C" w:rsidP="00B6741C">
            <w:pPr>
              <w:widowControl/>
              <w:autoSpaceDE/>
              <w:autoSpaceDN/>
              <w:adjustRightInd/>
              <w:rPr>
                <w:rFonts w:cs="Calibri"/>
                <w:iCs/>
              </w:rPr>
            </w:pPr>
            <w:r w:rsidRPr="008D638B">
              <w:rPr>
                <w:rFonts w:cs="Calibri"/>
                <w:iCs/>
              </w:rPr>
              <w:t>FY 20</w:t>
            </w:r>
            <w:r w:rsidR="00E049D5" w:rsidRPr="008D638B">
              <w:rPr>
                <w:rFonts w:cs="Calibri"/>
                <w:iCs/>
              </w:rPr>
              <w:t>23</w:t>
            </w:r>
            <w:r w:rsidRPr="008D638B">
              <w:rPr>
                <w:rFonts w:cs="Calibri"/>
                <w:iCs/>
              </w:rPr>
              <w:t>-OB-01</w:t>
            </w:r>
          </w:p>
          <w:p w14:paraId="1207E4E3" w14:textId="77777777" w:rsidR="00B6741C" w:rsidRPr="008D638B" w:rsidRDefault="00B6741C" w:rsidP="00B6741C">
            <w:pPr>
              <w:widowControl/>
              <w:autoSpaceDE/>
              <w:autoSpaceDN/>
              <w:adjustRightInd/>
              <w:rPr>
                <w:rFonts w:cs="Calibri"/>
                <w:iCs/>
              </w:rPr>
            </w:pPr>
          </w:p>
        </w:tc>
        <w:tc>
          <w:tcPr>
            <w:tcW w:w="4140" w:type="dxa"/>
          </w:tcPr>
          <w:p w14:paraId="53E4A09F" w14:textId="5EE5A0F5" w:rsidR="00B6741C" w:rsidRPr="008D638B" w:rsidRDefault="00E049D5" w:rsidP="00B6741C">
            <w:pPr>
              <w:widowControl/>
              <w:autoSpaceDE/>
              <w:autoSpaceDN/>
              <w:adjustRightInd/>
              <w:rPr>
                <w:rFonts w:cs="Calibri"/>
                <w:iCs/>
              </w:rPr>
            </w:pPr>
            <w:r w:rsidRPr="008D638B">
              <w:rPr>
                <w:rFonts w:cs="Calibri"/>
                <w:iCs/>
              </w:rPr>
              <w:t xml:space="preserve">The number of safety and health inspections </w:t>
            </w:r>
            <w:r w:rsidR="00C26548">
              <w:rPr>
                <w:rFonts w:cs="Calibri"/>
                <w:iCs/>
              </w:rPr>
              <w:t>were</w:t>
            </w:r>
            <w:r w:rsidRPr="008D638B">
              <w:rPr>
                <w:rFonts w:cs="Calibri"/>
                <w:iCs/>
              </w:rPr>
              <w:t xml:space="preserve"> outside the FRL for the </w:t>
            </w:r>
            <w:r w:rsidR="00C62F63">
              <w:rPr>
                <w:rFonts w:cs="Calibri"/>
                <w:iCs/>
              </w:rPr>
              <w:t>third</w:t>
            </w:r>
            <w:r w:rsidR="00C62F63" w:rsidRPr="008D638B">
              <w:rPr>
                <w:rFonts w:cs="Calibri"/>
                <w:iCs/>
              </w:rPr>
              <w:t xml:space="preserve"> </w:t>
            </w:r>
            <w:r w:rsidRPr="008D638B">
              <w:rPr>
                <w:rFonts w:cs="Calibri"/>
                <w:iCs/>
              </w:rPr>
              <w:t>year in a row. In FY</w:t>
            </w:r>
            <w:r w:rsidR="00C62F63">
              <w:rPr>
                <w:rFonts w:cs="Calibri"/>
                <w:iCs/>
              </w:rPr>
              <w:t xml:space="preserve"> </w:t>
            </w:r>
            <w:r w:rsidRPr="008D638B">
              <w:rPr>
                <w:rFonts w:cs="Calibri"/>
                <w:iCs/>
              </w:rPr>
              <w:t>24 IOSHA had 88 fewer safety inspections and 64 fewer health inspections than the FRL.</w:t>
            </w:r>
          </w:p>
        </w:tc>
        <w:tc>
          <w:tcPr>
            <w:tcW w:w="3240" w:type="dxa"/>
          </w:tcPr>
          <w:p w14:paraId="31E38E8D" w14:textId="16A6D665" w:rsidR="00B6741C" w:rsidRPr="008D638B" w:rsidRDefault="00B6741C" w:rsidP="00B6741C">
            <w:pPr>
              <w:widowControl/>
              <w:autoSpaceDE/>
              <w:autoSpaceDN/>
              <w:adjustRightInd/>
              <w:rPr>
                <w:rFonts w:cs="Calibri"/>
                <w:iCs/>
              </w:rPr>
            </w:pPr>
            <w:r w:rsidRPr="008D638B">
              <w:rPr>
                <w:rFonts w:cs="Calibri"/>
                <w:iCs/>
              </w:rPr>
              <w:t>During next year’s</w:t>
            </w:r>
            <w:r w:rsidR="00E049D5" w:rsidRPr="008D638B">
              <w:rPr>
                <w:rFonts w:cs="Calibri"/>
                <w:iCs/>
              </w:rPr>
              <w:t xml:space="preserve"> Comprehensive</w:t>
            </w:r>
            <w:r w:rsidRPr="008D638B">
              <w:rPr>
                <w:rFonts w:cs="Calibri"/>
                <w:iCs/>
              </w:rPr>
              <w:t xml:space="preserve"> FAME, a review of selected case files will be reviewed to determine if </w:t>
            </w:r>
            <w:r w:rsidR="00E049D5" w:rsidRPr="008D638B">
              <w:rPr>
                <w:rFonts w:cs="Calibri"/>
                <w:iCs/>
              </w:rPr>
              <w:t>there is a</w:t>
            </w:r>
            <w:r w:rsidRPr="008D638B">
              <w:rPr>
                <w:rFonts w:cs="Calibri"/>
                <w:iCs/>
              </w:rPr>
              <w:t xml:space="preserve"> data trend.</w:t>
            </w:r>
            <w:r w:rsidR="00E049D5" w:rsidRPr="008D638B">
              <w:rPr>
                <w:rFonts w:cs="Calibri"/>
                <w:iCs/>
              </w:rPr>
              <w:t xml:space="preserve"> Additionally, the number of inspections will be monitored and discussed during the quarterly meetings.</w:t>
            </w:r>
          </w:p>
          <w:p w14:paraId="04F2CA88" w14:textId="77777777" w:rsidR="00B6741C" w:rsidRPr="008D638B" w:rsidRDefault="00B6741C" w:rsidP="00B6741C">
            <w:pPr>
              <w:widowControl/>
              <w:autoSpaceDE/>
              <w:autoSpaceDN/>
              <w:adjustRightInd/>
              <w:rPr>
                <w:rFonts w:cs="Calibri"/>
                <w:iCs/>
              </w:rPr>
            </w:pPr>
          </w:p>
        </w:tc>
        <w:tc>
          <w:tcPr>
            <w:tcW w:w="2155" w:type="dxa"/>
          </w:tcPr>
          <w:p w14:paraId="79E4394D" w14:textId="69407FCD" w:rsidR="00B6741C" w:rsidRPr="008D638B" w:rsidRDefault="00B6741C" w:rsidP="00B6741C">
            <w:pPr>
              <w:widowControl/>
              <w:autoSpaceDE/>
              <w:autoSpaceDN/>
              <w:adjustRightInd/>
              <w:rPr>
                <w:rFonts w:cs="Calibri"/>
                <w:iCs/>
              </w:rPr>
            </w:pPr>
            <w:r w:rsidRPr="008D638B">
              <w:rPr>
                <w:rFonts w:cs="Calibri"/>
                <w:iCs/>
              </w:rPr>
              <w:t>Continued</w:t>
            </w:r>
          </w:p>
        </w:tc>
      </w:tr>
      <w:tr w:rsidR="00B6741C" w14:paraId="414575F4" w14:textId="437735BC" w:rsidTr="00771747">
        <w:trPr>
          <w:cantSplit/>
        </w:trPr>
        <w:tc>
          <w:tcPr>
            <w:tcW w:w="1705" w:type="dxa"/>
          </w:tcPr>
          <w:p w14:paraId="6EF9BE70" w14:textId="77C5C416" w:rsidR="00B6741C" w:rsidRPr="008D638B" w:rsidRDefault="00B6741C" w:rsidP="00B6741C">
            <w:pPr>
              <w:widowControl/>
              <w:autoSpaceDE/>
              <w:autoSpaceDN/>
              <w:adjustRightInd/>
              <w:rPr>
                <w:rFonts w:cs="Calibri"/>
                <w:iCs/>
              </w:rPr>
            </w:pPr>
            <w:r w:rsidRPr="008D638B">
              <w:rPr>
                <w:rFonts w:cs="Calibri"/>
                <w:iCs/>
              </w:rPr>
              <w:t>FY 20</w:t>
            </w:r>
            <w:r w:rsidR="00E049D5" w:rsidRPr="008D638B">
              <w:rPr>
                <w:rFonts w:cs="Calibri"/>
                <w:iCs/>
              </w:rPr>
              <w:t>24</w:t>
            </w:r>
            <w:r w:rsidRPr="008D638B">
              <w:rPr>
                <w:rFonts w:cs="Calibri"/>
                <w:iCs/>
              </w:rPr>
              <w:t>-OB-0</w:t>
            </w:r>
            <w:r w:rsidR="00E049D5" w:rsidRPr="008D638B">
              <w:rPr>
                <w:rFonts w:cs="Calibri"/>
                <w:iCs/>
              </w:rPr>
              <w:t>2</w:t>
            </w:r>
          </w:p>
          <w:p w14:paraId="38E1B745" w14:textId="77777777" w:rsidR="00B6741C" w:rsidRPr="008D638B" w:rsidRDefault="00B6741C" w:rsidP="00B6741C">
            <w:pPr>
              <w:widowControl/>
              <w:autoSpaceDE/>
              <w:autoSpaceDN/>
              <w:adjustRightInd/>
              <w:rPr>
                <w:rFonts w:cs="Calibri"/>
                <w:iCs/>
              </w:rPr>
            </w:pPr>
          </w:p>
        </w:tc>
        <w:tc>
          <w:tcPr>
            <w:tcW w:w="1710" w:type="dxa"/>
          </w:tcPr>
          <w:p w14:paraId="683B67FE" w14:textId="77777777" w:rsidR="00E049D5" w:rsidRPr="008D638B" w:rsidRDefault="00E049D5" w:rsidP="00E049D5">
            <w:pPr>
              <w:widowControl/>
              <w:autoSpaceDE/>
              <w:autoSpaceDN/>
              <w:adjustRightInd/>
              <w:rPr>
                <w:rFonts w:cs="Calibri"/>
                <w:iCs/>
              </w:rPr>
            </w:pPr>
            <w:r w:rsidRPr="008D638B">
              <w:rPr>
                <w:rFonts w:cs="Calibri"/>
                <w:iCs/>
              </w:rPr>
              <w:t>FY 2021-OB-02</w:t>
            </w:r>
          </w:p>
          <w:p w14:paraId="562318A9" w14:textId="77777777" w:rsidR="00B6741C" w:rsidRPr="008D638B" w:rsidRDefault="00E049D5" w:rsidP="00E049D5">
            <w:pPr>
              <w:widowControl/>
              <w:autoSpaceDE/>
              <w:autoSpaceDN/>
              <w:adjustRightInd/>
              <w:rPr>
                <w:rFonts w:cs="Calibri"/>
                <w:iCs/>
              </w:rPr>
            </w:pPr>
            <w:r w:rsidRPr="008D638B">
              <w:rPr>
                <w:rFonts w:cs="Calibri"/>
                <w:iCs/>
              </w:rPr>
              <w:t>FY 2022-OB-02</w:t>
            </w:r>
          </w:p>
          <w:p w14:paraId="4640B74B" w14:textId="2D39F151" w:rsidR="00E049D5" w:rsidRPr="008D638B" w:rsidRDefault="00E049D5" w:rsidP="00E049D5">
            <w:pPr>
              <w:widowControl/>
              <w:autoSpaceDE/>
              <w:autoSpaceDN/>
              <w:adjustRightInd/>
              <w:rPr>
                <w:rFonts w:cs="Calibri"/>
                <w:iCs/>
              </w:rPr>
            </w:pPr>
            <w:r w:rsidRPr="008D638B">
              <w:rPr>
                <w:rFonts w:cs="Calibri"/>
                <w:iCs/>
              </w:rPr>
              <w:t>FY 2023-OB-02</w:t>
            </w:r>
          </w:p>
        </w:tc>
        <w:tc>
          <w:tcPr>
            <w:tcW w:w="4140" w:type="dxa"/>
          </w:tcPr>
          <w:p w14:paraId="3BC4A14C" w14:textId="2067F39D" w:rsidR="00B6741C" w:rsidRPr="008D638B" w:rsidRDefault="00E049D5" w:rsidP="00B6741C">
            <w:pPr>
              <w:widowControl/>
              <w:autoSpaceDE/>
              <w:autoSpaceDN/>
              <w:adjustRightInd/>
              <w:rPr>
                <w:rFonts w:cs="Calibri"/>
                <w:iCs/>
              </w:rPr>
            </w:pPr>
            <w:r w:rsidRPr="008D638B">
              <w:rPr>
                <w:rFonts w:cs="Calibri"/>
                <w:iCs/>
              </w:rPr>
              <w:t>During the FY 2023</w:t>
            </w:r>
            <w:r w:rsidR="0042791B" w:rsidRPr="008D638B">
              <w:rPr>
                <w:rFonts w:cs="Calibri"/>
                <w:iCs/>
              </w:rPr>
              <w:t xml:space="preserve"> Comprehensive FAME</w:t>
            </w:r>
            <w:r w:rsidRPr="008D638B">
              <w:rPr>
                <w:rFonts w:cs="Calibri"/>
                <w:iCs/>
              </w:rPr>
              <w:t xml:space="preserve"> review, 17 out of 94 (18.0 %) of the citations reviewed lacked or included weak employer knowledge in the worksheets to support citations as required by the IACPL 02-00-160, FOM, February 11, 2018, Chapter 4. II.C.4.</w:t>
            </w:r>
          </w:p>
        </w:tc>
        <w:tc>
          <w:tcPr>
            <w:tcW w:w="3240" w:type="dxa"/>
          </w:tcPr>
          <w:p w14:paraId="016CAD6A" w14:textId="7596A047" w:rsidR="00B6741C" w:rsidRPr="008D638B" w:rsidRDefault="00E049D5" w:rsidP="00B6741C">
            <w:pPr>
              <w:widowControl/>
              <w:autoSpaceDE/>
              <w:autoSpaceDN/>
              <w:adjustRightInd/>
              <w:rPr>
                <w:rFonts w:cs="Calibri"/>
                <w:iCs/>
              </w:rPr>
            </w:pPr>
            <w:r w:rsidRPr="008D638B">
              <w:rPr>
                <w:rFonts w:cs="Calibri"/>
                <w:iCs/>
              </w:rPr>
              <w:t>As part of the FY 2025 Comprehensive FAME, a random selection of casefiles will be reviewed to determine, if this continues to reflect a data trend. Due to lack of resources, this was not completed during the FY 2024 follow-up FAME.</w:t>
            </w:r>
          </w:p>
        </w:tc>
        <w:tc>
          <w:tcPr>
            <w:tcW w:w="2155" w:type="dxa"/>
          </w:tcPr>
          <w:p w14:paraId="4F554364" w14:textId="70D49E8F" w:rsidR="00B6741C" w:rsidRPr="008D638B" w:rsidRDefault="00E049D5" w:rsidP="00B6741C">
            <w:pPr>
              <w:widowControl/>
              <w:autoSpaceDE/>
              <w:autoSpaceDN/>
              <w:adjustRightInd/>
              <w:rPr>
                <w:rFonts w:cs="Calibri"/>
                <w:iCs/>
              </w:rPr>
            </w:pPr>
            <w:r w:rsidRPr="008D638B">
              <w:rPr>
                <w:rFonts w:cs="Calibri"/>
                <w:iCs/>
              </w:rPr>
              <w:t>Continued</w:t>
            </w:r>
          </w:p>
        </w:tc>
      </w:tr>
      <w:tr w:rsidR="0042791B" w14:paraId="1162C7D8" w14:textId="77777777" w:rsidTr="00771747">
        <w:trPr>
          <w:cantSplit/>
        </w:trPr>
        <w:tc>
          <w:tcPr>
            <w:tcW w:w="1705" w:type="dxa"/>
          </w:tcPr>
          <w:p w14:paraId="7E087A4E" w14:textId="77777777" w:rsidR="0042791B" w:rsidRPr="008D638B" w:rsidRDefault="0042791B" w:rsidP="00B6741C">
            <w:pPr>
              <w:widowControl/>
              <w:autoSpaceDE/>
              <w:autoSpaceDN/>
              <w:adjustRightInd/>
              <w:rPr>
                <w:rFonts w:cs="Calibri"/>
                <w:iCs/>
              </w:rPr>
            </w:pPr>
          </w:p>
        </w:tc>
        <w:tc>
          <w:tcPr>
            <w:tcW w:w="1710" w:type="dxa"/>
          </w:tcPr>
          <w:p w14:paraId="2648F07C" w14:textId="387DFD04" w:rsidR="0042791B" w:rsidRPr="008D638B" w:rsidRDefault="0042791B" w:rsidP="00E049D5">
            <w:pPr>
              <w:widowControl/>
              <w:autoSpaceDE/>
              <w:autoSpaceDN/>
              <w:adjustRightInd/>
              <w:rPr>
                <w:rFonts w:cs="Calibri"/>
                <w:iCs/>
              </w:rPr>
            </w:pPr>
            <w:r w:rsidRPr="008D638B">
              <w:rPr>
                <w:rFonts w:cs="Calibri"/>
                <w:iCs/>
              </w:rPr>
              <w:t>FY 2023-OB-03</w:t>
            </w:r>
          </w:p>
        </w:tc>
        <w:tc>
          <w:tcPr>
            <w:tcW w:w="4140" w:type="dxa"/>
          </w:tcPr>
          <w:p w14:paraId="573E791F" w14:textId="5D61060C" w:rsidR="0042791B" w:rsidRPr="008D638B" w:rsidRDefault="0042791B" w:rsidP="00B6741C">
            <w:pPr>
              <w:widowControl/>
              <w:autoSpaceDE/>
              <w:autoSpaceDN/>
              <w:adjustRightInd/>
              <w:rPr>
                <w:rFonts w:cs="Calibri"/>
                <w:iCs/>
              </w:rPr>
            </w:pPr>
            <w:r w:rsidRPr="008D638B">
              <w:rPr>
                <w:rFonts w:cs="Calibri"/>
                <w:iCs/>
              </w:rPr>
              <w:t>During the FY 2023 Comprehensive FAME review, it was observed that while the backup to the primary investigator has taken the basic whistleblower course at OTI, the backup lacks actual experience when it comes to administering, screening, and investigating whistleblower complaints. This leaves the State Plan vulnerable from a succession planning standpoint.</w:t>
            </w:r>
          </w:p>
        </w:tc>
        <w:tc>
          <w:tcPr>
            <w:tcW w:w="3240" w:type="dxa"/>
          </w:tcPr>
          <w:p w14:paraId="12B97D52" w14:textId="6F5FAE14" w:rsidR="0042791B" w:rsidRPr="008D638B" w:rsidRDefault="00517438" w:rsidP="00B6741C">
            <w:pPr>
              <w:widowControl/>
              <w:autoSpaceDE/>
              <w:autoSpaceDN/>
              <w:adjustRightInd/>
              <w:rPr>
                <w:rFonts w:cs="Calibri"/>
                <w:iCs/>
              </w:rPr>
            </w:pPr>
            <w:r w:rsidRPr="00517438">
              <w:rPr>
                <w:rFonts w:cs="Calibri"/>
                <w:iCs/>
              </w:rPr>
              <w:t>During this Follow-up FAME it was confirmed that the backup to the primary whistleblower investigator has obtained some on-the-job experience with administering, screening, and investigating whistleblower complaints. IOSHA partnered with their Investigations Division for backup, and support. An individual has been identified as the backup for Whistleblower and was placed on the 23(g) grant. Additionally, this individual has been working with the primary Whistleblower Investigator since July 1, 2024, completed three Whistleblower OSHA Training Courses, is currently leading their first formal Whistleblower investigation, and is scheduled to attend course 2701 in February 2025.</w:t>
            </w:r>
          </w:p>
        </w:tc>
        <w:tc>
          <w:tcPr>
            <w:tcW w:w="2155" w:type="dxa"/>
          </w:tcPr>
          <w:p w14:paraId="71096B35" w14:textId="3B08C30A" w:rsidR="0042791B" w:rsidRPr="008D638B" w:rsidRDefault="0042791B" w:rsidP="0042791B">
            <w:pPr>
              <w:rPr>
                <w:rFonts w:asciiTheme="minorHAnsi" w:hAnsiTheme="minorHAnsi" w:cstheme="minorHAnsi"/>
                <w:iCs/>
              </w:rPr>
            </w:pPr>
            <w:r w:rsidRPr="008D638B">
              <w:rPr>
                <w:rFonts w:asciiTheme="minorHAnsi" w:hAnsiTheme="minorHAnsi" w:cstheme="minorHAnsi"/>
                <w:iCs/>
              </w:rPr>
              <w:t>Closed</w:t>
            </w:r>
          </w:p>
        </w:tc>
      </w:tr>
    </w:tbl>
    <w:p w14:paraId="3CBB7B73" w14:textId="77777777" w:rsidR="000A134A" w:rsidRPr="00476C08" w:rsidRDefault="000A134A" w:rsidP="007A71AC">
      <w:pPr>
        <w:widowControl/>
        <w:autoSpaceDE/>
        <w:autoSpaceDN/>
        <w:adjustRightInd/>
        <w:rPr>
          <w:rFonts w:cs="Calibri"/>
          <w:b/>
          <w:iCs/>
          <w:color w:val="0070C0"/>
        </w:rPr>
      </w:pPr>
    </w:p>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2018B129" w:rsidR="00747710" w:rsidRDefault="00747710" w:rsidP="000F63C1">
      <w:pPr>
        <w:pStyle w:val="Heading3"/>
        <w:numPr>
          <w:ilvl w:val="0"/>
          <w:numId w:val="0"/>
        </w:numPr>
      </w:pPr>
      <w:bookmarkStart w:id="39" w:name="_Toc118905019"/>
      <w:bookmarkStart w:id="40" w:name="_Toc189489200"/>
      <w:r w:rsidRPr="00747710">
        <w:t>Appendix C - Status of FY 20</w:t>
      </w:r>
      <w:r w:rsidR="00A8732E">
        <w:t>24</w:t>
      </w:r>
      <w:r w:rsidRPr="00747710">
        <w:t xml:space="preserve"> Findings and Recommendations</w:t>
      </w:r>
      <w:bookmarkEnd w:id="39"/>
      <w:bookmarkEnd w:id="40"/>
    </w:p>
    <w:p w14:paraId="3582740A" w14:textId="67F28B1B" w:rsidR="00D11BE9" w:rsidRDefault="00747710" w:rsidP="00517438">
      <w:pPr>
        <w:rPr>
          <w:rFonts w:cs="Calibri"/>
          <w:iCs/>
        </w:rPr>
      </w:pPr>
      <w:r w:rsidRPr="00747710">
        <w:t>FY 202</w:t>
      </w:r>
      <w:r w:rsidR="00FE4C9C">
        <w:t>4 IOSHA</w:t>
      </w:r>
      <w:r w:rsidR="00AD2594">
        <w:t xml:space="preserve">’s </w:t>
      </w:r>
      <w:r w:rsidRPr="00747710">
        <w:t>Follow-up FAME Repor</w:t>
      </w:r>
      <w:r w:rsidR="00517438">
        <w:t>t</w:t>
      </w:r>
    </w:p>
    <w:tbl>
      <w:tblPr>
        <w:tblStyle w:val="TableGridLight"/>
        <w:tblpPr w:leftFromText="180" w:rightFromText="180" w:vertAnchor="page" w:horzAnchor="page" w:tblpX="1372" w:tblpY="2409"/>
        <w:tblW w:w="13415" w:type="dxa"/>
        <w:tblLayout w:type="fixed"/>
        <w:tblLook w:val="00A0" w:firstRow="1" w:lastRow="0" w:firstColumn="1" w:lastColumn="0" w:noHBand="0" w:noVBand="0"/>
      </w:tblPr>
      <w:tblGrid>
        <w:gridCol w:w="1705"/>
        <w:gridCol w:w="1800"/>
        <w:gridCol w:w="3510"/>
        <w:gridCol w:w="2700"/>
        <w:gridCol w:w="1451"/>
        <w:gridCol w:w="2249"/>
      </w:tblGrid>
      <w:tr w:rsidR="005367D5" w:rsidRPr="001C1E47" w14:paraId="04152CB8" w14:textId="77777777" w:rsidTr="00B3523A">
        <w:trPr>
          <w:trHeight w:val="412"/>
        </w:trPr>
        <w:tc>
          <w:tcPr>
            <w:tcW w:w="1705" w:type="dxa"/>
          </w:tcPr>
          <w:p w14:paraId="0FAB4AA2" w14:textId="13697765" w:rsidR="005367D5" w:rsidRPr="001C1E47" w:rsidRDefault="005367D5" w:rsidP="004A3238">
            <w:pPr>
              <w:rPr>
                <w:rFonts w:cs="Calibri"/>
                <w:b/>
              </w:rPr>
            </w:pPr>
            <w:r w:rsidRPr="001C1E47">
              <w:rPr>
                <w:rFonts w:cs="Calibri"/>
                <w:b/>
              </w:rPr>
              <w:t>FY 20</w:t>
            </w:r>
            <w:r w:rsidR="00A8732E">
              <w:rPr>
                <w:rFonts w:cs="Calibri"/>
                <w:b/>
              </w:rPr>
              <w:t>XX</w:t>
            </w:r>
            <w:r w:rsidRPr="001C1E47">
              <w:rPr>
                <w:rFonts w:cs="Calibri"/>
                <w:b/>
              </w:rPr>
              <w:t>-#</w:t>
            </w:r>
          </w:p>
        </w:tc>
        <w:tc>
          <w:tcPr>
            <w:tcW w:w="1800" w:type="dxa"/>
          </w:tcPr>
          <w:p w14:paraId="395AE41F" w14:textId="77777777" w:rsidR="005367D5" w:rsidRPr="001C1E47" w:rsidRDefault="005367D5" w:rsidP="004A3238">
            <w:pPr>
              <w:rPr>
                <w:rFonts w:cs="Calibri"/>
                <w:b/>
              </w:rPr>
            </w:pPr>
            <w:r w:rsidRPr="001C1E47">
              <w:rPr>
                <w:rFonts w:cs="Calibri"/>
                <w:b/>
              </w:rPr>
              <w:t>Finding</w:t>
            </w:r>
          </w:p>
        </w:tc>
        <w:tc>
          <w:tcPr>
            <w:tcW w:w="3510" w:type="dxa"/>
          </w:tcPr>
          <w:p w14:paraId="6EEE46BC" w14:textId="77777777" w:rsidR="005367D5" w:rsidRPr="001C1E47" w:rsidRDefault="005367D5" w:rsidP="004A3238">
            <w:pPr>
              <w:rPr>
                <w:rFonts w:cs="Calibri"/>
                <w:b/>
              </w:rPr>
            </w:pPr>
            <w:r w:rsidRPr="001C1E47">
              <w:rPr>
                <w:rFonts w:cs="Calibri"/>
                <w:b/>
              </w:rPr>
              <w:t>Recommendation</w:t>
            </w:r>
          </w:p>
        </w:tc>
        <w:tc>
          <w:tcPr>
            <w:tcW w:w="2700" w:type="dxa"/>
          </w:tcPr>
          <w:p w14:paraId="461C9375" w14:textId="77777777" w:rsidR="005367D5" w:rsidRPr="001C1E47" w:rsidRDefault="005367D5" w:rsidP="004A3238">
            <w:pPr>
              <w:rPr>
                <w:rFonts w:cs="Calibri"/>
                <w:b/>
              </w:rPr>
            </w:pPr>
            <w:r w:rsidRPr="001C1E47">
              <w:rPr>
                <w:rFonts w:cs="Calibri"/>
                <w:b/>
              </w:rPr>
              <w:t>State Plan Corrective Action</w:t>
            </w:r>
          </w:p>
        </w:tc>
        <w:tc>
          <w:tcPr>
            <w:tcW w:w="1451" w:type="dxa"/>
          </w:tcPr>
          <w:p w14:paraId="5151BE67" w14:textId="77777777" w:rsidR="005367D5" w:rsidRPr="001C1E47" w:rsidRDefault="005367D5" w:rsidP="004A3238">
            <w:pPr>
              <w:rPr>
                <w:rFonts w:cs="Calibri"/>
                <w:b/>
              </w:rPr>
            </w:pPr>
            <w:r w:rsidRPr="001C1E47">
              <w:rPr>
                <w:rFonts w:cs="Calibri"/>
                <w:b/>
              </w:rPr>
              <w:t>Completion Date</w:t>
            </w:r>
          </w:p>
        </w:tc>
        <w:tc>
          <w:tcPr>
            <w:tcW w:w="2249" w:type="dxa"/>
          </w:tcPr>
          <w:p w14:paraId="48025986" w14:textId="77777777" w:rsidR="005367D5" w:rsidRPr="001C1E47" w:rsidRDefault="005367D5" w:rsidP="004A3238">
            <w:pPr>
              <w:rPr>
                <w:rFonts w:cs="Calibri"/>
                <w:b/>
              </w:rPr>
            </w:pPr>
            <w:r w:rsidRPr="001C1E47">
              <w:rPr>
                <w:rFonts w:cs="Calibri"/>
                <w:b/>
              </w:rPr>
              <w:t xml:space="preserve">Current Status </w:t>
            </w:r>
          </w:p>
          <w:p w14:paraId="1D3136EF" w14:textId="77777777" w:rsidR="005367D5" w:rsidRPr="001C1E47" w:rsidRDefault="005367D5" w:rsidP="004A3238">
            <w:pPr>
              <w:rPr>
                <w:rFonts w:cs="Calibri"/>
                <w:b/>
              </w:rPr>
            </w:pPr>
            <w:r w:rsidRPr="001C1E47">
              <w:rPr>
                <w:rFonts w:cs="Calibri"/>
                <w:b/>
              </w:rPr>
              <w:t>and Date</w:t>
            </w:r>
          </w:p>
        </w:tc>
      </w:tr>
      <w:tr w:rsidR="005367D5" w:rsidRPr="001C1E47" w14:paraId="7244A508" w14:textId="77777777" w:rsidTr="00B3523A">
        <w:trPr>
          <w:trHeight w:val="412"/>
        </w:trPr>
        <w:tc>
          <w:tcPr>
            <w:tcW w:w="1705" w:type="dxa"/>
          </w:tcPr>
          <w:p w14:paraId="3B6143AB" w14:textId="20484365" w:rsidR="005367D5" w:rsidRPr="008D638B" w:rsidRDefault="005367D5" w:rsidP="004A3238">
            <w:pPr>
              <w:rPr>
                <w:rFonts w:eastAsia="PMingLiU" w:cs="Calibri"/>
              </w:rPr>
            </w:pPr>
            <w:r w:rsidRPr="008D638B">
              <w:rPr>
                <w:rFonts w:eastAsia="PMingLiU" w:cs="Calibri"/>
              </w:rPr>
              <w:t> </w:t>
            </w:r>
            <w:r w:rsidR="00EE0038" w:rsidRPr="008D638B">
              <w:rPr>
                <w:rFonts w:eastAsia="PMingLiU" w:cs="Calibri"/>
              </w:rPr>
              <w:t>FY 2024-01</w:t>
            </w:r>
          </w:p>
        </w:tc>
        <w:tc>
          <w:tcPr>
            <w:tcW w:w="1800" w:type="dxa"/>
          </w:tcPr>
          <w:p w14:paraId="1D6DD323" w14:textId="7F4B671A" w:rsidR="005367D5" w:rsidRPr="008D638B" w:rsidRDefault="00EE0038"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8D638B">
              <w:rPr>
                <w:rFonts w:eastAsia="PMingLiU" w:cs="Calibri"/>
              </w:rPr>
              <w:t>During the FY 2023 Comprehensive FAME review of VPP processes, public files/folders were not maintained for each VPP participant.</w:t>
            </w:r>
            <w:r w:rsidR="005367D5" w:rsidRPr="008D638B">
              <w:rPr>
                <w:rFonts w:eastAsia="PMingLiU" w:cs="Calibri"/>
              </w:rPr>
              <w:t> </w:t>
            </w:r>
          </w:p>
        </w:tc>
        <w:tc>
          <w:tcPr>
            <w:tcW w:w="3510" w:type="dxa"/>
          </w:tcPr>
          <w:p w14:paraId="19499B4B" w14:textId="12254E81" w:rsidR="005367D5" w:rsidRPr="008D638B" w:rsidRDefault="00EE0038"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8D638B">
              <w:rPr>
                <w:rFonts w:eastAsia="PMingLiU" w:cs="Calibri"/>
              </w:rPr>
              <w:t>IOSHA should develop a “public” VPP file or folder, in accordance with VPP Policy and Procedure Manual Chapter 2, Section VII, Paragraph L.</w:t>
            </w:r>
          </w:p>
        </w:tc>
        <w:tc>
          <w:tcPr>
            <w:tcW w:w="2700" w:type="dxa"/>
          </w:tcPr>
          <w:p w14:paraId="37D73ADA" w14:textId="1F36AEB1" w:rsidR="005367D5" w:rsidRPr="008D638B" w:rsidRDefault="00EE0038"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8D638B">
              <w:rPr>
                <w:rFonts w:eastAsia="PMingLiU" w:cs="Calibri"/>
              </w:rPr>
              <w:t xml:space="preserve">Public files are in the process of being created. Completion of a fully operational public folder system will be complete by 12.31.2025. In the meantime, the VPP team </w:t>
            </w:r>
            <w:proofErr w:type="gramStart"/>
            <w:r w:rsidRPr="008D638B">
              <w:rPr>
                <w:rFonts w:eastAsia="PMingLiU" w:cs="Calibri"/>
              </w:rPr>
              <w:t>is able to</w:t>
            </w:r>
            <w:proofErr w:type="gramEnd"/>
            <w:r w:rsidRPr="008D638B">
              <w:rPr>
                <w:rFonts w:eastAsia="PMingLiU" w:cs="Calibri"/>
              </w:rPr>
              <w:t xml:space="preserve"> fulfill any requests for public information within 72 hours for our legal team to review.</w:t>
            </w:r>
          </w:p>
        </w:tc>
        <w:tc>
          <w:tcPr>
            <w:tcW w:w="1451" w:type="dxa"/>
          </w:tcPr>
          <w:p w14:paraId="56F99649" w14:textId="48D65B54" w:rsidR="005367D5" w:rsidRPr="008D638B" w:rsidRDefault="005367D5"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8D638B">
              <w:rPr>
                <w:rFonts w:eastAsia="PMingLiU" w:cs="Calibri"/>
              </w:rPr>
              <w:t> </w:t>
            </w:r>
          </w:p>
        </w:tc>
        <w:tc>
          <w:tcPr>
            <w:tcW w:w="2249" w:type="dxa"/>
          </w:tcPr>
          <w:p w14:paraId="4007473C" w14:textId="07404CFE" w:rsidR="005367D5" w:rsidRPr="008D638B" w:rsidRDefault="00DE5A69"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cs="Calibri"/>
                <w:iCs/>
              </w:rPr>
              <w:t>Open</w:t>
            </w:r>
          </w:p>
        </w:tc>
      </w:tr>
      <w:tr w:rsidR="00A8732E" w:rsidRPr="001C1E47" w14:paraId="18695A63" w14:textId="77777777" w:rsidTr="00B3523A">
        <w:trPr>
          <w:trHeight w:val="412"/>
        </w:trPr>
        <w:tc>
          <w:tcPr>
            <w:tcW w:w="1705" w:type="dxa"/>
          </w:tcPr>
          <w:p w14:paraId="25F5E3B6" w14:textId="5690C8DA" w:rsidR="00A8732E" w:rsidRPr="008D638B" w:rsidRDefault="00A8732E" w:rsidP="004A3238">
            <w:pPr>
              <w:rPr>
                <w:rFonts w:eastAsia="PMingLiU" w:cs="Calibri"/>
              </w:rPr>
            </w:pPr>
            <w:bookmarkStart w:id="41" w:name="_Hlk188878948"/>
            <w:r>
              <w:rPr>
                <w:rFonts w:cs="Calibri"/>
              </w:rPr>
              <w:t>FY 2023-01</w:t>
            </w:r>
            <w:bookmarkEnd w:id="41"/>
          </w:p>
        </w:tc>
        <w:tc>
          <w:tcPr>
            <w:tcW w:w="1800" w:type="dxa"/>
          </w:tcPr>
          <w:p w14:paraId="38AA5D2F" w14:textId="77777777" w:rsidR="00A8732E" w:rsidRPr="00821181" w:rsidRDefault="00A8732E" w:rsidP="004A3238">
            <w:pPr>
              <w:widowControl/>
              <w:autoSpaceDE/>
              <w:autoSpaceDN/>
              <w:adjustRightInd/>
              <w:rPr>
                <w:rFonts w:cs="Calibri"/>
              </w:rPr>
            </w:pPr>
            <w:r w:rsidRPr="00821181">
              <w:rPr>
                <w:rFonts w:cs="Calibri"/>
              </w:rPr>
              <w:t>The IOSH</w:t>
            </w:r>
            <w:r>
              <w:rPr>
                <w:rFonts w:cs="Calibri"/>
              </w:rPr>
              <w:t>A</w:t>
            </w:r>
            <w:r w:rsidRPr="00821181">
              <w:rPr>
                <w:rFonts w:cs="Calibri"/>
              </w:rPr>
              <w:t xml:space="preserve"> VPP program allowed sites to exceed reapproval due dates by an unacceptable amount of time. Per Chapter 10 of the VPP Policy and Procedure Manual, the first reapproval evaluation must be conducted 30 to 42 months after initial approval. Subsequent reapprovals must be conducted within 36 to 60 months (five years) of the previous on-site evaluation</w:t>
            </w:r>
          </w:p>
          <w:p w14:paraId="652D7277" w14:textId="7AC5B002" w:rsidR="00A8732E" w:rsidRPr="008D638B" w:rsidRDefault="00A8732E"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821181">
              <w:rPr>
                <w:rFonts w:cs="Calibri"/>
              </w:rPr>
              <w:t>closing conference date.</w:t>
            </w:r>
          </w:p>
        </w:tc>
        <w:tc>
          <w:tcPr>
            <w:tcW w:w="3510" w:type="dxa"/>
          </w:tcPr>
          <w:p w14:paraId="1B8D25A9" w14:textId="5824F697" w:rsidR="00A8732E" w:rsidRPr="008D638B" w:rsidRDefault="00A8732E"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821181">
              <w:rPr>
                <w:rFonts w:cs="Calibri"/>
              </w:rPr>
              <w:t>IOSHA should develop a system that tracks reapproval due dates to eliminate the possibility of sites exceeding the reapproval timeframes outlined in the VPP Policy and Procedure Manual Chapter 10, Section II, Paragraph B.</w:t>
            </w:r>
            <w:r>
              <w:t xml:space="preserve"> C</w:t>
            </w:r>
            <w:r w:rsidRPr="00821181">
              <w:rPr>
                <w:rFonts w:cs="Calibri"/>
              </w:rPr>
              <w:t>orrective action complete</w:t>
            </w:r>
            <w:r>
              <w:rPr>
                <w:rFonts w:cs="Calibri"/>
              </w:rPr>
              <w:t>.</w:t>
            </w:r>
          </w:p>
        </w:tc>
        <w:tc>
          <w:tcPr>
            <w:tcW w:w="2700" w:type="dxa"/>
          </w:tcPr>
          <w:p w14:paraId="6719A2C0" w14:textId="77777777" w:rsidR="00517438" w:rsidRPr="00517438" w:rsidRDefault="00517438"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17438">
              <w:rPr>
                <w:rFonts w:eastAsia="PMingLiU" w:cs="Calibri"/>
              </w:rPr>
              <w:t>IOSHA has developed and is using a trackable system that allows us to easily monitor reapproval dates.</w:t>
            </w:r>
          </w:p>
          <w:p w14:paraId="10EA837D" w14:textId="5D85972F" w:rsidR="00A8732E" w:rsidRPr="008D638B" w:rsidRDefault="00517438"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17438">
              <w:rPr>
                <w:rFonts w:eastAsia="PMingLiU" w:cs="Calibri"/>
              </w:rPr>
              <w:t>This system should eliminate the possibility of exceeding reapproval timeframes.</w:t>
            </w:r>
          </w:p>
        </w:tc>
        <w:tc>
          <w:tcPr>
            <w:tcW w:w="1451" w:type="dxa"/>
          </w:tcPr>
          <w:p w14:paraId="0FC303A4" w14:textId="765DDB31" w:rsidR="00A8732E" w:rsidRPr="008D638B" w:rsidRDefault="00517438"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7.24.24</w:t>
            </w:r>
          </w:p>
        </w:tc>
        <w:tc>
          <w:tcPr>
            <w:tcW w:w="2249" w:type="dxa"/>
          </w:tcPr>
          <w:p w14:paraId="476F6B04" w14:textId="6C5581EA" w:rsidR="00A8732E" w:rsidRPr="008D638B" w:rsidRDefault="00B84AA9"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iCs/>
              </w:rPr>
            </w:pPr>
            <w:r>
              <w:rPr>
                <w:rFonts w:cs="Calibri"/>
                <w:iCs/>
              </w:rPr>
              <w:t>Completed</w:t>
            </w:r>
          </w:p>
        </w:tc>
      </w:tr>
      <w:tr w:rsidR="00A8732E" w:rsidRPr="001C1E47" w14:paraId="229D0733" w14:textId="77777777" w:rsidTr="00B3523A">
        <w:trPr>
          <w:trHeight w:val="412"/>
        </w:trPr>
        <w:tc>
          <w:tcPr>
            <w:tcW w:w="1705" w:type="dxa"/>
          </w:tcPr>
          <w:p w14:paraId="26CC01F5" w14:textId="76DDA779" w:rsidR="00A8732E" w:rsidRPr="008D638B" w:rsidRDefault="00517438" w:rsidP="004A3238">
            <w:pPr>
              <w:rPr>
                <w:rFonts w:eastAsia="PMingLiU" w:cs="Calibri"/>
              </w:rPr>
            </w:pPr>
            <w:r>
              <w:rPr>
                <w:rFonts w:eastAsia="PMingLiU" w:cs="Calibri"/>
              </w:rPr>
              <w:t>FY 2023-03</w:t>
            </w:r>
          </w:p>
        </w:tc>
        <w:tc>
          <w:tcPr>
            <w:tcW w:w="1800" w:type="dxa"/>
          </w:tcPr>
          <w:p w14:paraId="7B73CB39" w14:textId="718D1FAA" w:rsidR="00A8732E" w:rsidRPr="008D638B" w:rsidRDefault="00A8732E"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8732E">
              <w:rPr>
                <w:rFonts w:eastAsia="PMingLiU" w:cs="Calibri"/>
              </w:rPr>
              <w:t>IOSHA must send copies of the VPP approval/reapproval reports and Labor Commissioner approval letters to the National Office liaison upon approval/reapproval of participant sites.</w:t>
            </w:r>
          </w:p>
        </w:tc>
        <w:tc>
          <w:tcPr>
            <w:tcW w:w="3510" w:type="dxa"/>
          </w:tcPr>
          <w:p w14:paraId="3E49F455" w14:textId="77777777" w:rsidR="00A8732E" w:rsidRPr="00821181" w:rsidRDefault="00A8732E" w:rsidP="004A3238">
            <w:pPr>
              <w:widowControl/>
              <w:autoSpaceDE/>
              <w:autoSpaceDN/>
              <w:adjustRightInd/>
              <w:rPr>
                <w:rFonts w:cs="Calibri"/>
              </w:rPr>
            </w:pPr>
            <w:r w:rsidRPr="00821181">
              <w:rPr>
                <w:rFonts w:cs="Calibri"/>
              </w:rPr>
              <w:t>IOSHA should ensure that copies of VPP</w:t>
            </w:r>
            <w:r>
              <w:rPr>
                <w:rFonts w:cs="Calibri"/>
              </w:rPr>
              <w:t xml:space="preserve"> </w:t>
            </w:r>
            <w:r w:rsidRPr="00821181">
              <w:rPr>
                <w:rFonts w:cs="Calibri"/>
              </w:rPr>
              <w:t>approval/reapproval reports and Labor Commissioner approval letters are forwarded to the National Office liaison upon</w:t>
            </w:r>
          </w:p>
          <w:p w14:paraId="244844E4" w14:textId="362F29C9" w:rsidR="00A8732E" w:rsidRPr="00821181" w:rsidRDefault="00A8732E" w:rsidP="004A3238">
            <w:pPr>
              <w:widowControl/>
              <w:autoSpaceDE/>
              <w:autoSpaceDN/>
              <w:adjustRightInd/>
              <w:rPr>
                <w:rFonts w:cs="Calibri"/>
              </w:rPr>
            </w:pPr>
            <w:r w:rsidRPr="00821181">
              <w:rPr>
                <w:rFonts w:cs="Calibri"/>
              </w:rPr>
              <w:t>approval/reapproval of participant sites.</w:t>
            </w:r>
          </w:p>
        </w:tc>
        <w:tc>
          <w:tcPr>
            <w:tcW w:w="2700" w:type="dxa"/>
          </w:tcPr>
          <w:p w14:paraId="0387A9FC" w14:textId="7073C767" w:rsidR="00A8732E" w:rsidRPr="00821181" w:rsidRDefault="00517438"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rPr>
            </w:pPr>
            <w:r w:rsidRPr="00517438">
              <w:rPr>
                <w:rFonts w:cs="Calibri"/>
              </w:rPr>
              <w:t>All reports are being sent to the National Office. VPP Coordinator attends monthly meetings with the National office.</w:t>
            </w:r>
          </w:p>
        </w:tc>
        <w:tc>
          <w:tcPr>
            <w:tcW w:w="1451" w:type="dxa"/>
          </w:tcPr>
          <w:p w14:paraId="0690E325" w14:textId="018EB373" w:rsidR="00A8732E" w:rsidRDefault="00517438"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rPr>
            </w:pPr>
            <w:r>
              <w:rPr>
                <w:rFonts w:cs="Calibri"/>
              </w:rPr>
              <w:t>7.24.24</w:t>
            </w:r>
          </w:p>
        </w:tc>
        <w:tc>
          <w:tcPr>
            <w:tcW w:w="2249" w:type="dxa"/>
          </w:tcPr>
          <w:p w14:paraId="7F66B790" w14:textId="6A4417BF" w:rsidR="00A8732E" w:rsidRPr="008D638B" w:rsidRDefault="00B84AA9"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iCs/>
              </w:rPr>
            </w:pPr>
            <w:r>
              <w:rPr>
                <w:rFonts w:cs="Calibri"/>
                <w:iCs/>
              </w:rPr>
              <w:t>Completed</w:t>
            </w:r>
          </w:p>
        </w:tc>
      </w:tr>
      <w:tr w:rsidR="00A8732E" w:rsidRPr="001C1E47" w14:paraId="30088F78" w14:textId="77777777" w:rsidTr="00B3523A">
        <w:trPr>
          <w:trHeight w:val="412"/>
        </w:trPr>
        <w:tc>
          <w:tcPr>
            <w:tcW w:w="1705" w:type="dxa"/>
          </w:tcPr>
          <w:p w14:paraId="19716409" w14:textId="2CB12A31" w:rsidR="00A8732E" w:rsidRPr="008D638B" w:rsidRDefault="00517438" w:rsidP="004A3238">
            <w:pPr>
              <w:rPr>
                <w:rFonts w:eastAsia="PMingLiU" w:cs="Calibri"/>
              </w:rPr>
            </w:pPr>
            <w:r>
              <w:rPr>
                <w:rFonts w:eastAsia="PMingLiU" w:cs="Calibri"/>
              </w:rPr>
              <w:t>FY 2023-04</w:t>
            </w:r>
          </w:p>
        </w:tc>
        <w:tc>
          <w:tcPr>
            <w:tcW w:w="1800" w:type="dxa"/>
          </w:tcPr>
          <w:p w14:paraId="78A6A587" w14:textId="77777777" w:rsidR="00A8732E" w:rsidRPr="00C94C77" w:rsidRDefault="00A8732E" w:rsidP="004A3238">
            <w:pPr>
              <w:widowControl/>
              <w:autoSpaceDE/>
              <w:autoSpaceDN/>
              <w:adjustRightInd/>
              <w:rPr>
                <w:rFonts w:cs="Calibri"/>
              </w:rPr>
            </w:pPr>
            <w:r w:rsidRPr="00C94C77">
              <w:rPr>
                <w:rFonts w:cs="Calibri"/>
              </w:rPr>
              <w:t>The VPP approval/reapproval reports reviewed that were prior to 2023 contained errors and, in some cases, did not follow the current report</w:t>
            </w:r>
          </w:p>
          <w:p w14:paraId="2E1765D8" w14:textId="2C2923DB" w:rsidR="00A8732E" w:rsidRPr="00A8732E" w:rsidRDefault="00A8732E"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94C77">
              <w:rPr>
                <w:rFonts w:cs="Calibri"/>
              </w:rPr>
              <w:t>template.</w:t>
            </w:r>
          </w:p>
        </w:tc>
        <w:tc>
          <w:tcPr>
            <w:tcW w:w="3510" w:type="dxa"/>
          </w:tcPr>
          <w:p w14:paraId="52AAC843" w14:textId="41514D1E" w:rsidR="00A8732E" w:rsidRPr="00821181" w:rsidRDefault="00A8732E" w:rsidP="004A3238">
            <w:pPr>
              <w:widowControl/>
              <w:autoSpaceDE/>
              <w:autoSpaceDN/>
              <w:adjustRightInd/>
              <w:rPr>
                <w:rFonts w:cs="Calibri"/>
              </w:rPr>
            </w:pPr>
            <w:r w:rsidRPr="00C94C77">
              <w:rPr>
                <w:rFonts w:cs="Calibri"/>
              </w:rPr>
              <w:t>IOSHA should ensure that VPP approval/reapproval reports follow the current report format and are free of serious errors.</w:t>
            </w:r>
          </w:p>
        </w:tc>
        <w:tc>
          <w:tcPr>
            <w:tcW w:w="2700" w:type="dxa"/>
          </w:tcPr>
          <w:p w14:paraId="7CD1A666" w14:textId="6833EC10" w:rsidR="00A8732E" w:rsidRPr="00821181" w:rsidRDefault="00517438"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rPr>
            </w:pPr>
            <w:r w:rsidRPr="00517438">
              <w:rPr>
                <w:rFonts w:cs="Calibri"/>
              </w:rPr>
              <w:t>Current report templates were provided and are currently being used by VPP team. All future reports will use the most current template.</w:t>
            </w:r>
          </w:p>
        </w:tc>
        <w:tc>
          <w:tcPr>
            <w:tcW w:w="1451" w:type="dxa"/>
          </w:tcPr>
          <w:p w14:paraId="11E9A51F" w14:textId="79A2FAFE" w:rsidR="00A8732E" w:rsidRDefault="00517438"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rPr>
            </w:pPr>
            <w:r>
              <w:rPr>
                <w:rFonts w:cs="Calibri"/>
              </w:rPr>
              <w:t>7.22.24</w:t>
            </w:r>
          </w:p>
        </w:tc>
        <w:tc>
          <w:tcPr>
            <w:tcW w:w="2249" w:type="dxa"/>
          </w:tcPr>
          <w:p w14:paraId="4B7058B9" w14:textId="7DA7A64E" w:rsidR="00A8732E" w:rsidRPr="008D638B" w:rsidRDefault="00B84AA9" w:rsidP="004A323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iCs/>
              </w:rPr>
            </w:pPr>
            <w:r>
              <w:rPr>
                <w:rFonts w:cs="Calibri"/>
                <w:iCs/>
              </w:rPr>
              <w:t>Completed</w:t>
            </w:r>
          </w:p>
        </w:tc>
      </w:tr>
    </w:tbl>
    <w:p w14:paraId="6421C7CF" w14:textId="77777777" w:rsidR="00517438" w:rsidRDefault="00517438" w:rsidP="000F63C1">
      <w:pPr>
        <w:pStyle w:val="Heading3"/>
        <w:numPr>
          <w:ilvl w:val="0"/>
          <w:numId w:val="0"/>
        </w:numPr>
      </w:pPr>
      <w:bookmarkStart w:id="42" w:name="_Toc189489201"/>
    </w:p>
    <w:p w14:paraId="09E9755C" w14:textId="77777777" w:rsidR="00517438" w:rsidRDefault="00517438" w:rsidP="000F63C1">
      <w:pPr>
        <w:pStyle w:val="Heading3"/>
        <w:numPr>
          <w:ilvl w:val="0"/>
          <w:numId w:val="0"/>
        </w:numPr>
      </w:pPr>
    </w:p>
    <w:p w14:paraId="53F7CECA" w14:textId="77777777" w:rsidR="00517438" w:rsidRDefault="00517438" w:rsidP="000F63C1">
      <w:pPr>
        <w:pStyle w:val="Heading3"/>
        <w:numPr>
          <w:ilvl w:val="0"/>
          <w:numId w:val="0"/>
        </w:numPr>
      </w:pPr>
    </w:p>
    <w:p w14:paraId="7630B8A6" w14:textId="0E1918B4" w:rsidR="004A3238" w:rsidRDefault="004A3238">
      <w:pPr>
        <w:widowControl/>
        <w:autoSpaceDE/>
        <w:autoSpaceDN/>
        <w:adjustRightInd/>
        <w:rPr>
          <w:rFonts w:asciiTheme="minorHAnsi" w:hAnsiTheme="minorHAnsi" w:cstheme="minorHAnsi"/>
          <w:b/>
          <w:bCs/>
          <w:sz w:val="28"/>
          <w:szCs w:val="28"/>
        </w:rPr>
      </w:pPr>
      <w:r>
        <w:br w:type="page"/>
      </w:r>
    </w:p>
    <w:p w14:paraId="1B0B407C" w14:textId="0E1EB185" w:rsidR="00690C0D" w:rsidRDefault="00690C0D" w:rsidP="000F63C1">
      <w:pPr>
        <w:pStyle w:val="Heading3"/>
        <w:numPr>
          <w:ilvl w:val="0"/>
          <w:numId w:val="0"/>
        </w:numPr>
      </w:pPr>
      <w:r w:rsidRPr="00D93CB3">
        <w:t xml:space="preserve">Appendix D – </w:t>
      </w:r>
      <w:bookmarkStart w:id="43" w:name="_Hlk119349018"/>
      <w:r w:rsidRPr="00D93CB3">
        <w:t>FY 202</w:t>
      </w:r>
      <w:r w:rsidR="000C025C">
        <w:t>4</w:t>
      </w:r>
      <w:r w:rsidRPr="00D93CB3">
        <w:t xml:space="preserve"> State Activity Mandated Measures (SAMM) Report</w:t>
      </w:r>
      <w:bookmarkEnd w:id="42"/>
      <w:bookmarkEnd w:id="43"/>
    </w:p>
    <w:p w14:paraId="738F302F" w14:textId="77777777" w:rsidR="00A8732E" w:rsidRPr="00A8732E" w:rsidRDefault="00A8732E" w:rsidP="00A8732E"/>
    <w:p w14:paraId="19B594E3" w14:textId="5E6908AA" w:rsidR="00690C0D" w:rsidRDefault="00690C0D" w:rsidP="00476C08">
      <w:pPr>
        <w:pStyle w:val="Header"/>
      </w:pPr>
      <w:r w:rsidRPr="00042327">
        <w:t xml:space="preserve">FY </w:t>
      </w:r>
      <w:r>
        <w:t>202</w:t>
      </w:r>
      <w:r w:rsidR="006F5341">
        <w:t>4</w:t>
      </w:r>
      <w:r w:rsidRPr="00042327">
        <w:t xml:space="preserve"> </w:t>
      </w:r>
      <w:r w:rsidR="00AD2594">
        <w:t xml:space="preserve">IOSHA’s </w:t>
      </w:r>
      <w:r>
        <w:t xml:space="preserve">Follow-up </w:t>
      </w:r>
      <w:r w:rsidRPr="00042327">
        <w:t>FAME Report</w:t>
      </w:r>
    </w:p>
    <w:p w14:paraId="649DEF0E" w14:textId="77777777" w:rsidR="000C025C" w:rsidRPr="000767C0" w:rsidRDefault="000C025C" w:rsidP="00476C08">
      <w:pPr>
        <w:pStyle w:val="Header"/>
      </w:pPr>
    </w:p>
    <w:tbl>
      <w:tblPr>
        <w:tblStyle w:val="GridTable4"/>
        <w:tblW w:w="13590" w:type="dxa"/>
        <w:tblInd w:w="-365" w:type="dxa"/>
        <w:shd w:val="clear" w:color="auto" w:fill="FFFFFF" w:themeFill="background1"/>
        <w:tblLook w:val="04A0" w:firstRow="1" w:lastRow="0" w:firstColumn="1" w:lastColumn="0" w:noHBand="0" w:noVBand="1"/>
        <w:tblCaption w:val="FY 20XX SAMM Report"/>
        <w:tblDescription w:val="Appendix D"/>
      </w:tblPr>
      <w:tblGrid>
        <w:gridCol w:w="1034"/>
        <w:gridCol w:w="2452"/>
        <w:gridCol w:w="1554"/>
        <w:gridCol w:w="1530"/>
        <w:gridCol w:w="7020"/>
      </w:tblGrid>
      <w:tr w:rsidR="00D11BE9" w:rsidRPr="00B64D20" w14:paraId="722AFA24" w14:textId="77777777" w:rsidTr="00284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26BB2505"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auto"/>
              </w:rPr>
            </w:pPr>
            <w:r w:rsidRPr="00B64D20">
              <w:rPr>
                <w:rFonts w:eastAsia="PMingLiU" w:cs="Calibri"/>
                <w:color w:val="auto"/>
              </w:rPr>
              <w:t>SAMM Number</w:t>
            </w:r>
          </w:p>
        </w:tc>
        <w:tc>
          <w:tcPr>
            <w:tcW w:w="2452" w:type="dxa"/>
            <w:shd w:val="clear" w:color="auto" w:fill="FFFFFF" w:themeFill="background1"/>
          </w:tcPr>
          <w:p w14:paraId="7487E6FD"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B64D20">
              <w:rPr>
                <w:rFonts w:eastAsia="PMingLiU" w:cs="Calibri"/>
                <w:color w:val="auto"/>
              </w:rPr>
              <w:t>SAMM Name</w:t>
            </w:r>
          </w:p>
        </w:tc>
        <w:tc>
          <w:tcPr>
            <w:tcW w:w="1554" w:type="dxa"/>
            <w:shd w:val="clear" w:color="auto" w:fill="FFFFFF" w:themeFill="background1"/>
          </w:tcPr>
          <w:p w14:paraId="1CB55E44"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B64D20">
              <w:rPr>
                <w:rFonts w:eastAsia="PMingLiU" w:cs="Calibri"/>
                <w:color w:val="auto"/>
              </w:rPr>
              <w:t>State Plan Data</w:t>
            </w:r>
          </w:p>
        </w:tc>
        <w:tc>
          <w:tcPr>
            <w:tcW w:w="1530" w:type="dxa"/>
            <w:shd w:val="clear" w:color="auto" w:fill="FFFFFF" w:themeFill="background1"/>
          </w:tcPr>
          <w:p w14:paraId="74EE0EF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B64D20">
              <w:rPr>
                <w:rFonts w:eastAsia="PMingLiU" w:cs="Calibri"/>
                <w:color w:val="auto"/>
              </w:rPr>
              <w:t>Further Review Level</w:t>
            </w:r>
          </w:p>
        </w:tc>
        <w:tc>
          <w:tcPr>
            <w:tcW w:w="7020" w:type="dxa"/>
            <w:shd w:val="clear" w:color="auto" w:fill="FFFFFF" w:themeFill="background1"/>
          </w:tcPr>
          <w:p w14:paraId="6BC1501B"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B64D20">
              <w:rPr>
                <w:rFonts w:eastAsia="PMingLiU" w:cs="Calibri"/>
                <w:color w:val="auto"/>
              </w:rPr>
              <w:t>Notes</w:t>
            </w:r>
          </w:p>
        </w:tc>
      </w:tr>
      <w:tr w:rsidR="00D11BE9" w:rsidRPr="00B64D20" w14:paraId="4C0A5934" w14:textId="77777777" w:rsidTr="0028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75CB2B4A"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1a</w:t>
            </w:r>
          </w:p>
        </w:tc>
        <w:tc>
          <w:tcPr>
            <w:tcW w:w="2452" w:type="dxa"/>
            <w:shd w:val="clear" w:color="auto" w:fill="FFFFFF" w:themeFill="background1"/>
          </w:tcPr>
          <w:p w14:paraId="0E48AB9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 xml:space="preserve">Average number of </w:t>
            </w:r>
            <w:proofErr w:type="gramStart"/>
            <w:r w:rsidRPr="00B64D20">
              <w:rPr>
                <w:rFonts w:asciiTheme="minorHAnsi" w:hAnsiTheme="minorHAnsi" w:cstheme="minorHAnsi"/>
              </w:rPr>
              <w:t>work days</w:t>
            </w:r>
            <w:proofErr w:type="gramEnd"/>
            <w:r w:rsidRPr="00B64D20">
              <w:rPr>
                <w:rFonts w:asciiTheme="minorHAnsi" w:hAnsiTheme="minorHAnsi" w:cstheme="minorHAnsi"/>
              </w:rPr>
              <w:t xml:space="preserve"> to initiate complaint inspections (state formula)</w:t>
            </w:r>
          </w:p>
        </w:tc>
        <w:tc>
          <w:tcPr>
            <w:tcW w:w="1554" w:type="dxa"/>
            <w:shd w:val="clear" w:color="auto" w:fill="FFFFFF" w:themeFill="background1"/>
          </w:tcPr>
          <w:p w14:paraId="14EBCDD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3.80</w:t>
            </w:r>
          </w:p>
        </w:tc>
        <w:tc>
          <w:tcPr>
            <w:tcW w:w="1530" w:type="dxa"/>
            <w:shd w:val="clear" w:color="auto" w:fill="FFFFFF" w:themeFill="background1"/>
          </w:tcPr>
          <w:p w14:paraId="3544B953"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5</w:t>
            </w:r>
          </w:p>
        </w:tc>
        <w:tc>
          <w:tcPr>
            <w:tcW w:w="7020" w:type="dxa"/>
            <w:shd w:val="clear" w:color="auto" w:fill="FFFFFF" w:themeFill="background1"/>
          </w:tcPr>
          <w:p w14:paraId="2886878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negotiated by OSHA and the State Plan.</w:t>
            </w:r>
          </w:p>
        </w:tc>
      </w:tr>
      <w:tr w:rsidR="00D11BE9" w:rsidRPr="00B64D20" w14:paraId="4823FB7A" w14:textId="77777777" w:rsidTr="00284FD9">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440CEFD7"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1b</w:t>
            </w:r>
          </w:p>
        </w:tc>
        <w:tc>
          <w:tcPr>
            <w:tcW w:w="2452" w:type="dxa"/>
            <w:shd w:val="clear" w:color="auto" w:fill="FFFFFF" w:themeFill="background1"/>
          </w:tcPr>
          <w:p w14:paraId="3F59DDAD"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 xml:space="preserve">Average number of </w:t>
            </w:r>
            <w:proofErr w:type="gramStart"/>
            <w:r w:rsidRPr="00B64D20">
              <w:rPr>
                <w:rFonts w:asciiTheme="minorHAnsi" w:hAnsiTheme="minorHAnsi" w:cstheme="minorHAnsi"/>
              </w:rPr>
              <w:t>work days</w:t>
            </w:r>
            <w:proofErr w:type="gramEnd"/>
            <w:r w:rsidRPr="00B64D20">
              <w:rPr>
                <w:rFonts w:asciiTheme="minorHAnsi" w:hAnsiTheme="minorHAnsi" w:cstheme="minorHAnsi"/>
              </w:rPr>
              <w:t xml:space="preserve"> to initiate complaint inspections (federal formula)</w:t>
            </w:r>
          </w:p>
        </w:tc>
        <w:tc>
          <w:tcPr>
            <w:tcW w:w="1554" w:type="dxa"/>
            <w:shd w:val="clear" w:color="auto" w:fill="FFFFFF" w:themeFill="background1"/>
          </w:tcPr>
          <w:p w14:paraId="759A1621"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3.08</w:t>
            </w:r>
          </w:p>
        </w:tc>
        <w:tc>
          <w:tcPr>
            <w:tcW w:w="1530" w:type="dxa"/>
            <w:shd w:val="clear" w:color="auto" w:fill="FFFFFF" w:themeFill="background1"/>
          </w:tcPr>
          <w:p w14:paraId="334FD97D"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N/A</w:t>
            </w:r>
          </w:p>
        </w:tc>
        <w:tc>
          <w:tcPr>
            <w:tcW w:w="7020" w:type="dxa"/>
            <w:shd w:val="clear" w:color="auto" w:fill="FFFFFF" w:themeFill="background1"/>
          </w:tcPr>
          <w:p w14:paraId="195760A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This measure is for informational purposes only and is not a mandated measure.</w:t>
            </w:r>
          </w:p>
        </w:tc>
      </w:tr>
      <w:tr w:rsidR="00D11BE9" w:rsidRPr="00B64D20" w14:paraId="400F2E80" w14:textId="77777777" w:rsidTr="0028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2773471F"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2a</w:t>
            </w:r>
          </w:p>
        </w:tc>
        <w:tc>
          <w:tcPr>
            <w:tcW w:w="2452" w:type="dxa"/>
            <w:shd w:val="clear" w:color="auto" w:fill="FFFFFF" w:themeFill="background1"/>
          </w:tcPr>
          <w:p w14:paraId="0C7C34E6"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 xml:space="preserve">Average number of </w:t>
            </w:r>
            <w:proofErr w:type="gramStart"/>
            <w:r w:rsidRPr="00B64D20">
              <w:rPr>
                <w:rFonts w:asciiTheme="minorHAnsi" w:hAnsiTheme="minorHAnsi" w:cstheme="minorHAnsi"/>
              </w:rPr>
              <w:t>work days</w:t>
            </w:r>
            <w:proofErr w:type="gramEnd"/>
            <w:r w:rsidRPr="00B64D20">
              <w:rPr>
                <w:rFonts w:asciiTheme="minorHAnsi" w:hAnsiTheme="minorHAnsi" w:cstheme="minorHAnsi"/>
              </w:rPr>
              <w:t xml:space="preserve"> to initiate complaint investigations (state formula)</w:t>
            </w:r>
          </w:p>
        </w:tc>
        <w:tc>
          <w:tcPr>
            <w:tcW w:w="1554" w:type="dxa"/>
            <w:shd w:val="clear" w:color="auto" w:fill="FFFFFF" w:themeFill="background1"/>
          </w:tcPr>
          <w:p w14:paraId="14061DB8"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0.96</w:t>
            </w:r>
          </w:p>
        </w:tc>
        <w:tc>
          <w:tcPr>
            <w:tcW w:w="1530" w:type="dxa"/>
            <w:shd w:val="clear" w:color="auto" w:fill="FFFFFF" w:themeFill="background1"/>
          </w:tcPr>
          <w:p w14:paraId="49AEDE3B"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1</w:t>
            </w:r>
          </w:p>
        </w:tc>
        <w:tc>
          <w:tcPr>
            <w:tcW w:w="7020" w:type="dxa"/>
            <w:shd w:val="clear" w:color="auto" w:fill="FFFFFF" w:themeFill="background1"/>
          </w:tcPr>
          <w:p w14:paraId="549054B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negotiated by OSHA and the State Plan.</w:t>
            </w:r>
          </w:p>
        </w:tc>
      </w:tr>
      <w:tr w:rsidR="00D11BE9" w:rsidRPr="00B64D20" w14:paraId="35A0F8C3" w14:textId="77777777" w:rsidTr="00284FD9">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2177B08E"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2b</w:t>
            </w:r>
          </w:p>
        </w:tc>
        <w:tc>
          <w:tcPr>
            <w:tcW w:w="2452" w:type="dxa"/>
            <w:shd w:val="clear" w:color="auto" w:fill="FFFFFF" w:themeFill="background1"/>
          </w:tcPr>
          <w:p w14:paraId="07BCF914"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 xml:space="preserve">Average number of </w:t>
            </w:r>
            <w:proofErr w:type="gramStart"/>
            <w:r w:rsidRPr="00B64D20">
              <w:rPr>
                <w:rFonts w:asciiTheme="minorHAnsi" w:hAnsiTheme="minorHAnsi" w:cstheme="minorHAnsi"/>
              </w:rPr>
              <w:t>work days</w:t>
            </w:r>
            <w:proofErr w:type="gramEnd"/>
            <w:r w:rsidRPr="00B64D20">
              <w:rPr>
                <w:rFonts w:asciiTheme="minorHAnsi" w:hAnsiTheme="minorHAnsi" w:cstheme="minorHAnsi"/>
              </w:rPr>
              <w:t xml:space="preserve"> to initiate complaint investigations (federal formula)</w:t>
            </w:r>
          </w:p>
        </w:tc>
        <w:tc>
          <w:tcPr>
            <w:tcW w:w="1554" w:type="dxa"/>
            <w:shd w:val="clear" w:color="auto" w:fill="FFFFFF" w:themeFill="background1"/>
          </w:tcPr>
          <w:p w14:paraId="77AC1E4C"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0.49</w:t>
            </w:r>
          </w:p>
        </w:tc>
        <w:tc>
          <w:tcPr>
            <w:tcW w:w="1530" w:type="dxa"/>
            <w:shd w:val="clear" w:color="auto" w:fill="FFFFFF" w:themeFill="background1"/>
          </w:tcPr>
          <w:p w14:paraId="211345FE"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N/A</w:t>
            </w:r>
          </w:p>
        </w:tc>
        <w:tc>
          <w:tcPr>
            <w:tcW w:w="7020" w:type="dxa"/>
            <w:shd w:val="clear" w:color="auto" w:fill="FFFFFF" w:themeFill="background1"/>
          </w:tcPr>
          <w:p w14:paraId="7B70E8D4"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This measure is for informational purposes only and is not a mandated measure.</w:t>
            </w:r>
          </w:p>
        </w:tc>
      </w:tr>
      <w:tr w:rsidR="00D11BE9" w:rsidRPr="00B64D20" w14:paraId="17A70EC5" w14:textId="77777777" w:rsidTr="0028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7B743278"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3</w:t>
            </w:r>
          </w:p>
        </w:tc>
        <w:tc>
          <w:tcPr>
            <w:tcW w:w="2452" w:type="dxa"/>
            <w:shd w:val="clear" w:color="auto" w:fill="FFFFFF" w:themeFill="background1"/>
          </w:tcPr>
          <w:p w14:paraId="33C1196F" w14:textId="3E24FA20"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 xml:space="preserve">Percent of complaints and referrals responded to within one </w:t>
            </w:r>
            <w:proofErr w:type="gramStart"/>
            <w:r w:rsidRPr="00B64D20">
              <w:rPr>
                <w:rFonts w:asciiTheme="minorHAnsi" w:hAnsiTheme="minorHAnsi" w:cstheme="minorHAnsi"/>
              </w:rPr>
              <w:t>work</w:t>
            </w:r>
            <w:r w:rsidR="00C26548">
              <w:rPr>
                <w:rFonts w:asciiTheme="minorHAnsi" w:hAnsiTheme="minorHAnsi" w:cstheme="minorHAnsi"/>
              </w:rPr>
              <w:t xml:space="preserve"> </w:t>
            </w:r>
            <w:r w:rsidRPr="00B64D20">
              <w:rPr>
                <w:rFonts w:asciiTheme="minorHAnsi" w:hAnsiTheme="minorHAnsi" w:cstheme="minorHAnsi"/>
              </w:rPr>
              <w:t>day</w:t>
            </w:r>
            <w:proofErr w:type="gramEnd"/>
            <w:r w:rsidRPr="00B64D20">
              <w:rPr>
                <w:rFonts w:asciiTheme="minorHAnsi" w:hAnsiTheme="minorHAnsi" w:cstheme="minorHAnsi"/>
              </w:rPr>
              <w:t xml:space="preserve"> (imminent danger)</w:t>
            </w:r>
          </w:p>
        </w:tc>
        <w:tc>
          <w:tcPr>
            <w:tcW w:w="1554" w:type="dxa"/>
            <w:shd w:val="clear" w:color="auto" w:fill="FFFFFF" w:themeFill="background1"/>
          </w:tcPr>
          <w:p w14:paraId="11F98A46"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100%</w:t>
            </w:r>
          </w:p>
        </w:tc>
        <w:tc>
          <w:tcPr>
            <w:tcW w:w="1530" w:type="dxa"/>
            <w:shd w:val="clear" w:color="auto" w:fill="FFFFFF" w:themeFill="background1"/>
          </w:tcPr>
          <w:p w14:paraId="2D3A55D4"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100%</w:t>
            </w:r>
          </w:p>
        </w:tc>
        <w:tc>
          <w:tcPr>
            <w:tcW w:w="7020" w:type="dxa"/>
            <w:shd w:val="clear" w:color="auto" w:fill="FFFFFF" w:themeFill="background1"/>
          </w:tcPr>
          <w:p w14:paraId="31FB7AE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fixed for all State Plans.</w:t>
            </w:r>
          </w:p>
        </w:tc>
      </w:tr>
      <w:tr w:rsidR="00D11BE9" w:rsidRPr="00B64D20" w14:paraId="3D144ADA" w14:textId="77777777" w:rsidTr="00284FD9">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7EEE520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4</w:t>
            </w:r>
          </w:p>
        </w:tc>
        <w:tc>
          <w:tcPr>
            <w:tcW w:w="2452" w:type="dxa"/>
            <w:shd w:val="clear" w:color="auto" w:fill="FFFFFF" w:themeFill="background1"/>
          </w:tcPr>
          <w:p w14:paraId="17CE257F"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Number of denials where entry not obtained</w:t>
            </w:r>
          </w:p>
        </w:tc>
        <w:tc>
          <w:tcPr>
            <w:tcW w:w="1554" w:type="dxa"/>
            <w:shd w:val="clear" w:color="auto" w:fill="FFFFFF" w:themeFill="background1"/>
          </w:tcPr>
          <w:p w14:paraId="5A81474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0</w:t>
            </w:r>
          </w:p>
        </w:tc>
        <w:tc>
          <w:tcPr>
            <w:tcW w:w="1530" w:type="dxa"/>
            <w:shd w:val="clear" w:color="auto" w:fill="FFFFFF" w:themeFill="background1"/>
          </w:tcPr>
          <w:p w14:paraId="2C98A6AB"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0</w:t>
            </w:r>
          </w:p>
        </w:tc>
        <w:tc>
          <w:tcPr>
            <w:tcW w:w="7020" w:type="dxa"/>
            <w:shd w:val="clear" w:color="auto" w:fill="FFFFFF" w:themeFill="background1"/>
          </w:tcPr>
          <w:p w14:paraId="773EBE37"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fixed for all State Plans.</w:t>
            </w:r>
          </w:p>
        </w:tc>
      </w:tr>
      <w:tr w:rsidR="00D11BE9" w:rsidRPr="00B64D20" w14:paraId="3D3A9BE1" w14:textId="77777777" w:rsidTr="00284FD9">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4E88653C"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5a</w:t>
            </w:r>
          </w:p>
        </w:tc>
        <w:tc>
          <w:tcPr>
            <w:tcW w:w="2452" w:type="dxa"/>
            <w:shd w:val="clear" w:color="auto" w:fill="FFFFFF" w:themeFill="background1"/>
          </w:tcPr>
          <w:p w14:paraId="61A0990B"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Average number of violations per inspection with violations by violation type (SWRU)</w:t>
            </w:r>
          </w:p>
        </w:tc>
        <w:tc>
          <w:tcPr>
            <w:tcW w:w="1554" w:type="dxa"/>
            <w:shd w:val="clear" w:color="auto" w:fill="FFFFFF" w:themeFill="background1"/>
          </w:tcPr>
          <w:p w14:paraId="691C2A90"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1.71</w:t>
            </w:r>
          </w:p>
        </w:tc>
        <w:tc>
          <w:tcPr>
            <w:tcW w:w="1530" w:type="dxa"/>
            <w:shd w:val="clear" w:color="auto" w:fill="FFFFFF" w:themeFill="background1"/>
          </w:tcPr>
          <w:p w14:paraId="7899C1E8" w14:textId="77777777" w:rsidR="00D11BE9" w:rsidRPr="00B64D20" w:rsidRDefault="00D11BE9" w:rsidP="006B5D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+/- 20% of 1.74</w:t>
            </w:r>
          </w:p>
          <w:p w14:paraId="3DB0DB31" w14:textId="77777777" w:rsidR="00D11BE9" w:rsidRPr="00B64D20" w:rsidRDefault="00D11BE9" w:rsidP="006B5D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4D5AEA8"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p>
        </w:tc>
        <w:tc>
          <w:tcPr>
            <w:tcW w:w="7020" w:type="dxa"/>
            <w:shd w:val="clear" w:color="auto" w:fill="FFFFFF" w:themeFill="background1"/>
          </w:tcPr>
          <w:p w14:paraId="549A444A"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 xml:space="preserve">The further review level is based on a three-year national average.  The range of acceptable data not requiring further review is from 1.39 to 2.08 for SWRU. </w:t>
            </w:r>
          </w:p>
        </w:tc>
      </w:tr>
      <w:tr w:rsidR="00D11BE9" w:rsidRPr="00B64D20" w14:paraId="5CDB12A7" w14:textId="77777777" w:rsidTr="00284FD9">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0C7AEE25"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5b</w:t>
            </w:r>
          </w:p>
        </w:tc>
        <w:tc>
          <w:tcPr>
            <w:tcW w:w="2452" w:type="dxa"/>
            <w:shd w:val="clear" w:color="auto" w:fill="FFFFFF" w:themeFill="background1"/>
          </w:tcPr>
          <w:p w14:paraId="630EA807"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Average number of violations per inspection with violations by violation type (other)</w:t>
            </w:r>
          </w:p>
        </w:tc>
        <w:tc>
          <w:tcPr>
            <w:tcW w:w="1554" w:type="dxa"/>
            <w:shd w:val="clear" w:color="auto" w:fill="FFFFFF" w:themeFill="background1"/>
          </w:tcPr>
          <w:p w14:paraId="4451034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0.54</w:t>
            </w:r>
          </w:p>
        </w:tc>
        <w:tc>
          <w:tcPr>
            <w:tcW w:w="1530" w:type="dxa"/>
            <w:shd w:val="clear" w:color="auto" w:fill="FFFFFF" w:themeFill="background1"/>
          </w:tcPr>
          <w:p w14:paraId="72F7F330" w14:textId="77777777" w:rsidR="00D11BE9" w:rsidRPr="00B64D20" w:rsidRDefault="00D11BE9" w:rsidP="006B5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+/- 20% of 0.94</w:t>
            </w:r>
          </w:p>
          <w:p w14:paraId="2D397951"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7020" w:type="dxa"/>
            <w:shd w:val="clear" w:color="auto" w:fill="FFFFFF" w:themeFill="background1"/>
          </w:tcPr>
          <w:p w14:paraId="10EFDC17"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The further review level is based on a three-year national average.  The range of acceptable data not requiring further review is from 0.75 to 1.12 for OTS.</w:t>
            </w:r>
          </w:p>
        </w:tc>
      </w:tr>
      <w:tr w:rsidR="00D11BE9" w:rsidRPr="00B64D20" w14:paraId="5398ACE7" w14:textId="77777777" w:rsidTr="0028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5B6788A0"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6</w:t>
            </w:r>
          </w:p>
        </w:tc>
        <w:tc>
          <w:tcPr>
            <w:tcW w:w="2452" w:type="dxa"/>
            <w:shd w:val="clear" w:color="auto" w:fill="FFFFFF" w:themeFill="background1"/>
          </w:tcPr>
          <w:p w14:paraId="2DF15AE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Percent of total inspections in state and local government workplaces</w:t>
            </w:r>
          </w:p>
        </w:tc>
        <w:tc>
          <w:tcPr>
            <w:tcW w:w="1554" w:type="dxa"/>
            <w:shd w:val="clear" w:color="auto" w:fill="FFFFFF" w:themeFill="background1"/>
          </w:tcPr>
          <w:p w14:paraId="1F396EFE"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4.55%</w:t>
            </w:r>
          </w:p>
        </w:tc>
        <w:tc>
          <w:tcPr>
            <w:tcW w:w="1530" w:type="dxa"/>
            <w:shd w:val="clear" w:color="auto" w:fill="FFFFFF" w:themeFill="background1"/>
          </w:tcPr>
          <w:p w14:paraId="7963D1A6" w14:textId="77777777" w:rsidR="00D11BE9" w:rsidRPr="00B64D20" w:rsidRDefault="00D11BE9" w:rsidP="006B5D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+/- 5% of</w:t>
            </w:r>
          </w:p>
          <w:p w14:paraId="056EC32C"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Grant 4.26%</w:t>
            </w:r>
          </w:p>
        </w:tc>
        <w:tc>
          <w:tcPr>
            <w:tcW w:w="7020" w:type="dxa"/>
            <w:shd w:val="clear" w:color="auto" w:fill="FFFFFF" w:themeFill="background1"/>
          </w:tcPr>
          <w:p w14:paraId="054217D3"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4.04% to 4.47%.</w:t>
            </w:r>
          </w:p>
        </w:tc>
      </w:tr>
      <w:tr w:rsidR="00D11BE9" w:rsidRPr="00B64D20" w14:paraId="4B348958" w14:textId="77777777" w:rsidTr="00284FD9">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232DFD0D"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7a</w:t>
            </w:r>
          </w:p>
        </w:tc>
        <w:tc>
          <w:tcPr>
            <w:tcW w:w="2452" w:type="dxa"/>
            <w:shd w:val="clear" w:color="auto" w:fill="FFFFFF" w:themeFill="background1"/>
          </w:tcPr>
          <w:p w14:paraId="36519B1D"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Planned v. actual inspections (safety)</w:t>
            </w:r>
          </w:p>
        </w:tc>
        <w:tc>
          <w:tcPr>
            <w:tcW w:w="1554" w:type="dxa"/>
            <w:shd w:val="clear" w:color="auto" w:fill="FFFFFF" w:themeFill="background1"/>
          </w:tcPr>
          <w:p w14:paraId="73B874A2"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460</w:t>
            </w:r>
          </w:p>
        </w:tc>
        <w:tc>
          <w:tcPr>
            <w:tcW w:w="1530" w:type="dxa"/>
            <w:shd w:val="clear" w:color="auto" w:fill="FFFFFF" w:themeFill="background1"/>
          </w:tcPr>
          <w:p w14:paraId="065F6789" w14:textId="77777777" w:rsidR="00D11BE9" w:rsidRPr="00B64D20" w:rsidRDefault="00D11BE9" w:rsidP="006B5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xml:space="preserve">+/- 5% of </w:t>
            </w:r>
          </w:p>
          <w:p w14:paraId="1513AFD7"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Grant 484</w:t>
            </w:r>
          </w:p>
        </w:tc>
        <w:tc>
          <w:tcPr>
            <w:tcW w:w="7020" w:type="dxa"/>
            <w:shd w:val="clear" w:color="auto" w:fill="FFFFFF" w:themeFill="background1"/>
          </w:tcPr>
          <w:p w14:paraId="2F4D8002"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based on a number negotiated by OSHA and the State Plan through the grant application.  The range of acceptable data not requiring further review is from 460 to 508 for safety.</w:t>
            </w:r>
          </w:p>
        </w:tc>
      </w:tr>
      <w:tr w:rsidR="00D11BE9" w:rsidRPr="00B64D20" w14:paraId="5A8D902E" w14:textId="77777777" w:rsidTr="0028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3985CCC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7b</w:t>
            </w:r>
          </w:p>
        </w:tc>
        <w:tc>
          <w:tcPr>
            <w:tcW w:w="2452" w:type="dxa"/>
            <w:shd w:val="clear" w:color="auto" w:fill="FFFFFF" w:themeFill="background1"/>
          </w:tcPr>
          <w:p w14:paraId="5D0E105D"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Planned v. actual inspections (health)</w:t>
            </w:r>
          </w:p>
        </w:tc>
        <w:tc>
          <w:tcPr>
            <w:tcW w:w="1554" w:type="dxa"/>
            <w:shd w:val="clear" w:color="auto" w:fill="FFFFFF" w:themeFill="background1"/>
          </w:tcPr>
          <w:p w14:paraId="7F96955A"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112</w:t>
            </w:r>
          </w:p>
        </w:tc>
        <w:tc>
          <w:tcPr>
            <w:tcW w:w="1530" w:type="dxa"/>
            <w:shd w:val="clear" w:color="auto" w:fill="FFFFFF" w:themeFill="background1"/>
          </w:tcPr>
          <w:p w14:paraId="4EEC882B" w14:textId="77777777" w:rsidR="00D11BE9" w:rsidRPr="00B64D20" w:rsidRDefault="00D11BE9" w:rsidP="006B5D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xml:space="preserve">+/- 5% of </w:t>
            </w:r>
          </w:p>
          <w:p w14:paraId="6330B7CE"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Grant 174</w:t>
            </w:r>
          </w:p>
        </w:tc>
        <w:tc>
          <w:tcPr>
            <w:tcW w:w="7020" w:type="dxa"/>
            <w:shd w:val="clear" w:color="auto" w:fill="FFFFFF" w:themeFill="background1"/>
          </w:tcPr>
          <w:p w14:paraId="5F08400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based on a number negotiated by OSHA and the State Plan through the grant application.  The range of acceptable data not requiring further review is from 165 to 183 for health.</w:t>
            </w:r>
          </w:p>
        </w:tc>
      </w:tr>
      <w:tr w:rsidR="00D11BE9" w:rsidRPr="00B64D20" w14:paraId="0FA81298" w14:textId="77777777" w:rsidTr="00284FD9">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03E118AB"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8</w:t>
            </w:r>
          </w:p>
        </w:tc>
        <w:tc>
          <w:tcPr>
            <w:tcW w:w="2452" w:type="dxa"/>
            <w:shd w:val="clear" w:color="auto" w:fill="FFFFFF" w:themeFill="background1"/>
          </w:tcPr>
          <w:p w14:paraId="6D7C176F"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Average current serious penalty in private sector - total (1 to greater than 250 workers)</w:t>
            </w:r>
          </w:p>
        </w:tc>
        <w:tc>
          <w:tcPr>
            <w:tcW w:w="1554" w:type="dxa"/>
            <w:shd w:val="clear" w:color="auto" w:fill="FFFFFF" w:themeFill="background1"/>
          </w:tcPr>
          <w:p w14:paraId="4C9BE9D2"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$4,609.97</w:t>
            </w:r>
          </w:p>
        </w:tc>
        <w:tc>
          <w:tcPr>
            <w:tcW w:w="1530" w:type="dxa"/>
            <w:shd w:val="clear" w:color="auto" w:fill="FFFFFF" w:themeFill="background1"/>
          </w:tcPr>
          <w:p w14:paraId="1465F7BB" w14:textId="77777777" w:rsidR="00D11BE9" w:rsidRPr="00B64D20" w:rsidRDefault="00D11BE9" w:rsidP="006B5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xml:space="preserve">+/- 25% of </w:t>
            </w:r>
          </w:p>
          <w:p w14:paraId="26DD7DA1" w14:textId="77777777" w:rsidR="00D11BE9" w:rsidRPr="00B64D20" w:rsidRDefault="00D11BE9" w:rsidP="006B5D6E">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$3,793.81</w:t>
            </w:r>
          </w:p>
          <w:p w14:paraId="1A2941E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7020" w:type="dxa"/>
            <w:shd w:val="clear" w:color="auto" w:fill="FFFFFF" w:themeFill="background1"/>
          </w:tcPr>
          <w:p w14:paraId="3BD258DE" w14:textId="77777777" w:rsidR="00D11BE9" w:rsidRPr="00B64D20" w:rsidRDefault="00D11BE9" w:rsidP="006B5D6E">
            <w:pPr>
              <w:tabs>
                <w:tab w:val="left" w:pos="241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The further review level is based on a three-year national average.  The range of acceptable data not requiring further review is from $2,845.36 to $4,742.27.</w:t>
            </w:r>
          </w:p>
        </w:tc>
      </w:tr>
      <w:tr w:rsidR="00D11BE9" w:rsidRPr="00B64D20" w14:paraId="089D9F66" w14:textId="77777777" w:rsidTr="0028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3DDE11CF"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rPr>
            </w:pPr>
            <w:r w:rsidRPr="00B64D20">
              <w:rPr>
                <w:rFonts w:eastAsia="PMingLiU" w:cs="Calibri"/>
              </w:rPr>
              <w:t>8a</w:t>
            </w:r>
          </w:p>
        </w:tc>
        <w:tc>
          <w:tcPr>
            <w:tcW w:w="2452" w:type="dxa"/>
            <w:shd w:val="clear" w:color="auto" w:fill="FFFFFF" w:themeFill="background1"/>
          </w:tcPr>
          <w:p w14:paraId="0B5DFBB5" w14:textId="77777777" w:rsidR="00D11BE9" w:rsidRPr="00B64D20" w:rsidRDefault="00D11BE9" w:rsidP="006B5D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Average current serious penalty in private sector</w:t>
            </w:r>
          </w:p>
          <w:p w14:paraId="2F8E0980"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xml:space="preserve"> (1-25 workers)</w:t>
            </w:r>
          </w:p>
        </w:tc>
        <w:tc>
          <w:tcPr>
            <w:tcW w:w="1554" w:type="dxa"/>
            <w:shd w:val="clear" w:color="auto" w:fill="FFFFFF" w:themeFill="background1"/>
          </w:tcPr>
          <w:p w14:paraId="770F368F"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$1,733.00</w:t>
            </w:r>
          </w:p>
        </w:tc>
        <w:tc>
          <w:tcPr>
            <w:tcW w:w="1530" w:type="dxa"/>
            <w:shd w:val="clear" w:color="auto" w:fill="FFFFFF" w:themeFill="background1"/>
          </w:tcPr>
          <w:p w14:paraId="1DACFB98" w14:textId="77777777" w:rsidR="00D11BE9" w:rsidRPr="00B64D20" w:rsidRDefault="00D11BE9" w:rsidP="006B5D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xml:space="preserve">+/- 25% of </w:t>
            </w:r>
          </w:p>
          <w:p w14:paraId="103CC293" w14:textId="77777777" w:rsidR="00D11BE9" w:rsidRPr="00B64D20" w:rsidRDefault="00D11BE9" w:rsidP="006B5D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$2,498.51</w:t>
            </w:r>
          </w:p>
          <w:p w14:paraId="06013867"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p>
        </w:tc>
        <w:tc>
          <w:tcPr>
            <w:tcW w:w="7020" w:type="dxa"/>
            <w:shd w:val="clear" w:color="auto" w:fill="FFFFFF" w:themeFill="background1"/>
          </w:tcPr>
          <w:p w14:paraId="77DD8754"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based on a three-year national average.  The range of acceptable data not requiring further review is from $1,873.88 to $3,123.14.</w:t>
            </w:r>
          </w:p>
        </w:tc>
      </w:tr>
      <w:tr w:rsidR="00D11BE9" w:rsidRPr="00B64D20" w14:paraId="34F29CB7" w14:textId="77777777" w:rsidTr="00284FD9">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21F8C587"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8b</w:t>
            </w:r>
          </w:p>
        </w:tc>
        <w:tc>
          <w:tcPr>
            <w:tcW w:w="2452" w:type="dxa"/>
            <w:shd w:val="clear" w:color="auto" w:fill="FFFFFF" w:themeFill="background1"/>
          </w:tcPr>
          <w:p w14:paraId="5FBE8BBB" w14:textId="77777777" w:rsidR="00D11BE9" w:rsidRPr="00B64D20" w:rsidRDefault="00D11BE9" w:rsidP="006B5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xml:space="preserve">Average current serious penalty in private sector </w:t>
            </w:r>
          </w:p>
          <w:p w14:paraId="2C036DE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(26-100 workers</w:t>
            </w:r>
            <w:r w:rsidRPr="00B64D20">
              <w:rPr>
                <w:rFonts w:asciiTheme="minorHAnsi" w:hAnsiTheme="minorHAnsi" w:cstheme="minorHAnsi"/>
                <w:b/>
              </w:rPr>
              <w:t>)</w:t>
            </w:r>
          </w:p>
        </w:tc>
        <w:tc>
          <w:tcPr>
            <w:tcW w:w="1554" w:type="dxa"/>
            <w:shd w:val="clear" w:color="auto" w:fill="FFFFFF" w:themeFill="background1"/>
          </w:tcPr>
          <w:p w14:paraId="1A9C497B"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$3,588.39</w:t>
            </w:r>
          </w:p>
        </w:tc>
        <w:tc>
          <w:tcPr>
            <w:tcW w:w="1530" w:type="dxa"/>
            <w:shd w:val="clear" w:color="auto" w:fill="FFFFFF" w:themeFill="background1"/>
          </w:tcPr>
          <w:p w14:paraId="78BBB23F" w14:textId="77777777" w:rsidR="00D11BE9" w:rsidRPr="00B64D20" w:rsidRDefault="00D11BE9" w:rsidP="006B5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xml:space="preserve">+/- 25% of </w:t>
            </w:r>
          </w:p>
          <w:p w14:paraId="53B20E6D" w14:textId="77777777" w:rsidR="00D11BE9" w:rsidRPr="00B64D20" w:rsidRDefault="00D11BE9" w:rsidP="006B5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$4,322.61</w:t>
            </w:r>
          </w:p>
          <w:p w14:paraId="70E04908"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7020" w:type="dxa"/>
            <w:shd w:val="clear" w:color="auto" w:fill="FFFFFF" w:themeFill="background1"/>
          </w:tcPr>
          <w:p w14:paraId="675EA526"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based on a three-year national average.  The range of acceptable data not requiring further review is from $3,241.96 to $5,403.26.</w:t>
            </w:r>
          </w:p>
        </w:tc>
      </w:tr>
      <w:tr w:rsidR="00D11BE9" w:rsidRPr="00B64D20" w14:paraId="09D804B9" w14:textId="77777777" w:rsidTr="0028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5A72E043"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8c</w:t>
            </w:r>
          </w:p>
        </w:tc>
        <w:tc>
          <w:tcPr>
            <w:tcW w:w="2452" w:type="dxa"/>
            <w:shd w:val="clear" w:color="auto" w:fill="FFFFFF" w:themeFill="background1"/>
          </w:tcPr>
          <w:p w14:paraId="041244A2" w14:textId="77777777" w:rsidR="00D11BE9" w:rsidRPr="00B64D20" w:rsidRDefault="00D11BE9" w:rsidP="006B5D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Average current serious penalty in private sector</w:t>
            </w:r>
          </w:p>
          <w:p w14:paraId="4BDFA99B"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(101-250 workers)</w:t>
            </w:r>
          </w:p>
        </w:tc>
        <w:tc>
          <w:tcPr>
            <w:tcW w:w="1554" w:type="dxa"/>
            <w:shd w:val="clear" w:color="auto" w:fill="FFFFFF" w:themeFill="background1"/>
          </w:tcPr>
          <w:p w14:paraId="5E7A8655"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$7,357.64</w:t>
            </w:r>
          </w:p>
        </w:tc>
        <w:tc>
          <w:tcPr>
            <w:tcW w:w="1530" w:type="dxa"/>
            <w:shd w:val="clear" w:color="auto" w:fill="FFFFFF" w:themeFill="background1"/>
          </w:tcPr>
          <w:p w14:paraId="1D8061B8" w14:textId="77777777" w:rsidR="00D11BE9" w:rsidRPr="00B64D20" w:rsidRDefault="00D11BE9" w:rsidP="006B5D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xml:space="preserve">+/- 25% of </w:t>
            </w:r>
          </w:p>
          <w:p w14:paraId="61318677" w14:textId="77777777" w:rsidR="00D11BE9" w:rsidRPr="00B64D20" w:rsidRDefault="00D11BE9" w:rsidP="006B5D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$6,114.84</w:t>
            </w:r>
          </w:p>
          <w:p w14:paraId="44006D07"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p>
        </w:tc>
        <w:tc>
          <w:tcPr>
            <w:tcW w:w="7020" w:type="dxa"/>
            <w:shd w:val="clear" w:color="auto" w:fill="FFFFFF" w:themeFill="background1"/>
          </w:tcPr>
          <w:p w14:paraId="5F6391AA"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based on a three-year national average.  The range of acceptable data not requiring further review is from $4,586.13 to $7,643.55.</w:t>
            </w:r>
          </w:p>
        </w:tc>
      </w:tr>
      <w:tr w:rsidR="00D11BE9" w:rsidRPr="00B64D20" w14:paraId="7B7D6587" w14:textId="77777777" w:rsidTr="00284FD9">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3F39D824"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8d</w:t>
            </w:r>
          </w:p>
        </w:tc>
        <w:tc>
          <w:tcPr>
            <w:tcW w:w="2452" w:type="dxa"/>
            <w:shd w:val="clear" w:color="auto" w:fill="FFFFFF" w:themeFill="background1"/>
          </w:tcPr>
          <w:p w14:paraId="2925B9FE" w14:textId="77777777" w:rsidR="00D11BE9" w:rsidRPr="00B64D20" w:rsidRDefault="00D11BE9" w:rsidP="006B5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Average current serious penalty in private sector</w:t>
            </w:r>
          </w:p>
          <w:p w14:paraId="275D01BE"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(greater than 250 workers)</w:t>
            </w:r>
          </w:p>
        </w:tc>
        <w:tc>
          <w:tcPr>
            <w:tcW w:w="1554" w:type="dxa"/>
            <w:shd w:val="clear" w:color="auto" w:fill="FFFFFF" w:themeFill="background1"/>
          </w:tcPr>
          <w:p w14:paraId="36189FE7"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$7,594.11</w:t>
            </w:r>
          </w:p>
        </w:tc>
        <w:tc>
          <w:tcPr>
            <w:tcW w:w="1530" w:type="dxa"/>
            <w:shd w:val="clear" w:color="auto" w:fill="FFFFFF" w:themeFill="background1"/>
          </w:tcPr>
          <w:p w14:paraId="69BB3E80" w14:textId="77777777" w:rsidR="00D11BE9" w:rsidRPr="00B64D20" w:rsidRDefault="00D11BE9" w:rsidP="006B5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xml:space="preserve">+/- 25% of </w:t>
            </w:r>
          </w:p>
          <w:p w14:paraId="4F59AFAE" w14:textId="77777777" w:rsidR="00D11BE9" w:rsidRPr="00B64D20" w:rsidRDefault="00D11BE9" w:rsidP="006B5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$7,533.58</w:t>
            </w:r>
          </w:p>
          <w:p w14:paraId="3EB597BA"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7020" w:type="dxa"/>
            <w:shd w:val="clear" w:color="auto" w:fill="FFFFFF" w:themeFill="background1"/>
          </w:tcPr>
          <w:p w14:paraId="578A9B87"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based on a three-year national average.  The range of acceptable data not requiring further review is from $5,650.19 to $9,416.98.</w:t>
            </w:r>
          </w:p>
        </w:tc>
      </w:tr>
      <w:tr w:rsidR="00D11BE9" w:rsidRPr="00B64D20" w14:paraId="4364F941" w14:textId="77777777" w:rsidTr="0028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14ACE3EE"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9a</w:t>
            </w:r>
          </w:p>
        </w:tc>
        <w:tc>
          <w:tcPr>
            <w:tcW w:w="2452" w:type="dxa"/>
            <w:shd w:val="clear" w:color="auto" w:fill="FFFFFF" w:themeFill="background1"/>
          </w:tcPr>
          <w:p w14:paraId="47B0ECEA"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Percent in compliance (safety)</w:t>
            </w:r>
          </w:p>
        </w:tc>
        <w:tc>
          <w:tcPr>
            <w:tcW w:w="1554" w:type="dxa"/>
            <w:shd w:val="clear" w:color="auto" w:fill="FFFFFF" w:themeFill="background1"/>
          </w:tcPr>
          <w:p w14:paraId="697DA37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39.95%</w:t>
            </w:r>
          </w:p>
        </w:tc>
        <w:tc>
          <w:tcPr>
            <w:tcW w:w="1530" w:type="dxa"/>
            <w:shd w:val="clear" w:color="auto" w:fill="FFFFFF" w:themeFill="background1"/>
          </w:tcPr>
          <w:p w14:paraId="13F54A54" w14:textId="77777777" w:rsidR="00D11BE9" w:rsidRPr="00B64D20" w:rsidRDefault="00D11BE9" w:rsidP="006B5D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+/- 20% of</w:t>
            </w:r>
          </w:p>
          <w:p w14:paraId="4431252C"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32.83%</w:t>
            </w:r>
          </w:p>
        </w:tc>
        <w:tc>
          <w:tcPr>
            <w:tcW w:w="7020" w:type="dxa"/>
            <w:shd w:val="clear" w:color="auto" w:fill="FFFFFF" w:themeFill="background1"/>
          </w:tcPr>
          <w:p w14:paraId="2C6BECB7"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based on a three-year national average.  The range of acceptable data not requiring further review is from 26.27% to 39.40% for safety.</w:t>
            </w:r>
          </w:p>
        </w:tc>
      </w:tr>
      <w:tr w:rsidR="00D11BE9" w:rsidRPr="00B64D20" w14:paraId="5D87F06F" w14:textId="77777777" w:rsidTr="00284FD9">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13BB051D"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9b</w:t>
            </w:r>
          </w:p>
        </w:tc>
        <w:tc>
          <w:tcPr>
            <w:tcW w:w="2452" w:type="dxa"/>
            <w:shd w:val="clear" w:color="auto" w:fill="FFFFFF" w:themeFill="background1"/>
          </w:tcPr>
          <w:p w14:paraId="08BFDC7D"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Percent in compliance (health)</w:t>
            </w:r>
          </w:p>
        </w:tc>
        <w:tc>
          <w:tcPr>
            <w:tcW w:w="1554" w:type="dxa"/>
            <w:shd w:val="clear" w:color="auto" w:fill="FFFFFF" w:themeFill="background1"/>
          </w:tcPr>
          <w:p w14:paraId="437A6EAB"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55.91%</w:t>
            </w:r>
          </w:p>
        </w:tc>
        <w:tc>
          <w:tcPr>
            <w:tcW w:w="1530" w:type="dxa"/>
            <w:shd w:val="clear" w:color="auto" w:fill="FFFFFF" w:themeFill="background1"/>
          </w:tcPr>
          <w:p w14:paraId="4AF465FF" w14:textId="77777777" w:rsidR="00D11BE9" w:rsidRPr="00B64D20" w:rsidRDefault="00D11BE9" w:rsidP="006B5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+/- 20% of</w:t>
            </w:r>
          </w:p>
          <w:p w14:paraId="1CF9B33E"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44.18%</w:t>
            </w:r>
          </w:p>
        </w:tc>
        <w:tc>
          <w:tcPr>
            <w:tcW w:w="7020" w:type="dxa"/>
            <w:shd w:val="clear" w:color="auto" w:fill="FFFFFF" w:themeFill="background1"/>
          </w:tcPr>
          <w:p w14:paraId="325E0F91"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based on a three-year national average.  The range of acceptable data not requiring further review is from 35.34% to 53.01% for health.</w:t>
            </w:r>
          </w:p>
        </w:tc>
      </w:tr>
      <w:tr w:rsidR="00D11BE9" w:rsidRPr="00B64D20" w14:paraId="56D3D490" w14:textId="77777777" w:rsidTr="0028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431FCC75"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10</w:t>
            </w:r>
          </w:p>
        </w:tc>
        <w:tc>
          <w:tcPr>
            <w:tcW w:w="2452" w:type="dxa"/>
            <w:shd w:val="clear" w:color="auto" w:fill="FFFFFF" w:themeFill="background1"/>
          </w:tcPr>
          <w:p w14:paraId="35F38131"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Percent of work-related fatalities responded to in one workday</w:t>
            </w:r>
          </w:p>
        </w:tc>
        <w:tc>
          <w:tcPr>
            <w:tcW w:w="1554" w:type="dxa"/>
            <w:shd w:val="clear" w:color="auto" w:fill="FFFFFF" w:themeFill="background1"/>
          </w:tcPr>
          <w:p w14:paraId="59B002BA"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100%</w:t>
            </w:r>
          </w:p>
        </w:tc>
        <w:tc>
          <w:tcPr>
            <w:tcW w:w="1530" w:type="dxa"/>
            <w:shd w:val="clear" w:color="auto" w:fill="FFFFFF" w:themeFill="background1"/>
          </w:tcPr>
          <w:p w14:paraId="50656FD0"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100%</w:t>
            </w:r>
          </w:p>
        </w:tc>
        <w:tc>
          <w:tcPr>
            <w:tcW w:w="7020" w:type="dxa"/>
            <w:shd w:val="clear" w:color="auto" w:fill="FFFFFF" w:themeFill="background1"/>
          </w:tcPr>
          <w:p w14:paraId="5E7F5B06"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fixed for all State Plans.</w:t>
            </w:r>
          </w:p>
        </w:tc>
      </w:tr>
      <w:tr w:rsidR="00D11BE9" w:rsidRPr="00B64D20" w14:paraId="583ABBA0" w14:textId="77777777" w:rsidTr="00284FD9">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178E7AEC"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11a</w:t>
            </w:r>
          </w:p>
        </w:tc>
        <w:tc>
          <w:tcPr>
            <w:tcW w:w="2452" w:type="dxa"/>
            <w:shd w:val="clear" w:color="auto" w:fill="FFFFFF" w:themeFill="background1"/>
          </w:tcPr>
          <w:p w14:paraId="500E64B5"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Average lapse time (safety)</w:t>
            </w:r>
          </w:p>
        </w:tc>
        <w:tc>
          <w:tcPr>
            <w:tcW w:w="1554" w:type="dxa"/>
            <w:shd w:val="clear" w:color="auto" w:fill="FFFFFF" w:themeFill="background1"/>
          </w:tcPr>
          <w:p w14:paraId="533A5DB4"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80.36</w:t>
            </w:r>
          </w:p>
        </w:tc>
        <w:tc>
          <w:tcPr>
            <w:tcW w:w="1530" w:type="dxa"/>
            <w:shd w:val="clear" w:color="auto" w:fill="FFFFFF" w:themeFill="background1"/>
          </w:tcPr>
          <w:p w14:paraId="01299617" w14:textId="77777777" w:rsidR="00D11BE9" w:rsidRPr="00B64D20" w:rsidRDefault="00D11BE9" w:rsidP="006B5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+/- 20% of 56.02</w:t>
            </w:r>
          </w:p>
          <w:p w14:paraId="336F9FB6"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7020" w:type="dxa"/>
            <w:shd w:val="clear" w:color="auto" w:fill="FFFFFF" w:themeFill="background1"/>
          </w:tcPr>
          <w:p w14:paraId="5C4EDB2A"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The further review level is based on a three-year national average.  The range of acceptable data not requiring further review is from 44.82 to 67.23for safety.</w:t>
            </w:r>
          </w:p>
        </w:tc>
      </w:tr>
      <w:tr w:rsidR="00D11BE9" w:rsidRPr="00B64D20" w14:paraId="3BF1AD27" w14:textId="77777777" w:rsidTr="0028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603CD7B8"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11b</w:t>
            </w:r>
          </w:p>
        </w:tc>
        <w:tc>
          <w:tcPr>
            <w:tcW w:w="2452" w:type="dxa"/>
            <w:shd w:val="clear" w:color="auto" w:fill="FFFFFF" w:themeFill="background1"/>
          </w:tcPr>
          <w:p w14:paraId="192C8B95"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Average lapse time (health)</w:t>
            </w:r>
          </w:p>
        </w:tc>
        <w:tc>
          <w:tcPr>
            <w:tcW w:w="1554" w:type="dxa"/>
            <w:shd w:val="clear" w:color="auto" w:fill="FFFFFF" w:themeFill="background1"/>
          </w:tcPr>
          <w:p w14:paraId="5CF38F85"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84.85</w:t>
            </w:r>
          </w:p>
        </w:tc>
        <w:tc>
          <w:tcPr>
            <w:tcW w:w="1530" w:type="dxa"/>
            <w:shd w:val="clear" w:color="auto" w:fill="FFFFFF" w:themeFill="background1"/>
          </w:tcPr>
          <w:p w14:paraId="06D5CA98" w14:textId="77777777" w:rsidR="00D11BE9" w:rsidRPr="00B64D20" w:rsidRDefault="00D11BE9" w:rsidP="006B5D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+/- 20% of 67.21</w:t>
            </w:r>
          </w:p>
          <w:p w14:paraId="52C9E490"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p>
        </w:tc>
        <w:tc>
          <w:tcPr>
            <w:tcW w:w="7020" w:type="dxa"/>
            <w:shd w:val="clear" w:color="auto" w:fill="FFFFFF" w:themeFill="background1"/>
          </w:tcPr>
          <w:p w14:paraId="26523CC2"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based on a three-year national average.  The range of acceptable data not requiring further review is from 53.77 to 80.65 for health.</w:t>
            </w:r>
          </w:p>
        </w:tc>
      </w:tr>
      <w:tr w:rsidR="00D11BE9" w:rsidRPr="00B64D20" w14:paraId="4E05A582" w14:textId="77777777" w:rsidTr="00284FD9">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418C805E"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12</w:t>
            </w:r>
          </w:p>
        </w:tc>
        <w:tc>
          <w:tcPr>
            <w:tcW w:w="2452" w:type="dxa"/>
            <w:shd w:val="clear" w:color="auto" w:fill="FFFFFF" w:themeFill="background1"/>
          </w:tcPr>
          <w:p w14:paraId="46256FC3"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Percent penalty retained</w:t>
            </w:r>
          </w:p>
        </w:tc>
        <w:tc>
          <w:tcPr>
            <w:tcW w:w="1554" w:type="dxa"/>
            <w:shd w:val="clear" w:color="auto" w:fill="FFFFFF" w:themeFill="background1"/>
          </w:tcPr>
          <w:p w14:paraId="253D6EF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64.68%</w:t>
            </w:r>
          </w:p>
        </w:tc>
        <w:tc>
          <w:tcPr>
            <w:tcW w:w="1530" w:type="dxa"/>
            <w:shd w:val="clear" w:color="auto" w:fill="FFFFFF" w:themeFill="background1"/>
          </w:tcPr>
          <w:p w14:paraId="40D705D9" w14:textId="77777777" w:rsidR="00D11BE9" w:rsidRPr="00B64D20" w:rsidRDefault="00D11BE9" w:rsidP="006B5D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+/- 15% of</w:t>
            </w:r>
          </w:p>
          <w:p w14:paraId="140822F0"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70.81%</w:t>
            </w:r>
          </w:p>
        </w:tc>
        <w:tc>
          <w:tcPr>
            <w:tcW w:w="7020" w:type="dxa"/>
            <w:shd w:val="clear" w:color="auto" w:fill="FFFFFF" w:themeFill="background1"/>
          </w:tcPr>
          <w:p w14:paraId="17310125"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based on a three-year national average.  The range of acceptable data not requiring further review is from 60.19% to 81.44%.</w:t>
            </w:r>
          </w:p>
        </w:tc>
      </w:tr>
      <w:tr w:rsidR="00D11BE9" w:rsidRPr="00B64D20" w14:paraId="288825D6" w14:textId="77777777" w:rsidTr="0028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49AB477D"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13</w:t>
            </w:r>
          </w:p>
        </w:tc>
        <w:tc>
          <w:tcPr>
            <w:tcW w:w="2452" w:type="dxa"/>
            <w:shd w:val="clear" w:color="auto" w:fill="FFFFFF" w:themeFill="background1"/>
          </w:tcPr>
          <w:p w14:paraId="4AE26964"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Percent of initial inspections with worker walk-around representation or worker interview</w:t>
            </w:r>
          </w:p>
        </w:tc>
        <w:tc>
          <w:tcPr>
            <w:tcW w:w="1554" w:type="dxa"/>
            <w:shd w:val="clear" w:color="auto" w:fill="FFFFFF" w:themeFill="background1"/>
          </w:tcPr>
          <w:p w14:paraId="6AF1F924"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100%</w:t>
            </w:r>
          </w:p>
        </w:tc>
        <w:tc>
          <w:tcPr>
            <w:tcW w:w="1530" w:type="dxa"/>
            <w:shd w:val="clear" w:color="auto" w:fill="FFFFFF" w:themeFill="background1"/>
          </w:tcPr>
          <w:p w14:paraId="5FEFD5C8"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100%</w:t>
            </w:r>
          </w:p>
        </w:tc>
        <w:tc>
          <w:tcPr>
            <w:tcW w:w="7020" w:type="dxa"/>
            <w:shd w:val="clear" w:color="auto" w:fill="FFFFFF" w:themeFill="background1"/>
          </w:tcPr>
          <w:p w14:paraId="0EE955AA"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The further review level is fixed for all State Plans.</w:t>
            </w:r>
          </w:p>
        </w:tc>
      </w:tr>
      <w:tr w:rsidR="00D11BE9" w:rsidRPr="00B64D20" w14:paraId="54619CC2" w14:textId="77777777" w:rsidTr="00284FD9">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0A205CBC"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14</w:t>
            </w:r>
          </w:p>
        </w:tc>
        <w:tc>
          <w:tcPr>
            <w:tcW w:w="2452" w:type="dxa"/>
            <w:shd w:val="clear" w:color="auto" w:fill="FFFFFF" w:themeFill="background1"/>
          </w:tcPr>
          <w:p w14:paraId="1692518C"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Percent of 11(c) investigations completed within 90 days</w:t>
            </w:r>
          </w:p>
        </w:tc>
        <w:tc>
          <w:tcPr>
            <w:tcW w:w="1554" w:type="dxa"/>
            <w:shd w:val="clear" w:color="auto" w:fill="FFFFFF" w:themeFill="background1"/>
          </w:tcPr>
          <w:p w14:paraId="064F12A6" w14:textId="0A10557D"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N/A</w:t>
            </w:r>
          </w:p>
        </w:tc>
        <w:tc>
          <w:tcPr>
            <w:tcW w:w="1530" w:type="dxa"/>
            <w:shd w:val="clear" w:color="auto" w:fill="FFFFFF" w:themeFill="background1"/>
          </w:tcPr>
          <w:p w14:paraId="228B12EB" w14:textId="1882B416"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N/A</w:t>
            </w:r>
          </w:p>
        </w:tc>
        <w:tc>
          <w:tcPr>
            <w:tcW w:w="7020" w:type="dxa"/>
            <w:shd w:val="clear" w:color="auto" w:fill="FFFFFF" w:themeFill="background1"/>
          </w:tcPr>
          <w:p w14:paraId="4C618614"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33121E">
              <w:rPr>
                <w:rFonts w:asciiTheme="minorHAnsi" w:eastAsia="PMingLiU" w:hAnsiTheme="minorHAnsi" w:cstheme="minorHAnsi"/>
              </w:rPr>
              <w:t>This measure is not being reported for FY 2024 due to the transition to the new SAMM measures starting in FY 2025.</w:t>
            </w:r>
          </w:p>
        </w:tc>
      </w:tr>
      <w:tr w:rsidR="00D11BE9" w:rsidRPr="00B64D20" w14:paraId="4E931685" w14:textId="77777777" w:rsidTr="0028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3FC7A31B"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15</w:t>
            </w:r>
          </w:p>
        </w:tc>
        <w:tc>
          <w:tcPr>
            <w:tcW w:w="2452" w:type="dxa"/>
            <w:shd w:val="clear" w:color="auto" w:fill="FFFFFF" w:themeFill="background1"/>
          </w:tcPr>
          <w:p w14:paraId="68C91A79"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Percent of 11(c) complaints that are meritorious</w:t>
            </w:r>
          </w:p>
        </w:tc>
        <w:tc>
          <w:tcPr>
            <w:tcW w:w="1554" w:type="dxa"/>
            <w:shd w:val="clear" w:color="auto" w:fill="FFFFFF" w:themeFill="background1"/>
          </w:tcPr>
          <w:p w14:paraId="060981BB" w14:textId="0B2A67FC"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N/A</w:t>
            </w:r>
          </w:p>
        </w:tc>
        <w:tc>
          <w:tcPr>
            <w:tcW w:w="1530" w:type="dxa"/>
            <w:shd w:val="clear" w:color="auto" w:fill="FFFFFF" w:themeFill="background1"/>
          </w:tcPr>
          <w:p w14:paraId="35C29A62" w14:textId="33F06998"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N/A</w:t>
            </w:r>
          </w:p>
        </w:tc>
        <w:tc>
          <w:tcPr>
            <w:tcW w:w="7020" w:type="dxa"/>
            <w:shd w:val="clear" w:color="auto" w:fill="FFFFFF" w:themeFill="background1"/>
          </w:tcPr>
          <w:p w14:paraId="05A964F7"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33121E">
              <w:rPr>
                <w:rFonts w:asciiTheme="minorHAnsi" w:eastAsia="PMingLiU" w:hAnsiTheme="minorHAnsi" w:cstheme="minorHAnsi"/>
              </w:rPr>
              <w:t>This measure is not being reported for FY 2024 due to the transition to the new SAMM measures starting in FY 2025.</w:t>
            </w:r>
          </w:p>
        </w:tc>
      </w:tr>
      <w:tr w:rsidR="00D11BE9" w:rsidRPr="00B64D20" w14:paraId="791087BE" w14:textId="77777777" w:rsidTr="00284FD9">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7BD3CE65"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16</w:t>
            </w:r>
          </w:p>
        </w:tc>
        <w:tc>
          <w:tcPr>
            <w:tcW w:w="2452" w:type="dxa"/>
            <w:shd w:val="clear" w:color="auto" w:fill="FFFFFF" w:themeFill="background1"/>
          </w:tcPr>
          <w:p w14:paraId="07A1EFFB"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Average number of calendar days to complete an 11(c) investigation</w:t>
            </w:r>
          </w:p>
        </w:tc>
        <w:tc>
          <w:tcPr>
            <w:tcW w:w="1554" w:type="dxa"/>
            <w:shd w:val="clear" w:color="auto" w:fill="FFFFFF" w:themeFill="background1"/>
          </w:tcPr>
          <w:p w14:paraId="6A802A40" w14:textId="2202F910"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eastAsia="PMingLiU" w:hAnsiTheme="minorHAnsi" w:cstheme="minorHAnsi"/>
              </w:rPr>
              <w:t>N/A</w:t>
            </w:r>
          </w:p>
        </w:tc>
        <w:tc>
          <w:tcPr>
            <w:tcW w:w="1530" w:type="dxa"/>
            <w:shd w:val="clear" w:color="auto" w:fill="FFFFFF" w:themeFill="background1"/>
          </w:tcPr>
          <w:p w14:paraId="51E1D0AF" w14:textId="0AB31E3C"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N/A</w:t>
            </w:r>
          </w:p>
        </w:tc>
        <w:tc>
          <w:tcPr>
            <w:tcW w:w="7020" w:type="dxa"/>
            <w:shd w:val="clear" w:color="auto" w:fill="FFFFFF" w:themeFill="background1"/>
          </w:tcPr>
          <w:p w14:paraId="5F0FB7F1"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33121E">
              <w:rPr>
                <w:rFonts w:asciiTheme="minorHAnsi" w:eastAsia="PMingLiU" w:hAnsiTheme="minorHAnsi" w:cstheme="minorHAnsi"/>
              </w:rPr>
              <w:t>This measure is not being reported for FY 2024 due to the transition to the new SAMM measures starting in FY 2025.</w:t>
            </w:r>
          </w:p>
        </w:tc>
      </w:tr>
      <w:tr w:rsidR="00D11BE9" w:rsidRPr="00B64D20" w14:paraId="6A703199" w14:textId="77777777" w:rsidTr="0028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FFFFFF" w:themeFill="background1"/>
          </w:tcPr>
          <w:p w14:paraId="0A347325"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B64D20">
              <w:rPr>
                <w:rFonts w:eastAsia="PMingLiU" w:cs="Calibri"/>
              </w:rPr>
              <w:t>17</w:t>
            </w:r>
          </w:p>
        </w:tc>
        <w:tc>
          <w:tcPr>
            <w:tcW w:w="2452" w:type="dxa"/>
            <w:shd w:val="clear" w:color="auto" w:fill="FFFFFF" w:themeFill="background1"/>
          </w:tcPr>
          <w:p w14:paraId="1932144E"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Percent of enforcement presence</w:t>
            </w:r>
          </w:p>
        </w:tc>
        <w:tc>
          <w:tcPr>
            <w:tcW w:w="1554" w:type="dxa"/>
            <w:shd w:val="clear" w:color="auto" w:fill="FFFFFF" w:themeFill="background1"/>
          </w:tcPr>
          <w:p w14:paraId="3141C137"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0.80</w:t>
            </w:r>
            <w:r w:rsidRPr="00B64D20">
              <w:rPr>
                <w:rFonts w:asciiTheme="minorHAnsi" w:hAnsiTheme="minorHAnsi" w:cstheme="minorHAnsi"/>
              </w:rPr>
              <w:t>%</w:t>
            </w:r>
          </w:p>
        </w:tc>
        <w:tc>
          <w:tcPr>
            <w:tcW w:w="1530" w:type="dxa"/>
            <w:shd w:val="clear" w:color="auto" w:fill="FFFFFF" w:themeFill="background1"/>
          </w:tcPr>
          <w:p w14:paraId="429E1C65" w14:textId="77777777" w:rsidR="00D11BE9" w:rsidRPr="00B64D20" w:rsidRDefault="00D11BE9" w:rsidP="006B5D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4D20">
              <w:rPr>
                <w:rFonts w:asciiTheme="minorHAnsi" w:hAnsiTheme="minorHAnsi" w:cstheme="minorHAnsi"/>
              </w:rPr>
              <w:t>+/- 25% of</w:t>
            </w:r>
          </w:p>
          <w:p w14:paraId="46B4181F"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1.00</w:t>
            </w:r>
            <w:r w:rsidRPr="00B64D20">
              <w:rPr>
                <w:rFonts w:asciiTheme="minorHAnsi" w:hAnsiTheme="minorHAnsi" w:cstheme="minorHAnsi"/>
              </w:rPr>
              <w:t>%</w:t>
            </w:r>
          </w:p>
        </w:tc>
        <w:tc>
          <w:tcPr>
            <w:tcW w:w="7020" w:type="dxa"/>
            <w:shd w:val="clear" w:color="auto" w:fill="FFFFFF" w:themeFill="background1"/>
          </w:tcPr>
          <w:p w14:paraId="060E3768" w14:textId="77777777" w:rsidR="00D11BE9" w:rsidRPr="00B64D20" w:rsidRDefault="00D11BE9" w:rsidP="006B5D6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theme="minorHAnsi"/>
              </w:rPr>
            </w:pPr>
            <w:r w:rsidRPr="00B64D20">
              <w:rPr>
                <w:rFonts w:asciiTheme="minorHAnsi" w:hAnsiTheme="minorHAnsi" w:cstheme="minorHAnsi"/>
              </w:rPr>
              <w:t xml:space="preserve">The further review level is based on a three-year national average.  The range of acceptable data not requiring further review is from </w:t>
            </w:r>
            <w:r>
              <w:rPr>
                <w:rFonts w:asciiTheme="minorHAnsi" w:hAnsiTheme="minorHAnsi" w:cstheme="minorHAnsi"/>
              </w:rPr>
              <w:t>0.75</w:t>
            </w:r>
            <w:r w:rsidRPr="00B64D20">
              <w:rPr>
                <w:rFonts w:asciiTheme="minorHAnsi" w:hAnsiTheme="minorHAnsi" w:cstheme="minorHAnsi"/>
              </w:rPr>
              <w:t xml:space="preserve">% to </w:t>
            </w:r>
            <w:r>
              <w:rPr>
                <w:rFonts w:asciiTheme="minorHAnsi" w:hAnsiTheme="minorHAnsi" w:cstheme="minorHAnsi"/>
              </w:rPr>
              <w:t>1.00</w:t>
            </w:r>
            <w:r w:rsidRPr="00B64D20">
              <w:rPr>
                <w:rFonts w:asciiTheme="minorHAnsi" w:hAnsiTheme="minorHAnsi" w:cstheme="minorHAnsi"/>
              </w:rPr>
              <w:t>%.</w:t>
            </w:r>
          </w:p>
        </w:tc>
      </w:tr>
    </w:tbl>
    <w:p w14:paraId="6573BAF6" w14:textId="3FAD77B0" w:rsidR="00634539" w:rsidRPr="001C1E47" w:rsidRDefault="00634539" w:rsidP="00D11BE9">
      <w:pPr>
        <w:tabs>
          <w:tab w:val="left" w:pos="3405"/>
        </w:tabs>
        <w:rPr>
          <w:rFonts w:cs="Calibri"/>
        </w:rPr>
      </w:pPr>
    </w:p>
    <w:sectPr w:rsidR="00634539" w:rsidRPr="001C1E47" w:rsidSect="00AD2594">
      <w:headerReference w:type="default" r:id="rId18"/>
      <w:footerReference w:type="default" r:id="rId19"/>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8AAA6" w14:textId="77777777" w:rsidR="009921B6" w:rsidRDefault="009921B6" w:rsidP="00C872A0">
      <w:r>
        <w:separator/>
      </w:r>
    </w:p>
  </w:endnote>
  <w:endnote w:type="continuationSeparator" w:id="0">
    <w:p w14:paraId="1AFDF300" w14:textId="77777777" w:rsidR="009921B6" w:rsidRDefault="009921B6"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684538"/>
      <w:docPartObj>
        <w:docPartGallery w:val="Page Numbers (Bottom of Page)"/>
        <w:docPartUnique/>
      </w:docPartObj>
    </w:sdtPr>
    <w:sdtEndPr>
      <w:rPr>
        <w:noProof/>
      </w:rPr>
    </w:sdtEndPr>
    <w:sdtContent>
      <w:p w14:paraId="0FCD7A6B" w14:textId="5EFA7378" w:rsidR="00AD2594" w:rsidRDefault="00AD25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ACAF6" w14:textId="77777777" w:rsidR="009921B6" w:rsidRDefault="009921B6" w:rsidP="00C872A0">
      <w:r>
        <w:separator/>
      </w:r>
    </w:p>
  </w:footnote>
  <w:footnote w:type="continuationSeparator" w:id="0">
    <w:p w14:paraId="2456BF27" w14:textId="77777777" w:rsidR="009921B6" w:rsidRDefault="009921B6"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 w:numId="13" w16cid:durableId="1273830171">
    <w:abstractNumId w:val="27"/>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36AB"/>
    <w:rsid w:val="00004200"/>
    <w:rsid w:val="00007781"/>
    <w:rsid w:val="00010E1A"/>
    <w:rsid w:val="000116C0"/>
    <w:rsid w:val="00014C7A"/>
    <w:rsid w:val="00016214"/>
    <w:rsid w:val="00016803"/>
    <w:rsid w:val="0001706D"/>
    <w:rsid w:val="00017349"/>
    <w:rsid w:val="00021274"/>
    <w:rsid w:val="000217D1"/>
    <w:rsid w:val="00021FE0"/>
    <w:rsid w:val="00022BEE"/>
    <w:rsid w:val="00023E67"/>
    <w:rsid w:val="000248F0"/>
    <w:rsid w:val="0002572C"/>
    <w:rsid w:val="00025F57"/>
    <w:rsid w:val="00026D63"/>
    <w:rsid w:val="00027093"/>
    <w:rsid w:val="0003442F"/>
    <w:rsid w:val="000348DC"/>
    <w:rsid w:val="00034A4E"/>
    <w:rsid w:val="00035083"/>
    <w:rsid w:val="000354A4"/>
    <w:rsid w:val="0003567C"/>
    <w:rsid w:val="00036865"/>
    <w:rsid w:val="00036BF8"/>
    <w:rsid w:val="00036EB4"/>
    <w:rsid w:val="00036F0D"/>
    <w:rsid w:val="00037F48"/>
    <w:rsid w:val="000404ED"/>
    <w:rsid w:val="00040B2A"/>
    <w:rsid w:val="00042327"/>
    <w:rsid w:val="00043515"/>
    <w:rsid w:val="00044436"/>
    <w:rsid w:val="000447C9"/>
    <w:rsid w:val="000449F8"/>
    <w:rsid w:val="00045479"/>
    <w:rsid w:val="00045BD6"/>
    <w:rsid w:val="00045C51"/>
    <w:rsid w:val="00046151"/>
    <w:rsid w:val="000468C6"/>
    <w:rsid w:val="00046BEE"/>
    <w:rsid w:val="00046E13"/>
    <w:rsid w:val="000470EE"/>
    <w:rsid w:val="0005007B"/>
    <w:rsid w:val="00050FEB"/>
    <w:rsid w:val="000517FA"/>
    <w:rsid w:val="00052B36"/>
    <w:rsid w:val="00052E5A"/>
    <w:rsid w:val="00053A2C"/>
    <w:rsid w:val="00054416"/>
    <w:rsid w:val="00054900"/>
    <w:rsid w:val="00055243"/>
    <w:rsid w:val="00055B40"/>
    <w:rsid w:val="00055F2C"/>
    <w:rsid w:val="00057840"/>
    <w:rsid w:val="00060D39"/>
    <w:rsid w:val="00061875"/>
    <w:rsid w:val="000625FB"/>
    <w:rsid w:val="0006398D"/>
    <w:rsid w:val="00065AB2"/>
    <w:rsid w:val="0006611A"/>
    <w:rsid w:val="00066A7B"/>
    <w:rsid w:val="00066C52"/>
    <w:rsid w:val="000701E4"/>
    <w:rsid w:val="0007073F"/>
    <w:rsid w:val="0007157F"/>
    <w:rsid w:val="00071E71"/>
    <w:rsid w:val="000724F1"/>
    <w:rsid w:val="0007306B"/>
    <w:rsid w:val="000743D1"/>
    <w:rsid w:val="00074876"/>
    <w:rsid w:val="000760CB"/>
    <w:rsid w:val="000763BA"/>
    <w:rsid w:val="00076601"/>
    <w:rsid w:val="000767C0"/>
    <w:rsid w:val="00077410"/>
    <w:rsid w:val="00083A76"/>
    <w:rsid w:val="00084951"/>
    <w:rsid w:val="00085230"/>
    <w:rsid w:val="00086F2F"/>
    <w:rsid w:val="0008759E"/>
    <w:rsid w:val="00087EE9"/>
    <w:rsid w:val="00090155"/>
    <w:rsid w:val="000902ED"/>
    <w:rsid w:val="0009134A"/>
    <w:rsid w:val="00091ABD"/>
    <w:rsid w:val="00091AE2"/>
    <w:rsid w:val="00091B54"/>
    <w:rsid w:val="000923E0"/>
    <w:rsid w:val="00092555"/>
    <w:rsid w:val="000929B5"/>
    <w:rsid w:val="00092F1B"/>
    <w:rsid w:val="00093239"/>
    <w:rsid w:val="00094CA9"/>
    <w:rsid w:val="0009535D"/>
    <w:rsid w:val="0009583F"/>
    <w:rsid w:val="000969E2"/>
    <w:rsid w:val="000A134A"/>
    <w:rsid w:val="000A1CE9"/>
    <w:rsid w:val="000A2DE7"/>
    <w:rsid w:val="000A3878"/>
    <w:rsid w:val="000A40EC"/>
    <w:rsid w:val="000A55DB"/>
    <w:rsid w:val="000A658C"/>
    <w:rsid w:val="000A6FE8"/>
    <w:rsid w:val="000A7279"/>
    <w:rsid w:val="000A7A05"/>
    <w:rsid w:val="000B07D7"/>
    <w:rsid w:val="000B1A5B"/>
    <w:rsid w:val="000B1ECC"/>
    <w:rsid w:val="000B22E4"/>
    <w:rsid w:val="000B3A37"/>
    <w:rsid w:val="000B440B"/>
    <w:rsid w:val="000B4852"/>
    <w:rsid w:val="000B6A8A"/>
    <w:rsid w:val="000C025C"/>
    <w:rsid w:val="000C04C6"/>
    <w:rsid w:val="000C0E15"/>
    <w:rsid w:val="000C12C6"/>
    <w:rsid w:val="000C1882"/>
    <w:rsid w:val="000C1ED8"/>
    <w:rsid w:val="000C295F"/>
    <w:rsid w:val="000C2E74"/>
    <w:rsid w:val="000C368E"/>
    <w:rsid w:val="000C3747"/>
    <w:rsid w:val="000C38BD"/>
    <w:rsid w:val="000C4141"/>
    <w:rsid w:val="000C43DE"/>
    <w:rsid w:val="000C46E4"/>
    <w:rsid w:val="000C5C82"/>
    <w:rsid w:val="000C69B4"/>
    <w:rsid w:val="000C7C9A"/>
    <w:rsid w:val="000D343F"/>
    <w:rsid w:val="000D442A"/>
    <w:rsid w:val="000D4560"/>
    <w:rsid w:val="000D4A64"/>
    <w:rsid w:val="000D750A"/>
    <w:rsid w:val="000D7AAD"/>
    <w:rsid w:val="000E0408"/>
    <w:rsid w:val="000E07E7"/>
    <w:rsid w:val="000E0DD1"/>
    <w:rsid w:val="000E1AA2"/>
    <w:rsid w:val="000E20A2"/>
    <w:rsid w:val="000E46F3"/>
    <w:rsid w:val="000E5C64"/>
    <w:rsid w:val="000E6466"/>
    <w:rsid w:val="000E7F42"/>
    <w:rsid w:val="000F1D68"/>
    <w:rsid w:val="000F1E49"/>
    <w:rsid w:val="000F46ED"/>
    <w:rsid w:val="000F4DA3"/>
    <w:rsid w:val="000F5631"/>
    <w:rsid w:val="000F5A36"/>
    <w:rsid w:val="000F5CE7"/>
    <w:rsid w:val="000F63C1"/>
    <w:rsid w:val="000F6A5C"/>
    <w:rsid w:val="000F7ECC"/>
    <w:rsid w:val="00103025"/>
    <w:rsid w:val="001039FA"/>
    <w:rsid w:val="001056A7"/>
    <w:rsid w:val="0011011A"/>
    <w:rsid w:val="00110CB0"/>
    <w:rsid w:val="001113A1"/>
    <w:rsid w:val="00112C81"/>
    <w:rsid w:val="0011326F"/>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4DD5"/>
    <w:rsid w:val="00125065"/>
    <w:rsid w:val="00125345"/>
    <w:rsid w:val="00125C8A"/>
    <w:rsid w:val="00126880"/>
    <w:rsid w:val="001309B5"/>
    <w:rsid w:val="00132862"/>
    <w:rsid w:val="00132F71"/>
    <w:rsid w:val="001330E6"/>
    <w:rsid w:val="001341FE"/>
    <w:rsid w:val="00134F5C"/>
    <w:rsid w:val="00134F5D"/>
    <w:rsid w:val="001358F0"/>
    <w:rsid w:val="001364C9"/>
    <w:rsid w:val="00136DA3"/>
    <w:rsid w:val="001376D1"/>
    <w:rsid w:val="00140C21"/>
    <w:rsid w:val="00141758"/>
    <w:rsid w:val="0014199D"/>
    <w:rsid w:val="00142198"/>
    <w:rsid w:val="0014275E"/>
    <w:rsid w:val="00143ACD"/>
    <w:rsid w:val="0014420A"/>
    <w:rsid w:val="00144A53"/>
    <w:rsid w:val="00145BC1"/>
    <w:rsid w:val="001469F6"/>
    <w:rsid w:val="001471B8"/>
    <w:rsid w:val="00147B01"/>
    <w:rsid w:val="00147F8B"/>
    <w:rsid w:val="00150F03"/>
    <w:rsid w:val="001515BB"/>
    <w:rsid w:val="00151CFD"/>
    <w:rsid w:val="00152207"/>
    <w:rsid w:val="00155591"/>
    <w:rsid w:val="00156CD6"/>
    <w:rsid w:val="00156E0C"/>
    <w:rsid w:val="00157520"/>
    <w:rsid w:val="00161740"/>
    <w:rsid w:val="0016336D"/>
    <w:rsid w:val="00163E90"/>
    <w:rsid w:val="00167848"/>
    <w:rsid w:val="00172085"/>
    <w:rsid w:val="00173853"/>
    <w:rsid w:val="0017552C"/>
    <w:rsid w:val="00176DF8"/>
    <w:rsid w:val="00177A1E"/>
    <w:rsid w:val="00177D70"/>
    <w:rsid w:val="00182B5C"/>
    <w:rsid w:val="00182CE0"/>
    <w:rsid w:val="001843E2"/>
    <w:rsid w:val="00184E43"/>
    <w:rsid w:val="00185C7D"/>
    <w:rsid w:val="001861B8"/>
    <w:rsid w:val="00187065"/>
    <w:rsid w:val="00187182"/>
    <w:rsid w:val="001873D2"/>
    <w:rsid w:val="001902FE"/>
    <w:rsid w:val="001927A4"/>
    <w:rsid w:val="00192881"/>
    <w:rsid w:val="00192C14"/>
    <w:rsid w:val="00193E53"/>
    <w:rsid w:val="001941DE"/>
    <w:rsid w:val="00195153"/>
    <w:rsid w:val="001958C8"/>
    <w:rsid w:val="001A2967"/>
    <w:rsid w:val="001A335E"/>
    <w:rsid w:val="001A3671"/>
    <w:rsid w:val="001A463E"/>
    <w:rsid w:val="001A6B79"/>
    <w:rsid w:val="001A7BB9"/>
    <w:rsid w:val="001A7F60"/>
    <w:rsid w:val="001B0219"/>
    <w:rsid w:val="001B02D7"/>
    <w:rsid w:val="001B0632"/>
    <w:rsid w:val="001B0AF1"/>
    <w:rsid w:val="001B160F"/>
    <w:rsid w:val="001B284A"/>
    <w:rsid w:val="001B346B"/>
    <w:rsid w:val="001B6DA7"/>
    <w:rsid w:val="001B77A2"/>
    <w:rsid w:val="001C0F3F"/>
    <w:rsid w:val="001C154D"/>
    <w:rsid w:val="001C1E47"/>
    <w:rsid w:val="001C221E"/>
    <w:rsid w:val="001C2B11"/>
    <w:rsid w:val="001C3276"/>
    <w:rsid w:val="001C44E8"/>
    <w:rsid w:val="001C560E"/>
    <w:rsid w:val="001C58C2"/>
    <w:rsid w:val="001C620B"/>
    <w:rsid w:val="001D1819"/>
    <w:rsid w:val="001D1A16"/>
    <w:rsid w:val="001D64A4"/>
    <w:rsid w:val="001D6530"/>
    <w:rsid w:val="001D681F"/>
    <w:rsid w:val="001D6D59"/>
    <w:rsid w:val="001D7428"/>
    <w:rsid w:val="001D7613"/>
    <w:rsid w:val="001E0EFF"/>
    <w:rsid w:val="001E1B35"/>
    <w:rsid w:val="001E1C5D"/>
    <w:rsid w:val="001E1FD1"/>
    <w:rsid w:val="001E2D62"/>
    <w:rsid w:val="001E2FBB"/>
    <w:rsid w:val="001E4F8A"/>
    <w:rsid w:val="001E5ABD"/>
    <w:rsid w:val="001E5C43"/>
    <w:rsid w:val="001E5FE4"/>
    <w:rsid w:val="001E71BA"/>
    <w:rsid w:val="001F0B51"/>
    <w:rsid w:val="001F1D8A"/>
    <w:rsid w:val="001F359C"/>
    <w:rsid w:val="001F3750"/>
    <w:rsid w:val="001F40E1"/>
    <w:rsid w:val="001F58B8"/>
    <w:rsid w:val="00200D27"/>
    <w:rsid w:val="002011AC"/>
    <w:rsid w:val="00201EB9"/>
    <w:rsid w:val="00202BD7"/>
    <w:rsid w:val="002048CC"/>
    <w:rsid w:val="0020506D"/>
    <w:rsid w:val="00205391"/>
    <w:rsid w:val="00205A99"/>
    <w:rsid w:val="00205B95"/>
    <w:rsid w:val="00206CC4"/>
    <w:rsid w:val="0020733F"/>
    <w:rsid w:val="00207B94"/>
    <w:rsid w:val="00210E15"/>
    <w:rsid w:val="00211626"/>
    <w:rsid w:val="0021277A"/>
    <w:rsid w:val="00212BC7"/>
    <w:rsid w:val="0021380C"/>
    <w:rsid w:val="00213FCA"/>
    <w:rsid w:val="00216621"/>
    <w:rsid w:val="00216B0E"/>
    <w:rsid w:val="00217433"/>
    <w:rsid w:val="00217437"/>
    <w:rsid w:val="00222350"/>
    <w:rsid w:val="002231D3"/>
    <w:rsid w:val="002235F3"/>
    <w:rsid w:val="002247E7"/>
    <w:rsid w:val="0022537C"/>
    <w:rsid w:val="0022685E"/>
    <w:rsid w:val="00227868"/>
    <w:rsid w:val="00230915"/>
    <w:rsid w:val="00230D53"/>
    <w:rsid w:val="0023191B"/>
    <w:rsid w:val="002337B2"/>
    <w:rsid w:val="00233C64"/>
    <w:rsid w:val="002404BA"/>
    <w:rsid w:val="002427F7"/>
    <w:rsid w:val="00242915"/>
    <w:rsid w:val="00243015"/>
    <w:rsid w:val="0024338F"/>
    <w:rsid w:val="002450E3"/>
    <w:rsid w:val="002511A8"/>
    <w:rsid w:val="002511E9"/>
    <w:rsid w:val="002512E8"/>
    <w:rsid w:val="00251FA2"/>
    <w:rsid w:val="002523FB"/>
    <w:rsid w:val="002529E8"/>
    <w:rsid w:val="00253249"/>
    <w:rsid w:val="002536CB"/>
    <w:rsid w:val="0025526A"/>
    <w:rsid w:val="00255EA4"/>
    <w:rsid w:val="00260A89"/>
    <w:rsid w:val="00260C9F"/>
    <w:rsid w:val="00261A11"/>
    <w:rsid w:val="002624AF"/>
    <w:rsid w:val="00262A51"/>
    <w:rsid w:val="00262DDC"/>
    <w:rsid w:val="002648FC"/>
    <w:rsid w:val="00265778"/>
    <w:rsid w:val="002658D0"/>
    <w:rsid w:val="002679E5"/>
    <w:rsid w:val="00270695"/>
    <w:rsid w:val="002707B8"/>
    <w:rsid w:val="0027084D"/>
    <w:rsid w:val="002725BC"/>
    <w:rsid w:val="002731DE"/>
    <w:rsid w:val="002735F9"/>
    <w:rsid w:val="00273CD1"/>
    <w:rsid w:val="00274463"/>
    <w:rsid w:val="0027502F"/>
    <w:rsid w:val="00277C24"/>
    <w:rsid w:val="0028166F"/>
    <w:rsid w:val="00281733"/>
    <w:rsid w:val="0028174D"/>
    <w:rsid w:val="00281A30"/>
    <w:rsid w:val="002823D9"/>
    <w:rsid w:val="002831C6"/>
    <w:rsid w:val="00283FF9"/>
    <w:rsid w:val="00284FD9"/>
    <w:rsid w:val="00290B29"/>
    <w:rsid w:val="00292313"/>
    <w:rsid w:val="00294168"/>
    <w:rsid w:val="00294245"/>
    <w:rsid w:val="002948AE"/>
    <w:rsid w:val="00294FD0"/>
    <w:rsid w:val="002954DC"/>
    <w:rsid w:val="0029647F"/>
    <w:rsid w:val="00296B1E"/>
    <w:rsid w:val="00297ABC"/>
    <w:rsid w:val="002A2421"/>
    <w:rsid w:val="002A40A1"/>
    <w:rsid w:val="002A4594"/>
    <w:rsid w:val="002A4934"/>
    <w:rsid w:val="002A50A7"/>
    <w:rsid w:val="002A65C4"/>
    <w:rsid w:val="002A6CAA"/>
    <w:rsid w:val="002A6EA8"/>
    <w:rsid w:val="002B020A"/>
    <w:rsid w:val="002B334F"/>
    <w:rsid w:val="002B3E37"/>
    <w:rsid w:val="002B4100"/>
    <w:rsid w:val="002B4250"/>
    <w:rsid w:val="002B429D"/>
    <w:rsid w:val="002B43F3"/>
    <w:rsid w:val="002B4830"/>
    <w:rsid w:val="002B4F49"/>
    <w:rsid w:val="002B63FA"/>
    <w:rsid w:val="002B7D36"/>
    <w:rsid w:val="002C1148"/>
    <w:rsid w:val="002C1E78"/>
    <w:rsid w:val="002C21A1"/>
    <w:rsid w:val="002C4E8C"/>
    <w:rsid w:val="002C65D1"/>
    <w:rsid w:val="002C7D17"/>
    <w:rsid w:val="002D0261"/>
    <w:rsid w:val="002D1D1E"/>
    <w:rsid w:val="002D29AE"/>
    <w:rsid w:val="002D473A"/>
    <w:rsid w:val="002D4F37"/>
    <w:rsid w:val="002D54B7"/>
    <w:rsid w:val="002D61CE"/>
    <w:rsid w:val="002D6E03"/>
    <w:rsid w:val="002E030B"/>
    <w:rsid w:val="002E211F"/>
    <w:rsid w:val="002E397D"/>
    <w:rsid w:val="002E43B7"/>
    <w:rsid w:val="002E4405"/>
    <w:rsid w:val="002E4FDC"/>
    <w:rsid w:val="002E50F9"/>
    <w:rsid w:val="002E516E"/>
    <w:rsid w:val="002E59F5"/>
    <w:rsid w:val="002E5F0C"/>
    <w:rsid w:val="002E6386"/>
    <w:rsid w:val="002E669B"/>
    <w:rsid w:val="002E6E73"/>
    <w:rsid w:val="002E799C"/>
    <w:rsid w:val="002F140C"/>
    <w:rsid w:val="002F313C"/>
    <w:rsid w:val="002F4FA0"/>
    <w:rsid w:val="002F5F07"/>
    <w:rsid w:val="002F78C9"/>
    <w:rsid w:val="002F7F47"/>
    <w:rsid w:val="0030105C"/>
    <w:rsid w:val="00304846"/>
    <w:rsid w:val="00304930"/>
    <w:rsid w:val="0030523E"/>
    <w:rsid w:val="00306137"/>
    <w:rsid w:val="00312D97"/>
    <w:rsid w:val="00312FDE"/>
    <w:rsid w:val="0031493F"/>
    <w:rsid w:val="00315E58"/>
    <w:rsid w:val="00320A32"/>
    <w:rsid w:val="00322518"/>
    <w:rsid w:val="00322C51"/>
    <w:rsid w:val="003235C8"/>
    <w:rsid w:val="003249AC"/>
    <w:rsid w:val="0032597C"/>
    <w:rsid w:val="00327926"/>
    <w:rsid w:val="00327E12"/>
    <w:rsid w:val="003306BF"/>
    <w:rsid w:val="00331F49"/>
    <w:rsid w:val="00334155"/>
    <w:rsid w:val="00336613"/>
    <w:rsid w:val="00336FF6"/>
    <w:rsid w:val="0033715B"/>
    <w:rsid w:val="003400CE"/>
    <w:rsid w:val="00340ED2"/>
    <w:rsid w:val="00341DD1"/>
    <w:rsid w:val="00343604"/>
    <w:rsid w:val="00344186"/>
    <w:rsid w:val="00344D3F"/>
    <w:rsid w:val="0034504D"/>
    <w:rsid w:val="00345174"/>
    <w:rsid w:val="0034562A"/>
    <w:rsid w:val="003478A8"/>
    <w:rsid w:val="00351ABE"/>
    <w:rsid w:val="00351DAD"/>
    <w:rsid w:val="0035483B"/>
    <w:rsid w:val="00355332"/>
    <w:rsid w:val="00355D9E"/>
    <w:rsid w:val="0035620E"/>
    <w:rsid w:val="0035765D"/>
    <w:rsid w:val="00360CDE"/>
    <w:rsid w:val="003625AF"/>
    <w:rsid w:val="00363176"/>
    <w:rsid w:val="00363AF6"/>
    <w:rsid w:val="0036420B"/>
    <w:rsid w:val="003651AD"/>
    <w:rsid w:val="00366FCA"/>
    <w:rsid w:val="003675BA"/>
    <w:rsid w:val="00371330"/>
    <w:rsid w:val="00373067"/>
    <w:rsid w:val="00373624"/>
    <w:rsid w:val="00374643"/>
    <w:rsid w:val="00374E61"/>
    <w:rsid w:val="0037554E"/>
    <w:rsid w:val="003759CE"/>
    <w:rsid w:val="00375AFE"/>
    <w:rsid w:val="00380246"/>
    <w:rsid w:val="0038038C"/>
    <w:rsid w:val="00380DBE"/>
    <w:rsid w:val="003810F0"/>
    <w:rsid w:val="003822A8"/>
    <w:rsid w:val="00382632"/>
    <w:rsid w:val="00383151"/>
    <w:rsid w:val="00383223"/>
    <w:rsid w:val="00384D3F"/>
    <w:rsid w:val="00386009"/>
    <w:rsid w:val="003861AB"/>
    <w:rsid w:val="0038622A"/>
    <w:rsid w:val="00386A92"/>
    <w:rsid w:val="00387B03"/>
    <w:rsid w:val="00387C8A"/>
    <w:rsid w:val="0039036E"/>
    <w:rsid w:val="00391D6F"/>
    <w:rsid w:val="00392C0A"/>
    <w:rsid w:val="0039497C"/>
    <w:rsid w:val="00395A18"/>
    <w:rsid w:val="0039632A"/>
    <w:rsid w:val="00396CFB"/>
    <w:rsid w:val="003A1040"/>
    <w:rsid w:val="003A15AE"/>
    <w:rsid w:val="003A1E5E"/>
    <w:rsid w:val="003A1F58"/>
    <w:rsid w:val="003A20DA"/>
    <w:rsid w:val="003A2119"/>
    <w:rsid w:val="003A4F3E"/>
    <w:rsid w:val="003A53CD"/>
    <w:rsid w:val="003A6DB0"/>
    <w:rsid w:val="003A79DB"/>
    <w:rsid w:val="003B2977"/>
    <w:rsid w:val="003B3314"/>
    <w:rsid w:val="003B3D85"/>
    <w:rsid w:val="003B3DD0"/>
    <w:rsid w:val="003B572B"/>
    <w:rsid w:val="003B5B99"/>
    <w:rsid w:val="003B7931"/>
    <w:rsid w:val="003C0B75"/>
    <w:rsid w:val="003C24E4"/>
    <w:rsid w:val="003C25AC"/>
    <w:rsid w:val="003C45C1"/>
    <w:rsid w:val="003C553A"/>
    <w:rsid w:val="003C5C8B"/>
    <w:rsid w:val="003C664A"/>
    <w:rsid w:val="003C70C3"/>
    <w:rsid w:val="003C7D09"/>
    <w:rsid w:val="003D0C21"/>
    <w:rsid w:val="003D248B"/>
    <w:rsid w:val="003D2F9B"/>
    <w:rsid w:val="003D4ED4"/>
    <w:rsid w:val="003D53B8"/>
    <w:rsid w:val="003D5D7B"/>
    <w:rsid w:val="003D6D33"/>
    <w:rsid w:val="003D750D"/>
    <w:rsid w:val="003E01A1"/>
    <w:rsid w:val="003E0F36"/>
    <w:rsid w:val="003E1251"/>
    <w:rsid w:val="003E2170"/>
    <w:rsid w:val="003E336D"/>
    <w:rsid w:val="003E375A"/>
    <w:rsid w:val="003E4294"/>
    <w:rsid w:val="003E4505"/>
    <w:rsid w:val="003E4B5E"/>
    <w:rsid w:val="003E6165"/>
    <w:rsid w:val="003E6A8F"/>
    <w:rsid w:val="003E6E8B"/>
    <w:rsid w:val="003E7A6E"/>
    <w:rsid w:val="003E7AEA"/>
    <w:rsid w:val="003F0994"/>
    <w:rsid w:val="003F0AB3"/>
    <w:rsid w:val="003F0FB1"/>
    <w:rsid w:val="003F2C9D"/>
    <w:rsid w:val="003F2E2D"/>
    <w:rsid w:val="003F46FA"/>
    <w:rsid w:val="003F4993"/>
    <w:rsid w:val="003F6C61"/>
    <w:rsid w:val="003F7844"/>
    <w:rsid w:val="003F78C1"/>
    <w:rsid w:val="003F7A1E"/>
    <w:rsid w:val="004007AC"/>
    <w:rsid w:val="00401DF0"/>
    <w:rsid w:val="0040227E"/>
    <w:rsid w:val="00403973"/>
    <w:rsid w:val="00403ADC"/>
    <w:rsid w:val="0040424A"/>
    <w:rsid w:val="004103CD"/>
    <w:rsid w:val="00410A18"/>
    <w:rsid w:val="00410CBE"/>
    <w:rsid w:val="004119E8"/>
    <w:rsid w:val="00411E44"/>
    <w:rsid w:val="004134D7"/>
    <w:rsid w:val="004136F9"/>
    <w:rsid w:val="004138A5"/>
    <w:rsid w:val="00414885"/>
    <w:rsid w:val="004148C0"/>
    <w:rsid w:val="00414F98"/>
    <w:rsid w:val="0041560D"/>
    <w:rsid w:val="00416112"/>
    <w:rsid w:val="00422070"/>
    <w:rsid w:val="0042395F"/>
    <w:rsid w:val="0042568D"/>
    <w:rsid w:val="00425EE1"/>
    <w:rsid w:val="00426918"/>
    <w:rsid w:val="0042694A"/>
    <w:rsid w:val="0042791B"/>
    <w:rsid w:val="00430741"/>
    <w:rsid w:val="00431115"/>
    <w:rsid w:val="00431F6C"/>
    <w:rsid w:val="00435253"/>
    <w:rsid w:val="004359BB"/>
    <w:rsid w:val="00440DF1"/>
    <w:rsid w:val="004419F6"/>
    <w:rsid w:val="00443054"/>
    <w:rsid w:val="00443D46"/>
    <w:rsid w:val="00446455"/>
    <w:rsid w:val="0045049B"/>
    <w:rsid w:val="00451D3D"/>
    <w:rsid w:val="00451DA6"/>
    <w:rsid w:val="00454277"/>
    <w:rsid w:val="00454FE1"/>
    <w:rsid w:val="00456A53"/>
    <w:rsid w:val="00456A58"/>
    <w:rsid w:val="00456AB3"/>
    <w:rsid w:val="00456C45"/>
    <w:rsid w:val="00457149"/>
    <w:rsid w:val="0046047E"/>
    <w:rsid w:val="00462B9D"/>
    <w:rsid w:val="00464590"/>
    <w:rsid w:val="00464C75"/>
    <w:rsid w:val="004658D1"/>
    <w:rsid w:val="00466B8D"/>
    <w:rsid w:val="00470794"/>
    <w:rsid w:val="00471DCC"/>
    <w:rsid w:val="004729E0"/>
    <w:rsid w:val="00473850"/>
    <w:rsid w:val="00473A4D"/>
    <w:rsid w:val="00473DD7"/>
    <w:rsid w:val="00473E98"/>
    <w:rsid w:val="004740E8"/>
    <w:rsid w:val="004745DA"/>
    <w:rsid w:val="00474896"/>
    <w:rsid w:val="00475E79"/>
    <w:rsid w:val="00476C08"/>
    <w:rsid w:val="0047789A"/>
    <w:rsid w:val="00477B54"/>
    <w:rsid w:val="00480BEA"/>
    <w:rsid w:val="004811CE"/>
    <w:rsid w:val="00483334"/>
    <w:rsid w:val="004834B7"/>
    <w:rsid w:val="00483779"/>
    <w:rsid w:val="0048380E"/>
    <w:rsid w:val="00486665"/>
    <w:rsid w:val="0048668C"/>
    <w:rsid w:val="00486971"/>
    <w:rsid w:val="00486BE3"/>
    <w:rsid w:val="00487D91"/>
    <w:rsid w:val="00490395"/>
    <w:rsid w:val="0049137F"/>
    <w:rsid w:val="00491ECF"/>
    <w:rsid w:val="00492379"/>
    <w:rsid w:val="004923EB"/>
    <w:rsid w:val="0049240B"/>
    <w:rsid w:val="0049342D"/>
    <w:rsid w:val="0049420B"/>
    <w:rsid w:val="0049474F"/>
    <w:rsid w:val="004954D4"/>
    <w:rsid w:val="00497316"/>
    <w:rsid w:val="00497C0D"/>
    <w:rsid w:val="00497CF7"/>
    <w:rsid w:val="004A17E0"/>
    <w:rsid w:val="004A3238"/>
    <w:rsid w:val="004A57F6"/>
    <w:rsid w:val="004A5A2F"/>
    <w:rsid w:val="004A613F"/>
    <w:rsid w:val="004B0D97"/>
    <w:rsid w:val="004B106A"/>
    <w:rsid w:val="004B31ED"/>
    <w:rsid w:val="004B394F"/>
    <w:rsid w:val="004B3D81"/>
    <w:rsid w:val="004B4AD4"/>
    <w:rsid w:val="004C1432"/>
    <w:rsid w:val="004C14A8"/>
    <w:rsid w:val="004C390F"/>
    <w:rsid w:val="004C3ECD"/>
    <w:rsid w:val="004C4576"/>
    <w:rsid w:val="004C5E86"/>
    <w:rsid w:val="004C641B"/>
    <w:rsid w:val="004C7EFC"/>
    <w:rsid w:val="004D0505"/>
    <w:rsid w:val="004D05C8"/>
    <w:rsid w:val="004D0B18"/>
    <w:rsid w:val="004D0DD0"/>
    <w:rsid w:val="004D194A"/>
    <w:rsid w:val="004D25AD"/>
    <w:rsid w:val="004D4A2C"/>
    <w:rsid w:val="004D7611"/>
    <w:rsid w:val="004E11D8"/>
    <w:rsid w:val="004E22AA"/>
    <w:rsid w:val="004E3225"/>
    <w:rsid w:val="004E40FD"/>
    <w:rsid w:val="004E4C79"/>
    <w:rsid w:val="004E505A"/>
    <w:rsid w:val="004E58BC"/>
    <w:rsid w:val="004E6043"/>
    <w:rsid w:val="004E72DE"/>
    <w:rsid w:val="004E7417"/>
    <w:rsid w:val="004E7689"/>
    <w:rsid w:val="004F4B9A"/>
    <w:rsid w:val="004F4D6A"/>
    <w:rsid w:val="004F5900"/>
    <w:rsid w:val="004F5FF4"/>
    <w:rsid w:val="004F706D"/>
    <w:rsid w:val="004F7483"/>
    <w:rsid w:val="004F7758"/>
    <w:rsid w:val="0050077F"/>
    <w:rsid w:val="00500DEF"/>
    <w:rsid w:val="00501CB0"/>
    <w:rsid w:val="00502D50"/>
    <w:rsid w:val="00504E54"/>
    <w:rsid w:val="0051107A"/>
    <w:rsid w:val="00511BBB"/>
    <w:rsid w:val="00512339"/>
    <w:rsid w:val="005128CD"/>
    <w:rsid w:val="005129C3"/>
    <w:rsid w:val="005133E4"/>
    <w:rsid w:val="00513906"/>
    <w:rsid w:val="00513BF3"/>
    <w:rsid w:val="0051489E"/>
    <w:rsid w:val="00514AFF"/>
    <w:rsid w:val="00516517"/>
    <w:rsid w:val="00517438"/>
    <w:rsid w:val="005175EF"/>
    <w:rsid w:val="005179A1"/>
    <w:rsid w:val="00521191"/>
    <w:rsid w:val="005218C3"/>
    <w:rsid w:val="00522159"/>
    <w:rsid w:val="0052483D"/>
    <w:rsid w:val="00525623"/>
    <w:rsid w:val="0052604A"/>
    <w:rsid w:val="00531978"/>
    <w:rsid w:val="005320BF"/>
    <w:rsid w:val="005332B7"/>
    <w:rsid w:val="00534E05"/>
    <w:rsid w:val="005353EA"/>
    <w:rsid w:val="005367D5"/>
    <w:rsid w:val="00536FF5"/>
    <w:rsid w:val="00537E35"/>
    <w:rsid w:val="00540A1E"/>
    <w:rsid w:val="00540D4C"/>
    <w:rsid w:val="00541BE6"/>
    <w:rsid w:val="00542FFC"/>
    <w:rsid w:val="00543D20"/>
    <w:rsid w:val="00543F37"/>
    <w:rsid w:val="00545AD4"/>
    <w:rsid w:val="005461C0"/>
    <w:rsid w:val="00547B1C"/>
    <w:rsid w:val="005504BC"/>
    <w:rsid w:val="00551791"/>
    <w:rsid w:val="00552EB3"/>
    <w:rsid w:val="00553AA5"/>
    <w:rsid w:val="005543E0"/>
    <w:rsid w:val="00555259"/>
    <w:rsid w:val="005556B2"/>
    <w:rsid w:val="00561459"/>
    <w:rsid w:val="00561B12"/>
    <w:rsid w:val="0056204C"/>
    <w:rsid w:val="00562433"/>
    <w:rsid w:val="00562F0E"/>
    <w:rsid w:val="005647C8"/>
    <w:rsid w:val="00565D72"/>
    <w:rsid w:val="00565F80"/>
    <w:rsid w:val="005660FD"/>
    <w:rsid w:val="005672B5"/>
    <w:rsid w:val="005700FC"/>
    <w:rsid w:val="00571660"/>
    <w:rsid w:val="0057283B"/>
    <w:rsid w:val="00575B51"/>
    <w:rsid w:val="00576178"/>
    <w:rsid w:val="0057789C"/>
    <w:rsid w:val="005819C5"/>
    <w:rsid w:val="005824E9"/>
    <w:rsid w:val="005837BD"/>
    <w:rsid w:val="0058464C"/>
    <w:rsid w:val="00584756"/>
    <w:rsid w:val="005860FD"/>
    <w:rsid w:val="00587EE4"/>
    <w:rsid w:val="00590091"/>
    <w:rsid w:val="0059072C"/>
    <w:rsid w:val="005915D6"/>
    <w:rsid w:val="00591A40"/>
    <w:rsid w:val="00591F96"/>
    <w:rsid w:val="00594F37"/>
    <w:rsid w:val="00597441"/>
    <w:rsid w:val="005A0176"/>
    <w:rsid w:val="005A0888"/>
    <w:rsid w:val="005A158A"/>
    <w:rsid w:val="005A1AFE"/>
    <w:rsid w:val="005A2F63"/>
    <w:rsid w:val="005A2F6F"/>
    <w:rsid w:val="005A3464"/>
    <w:rsid w:val="005A573D"/>
    <w:rsid w:val="005A59F4"/>
    <w:rsid w:val="005A5B9A"/>
    <w:rsid w:val="005A5C27"/>
    <w:rsid w:val="005A5EEE"/>
    <w:rsid w:val="005A6B9B"/>
    <w:rsid w:val="005A7708"/>
    <w:rsid w:val="005B0F17"/>
    <w:rsid w:val="005B368D"/>
    <w:rsid w:val="005B3E85"/>
    <w:rsid w:val="005B50B8"/>
    <w:rsid w:val="005B5B2D"/>
    <w:rsid w:val="005B5BFC"/>
    <w:rsid w:val="005B76C0"/>
    <w:rsid w:val="005B7C09"/>
    <w:rsid w:val="005C138B"/>
    <w:rsid w:val="005C1BFC"/>
    <w:rsid w:val="005C212D"/>
    <w:rsid w:val="005C3F96"/>
    <w:rsid w:val="005C489D"/>
    <w:rsid w:val="005C59CE"/>
    <w:rsid w:val="005C5F99"/>
    <w:rsid w:val="005C6529"/>
    <w:rsid w:val="005D027D"/>
    <w:rsid w:val="005D1B1B"/>
    <w:rsid w:val="005D1F76"/>
    <w:rsid w:val="005D1FFE"/>
    <w:rsid w:val="005D25EC"/>
    <w:rsid w:val="005D2ABC"/>
    <w:rsid w:val="005D2D13"/>
    <w:rsid w:val="005D4FF3"/>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EFB"/>
    <w:rsid w:val="005E56E6"/>
    <w:rsid w:val="005E61ED"/>
    <w:rsid w:val="005F128A"/>
    <w:rsid w:val="005F1373"/>
    <w:rsid w:val="005F4085"/>
    <w:rsid w:val="005F70AA"/>
    <w:rsid w:val="00600B02"/>
    <w:rsid w:val="00600D22"/>
    <w:rsid w:val="00601444"/>
    <w:rsid w:val="006025A4"/>
    <w:rsid w:val="00602EF3"/>
    <w:rsid w:val="006033E7"/>
    <w:rsid w:val="006036FD"/>
    <w:rsid w:val="006049B0"/>
    <w:rsid w:val="006109F6"/>
    <w:rsid w:val="0061177B"/>
    <w:rsid w:val="006124DB"/>
    <w:rsid w:val="0061276B"/>
    <w:rsid w:val="0061362E"/>
    <w:rsid w:val="00615341"/>
    <w:rsid w:val="0061616D"/>
    <w:rsid w:val="006163AE"/>
    <w:rsid w:val="00616ADA"/>
    <w:rsid w:val="006170CD"/>
    <w:rsid w:val="006175A7"/>
    <w:rsid w:val="006220FA"/>
    <w:rsid w:val="006239C7"/>
    <w:rsid w:val="00623BE6"/>
    <w:rsid w:val="0062454B"/>
    <w:rsid w:val="006252C6"/>
    <w:rsid w:val="0062576C"/>
    <w:rsid w:val="00626033"/>
    <w:rsid w:val="0062632A"/>
    <w:rsid w:val="00630505"/>
    <w:rsid w:val="00630922"/>
    <w:rsid w:val="00630E11"/>
    <w:rsid w:val="00631143"/>
    <w:rsid w:val="00631459"/>
    <w:rsid w:val="00631C17"/>
    <w:rsid w:val="0063248E"/>
    <w:rsid w:val="006324CB"/>
    <w:rsid w:val="00632CF0"/>
    <w:rsid w:val="00632E7D"/>
    <w:rsid w:val="006331B0"/>
    <w:rsid w:val="00633475"/>
    <w:rsid w:val="0063415D"/>
    <w:rsid w:val="00634539"/>
    <w:rsid w:val="006345B2"/>
    <w:rsid w:val="006360DB"/>
    <w:rsid w:val="00636B85"/>
    <w:rsid w:val="006375CA"/>
    <w:rsid w:val="0063790B"/>
    <w:rsid w:val="00643DC9"/>
    <w:rsid w:val="006460B8"/>
    <w:rsid w:val="0064646B"/>
    <w:rsid w:val="006479EF"/>
    <w:rsid w:val="006514A3"/>
    <w:rsid w:val="006529AA"/>
    <w:rsid w:val="00653854"/>
    <w:rsid w:val="00654707"/>
    <w:rsid w:val="0066010E"/>
    <w:rsid w:val="00660D00"/>
    <w:rsid w:val="00664D23"/>
    <w:rsid w:val="0066658E"/>
    <w:rsid w:val="006668D8"/>
    <w:rsid w:val="00666D5A"/>
    <w:rsid w:val="006672E3"/>
    <w:rsid w:val="00667656"/>
    <w:rsid w:val="00670051"/>
    <w:rsid w:val="00670523"/>
    <w:rsid w:val="00670587"/>
    <w:rsid w:val="0067167E"/>
    <w:rsid w:val="00672D7A"/>
    <w:rsid w:val="0067419C"/>
    <w:rsid w:val="00674529"/>
    <w:rsid w:val="00675794"/>
    <w:rsid w:val="006765F9"/>
    <w:rsid w:val="00680333"/>
    <w:rsid w:val="00680E08"/>
    <w:rsid w:val="00681DA9"/>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5AF"/>
    <w:rsid w:val="00696E76"/>
    <w:rsid w:val="00697198"/>
    <w:rsid w:val="00697AE2"/>
    <w:rsid w:val="006A01D7"/>
    <w:rsid w:val="006A2F7C"/>
    <w:rsid w:val="006A424B"/>
    <w:rsid w:val="006A6EF2"/>
    <w:rsid w:val="006A7B6C"/>
    <w:rsid w:val="006B00DA"/>
    <w:rsid w:val="006B16CD"/>
    <w:rsid w:val="006B22CB"/>
    <w:rsid w:val="006B2C36"/>
    <w:rsid w:val="006B4C20"/>
    <w:rsid w:val="006B5FC7"/>
    <w:rsid w:val="006B664F"/>
    <w:rsid w:val="006B72DC"/>
    <w:rsid w:val="006C0489"/>
    <w:rsid w:val="006C0DF1"/>
    <w:rsid w:val="006C19FF"/>
    <w:rsid w:val="006C4152"/>
    <w:rsid w:val="006C4B0D"/>
    <w:rsid w:val="006C5C95"/>
    <w:rsid w:val="006C70ED"/>
    <w:rsid w:val="006D045D"/>
    <w:rsid w:val="006D05F8"/>
    <w:rsid w:val="006D219A"/>
    <w:rsid w:val="006D2FCF"/>
    <w:rsid w:val="006D3126"/>
    <w:rsid w:val="006D3407"/>
    <w:rsid w:val="006D34ED"/>
    <w:rsid w:val="006D44D3"/>
    <w:rsid w:val="006D49F8"/>
    <w:rsid w:val="006D526E"/>
    <w:rsid w:val="006D52C6"/>
    <w:rsid w:val="006D64A8"/>
    <w:rsid w:val="006D68FE"/>
    <w:rsid w:val="006D6F0C"/>
    <w:rsid w:val="006E02C8"/>
    <w:rsid w:val="006E0832"/>
    <w:rsid w:val="006E11C5"/>
    <w:rsid w:val="006E2139"/>
    <w:rsid w:val="006E2E96"/>
    <w:rsid w:val="006E31DC"/>
    <w:rsid w:val="006E4ADC"/>
    <w:rsid w:val="006E5B1C"/>
    <w:rsid w:val="006E6CC3"/>
    <w:rsid w:val="006E6F90"/>
    <w:rsid w:val="006F01DD"/>
    <w:rsid w:val="006F10FB"/>
    <w:rsid w:val="006F1799"/>
    <w:rsid w:val="006F1912"/>
    <w:rsid w:val="006F22ED"/>
    <w:rsid w:val="006F2309"/>
    <w:rsid w:val="006F4D78"/>
    <w:rsid w:val="006F511E"/>
    <w:rsid w:val="006F5341"/>
    <w:rsid w:val="006F5CBA"/>
    <w:rsid w:val="006F5D72"/>
    <w:rsid w:val="00700807"/>
    <w:rsid w:val="00702538"/>
    <w:rsid w:val="007025D9"/>
    <w:rsid w:val="0070369D"/>
    <w:rsid w:val="007036F2"/>
    <w:rsid w:val="00704431"/>
    <w:rsid w:val="007052B7"/>
    <w:rsid w:val="00705A09"/>
    <w:rsid w:val="00710360"/>
    <w:rsid w:val="00714CC3"/>
    <w:rsid w:val="00716505"/>
    <w:rsid w:val="0072002A"/>
    <w:rsid w:val="0072015A"/>
    <w:rsid w:val="00720230"/>
    <w:rsid w:val="00720865"/>
    <w:rsid w:val="00723121"/>
    <w:rsid w:val="007232E0"/>
    <w:rsid w:val="007249B2"/>
    <w:rsid w:val="00724A9A"/>
    <w:rsid w:val="00725BBB"/>
    <w:rsid w:val="00725D5E"/>
    <w:rsid w:val="007270F4"/>
    <w:rsid w:val="00731276"/>
    <w:rsid w:val="00733729"/>
    <w:rsid w:val="00733D36"/>
    <w:rsid w:val="007340FB"/>
    <w:rsid w:val="00737B21"/>
    <w:rsid w:val="007408CB"/>
    <w:rsid w:val="00740F2A"/>
    <w:rsid w:val="0074312B"/>
    <w:rsid w:val="007443F6"/>
    <w:rsid w:val="007453B6"/>
    <w:rsid w:val="007458FA"/>
    <w:rsid w:val="007467DE"/>
    <w:rsid w:val="00747710"/>
    <w:rsid w:val="00747E84"/>
    <w:rsid w:val="00750ADF"/>
    <w:rsid w:val="00753357"/>
    <w:rsid w:val="00755256"/>
    <w:rsid w:val="0075528D"/>
    <w:rsid w:val="007552CC"/>
    <w:rsid w:val="00755907"/>
    <w:rsid w:val="007562DA"/>
    <w:rsid w:val="0075756B"/>
    <w:rsid w:val="00757C70"/>
    <w:rsid w:val="0076059A"/>
    <w:rsid w:val="007627D2"/>
    <w:rsid w:val="00762C7C"/>
    <w:rsid w:val="00762FBE"/>
    <w:rsid w:val="007634A9"/>
    <w:rsid w:val="0076356B"/>
    <w:rsid w:val="00763AB0"/>
    <w:rsid w:val="007651EA"/>
    <w:rsid w:val="007664E4"/>
    <w:rsid w:val="00766A7A"/>
    <w:rsid w:val="00771747"/>
    <w:rsid w:val="00771BAB"/>
    <w:rsid w:val="00771C54"/>
    <w:rsid w:val="00773172"/>
    <w:rsid w:val="007740BD"/>
    <w:rsid w:val="00774452"/>
    <w:rsid w:val="007747BE"/>
    <w:rsid w:val="00775886"/>
    <w:rsid w:val="007768DF"/>
    <w:rsid w:val="007768FB"/>
    <w:rsid w:val="00776F99"/>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7686"/>
    <w:rsid w:val="00787E50"/>
    <w:rsid w:val="0079063F"/>
    <w:rsid w:val="00793D9F"/>
    <w:rsid w:val="00793EE0"/>
    <w:rsid w:val="00795EF2"/>
    <w:rsid w:val="007968B8"/>
    <w:rsid w:val="00796B1B"/>
    <w:rsid w:val="00797D09"/>
    <w:rsid w:val="007A0B2C"/>
    <w:rsid w:val="007A0FEC"/>
    <w:rsid w:val="007A12C9"/>
    <w:rsid w:val="007A17BB"/>
    <w:rsid w:val="007A272C"/>
    <w:rsid w:val="007A2B3E"/>
    <w:rsid w:val="007A2EE6"/>
    <w:rsid w:val="007A5768"/>
    <w:rsid w:val="007A584C"/>
    <w:rsid w:val="007A6EEF"/>
    <w:rsid w:val="007A71AC"/>
    <w:rsid w:val="007A7AF1"/>
    <w:rsid w:val="007B18D0"/>
    <w:rsid w:val="007B1E0C"/>
    <w:rsid w:val="007B1F3E"/>
    <w:rsid w:val="007B21AB"/>
    <w:rsid w:val="007B2E9D"/>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79A2"/>
    <w:rsid w:val="007D1457"/>
    <w:rsid w:val="007D1D5D"/>
    <w:rsid w:val="007D2511"/>
    <w:rsid w:val="007D354A"/>
    <w:rsid w:val="007D3B3D"/>
    <w:rsid w:val="007D41D8"/>
    <w:rsid w:val="007D4FDA"/>
    <w:rsid w:val="007D5AD8"/>
    <w:rsid w:val="007D6269"/>
    <w:rsid w:val="007D62F3"/>
    <w:rsid w:val="007D6425"/>
    <w:rsid w:val="007D7696"/>
    <w:rsid w:val="007E01D5"/>
    <w:rsid w:val="007E120E"/>
    <w:rsid w:val="007E3BC7"/>
    <w:rsid w:val="007E48CF"/>
    <w:rsid w:val="007F00FF"/>
    <w:rsid w:val="007F035B"/>
    <w:rsid w:val="007F1946"/>
    <w:rsid w:val="007F2D88"/>
    <w:rsid w:val="007F31B2"/>
    <w:rsid w:val="007F34B6"/>
    <w:rsid w:val="007F352D"/>
    <w:rsid w:val="007F446E"/>
    <w:rsid w:val="007F497E"/>
    <w:rsid w:val="007F549E"/>
    <w:rsid w:val="007F607A"/>
    <w:rsid w:val="007F6FB1"/>
    <w:rsid w:val="007F71DF"/>
    <w:rsid w:val="0080076A"/>
    <w:rsid w:val="00801EB3"/>
    <w:rsid w:val="00803052"/>
    <w:rsid w:val="008033C2"/>
    <w:rsid w:val="0080342B"/>
    <w:rsid w:val="00803AF3"/>
    <w:rsid w:val="00803DB8"/>
    <w:rsid w:val="00804AA4"/>
    <w:rsid w:val="00805FBE"/>
    <w:rsid w:val="00806A19"/>
    <w:rsid w:val="00806A3A"/>
    <w:rsid w:val="00810570"/>
    <w:rsid w:val="00812232"/>
    <w:rsid w:val="00812AA1"/>
    <w:rsid w:val="008131FA"/>
    <w:rsid w:val="008133C0"/>
    <w:rsid w:val="00814A3A"/>
    <w:rsid w:val="00815A3E"/>
    <w:rsid w:val="008164E8"/>
    <w:rsid w:val="008177EE"/>
    <w:rsid w:val="00820BED"/>
    <w:rsid w:val="00821181"/>
    <w:rsid w:val="00821692"/>
    <w:rsid w:val="00821B54"/>
    <w:rsid w:val="00822091"/>
    <w:rsid w:val="00822725"/>
    <w:rsid w:val="00822A6D"/>
    <w:rsid w:val="00823311"/>
    <w:rsid w:val="00823C69"/>
    <w:rsid w:val="008246E3"/>
    <w:rsid w:val="008259CF"/>
    <w:rsid w:val="00825E35"/>
    <w:rsid w:val="00827686"/>
    <w:rsid w:val="00827E7E"/>
    <w:rsid w:val="00827EC4"/>
    <w:rsid w:val="00830CC4"/>
    <w:rsid w:val="0083168B"/>
    <w:rsid w:val="00831D33"/>
    <w:rsid w:val="00832D88"/>
    <w:rsid w:val="00832F6E"/>
    <w:rsid w:val="0083338D"/>
    <w:rsid w:val="00833722"/>
    <w:rsid w:val="008339A8"/>
    <w:rsid w:val="00833FB6"/>
    <w:rsid w:val="00834BC3"/>
    <w:rsid w:val="00842FE7"/>
    <w:rsid w:val="00844277"/>
    <w:rsid w:val="00844434"/>
    <w:rsid w:val="00844F3B"/>
    <w:rsid w:val="008455EF"/>
    <w:rsid w:val="00845891"/>
    <w:rsid w:val="0084695A"/>
    <w:rsid w:val="00850E16"/>
    <w:rsid w:val="00852018"/>
    <w:rsid w:val="00852C6B"/>
    <w:rsid w:val="008543E8"/>
    <w:rsid w:val="00856121"/>
    <w:rsid w:val="008567D7"/>
    <w:rsid w:val="00860AF0"/>
    <w:rsid w:val="008618B2"/>
    <w:rsid w:val="008626CE"/>
    <w:rsid w:val="00862760"/>
    <w:rsid w:val="00864441"/>
    <w:rsid w:val="00866A7E"/>
    <w:rsid w:val="00867A25"/>
    <w:rsid w:val="008700BA"/>
    <w:rsid w:val="00873666"/>
    <w:rsid w:val="00873E7C"/>
    <w:rsid w:val="0087426E"/>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9AC"/>
    <w:rsid w:val="008869C8"/>
    <w:rsid w:val="00886AC3"/>
    <w:rsid w:val="00896574"/>
    <w:rsid w:val="008979C1"/>
    <w:rsid w:val="008A0025"/>
    <w:rsid w:val="008A15D3"/>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6B71"/>
    <w:rsid w:val="008C0158"/>
    <w:rsid w:val="008C174F"/>
    <w:rsid w:val="008C3F3A"/>
    <w:rsid w:val="008C4902"/>
    <w:rsid w:val="008C5042"/>
    <w:rsid w:val="008C544B"/>
    <w:rsid w:val="008C572E"/>
    <w:rsid w:val="008C6E3A"/>
    <w:rsid w:val="008D1581"/>
    <w:rsid w:val="008D1BAD"/>
    <w:rsid w:val="008D1C55"/>
    <w:rsid w:val="008D33E2"/>
    <w:rsid w:val="008D4019"/>
    <w:rsid w:val="008D51F3"/>
    <w:rsid w:val="008D638B"/>
    <w:rsid w:val="008E051D"/>
    <w:rsid w:val="008E0F34"/>
    <w:rsid w:val="008E1E03"/>
    <w:rsid w:val="008E2B3B"/>
    <w:rsid w:val="008E40BA"/>
    <w:rsid w:val="008E4A0D"/>
    <w:rsid w:val="008E7142"/>
    <w:rsid w:val="008F093F"/>
    <w:rsid w:val="008F1B64"/>
    <w:rsid w:val="008F2A12"/>
    <w:rsid w:val="008F431C"/>
    <w:rsid w:val="008F43B7"/>
    <w:rsid w:val="008F4901"/>
    <w:rsid w:val="008F5289"/>
    <w:rsid w:val="008F5430"/>
    <w:rsid w:val="008F6AD8"/>
    <w:rsid w:val="008F79E8"/>
    <w:rsid w:val="008F7ED3"/>
    <w:rsid w:val="0090108A"/>
    <w:rsid w:val="00901219"/>
    <w:rsid w:val="00901BA6"/>
    <w:rsid w:val="009042CC"/>
    <w:rsid w:val="00904571"/>
    <w:rsid w:val="00906134"/>
    <w:rsid w:val="00907160"/>
    <w:rsid w:val="00907165"/>
    <w:rsid w:val="009076A8"/>
    <w:rsid w:val="00907AB4"/>
    <w:rsid w:val="00907ABD"/>
    <w:rsid w:val="00907EF2"/>
    <w:rsid w:val="00910D95"/>
    <w:rsid w:val="009127A4"/>
    <w:rsid w:val="00912AE9"/>
    <w:rsid w:val="00913D5F"/>
    <w:rsid w:val="00914A3B"/>
    <w:rsid w:val="009159B2"/>
    <w:rsid w:val="0091695C"/>
    <w:rsid w:val="00916A3B"/>
    <w:rsid w:val="009179D3"/>
    <w:rsid w:val="00917B96"/>
    <w:rsid w:val="00920BBD"/>
    <w:rsid w:val="00921D13"/>
    <w:rsid w:val="00925876"/>
    <w:rsid w:val="0092646E"/>
    <w:rsid w:val="009310B5"/>
    <w:rsid w:val="00931611"/>
    <w:rsid w:val="0093231B"/>
    <w:rsid w:val="00932424"/>
    <w:rsid w:val="009329AE"/>
    <w:rsid w:val="00933C53"/>
    <w:rsid w:val="00934C83"/>
    <w:rsid w:val="009369AE"/>
    <w:rsid w:val="00937AA3"/>
    <w:rsid w:val="0094439D"/>
    <w:rsid w:val="00944A2B"/>
    <w:rsid w:val="00944AFA"/>
    <w:rsid w:val="00945650"/>
    <w:rsid w:val="00945FE2"/>
    <w:rsid w:val="0094621D"/>
    <w:rsid w:val="00950727"/>
    <w:rsid w:val="009508E4"/>
    <w:rsid w:val="00951FDB"/>
    <w:rsid w:val="009522DA"/>
    <w:rsid w:val="00953E02"/>
    <w:rsid w:val="00954323"/>
    <w:rsid w:val="00954BC2"/>
    <w:rsid w:val="009567B8"/>
    <w:rsid w:val="00957E7E"/>
    <w:rsid w:val="00960BFF"/>
    <w:rsid w:val="00960D34"/>
    <w:rsid w:val="009611D2"/>
    <w:rsid w:val="009621A0"/>
    <w:rsid w:val="00962BC2"/>
    <w:rsid w:val="00964224"/>
    <w:rsid w:val="0096696A"/>
    <w:rsid w:val="00967201"/>
    <w:rsid w:val="00967C74"/>
    <w:rsid w:val="00971FDA"/>
    <w:rsid w:val="009722A8"/>
    <w:rsid w:val="00972548"/>
    <w:rsid w:val="009728FF"/>
    <w:rsid w:val="00974888"/>
    <w:rsid w:val="009748BD"/>
    <w:rsid w:val="00974B47"/>
    <w:rsid w:val="00974D53"/>
    <w:rsid w:val="00974D5D"/>
    <w:rsid w:val="009760C4"/>
    <w:rsid w:val="00976E27"/>
    <w:rsid w:val="009772A5"/>
    <w:rsid w:val="00977550"/>
    <w:rsid w:val="00980B5D"/>
    <w:rsid w:val="00981173"/>
    <w:rsid w:val="00981A75"/>
    <w:rsid w:val="00981F83"/>
    <w:rsid w:val="009841A8"/>
    <w:rsid w:val="009868BE"/>
    <w:rsid w:val="00986B64"/>
    <w:rsid w:val="00986EFA"/>
    <w:rsid w:val="009876A4"/>
    <w:rsid w:val="009917E9"/>
    <w:rsid w:val="009921B6"/>
    <w:rsid w:val="00992416"/>
    <w:rsid w:val="00993221"/>
    <w:rsid w:val="00993789"/>
    <w:rsid w:val="00994B4C"/>
    <w:rsid w:val="00994F61"/>
    <w:rsid w:val="00996057"/>
    <w:rsid w:val="00996394"/>
    <w:rsid w:val="00996C89"/>
    <w:rsid w:val="009979B9"/>
    <w:rsid w:val="009A03C7"/>
    <w:rsid w:val="009A0703"/>
    <w:rsid w:val="009A1399"/>
    <w:rsid w:val="009A22FD"/>
    <w:rsid w:val="009A2ED6"/>
    <w:rsid w:val="009A31E7"/>
    <w:rsid w:val="009A546A"/>
    <w:rsid w:val="009A621C"/>
    <w:rsid w:val="009A62A5"/>
    <w:rsid w:val="009A6677"/>
    <w:rsid w:val="009A6C66"/>
    <w:rsid w:val="009A6EF9"/>
    <w:rsid w:val="009A7BBC"/>
    <w:rsid w:val="009B2A11"/>
    <w:rsid w:val="009B5581"/>
    <w:rsid w:val="009B5940"/>
    <w:rsid w:val="009B63ED"/>
    <w:rsid w:val="009B710D"/>
    <w:rsid w:val="009C3862"/>
    <w:rsid w:val="009C4171"/>
    <w:rsid w:val="009C475C"/>
    <w:rsid w:val="009C5878"/>
    <w:rsid w:val="009C60A5"/>
    <w:rsid w:val="009C75C9"/>
    <w:rsid w:val="009C7978"/>
    <w:rsid w:val="009D1492"/>
    <w:rsid w:val="009D169E"/>
    <w:rsid w:val="009D17E7"/>
    <w:rsid w:val="009D2602"/>
    <w:rsid w:val="009D3234"/>
    <w:rsid w:val="009D41B7"/>
    <w:rsid w:val="009D4920"/>
    <w:rsid w:val="009D5CA7"/>
    <w:rsid w:val="009D65CD"/>
    <w:rsid w:val="009D6E2E"/>
    <w:rsid w:val="009D7298"/>
    <w:rsid w:val="009E03C7"/>
    <w:rsid w:val="009E12B5"/>
    <w:rsid w:val="009E3C1C"/>
    <w:rsid w:val="009E3F6F"/>
    <w:rsid w:val="009E55EA"/>
    <w:rsid w:val="009E6ACB"/>
    <w:rsid w:val="009E7846"/>
    <w:rsid w:val="009F1043"/>
    <w:rsid w:val="009F2D78"/>
    <w:rsid w:val="009F36CA"/>
    <w:rsid w:val="009F4FE2"/>
    <w:rsid w:val="009F58F9"/>
    <w:rsid w:val="009F6167"/>
    <w:rsid w:val="009F752A"/>
    <w:rsid w:val="00A003BE"/>
    <w:rsid w:val="00A00EE1"/>
    <w:rsid w:val="00A022AB"/>
    <w:rsid w:val="00A02B33"/>
    <w:rsid w:val="00A03435"/>
    <w:rsid w:val="00A03567"/>
    <w:rsid w:val="00A0385F"/>
    <w:rsid w:val="00A05B54"/>
    <w:rsid w:val="00A06C2D"/>
    <w:rsid w:val="00A071E9"/>
    <w:rsid w:val="00A079D0"/>
    <w:rsid w:val="00A11132"/>
    <w:rsid w:val="00A11756"/>
    <w:rsid w:val="00A11969"/>
    <w:rsid w:val="00A157B9"/>
    <w:rsid w:val="00A158FB"/>
    <w:rsid w:val="00A1712E"/>
    <w:rsid w:val="00A17F2D"/>
    <w:rsid w:val="00A20667"/>
    <w:rsid w:val="00A22348"/>
    <w:rsid w:val="00A243D6"/>
    <w:rsid w:val="00A24C62"/>
    <w:rsid w:val="00A254EC"/>
    <w:rsid w:val="00A256A0"/>
    <w:rsid w:val="00A25F51"/>
    <w:rsid w:val="00A26182"/>
    <w:rsid w:val="00A30382"/>
    <w:rsid w:val="00A30CEC"/>
    <w:rsid w:val="00A32604"/>
    <w:rsid w:val="00A32EF3"/>
    <w:rsid w:val="00A33959"/>
    <w:rsid w:val="00A35312"/>
    <w:rsid w:val="00A354C8"/>
    <w:rsid w:val="00A407E6"/>
    <w:rsid w:val="00A417AE"/>
    <w:rsid w:val="00A42850"/>
    <w:rsid w:val="00A432EA"/>
    <w:rsid w:val="00A43345"/>
    <w:rsid w:val="00A447E6"/>
    <w:rsid w:val="00A463E3"/>
    <w:rsid w:val="00A50AD6"/>
    <w:rsid w:val="00A50D0F"/>
    <w:rsid w:val="00A50E2B"/>
    <w:rsid w:val="00A51495"/>
    <w:rsid w:val="00A54097"/>
    <w:rsid w:val="00A57661"/>
    <w:rsid w:val="00A60E34"/>
    <w:rsid w:val="00A62074"/>
    <w:rsid w:val="00A62606"/>
    <w:rsid w:val="00A62EA7"/>
    <w:rsid w:val="00A6459E"/>
    <w:rsid w:val="00A64686"/>
    <w:rsid w:val="00A64CAE"/>
    <w:rsid w:val="00A6578C"/>
    <w:rsid w:val="00A71A0A"/>
    <w:rsid w:val="00A72227"/>
    <w:rsid w:val="00A72CC1"/>
    <w:rsid w:val="00A73E12"/>
    <w:rsid w:val="00A748F2"/>
    <w:rsid w:val="00A74939"/>
    <w:rsid w:val="00A76AED"/>
    <w:rsid w:val="00A76DB4"/>
    <w:rsid w:val="00A77B52"/>
    <w:rsid w:val="00A77BE7"/>
    <w:rsid w:val="00A80044"/>
    <w:rsid w:val="00A81845"/>
    <w:rsid w:val="00A8271D"/>
    <w:rsid w:val="00A82B34"/>
    <w:rsid w:val="00A83611"/>
    <w:rsid w:val="00A84B21"/>
    <w:rsid w:val="00A8580C"/>
    <w:rsid w:val="00A85A45"/>
    <w:rsid w:val="00A85F3E"/>
    <w:rsid w:val="00A86A92"/>
    <w:rsid w:val="00A86CEB"/>
    <w:rsid w:val="00A8732E"/>
    <w:rsid w:val="00A90AA5"/>
    <w:rsid w:val="00A912BA"/>
    <w:rsid w:val="00A924F3"/>
    <w:rsid w:val="00A92AF0"/>
    <w:rsid w:val="00A93F5A"/>
    <w:rsid w:val="00A94369"/>
    <w:rsid w:val="00A969FF"/>
    <w:rsid w:val="00A96B22"/>
    <w:rsid w:val="00A97923"/>
    <w:rsid w:val="00AA0E31"/>
    <w:rsid w:val="00AA1803"/>
    <w:rsid w:val="00AA20EA"/>
    <w:rsid w:val="00AA446F"/>
    <w:rsid w:val="00AA59A6"/>
    <w:rsid w:val="00AA739B"/>
    <w:rsid w:val="00AB0D80"/>
    <w:rsid w:val="00AB16D9"/>
    <w:rsid w:val="00AB1C49"/>
    <w:rsid w:val="00AB1FC8"/>
    <w:rsid w:val="00AB284D"/>
    <w:rsid w:val="00AB2F02"/>
    <w:rsid w:val="00AB304E"/>
    <w:rsid w:val="00AB6C17"/>
    <w:rsid w:val="00AB7E29"/>
    <w:rsid w:val="00AC0A9D"/>
    <w:rsid w:val="00AC0C9E"/>
    <w:rsid w:val="00AC20C0"/>
    <w:rsid w:val="00AC23A0"/>
    <w:rsid w:val="00AC259F"/>
    <w:rsid w:val="00AC2876"/>
    <w:rsid w:val="00AC3349"/>
    <w:rsid w:val="00AC33C8"/>
    <w:rsid w:val="00AC449A"/>
    <w:rsid w:val="00AC4C13"/>
    <w:rsid w:val="00AC4C74"/>
    <w:rsid w:val="00AC4CD2"/>
    <w:rsid w:val="00AC5D5B"/>
    <w:rsid w:val="00AC7BE1"/>
    <w:rsid w:val="00AD059B"/>
    <w:rsid w:val="00AD102A"/>
    <w:rsid w:val="00AD1502"/>
    <w:rsid w:val="00AD1796"/>
    <w:rsid w:val="00AD1974"/>
    <w:rsid w:val="00AD2353"/>
    <w:rsid w:val="00AD239A"/>
    <w:rsid w:val="00AD2594"/>
    <w:rsid w:val="00AD26D4"/>
    <w:rsid w:val="00AD3102"/>
    <w:rsid w:val="00AD3EDC"/>
    <w:rsid w:val="00AD48B8"/>
    <w:rsid w:val="00AD4BF1"/>
    <w:rsid w:val="00AD505E"/>
    <w:rsid w:val="00AD5CCC"/>
    <w:rsid w:val="00AD6CC5"/>
    <w:rsid w:val="00AD713A"/>
    <w:rsid w:val="00AD7E0B"/>
    <w:rsid w:val="00AE0E58"/>
    <w:rsid w:val="00AE418E"/>
    <w:rsid w:val="00AE594A"/>
    <w:rsid w:val="00AF0189"/>
    <w:rsid w:val="00AF0243"/>
    <w:rsid w:val="00AF061D"/>
    <w:rsid w:val="00AF12CE"/>
    <w:rsid w:val="00AF3534"/>
    <w:rsid w:val="00AF3FE0"/>
    <w:rsid w:val="00AF45EB"/>
    <w:rsid w:val="00AF4794"/>
    <w:rsid w:val="00AF695E"/>
    <w:rsid w:val="00AF7191"/>
    <w:rsid w:val="00AF7C74"/>
    <w:rsid w:val="00B001EB"/>
    <w:rsid w:val="00B004D7"/>
    <w:rsid w:val="00B00586"/>
    <w:rsid w:val="00B00972"/>
    <w:rsid w:val="00B0098B"/>
    <w:rsid w:val="00B01E46"/>
    <w:rsid w:val="00B0271B"/>
    <w:rsid w:val="00B041BF"/>
    <w:rsid w:val="00B06B70"/>
    <w:rsid w:val="00B16A33"/>
    <w:rsid w:val="00B17AC0"/>
    <w:rsid w:val="00B17B7B"/>
    <w:rsid w:val="00B17D41"/>
    <w:rsid w:val="00B21333"/>
    <w:rsid w:val="00B24AD9"/>
    <w:rsid w:val="00B25959"/>
    <w:rsid w:val="00B267CA"/>
    <w:rsid w:val="00B32A7C"/>
    <w:rsid w:val="00B3523A"/>
    <w:rsid w:val="00B3572E"/>
    <w:rsid w:val="00B40734"/>
    <w:rsid w:val="00B40C90"/>
    <w:rsid w:val="00B41FAA"/>
    <w:rsid w:val="00B44EFF"/>
    <w:rsid w:val="00B46F12"/>
    <w:rsid w:val="00B5134D"/>
    <w:rsid w:val="00B516F5"/>
    <w:rsid w:val="00B5413B"/>
    <w:rsid w:val="00B54341"/>
    <w:rsid w:val="00B559F2"/>
    <w:rsid w:val="00B57130"/>
    <w:rsid w:val="00B57816"/>
    <w:rsid w:val="00B57D82"/>
    <w:rsid w:val="00B6087C"/>
    <w:rsid w:val="00B60E4E"/>
    <w:rsid w:val="00B61973"/>
    <w:rsid w:val="00B61ED6"/>
    <w:rsid w:val="00B62E41"/>
    <w:rsid w:val="00B6403E"/>
    <w:rsid w:val="00B65270"/>
    <w:rsid w:val="00B65E5A"/>
    <w:rsid w:val="00B66C2A"/>
    <w:rsid w:val="00B6741C"/>
    <w:rsid w:val="00B70AD6"/>
    <w:rsid w:val="00B710C6"/>
    <w:rsid w:val="00B71940"/>
    <w:rsid w:val="00B72D36"/>
    <w:rsid w:val="00B735E5"/>
    <w:rsid w:val="00B743E8"/>
    <w:rsid w:val="00B75FEC"/>
    <w:rsid w:val="00B76239"/>
    <w:rsid w:val="00B775F5"/>
    <w:rsid w:val="00B808E4"/>
    <w:rsid w:val="00B810C9"/>
    <w:rsid w:val="00B81A7D"/>
    <w:rsid w:val="00B823A3"/>
    <w:rsid w:val="00B83729"/>
    <w:rsid w:val="00B839FB"/>
    <w:rsid w:val="00B83DFF"/>
    <w:rsid w:val="00B84A9F"/>
    <w:rsid w:val="00B84AA9"/>
    <w:rsid w:val="00B85C12"/>
    <w:rsid w:val="00B8620B"/>
    <w:rsid w:val="00B909F2"/>
    <w:rsid w:val="00B928DE"/>
    <w:rsid w:val="00B92912"/>
    <w:rsid w:val="00B92BEA"/>
    <w:rsid w:val="00B95605"/>
    <w:rsid w:val="00B968AA"/>
    <w:rsid w:val="00B9697B"/>
    <w:rsid w:val="00B96B6A"/>
    <w:rsid w:val="00B97577"/>
    <w:rsid w:val="00BA0943"/>
    <w:rsid w:val="00BA0C33"/>
    <w:rsid w:val="00BA0C81"/>
    <w:rsid w:val="00BA1F04"/>
    <w:rsid w:val="00BA21E1"/>
    <w:rsid w:val="00BA23ED"/>
    <w:rsid w:val="00BA3E31"/>
    <w:rsid w:val="00BA423F"/>
    <w:rsid w:val="00BA503C"/>
    <w:rsid w:val="00BA64E8"/>
    <w:rsid w:val="00BA6512"/>
    <w:rsid w:val="00BA75BB"/>
    <w:rsid w:val="00BA7CD8"/>
    <w:rsid w:val="00BB0343"/>
    <w:rsid w:val="00BB09F8"/>
    <w:rsid w:val="00BB0DDB"/>
    <w:rsid w:val="00BB1D9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6254"/>
    <w:rsid w:val="00BD05FC"/>
    <w:rsid w:val="00BD17F8"/>
    <w:rsid w:val="00BD2B8D"/>
    <w:rsid w:val="00BD3834"/>
    <w:rsid w:val="00BD5923"/>
    <w:rsid w:val="00BD6750"/>
    <w:rsid w:val="00BD6775"/>
    <w:rsid w:val="00BD7018"/>
    <w:rsid w:val="00BD7A6B"/>
    <w:rsid w:val="00BD7D58"/>
    <w:rsid w:val="00BD7DD0"/>
    <w:rsid w:val="00BE0493"/>
    <w:rsid w:val="00BF4442"/>
    <w:rsid w:val="00BF487A"/>
    <w:rsid w:val="00BF5642"/>
    <w:rsid w:val="00BF640F"/>
    <w:rsid w:val="00BF7013"/>
    <w:rsid w:val="00BF7129"/>
    <w:rsid w:val="00C033E7"/>
    <w:rsid w:val="00C04166"/>
    <w:rsid w:val="00C06F37"/>
    <w:rsid w:val="00C07DF4"/>
    <w:rsid w:val="00C10836"/>
    <w:rsid w:val="00C11FD0"/>
    <w:rsid w:val="00C122BA"/>
    <w:rsid w:val="00C12D78"/>
    <w:rsid w:val="00C14885"/>
    <w:rsid w:val="00C15234"/>
    <w:rsid w:val="00C15A52"/>
    <w:rsid w:val="00C15E83"/>
    <w:rsid w:val="00C1632D"/>
    <w:rsid w:val="00C170C0"/>
    <w:rsid w:val="00C17DE9"/>
    <w:rsid w:val="00C204A6"/>
    <w:rsid w:val="00C20737"/>
    <w:rsid w:val="00C21725"/>
    <w:rsid w:val="00C2197D"/>
    <w:rsid w:val="00C2237A"/>
    <w:rsid w:val="00C22DAC"/>
    <w:rsid w:val="00C2352A"/>
    <w:rsid w:val="00C23BD1"/>
    <w:rsid w:val="00C260CA"/>
    <w:rsid w:val="00C26548"/>
    <w:rsid w:val="00C300E4"/>
    <w:rsid w:val="00C303A9"/>
    <w:rsid w:val="00C303F0"/>
    <w:rsid w:val="00C306A7"/>
    <w:rsid w:val="00C30CD3"/>
    <w:rsid w:val="00C310C0"/>
    <w:rsid w:val="00C31569"/>
    <w:rsid w:val="00C31905"/>
    <w:rsid w:val="00C31AF7"/>
    <w:rsid w:val="00C33CFA"/>
    <w:rsid w:val="00C344E9"/>
    <w:rsid w:val="00C35F90"/>
    <w:rsid w:val="00C36BFD"/>
    <w:rsid w:val="00C37C60"/>
    <w:rsid w:val="00C42588"/>
    <w:rsid w:val="00C443EA"/>
    <w:rsid w:val="00C449C8"/>
    <w:rsid w:val="00C451D8"/>
    <w:rsid w:val="00C4636A"/>
    <w:rsid w:val="00C4663F"/>
    <w:rsid w:val="00C51EEC"/>
    <w:rsid w:val="00C52E6A"/>
    <w:rsid w:val="00C5303D"/>
    <w:rsid w:val="00C53328"/>
    <w:rsid w:val="00C53BC4"/>
    <w:rsid w:val="00C55A51"/>
    <w:rsid w:val="00C55A71"/>
    <w:rsid w:val="00C55C75"/>
    <w:rsid w:val="00C608B8"/>
    <w:rsid w:val="00C610FD"/>
    <w:rsid w:val="00C62F1E"/>
    <w:rsid w:val="00C62F63"/>
    <w:rsid w:val="00C632AD"/>
    <w:rsid w:val="00C6348B"/>
    <w:rsid w:val="00C63620"/>
    <w:rsid w:val="00C66BC5"/>
    <w:rsid w:val="00C67434"/>
    <w:rsid w:val="00C70077"/>
    <w:rsid w:val="00C704AA"/>
    <w:rsid w:val="00C71652"/>
    <w:rsid w:val="00C7184D"/>
    <w:rsid w:val="00C72DC0"/>
    <w:rsid w:val="00C74CBA"/>
    <w:rsid w:val="00C76AC4"/>
    <w:rsid w:val="00C779B2"/>
    <w:rsid w:val="00C77F54"/>
    <w:rsid w:val="00C80798"/>
    <w:rsid w:val="00C818BD"/>
    <w:rsid w:val="00C81B55"/>
    <w:rsid w:val="00C822E1"/>
    <w:rsid w:val="00C82687"/>
    <w:rsid w:val="00C827D9"/>
    <w:rsid w:val="00C82A5B"/>
    <w:rsid w:val="00C84DE1"/>
    <w:rsid w:val="00C8517B"/>
    <w:rsid w:val="00C859D0"/>
    <w:rsid w:val="00C85CAB"/>
    <w:rsid w:val="00C85F05"/>
    <w:rsid w:val="00C865A9"/>
    <w:rsid w:val="00C86C12"/>
    <w:rsid w:val="00C872A0"/>
    <w:rsid w:val="00C90EE5"/>
    <w:rsid w:val="00C93677"/>
    <w:rsid w:val="00C94C77"/>
    <w:rsid w:val="00C94FA3"/>
    <w:rsid w:val="00C9589E"/>
    <w:rsid w:val="00C95F1F"/>
    <w:rsid w:val="00C95FC8"/>
    <w:rsid w:val="00C97809"/>
    <w:rsid w:val="00C97DDC"/>
    <w:rsid w:val="00CA1905"/>
    <w:rsid w:val="00CA2E36"/>
    <w:rsid w:val="00CA396C"/>
    <w:rsid w:val="00CA3D17"/>
    <w:rsid w:val="00CA5380"/>
    <w:rsid w:val="00CB04A3"/>
    <w:rsid w:val="00CB0B25"/>
    <w:rsid w:val="00CB1B3B"/>
    <w:rsid w:val="00CB2490"/>
    <w:rsid w:val="00CB28CD"/>
    <w:rsid w:val="00CB5257"/>
    <w:rsid w:val="00CB52E3"/>
    <w:rsid w:val="00CB540B"/>
    <w:rsid w:val="00CB6C51"/>
    <w:rsid w:val="00CC014E"/>
    <w:rsid w:val="00CC1054"/>
    <w:rsid w:val="00CC22A8"/>
    <w:rsid w:val="00CC4104"/>
    <w:rsid w:val="00CC665E"/>
    <w:rsid w:val="00CC6E87"/>
    <w:rsid w:val="00CC7787"/>
    <w:rsid w:val="00CC79E0"/>
    <w:rsid w:val="00CD059B"/>
    <w:rsid w:val="00CD1748"/>
    <w:rsid w:val="00CD251B"/>
    <w:rsid w:val="00CD25B8"/>
    <w:rsid w:val="00CD5E06"/>
    <w:rsid w:val="00CD670F"/>
    <w:rsid w:val="00CD68F6"/>
    <w:rsid w:val="00CE0290"/>
    <w:rsid w:val="00CE0BF0"/>
    <w:rsid w:val="00CE0EF4"/>
    <w:rsid w:val="00CE0FA9"/>
    <w:rsid w:val="00CE1258"/>
    <w:rsid w:val="00CE2BEB"/>
    <w:rsid w:val="00CE3842"/>
    <w:rsid w:val="00CE4800"/>
    <w:rsid w:val="00CE51EE"/>
    <w:rsid w:val="00CE57AA"/>
    <w:rsid w:val="00CE7F54"/>
    <w:rsid w:val="00CF0BB6"/>
    <w:rsid w:val="00CF2BA3"/>
    <w:rsid w:val="00CF3423"/>
    <w:rsid w:val="00CF4C38"/>
    <w:rsid w:val="00D00330"/>
    <w:rsid w:val="00D0089D"/>
    <w:rsid w:val="00D00FD6"/>
    <w:rsid w:val="00D012B0"/>
    <w:rsid w:val="00D027E6"/>
    <w:rsid w:val="00D02E83"/>
    <w:rsid w:val="00D03079"/>
    <w:rsid w:val="00D03616"/>
    <w:rsid w:val="00D03F7E"/>
    <w:rsid w:val="00D05841"/>
    <w:rsid w:val="00D05C27"/>
    <w:rsid w:val="00D05D30"/>
    <w:rsid w:val="00D05F8E"/>
    <w:rsid w:val="00D07BB7"/>
    <w:rsid w:val="00D10BDF"/>
    <w:rsid w:val="00D110CF"/>
    <w:rsid w:val="00D1186B"/>
    <w:rsid w:val="00D11BE9"/>
    <w:rsid w:val="00D11C10"/>
    <w:rsid w:val="00D12DCB"/>
    <w:rsid w:val="00D132FA"/>
    <w:rsid w:val="00D144D9"/>
    <w:rsid w:val="00D1582D"/>
    <w:rsid w:val="00D15D33"/>
    <w:rsid w:val="00D1749C"/>
    <w:rsid w:val="00D202A1"/>
    <w:rsid w:val="00D20CE3"/>
    <w:rsid w:val="00D214C1"/>
    <w:rsid w:val="00D228CE"/>
    <w:rsid w:val="00D23477"/>
    <w:rsid w:val="00D23754"/>
    <w:rsid w:val="00D24728"/>
    <w:rsid w:val="00D25027"/>
    <w:rsid w:val="00D254BA"/>
    <w:rsid w:val="00D256CC"/>
    <w:rsid w:val="00D2585B"/>
    <w:rsid w:val="00D25A14"/>
    <w:rsid w:val="00D26BBF"/>
    <w:rsid w:val="00D305E7"/>
    <w:rsid w:val="00D31519"/>
    <w:rsid w:val="00D31E7C"/>
    <w:rsid w:val="00D32C28"/>
    <w:rsid w:val="00D3428F"/>
    <w:rsid w:val="00D3493F"/>
    <w:rsid w:val="00D34D18"/>
    <w:rsid w:val="00D35071"/>
    <w:rsid w:val="00D37B8F"/>
    <w:rsid w:val="00D37D8A"/>
    <w:rsid w:val="00D40574"/>
    <w:rsid w:val="00D41A52"/>
    <w:rsid w:val="00D44789"/>
    <w:rsid w:val="00D46800"/>
    <w:rsid w:val="00D46C7E"/>
    <w:rsid w:val="00D46D6E"/>
    <w:rsid w:val="00D4786B"/>
    <w:rsid w:val="00D479B8"/>
    <w:rsid w:val="00D50B41"/>
    <w:rsid w:val="00D50E0E"/>
    <w:rsid w:val="00D51662"/>
    <w:rsid w:val="00D519B7"/>
    <w:rsid w:val="00D51D7E"/>
    <w:rsid w:val="00D54C49"/>
    <w:rsid w:val="00D55598"/>
    <w:rsid w:val="00D557BF"/>
    <w:rsid w:val="00D56517"/>
    <w:rsid w:val="00D571B4"/>
    <w:rsid w:val="00D60C9C"/>
    <w:rsid w:val="00D6289E"/>
    <w:rsid w:val="00D6337A"/>
    <w:rsid w:val="00D63C8B"/>
    <w:rsid w:val="00D63CFD"/>
    <w:rsid w:val="00D641D6"/>
    <w:rsid w:val="00D65888"/>
    <w:rsid w:val="00D66301"/>
    <w:rsid w:val="00D701DD"/>
    <w:rsid w:val="00D70B1F"/>
    <w:rsid w:val="00D717AD"/>
    <w:rsid w:val="00D72659"/>
    <w:rsid w:val="00D72681"/>
    <w:rsid w:val="00D72C6E"/>
    <w:rsid w:val="00D72DDD"/>
    <w:rsid w:val="00D7419B"/>
    <w:rsid w:val="00D742B5"/>
    <w:rsid w:val="00D76174"/>
    <w:rsid w:val="00D7627B"/>
    <w:rsid w:val="00D7654E"/>
    <w:rsid w:val="00D776D5"/>
    <w:rsid w:val="00D77DD8"/>
    <w:rsid w:val="00D80209"/>
    <w:rsid w:val="00D8047B"/>
    <w:rsid w:val="00D81445"/>
    <w:rsid w:val="00D82509"/>
    <w:rsid w:val="00D825EA"/>
    <w:rsid w:val="00D82A17"/>
    <w:rsid w:val="00D82C8A"/>
    <w:rsid w:val="00D83995"/>
    <w:rsid w:val="00D83CC0"/>
    <w:rsid w:val="00D83D8F"/>
    <w:rsid w:val="00D84273"/>
    <w:rsid w:val="00D84607"/>
    <w:rsid w:val="00D84901"/>
    <w:rsid w:val="00D86250"/>
    <w:rsid w:val="00D8651C"/>
    <w:rsid w:val="00D86879"/>
    <w:rsid w:val="00D87EFC"/>
    <w:rsid w:val="00D91654"/>
    <w:rsid w:val="00D93CB3"/>
    <w:rsid w:val="00D95665"/>
    <w:rsid w:val="00D96D6A"/>
    <w:rsid w:val="00D96F97"/>
    <w:rsid w:val="00D97421"/>
    <w:rsid w:val="00D97481"/>
    <w:rsid w:val="00D97C66"/>
    <w:rsid w:val="00DA10A4"/>
    <w:rsid w:val="00DA1B90"/>
    <w:rsid w:val="00DA42B5"/>
    <w:rsid w:val="00DA5B20"/>
    <w:rsid w:val="00DA70B4"/>
    <w:rsid w:val="00DA78F5"/>
    <w:rsid w:val="00DB0CC6"/>
    <w:rsid w:val="00DB32BF"/>
    <w:rsid w:val="00DB3ABE"/>
    <w:rsid w:val="00DB5B03"/>
    <w:rsid w:val="00DB6078"/>
    <w:rsid w:val="00DB63A4"/>
    <w:rsid w:val="00DB76D9"/>
    <w:rsid w:val="00DB7A60"/>
    <w:rsid w:val="00DC05E4"/>
    <w:rsid w:val="00DC0E99"/>
    <w:rsid w:val="00DC162F"/>
    <w:rsid w:val="00DC2E09"/>
    <w:rsid w:val="00DC330A"/>
    <w:rsid w:val="00DC4A62"/>
    <w:rsid w:val="00DC6559"/>
    <w:rsid w:val="00DC6563"/>
    <w:rsid w:val="00DC6A5E"/>
    <w:rsid w:val="00DC7221"/>
    <w:rsid w:val="00DD0F62"/>
    <w:rsid w:val="00DD20B7"/>
    <w:rsid w:val="00DD233A"/>
    <w:rsid w:val="00DD254F"/>
    <w:rsid w:val="00DD2820"/>
    <w:rsid w:val="00DD54CA"/>
    <w:rsid w:val="00DD57EB"/>
    <w:rsid w:val="00DD5DE3"/>
    <w:rsid w:val="00DD5F50"/>
    <w:rsid w:val="00DD7206"/>
    <w:rsid w:val="00DD7D54"/>
    <w:rsid w:val="00DE04F8"/>
    <w:rsid w:val="00DE069B"/>
    <w:rsid w:val="00DE096C"/>
    <w:rsid w:val="00DE1949"/>
    <w:rsid w:val="00DE1FFC"/>
    <w:rsid w:val="00DE2D03"/>
    <w:rsid w:val="00DE368D"/>
    <w:rsid w:val="00DE38DF"/>
    <w:rsid w:val="00DE3B47"/>
    <w:rsid w:val="00DE3D20"/>
    <w:rsid w:val="00DE4028"/>
    <w:rsid w:val="00DE43D9"/>
    <w:rsid w:val="00DE4F7A"/>
    <w:rsid w:val="00DE5A69"/>
    <w:rsid w:val="00DE6CFB"/>
    <w:rsid w:val="00DE7017"/>
    <w:rsid w:val="00DE76B9"/>
    <w:rsid w:val="00DF0540"/>
    <w:rsid w:val="00DF1356"/>
    <w:rsid w:val="00DF505B"/>
    <w:rsid w:val="00DF631B"/>
    <w:rsid w:val="00DF78FB"/>
    <w:rsid w:val="00E005BB"/>
    <w:rsid w:val="00E006CC"/>
    <w:rsid w:val="00E00849"/>
    <w:rsid w:val="00E019D5"/>
    <w:rsid w:val="00E02095"/>
    <w:rsid w:val="00E049D5"/>
    <w:rsid w:val="00E05350"/>
    <w:rsid w:val="00E05851"/>
    <w:rsid w:val="00E05AD0"/>
    <w:rsid w:val="00E05C78"/>
    <w:rsid w:val="00E11F9C"/>
    <w:rsid w:val="00E125C6"/>
    <w:rsid w:val="00E14BCF"/>
    <w:rsid w:val="00E14F90"/>
    <w:rsid w:val="00E1549A"/>
    <w:rsid w:val="00E162B6"/>
    <w:rsid w:val="00E1739F"/>
    <w:rsid w:val="00E1762B"/>
    <w:rsid w:val="00E179DC"/>
    <w:rsid w:val="00E20610"/>
    <w:rsid w:val="00E24AAC"/>
    <w:rsid w:val="00E258BC"/>
    <w:rsid w:val="00E25EE0"/>
    <w:rsid w:val="00E25FA3"/>
    <w:rsid w:val="00E26A9B"/>
    <w:rsid w:val="00E27191"/>
    <w:rsid w:val="00E30C19"/>
    <w:rsid w:val="00E3116D"/>
    <w:rsid w:val="00E3159C"/>
    <w:rsid w:val="00E31BAE"/>
    <w:rsid w:val="00E37663"/>
    <w:rsid w:val="00E3787C"/>
    <w:rsid w:val="00E37E61"/>
    <w:rsid w:val="00E40656"/>
    <w:rsid w:val="00E43581"/>
    <w:rsid w:val="00E43B69"/>
    <w:rsid w:val="00E43E68"/>
    <w:rsid w:val="00E44556"/>
    <w:rsid w:val="00E44D46"/>
    <w:rsid w:val="00E454E2"/>
    <w:rsid w:val="00E458FF"/>
    <w:rsid w:val="00E46472"/>
    <w:rsid w:val="00E46890"/>
    <w:rsid w:val="00E46E66"/>
    <w:rsid w:val="00E4787F"/>
    <w:rsid w:val="00E50592"/>
    <w:rsid w:val="00E50A96"/>
    <w:rsid w:val="00E50ECC"/>
    <w:rsid w:val="00E523AE"/>
    <w:rsid w:val="00E52E82"/>
    <w:rsid w:val="00E52F76"/>
    <w:rsid w:val="00E537FF"/>
    <w:rsid w:val="00E54DB2"/>
    <w:rsid w:val="00E556FA"/>
    <w:rsid w:val="00E557C1"/>
    <w:rsid w:val="00E565FB"/>
    <w:rsid w:val="00E56885"/>
    <w:rsid w:val="00E56AC9"/>
    <w:rsid w:val="00E577BF"/>
    <w:rsid w:val="00E60DC6"/>
    <w:rsid w:val="00E61319"/>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9AB"/>
    <w:rsid w:val="00E75ACD"/>
    <w:rsid w:val="00E76ADF"/>
    <w:rsid w:val="00E81AA1"/>
    <w:rsid w:val="00E821BF"/>
    <w:rsid w:val="00E835E9"/>
    <w:rsid w:val="00E840AA"/>
    <w:rsid w:val="00E85252"/>
    <w:rsid w:val="00E85665"/>
    <w:rsid w:val="00E858C0"/>
    <w:rsid w:val="00E8692D"/>
    <w:rsid w:val="00E87299"/>
    <w:rsid w:val="00E909DF"/>
    <w:rsid w:val="00E90EE0"/>
    <w:rsid w:val="00E92647"/>
    <w:rsid w:val="00E940B0"/>
    <w:rsid w:val="00E950BC"/>
    <w:rsid w:val="00E95510"/>
    <w:rsid w:val="00E95FC7"/>
    <w:rsid w:val="00EA03E2"/>
    <w:rsid w:val="00EA120A"/>
    <w:rsid w:val="00EA1480"/>
    <w:rsid w:val="00EA2ABA"/>
    <w:rsid w:val="00EA2E7A"/>
    <w:rsid w:val="00EA3BAC"/>
    <w:rsid w:val="00EA4B05"/>
    <w:rsid w:val="00EA5046"/>
    <w:rsid w:val="00EA546C"/>
    <w:rsid w:val="00EA5653"/>
    <w:rsid w:val="00EA5B26"/>
    <w:rsid w:val="00EA5B42"/>
    <w:rsid w:val="00EA70FF"/>
    <w:rsid w:val="00EA7911"/>
    <w:rsid w:val="00EA7C36"/>
    <w:rsid w:val="00EB1EB7"/>
    <w:rsid w:val="00EB264B"/>
    <w:rsid w:val="00EB30C9"/>
    <w:rsid w:val="00EB31F4"/>
    <w:rsid w:val="00EB37BB"/>
    <w:rsid w:val="00EB4370"/>
    <w:rsid w:val="00EB5A71"/>
    <w:rsid w:val="00EB6D36"/>
    <w:rsid w:val="00EC26B0"/>
    <w:rsid w:val="00EC3897"/>
    <w:rsid w:val="00EC3E42"/>
    <w:rsid w:val="00EC3E4C"/>
    <w:rsid w:val="00EC4745"/>
    <w:rsid w:val="00EC4FED"/>
    <w:rsid w:val="00EC5A36"/>
    <w:rsid w:val="00EC6B24"/>
    <w:rsid w:val="00EC7073"/>
    <w:rsid w:val="00EC7600"/>
    <w:rsid w:val="00ED063A"/>
    <w:rsid w:val="00ED3388"/>
    <w:rsid w:val="00ED440C"/>
    <w:rsid w:val="00EE0038"/>
    <w:rsid w:val="00EE0F1E"/>
    <w:rsid w:val="00EE15CE"/>
    <w:rsid w:val="00EE1C69"/>
    <w:rsid w:val="00EE2BC4"/>
    <w:rsid w:val="00EE2FB2"/>
    <w:rsid w:val="00EE2FB5"/>
    <w:rsid w:val="00EE3379"/>
    <w:rsid w:val="00EE52D6"/>
    <w:rsid w:val="00EE6C9E"/>
    <w:rsid w:val="00EE77F7"/>
    <w:rsid w:val="00EE7DB4"/>
    <w:rsid w:val="00EF0435"/>
    <w:rsid w:val="00EF11AE"/>
    <w:rsid w:val="00EF1660"/>
    <w:rsid w:val="00EF1969"/>
    <w:rsid w:val="00EF2589"/>
    <w:rsid w:val="00EF25EC"/>
    <w:rsid w:val="00EF34B9"/>
    <w:rsid w:val="00EF383F"/>
    <w:rsid w:val="00EF5378"/>
    <w:rsid w:val="00EF573C"/>
    <w:rsid w:val="00EF6541"/>
    <w:rsid w:val="00EF6550"/>
    <w:rsid w:val="00F01863"/>
    <w:rsid w:val="00F02B7B"/>
    <w:rsid w:val="00F0326B"/>
    <w:rsid w:val="00F0678A"/>
    <w:rsid w:val="00F074BF"/>
    <w:rsid w:val="00F077A8"/>
    <w:rsid w:val="00F07B5E"/>
    <w:rsid w:val="00F102CD"/>
    <w:rsid w:val="00F1048B"/>
    <w:rsid w:val="00F10951"/>
    <w:rsid w:val="00F10B61"/>
    <w:rsid w:val="00F132A8"/>
    <w:rsid w:val="00F1394D"/>
    <w:rsid w:val="00F142FD"/>
    <w:rsid w:val="00F15947"/>
    <w:rsid w:val="00F177C2"/>
    <w:rsid w:val="00F201B9"/>
    <w:rsid w:val="00F218B7"/>
    <w:rsid w:val="00F21A48"/>
    <w:rsid w:val="00F23455"/>
    <w:rsid w:val="00F24E6F"/>
    <w:rsid w:val="00F25BBC"/>
    <w:rsid w:val="00F26294"/>
    <w:rsid w:val="00F30593"/>
    <w:rsid w:val="00F31BDD"/>
    <w:rsid w:val="00F33550"/>
    <w:rsid w:val="00F338E7"/>
    <w:rsid w:val="00F33973"/>
    <w:rsid w:val="00F35D3C"/>
    <w:rsid w:val="00F35F68"/>
    <w:rsid w:val="00F3765A"/>
    <w:rsid w:val="00F40413"/>
    <w:rsid w:val="00F40E31"/>
    <w:rsid w:val="00F42DC0"/>
    <w:rsid w:val="00F42E3D"/>
    <w:rsid w:val="00F43B23"/>
    <w:rsid w:val="00F447F4"/>
    <w:rsid w:val="00F5030C"/>
    <w:rsid w:val="00F52C95"/>
    <w:rsid w:val="00F5367B"/>
    <w:rsid w:val="00F5387B"/>
    <w:rsid w:val="00F5467E"/>
    <w:rsid w:val="00F54BA5"/>
    <w:rsid w:val="00F54BE0"/>
    <w:rsid w:val="00F54FF0"/>
    <w:rsid w:val="00F57CFE"/>
    <w:rsid w:val="00F60A49"/>
    <w:rsid w:val="00F60F45"/>
    <w:rsid w:val="00F62F6B"/>
    <w:rsid w:val="00F63864"/>
    <w:rsid w:val="00F6407E"/>
    <w:rsid w:val="00F66D2D"/>
    <w:rsid w:val="00F71596"/>
    <w:rsid w:val="00F7399D"/>
    <w:rsid w:val="00F73E5E"/>
    <w:rsid w:val="00F74AE1"/>
    <w:rsid w:val="00F74C40"/>
    <w:rsid w:val="00F76033"/>
    <w:rsid w:val="00F7618B"/>
    <w:rsid w:val="00F7699A"/>
    <w:rsid w:val="00F8252F"/>
    <w:rsid w:val="00F838EC"/>
    <w:rsid w:val="00F8391F"/>
    <w:rsid w:val="00F83B13"/>
    <w:rsid w:val="00F84339"/>
    <w:rsid w:val="00F846A9"/>
    <w:rsid w:val="00F8554C"/>
    <w:rsid w:val="00F856E9"/>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972AB"/>
    <w:rsid w:val="00FA04AD"/>
    <w:rsid w:val="00FA19CC"/>
    <w:rsid w:val="00FA1DC6"/>
    <w:rsid w:val="00FA2035"/>
    <w:rsid w:val="00FA296B"/>
    <w:rsid w:val="00FA2C37"/>
    <w:rsid w:val="00FA41CF"/>
    <w:rsid w:val="00FA467D"/>
    <w:rsid w:val="00FA603E"/>
    <w:rsid w:val="00FA69A5"/>
    <w:rsid w:val="00FA6B86"/>
    <w:rsid w:val="00FA759D"/>
    <w:rsid w:val="00FB14AD"/>
    <w:rsid w:val="00FB2C32"/>
    <w:rsid w:val="00FB37FF"/>
    <w:rsid w:val="00FB5436"/>
    <w:rsid w:val="00FB57A6"/>
    <w:rsid w:val="00FB5905"/>
    <w:rsid w:val="00FC0D89"/>
    <w:rsid w:val="00FC0FA3"/>
    <w:rsid w:val="00FC1E77"/>
    <w:rsid w:val="00FC41C1"/>
    <w:rsid w:val="00FC4360"/>
    <w:rsid w:val="00FC5199"/>
    <w:rsid w:val="00FC6328"/>
    <w:rsid w:val="00FC6FB3"/>
    <w:rsid w:val="00FD0B7B"/>
    <w:rsid w:val="00FD1787"/>
    <w:rsid w:val="00FD20F9"/>
    <w:rsid w:val="00FD2772"/>
    <w:rsid w:val="00FD31FF"/>
    <w:rsid w:val="00FE00B5"/>
    <w:rsid w:val="00FE027F"/>
    <w:rsid w:val="00FE2EE5"/>
    <w:rsid w:val="00FE32C0"/>
    <w:rsid w:val="00FE4C9C"/>
    <w:rsid w:val="00FE63BC"/>
    <w:rsid w:val="00FE6F63"/>
    <w:rsid w:val="00FE71B9"/>
    <w:rsid w:val="00FE76F1"/>
    <w:rsid w:val="00FF01BC"/>
    <w:rsid w:val="00FF15AD"/>
    <w:rsid w:val="00FF1BB7"/>
    <w:rsid w:val="00FF2778"/>
    <w:rsid w:val="00FF2BC5"/>
    <w:rsid w:val="00FF3188"/>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1C1E47"/>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773172"/>
    <w:pPr>
      <w:keepNext/>
      <w:keepLines/>
      <w:spacing w:before="40"/>
      <w:outlineLvl w:val="3"/>
    </w:pPr>
    <w:rPr>
      <w:rFonts w:asciiTheme="minorHAnsi" w:eastAsiaTheme="majorEastAsia" w:hAnsiTheme="minorHAnsi" w:cstheme="minorHAns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E47"/>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5D4FF3"/>
    <w:pPr>
      <w:tabs>
        <w:tab w:val="left" w:pos="720"/>
        <w:tab w:val="right" w:leader="dot" w:pos="9530"/>
      </w:tabs>
      <w:spacing w:before="240"/>
    </w:pPr>
    <w:rPr>
      <w:rFonts w:asciiTheme="minorHAnsi" w:hAnsiTheme="minorHAnsi" w:cstheme="minorHAnsi"/>
      <w:bCs/>
      <w:noProof/>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773172"/>
    <w:rPr>
      <w:rFonts w:asciiTheme="minorHAnsi" w:eastAsiaTheme="majorEastAsia" w:hAnsiTheme="minorHAnsi" w:cstheme="minorHAns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5D4FF3"/>
    <w:rPr>
      <w:rFonts w:asciiTheme="minorHAnsi" w:hAnsiTheme="minorHAnsi" w:cstheme="minorHAnsi"/>
      <w:bCs/>
      <w:noProof/>
      <w:sz w:val="24"/>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paragraph" w:styleId="BodyText">
    <w:name w:val="Body Text"/>
    <w:basedOn w:val="Normal"/>
    <w:link w:val="BodyTextChar"/>
    <w:uiPriority w:val="1"/>
    <w:qFormat/>
    <w:rsid w:val="00993221"/>
    <w:pPr>
      <w:adjustRightInd/>
    </w:pPr>
    <w:rPr>
      <w:rFonts w:ascii="Times New Roman" w:hAnsi="Times New Roman"/>
    </w:rPr>
  </w:style>
  <w:style w:type="character" w:customStyle="1" w:styleId="BodyTextChar">
    <w:name w:val="Body Text Char"/>
    <w:basedOn w:val="DefaultParagraphFont"/>
    <w:link w:val="BodyText"/>
    <w:uiPriority w:val="1"/>
    <w:rsid w:val="00993221"/>
    <w:rPr>
      <w:rFonts w:ascii="Times New Roman" w:hAnsi="Times New Roman"/>
      <w:sz w:val="24"/>
      <w:szCs w:val="24"/>
    </w:rPr>
  </w:style>
  <w:style w:type="table" w:customStyle="1" w:styleId="GridTable41">
    <w:name w:val="Grid Table 41"/>
    <w:basedOn w:val="TableNormal"/>
    <w:next w:val="GridTable4"/>
    <w:uiPriority w:val="49"/>
    <w:rsid w:val="00D11BE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4775</Words>
  <Characters>26416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dgibbs</dc:creator>
  <cp:lastModifiedBy>Tanner, Paul - OSHA</cp:lastModifiedBy>
  <cp:revision>3</cp:revision>
  <cp:lastPrinted>2017-07-11T15:59:00Z</cp:lastPrinted>
  <dcterms:created xsi:type="dcterms:W3CDTF">2025-06-11T12:15:00Z</dcterms:created>
  <dcterms:modified xsi:type="dcterms:W3CDTF">2025-06-11T13:46:00Z</dcterms:modified>
</cp:coreProperties>
</file>