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7C830CF4" w:rsidR="000A134A" w:rsidRPr="001C1E47" w:rsidRDefault="002511E9" w:rsidP="000712F0">
      <w:pPr>
        <w:pStyle w:val="Heading1"/>
      </w:pPr>
      <w:bookmarkStart w:id="0" w:name="_Toc118900169"/>
      <w:bookmarkStart w:id="1" w:name="_Toc118905008"/>
      <w:r w:rsidRPr="001C1E47">
        <w:rPr>
          <w:iCs/>
        </w:rPr>
        <w:t>FY 2</w:t>
      </w:r>
      <w:r w:rsidR="00BD0358">
        <w:rPr>
          <w:iCs/>
        </w:rPr>
        <w:t>0</w:t>
      </w:r>
      <w:r w:rsidR="00656062">
        <w:rPr>
          <w:iCs/>
        </w:rPr>
        <w:t>24</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61F6BBD2" w14:textId="77777777" w:rsidR="000A134A" w:rsidRPr="001C1E47" w:rsidRDefault="000A134A" w:rsidP="0061177B">
      <w:pPr>
        <w:widowControl/>
        <w:autoSpaceDE/>
        <w:autoSpaceDN/>
        <w:adjustRightInd/>
        <w:rPr>
          <w:rFonts w:cs="Calibri"/>
          <w:b/>
        </w:rPr>
      </w:pPr>
    </w:p>
    <w:p w14:paraId="51905CA0" w14:textId="580252B3" w:rsidR="000A134A" w:rsidRPr="000712F0" w:rsidRDefault="000712F0" w:rsidP="000712F0">
      <w:pPr>
        <w:widowControl/>
        <w:autoSpaceDE/>
        <w:autoSpaceDN/>
        <w:adjustRightInd/>
        <w:jc w:val="center"/>
        <w:rPr>
          <w:rFonts w:cs="Calibri"/>
          <w:b/>
          <w:color w:val="000000" w:themeColor="text1"/>
          <w:sz w:val="28"/>
          <w:szCs w:val="28"/>
        </w:rPr>
      </w:pPr>
      <w:r w:rsidRPr="000712F0">
        <w:rPr>
          <w:rFonts w:cs="Calibri"/>
          <w:b/>
          <w:color w:val="000000" w:themeColor="text1"/>
          <w:sz w:val="28"/>
          <w:szCs w:val="28"/>
        </w:rPr>
        <w:t>State of Indiana</w:t>
      </w:r>
    </w:p>
    <w:p w14:paraId="5BA6E6DE" w14:textId="2278AA1C" w:rsidR="000712F0" w:rsidRPr="000712F0" w:rsidRDefault="000712F0" w:rsidP="000712F0">
      <w:pPr>
        <w:widowControl/>
        <w:autoSpaceDE/>
        <w:autoSpaceDN/>
        <w:adjustRightInd/>
        <w:jc w:val="center"/>
        <w:rPr>
          <w:rFonts w:cs="Calibri"/>
          <w:b/>
          <w:color w:val="000000" w:themeColor="text1"/>
          <w:sz w:val="28"/>
          <w:szCs w:val="28"/>
        </w:rPr>
      </w:pPr>
      <w:r w:rsidRPr="000712F0">
        <w:rPr>
          <w:rFonts w:cs="Calibri"/>
          <w:b/>
          <w:color w:val="000000" w:themeColor="text1"/>
          <w:sz w:val="28"/>
          <w:szCs w:val="28"/>
        </w:rPr>
        <w:t>Occupational Safety and Health Administration</w:t>
      </w:r>
    </w:p>
    <w:p w14:paraId="2A3E5133" w14:textId="77777777" w:rsidR="000A134A" w:rsidRPr="001C1E47" w:rsidRDefault="000A134A" w:rsidP="0061177B">
      <w:pPr>
        <w:widowControl/>
        <w:autoSpaceDE/>
        <w:autoSpaceDN/>
        <w:adjustRightInd/>
        <w:rPr>
          <w:rFonts w:cs="Calibri"/>
          <w:bCs/>
        </w:rPr>
      </w:pPr>
    </w:p>
    <w:p w14:paraId="33BDDAA9" w14:textId="77777777" w:rsidR="000A134A" w:rsidRPr="001C1E47" w:rsidRDefault="000A134A" w:rsidP="0061177B">
      <w:pPr>
        <w:widowControl/>
        <w:autoSpaceDE/>
        <w:autoSpaceDN/>
        <w:adjustRightInd/>
        <w:rPr>
          <w:rFonts w:cs="Calibri"/>
          <w:bCs/>
        </w:rPr>
      </w:pPr>
    </w:p>
    <w:p w14:paraId="0E828210" w14:textId="364BF6E0" w:rsidR="000A134A" w:rsidRPr="001C1E47" w:rsidRDefault="000712F0" w:rsidP="000712F0">
      <w:pPr>
        <w:widowControl/>
        <w:autoSpaceDE/>
        <w:autoSpaceDN/>
        <w:adjustRightInd/>
        <w:jc w:val="center"/>
        <w:rPr>
          <w:rFonts w:cs="Calibri"/>
          <w:bCs/>
        </w:rPr>
      </w:pPr>
      <w:r w:rsidRPr="00B00FB6">
        <w:rPr>
          <w:rFonts w:cs="Calibri"/>
          <w:bCs/>
          <w:noProof/>
        </w:rPr>
        <w:drawing>
          <wp:inline distT="0" distB="0" distL="0" distR="0" wp14:anchorId="1B4ABBCE" wp14:editId="1D138BCE">
            <wp:extent cx="3981450" cy="1200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1200150"/>
                    </a:xfrm>
                    <a:prstGeom prst="rect">
                      <a:avLst/>
                    </a:prstGeom>
                    <a:noFill/>
                    <a:ln>
                      <a:noFill/>
                    </a:ln>
                  </pic:spPr>
                </pic:pic>
              </a:graphicData>
            </a:graphic>
          </wp:inline>
        </w:drawing>
      </w:r>
    </w:p>
    <w:p w14:paraId="3FC46738" w14:textId="77777777" w:rsidR="000A134A" w:rsidRPr="001C1E47" w:rsidRDefault="000A134A" w:rsidP="0061177B">
      <w:pPr>
        <w:widowControl/>
        <w:autoSpaceDE/>
        <w:autoSpaceDN/>
        <w:adjustRightInd/>
        <w:rPr>
          <w:rFonts w:cs="Calibri"/>
          <w:b/>
        </w:rPr>
      </w:pPr>
    </w:p>
    <w:p w14:paraId="07F24B42" w14:textId="77777777" w:rsidR="000712F0" w:rsidRDefault="000712F0" w:rsidP="001C1E47">
      <w:pPr>
        <w:widowControl/>
        <w:tabs>
          <w:tab w:val="left" w:pos="720"/>
          <w:tab w:val="left" w:pos="1440"/>
          <w:tab w:val="left" w:pos="2160"/>
        </w:tabs>
        <w:autoSpaceDE/>
        <w:autoSpaceDN/>
        <w:adjustRightInd/>
        <w:rPr>
          <w:rFonts w:eastAsia="Batang" w:cs="Calibri"/>
          <w:b/>
          <w:sz w:val="28"/>
          <w:szCs w:val="28"/>
        </w:rPr>
      </w:pPr>
    </w:p>
    <w:p w14:paraId="6CB8AD27" w14:textId="1BA0EEB5" w:rsidR="000A134A" w:rsidRPr="001C1E47" w:rsidRDefault="000A134A" w:rsidP="000712F0">
      <w:pPr>
        <w:widowControl/>
        <w:tabs>
          <w:tab w:val="left" w:pos="720"/>
          <w:tab w:val="left" w:pos="1440"/>
          <w:tab w:val="left" w:pos="2160"/>
        </w:tabs>
        <w:autoSpaceDE/>
        <w:autoSpaceDN/>
        <w:adjustRightInd/>
        <w:jc w:val="center"/>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656062">
        <w:rPr>
          <w:rFonts w:eastAsia="Batang" w:cs="Calibri"/>
          <w:b/>
          <w:sz w:val="28"/>
          <w:szCs w:val="28"/>
        </w:rPr>
        <w:t>23</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656062">
        <w:rPr>
          <w:rFonts w:eastAsia="Batang" w:cs="Calibri"/>
          <w:b/>
          <w:sz w:val="28"/>
          <w:szCs w:val="28"/>
        </w:rPr>
        <w:t>24</w:t>
      </w:r>
    </w:p>
    <w:p w14:paraId="015E020F" w14:textId="77777777" w:rsidR="000A134A" w:rsidRPr="001C1E47"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386CF5CC" w:rsidR="000A134A" w:rsidRPr="001C1E47" w:rsidRDefault="000A134A" w:rsidP="000712F0">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eastAsia="Batang" w:cs="Calibri"/>
          <w:b/>
        </w:rPr>
      </w:pPr>
      <w:r w:rsidRPr="001C1E47">
        <w:rPr>
          <w:rFonts w:eastAsia="Batang" w:cs="Calibri"/>
          <w:b/>
        </w:rPr>
        <w:t xml:space="preserve">Initial Approval Date:  </w:t>
      </w:r>
      <w:r w:rsidR="000712F0">
        <w:rPr>
          <w:rFonts w:eastAsia="Batang" w:cs="Calibri"/>
          <w:b/>
        </w:rPr>
        <w:t>March 6, 1974</w:t>
      </w:r>
    </w:p>
    <w:p w14:paraId="3062998A" w14:textId="3071E7D9" w:rsidR="000A134A" w:rsidRPr="000712F0" w:rsidRDefault="000A134A" w:rsidP="000712F0">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eastAsia="Batang" w:cs="Calibri"/>
          <w:b/>
        </w:rPr>
      </w:pPr>
      <w:r w:rsidRPr="001C1E47">
        <w:rPr>
          <w:rFonts w:eastAsia="Batang" w:cs="Calibri"/>
          <w:b/>
        </w:rPr>
        <w:t xml:space="preserve">Program Certification Date: </w:t>
      </w:r>
      <w:r w:rsidR="000712F0" w:rsidRPr="000712F0">
        <w:rPr>
          <w:rFonts w:eastAsia="Batang" w:cs="Calibri"/>
          <w:b/>
        </w:rPr>
        <w:t xml:space="preserve">October 6, </w:t>
      </w:r>
      <w:r w:rsidR="000712F0">
        <w:rPr>
          <w:rFonts w:eastAsia="Batang" w:cs="Calibri"/>
          <w:b/>
        </w:rPr>
        <w:t>1</w:t>
      </w:r>
      <w:r w:rsidR="000712F0" w:rsidRPr="000712F0">
        <w:rPr>
          <w:rFonts w:eastAsia="Batang" w:cs="Calibri"/>
          <w:b/>
        </w:rPr>
        <w:t>981</w:t>
      </w:r>
    </w:p>
    <w:p w14:paraId="51A91D4F" w14:textId="6FAA5770" w:rsidR="000A134A" w:rsidRPr="000712F0" w:rsidRDefault="000A134A" w:rsidP="000712F0">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cs="Calibri"/>
          <w:b/>
        </w:rPr>
      </w:pPr>
      <w:r w:rsidRPr="001C1E47">
        <w:rPr>
          <w:rFonts w:eastAsia="Batang" w:cs="Calibri"/>
          <w:b/>
        </w:rPr>
        <w:t xml:space="preserve">Final Approval Date: </w:t>
      </w:r>
      <w:r w:rsidR="000712F0">
        <w:rPr>
          <w:rFonts w:eastAsia="Batang" w:cs="Calibri"/>
          <w:b/>
        </w:rPr>
        <w:t>September 26, 1986</w:t>
      </w:r>
    </w:p>
    <w:p w14:paraId="69312D4F" w14:textId="77777777" w:rsidR="000A134A" w:rsidRPr="001C1E47" w:rsidRDefault="000A134A" w:rsidP="0061177B">
      <w:pPr>
        <w:widowControl/>
        <w:tabs>
          <w:tab w:val="right" w:pos="9720"/>
        </w:tabs>
        <w:autoSpaceDE/>
        <w:autoSpaceDN/>
        <w:adjustRightInd/>
        <w:rPr>
          <w:rFonts w:cs="Calibri"/>
          <w:b/>
          <w:bCs/>
        </w:rPr>
      </w:pPr>
    </w:p>
    <w:p w14:paraId="1EA42317" w14:textId="77777777" w:rsidR="000A134A" w:rsidRPr="001C1E47" w:rsidRDefault="000A134A" w:rsidP="0061177B">
      <w:pPr>
        <w:widowControl/>
        <w:tabs>
          <w:tab w:val="right" w:pos="9720"/>
        </w:tabs>
        <w:autoSpaceDE/>
        <w:autoSpaceDN/>
        <w:adjustRightInd/>
        <w:rPr>
          <w:rFonts w:cs="Calibri"/>
          <w:b/>
          <w:bCs/>
        </w:rPr>
      </w:pPr>
    </w:p>
    <w:p w14:paraId="19E2F8B5" w14:textId="77777777" w:rsidR="000A134A" w:rsidRPr="0061177B" w:rsidRDefault="000A134A" w:rsidP="0061177B">
      <w:pPr>
        <w:widowControl/>
        <w:autoSpaceDE/>
        <w:autoSpaceDN/>
        <w:adjustRightInd/>
        <w:rPr>
          <w:rFonts w:cs="Calibri"/>
          <w:bCs/>
          <w:iCs/>
        </w:rPr>
      </w:pPr>
    </w:p>
    <w:p w14:paraId="336BF8F1" w14:textId="77777777" w:rsidR="000A134A" w:rsidRPr="001C1E47" w:rsidRDefault="000A134A" w:rsidP="000712F0">
      <w:pPr>
        <w:widowControl/>
        <w:autoSpaceDE/>
        <w:autoSpaceDN/>
        <w:adjustRightInd/>
        <w:jc w:val="center"/>
        <w:rPr>
          <w:rFonts w:cs="Calibri"/>
          <w:b/>
        </w:rPr>
      </w:pPr>
      <w:r w:rsidRPr="001C1E47">
        <w:rPr>
          <w:rFonts w:cs="Calibri"/>
          <w:b/>
        </w:rPr>
        <w:t>Prepared by:</w:t>
      </w:r>
    </w:p>
    <w:p w14:paraId="503A1070" w14:textId="74E968D5" w:rsidR="000A134A" w:rsidRPr="001C1E47" w:rsidRDefault="000A134A" w:rsidP="000712F0">
      <w:pPr>
        <w:widowControl/>
        <w:autoSpaceDE/>
        <w:autoSpaceDN/>
        <w:adjustRightInd/>
        <w:jc w:val="center"/>
        <w:rPr>
          <w:rFonts w:cs="Calibri"/>
          <w:b/>
        </w:rPr>
      </w:pPr>
      <w:r w:rsidRPr="001C1E47">
        <w:rPr>
          <w:rFonts w:cs="Calibri"/>
          <w:b/>
        </w:rPr>
        <w:t>U. S. Department of Labor</w:t>
      </w:r>
    </w:p>
    <w:p w14:paraId="5E957F30" w14:textId="77777777" w:rsidR="000A134A" w:rsidRPr="001C1E47" w:rsidRDefault="000A134A" w:rsidP="000712F0">
      <w:pPr>
        <w:widowControl/>
        <w:autoSpaceDE/>
        <w:autoSpaceDN/>
        <w:adjustRightInd/>
        <w:jc w:val="center"/>
        <w:rPr>
          <w:rFonts w:cs="Calibri"/>
          <w:b/>
        </w:rPr>
      </w:pPr>
      <w:r w:rsidRPr="001C1E47">
        <w:rPr>
          <w:rFonts w:cs="Calibri"/>
          <w:b/>
        </w:rPr>
        <w:t>Occupational Safety and Health Administration</w:t>
      </w:r>
    </w:p>
    <w:p w14:paraId="283D40DC" w14:textId="4944ECF0" w:rsidR="000A134A" w:rsidRPr="001C1E47" w:rsidRDefault="000712F0" w:rsidP="000712F0">
      <w:pPr>
        <w:widowControl/>
        <w:autoSpaceDE/>
        <w:autoSpaceDN/>
        <w:adjustRightInd/>
        <w:jc w:val="center"/>
        <w:rPr>
          <w:rFonts w:cs="Calibri"/>
          <w:b/>
        </w:rPr>
      </w:pPr>
      <w:r>
        <w:rPr>
          <w:rFonts w:cs="Calibri"/>
          <w:b/>
        </w:rPr>
        <w:t xml:space="preserve">Chicago </w:t>
      </w:r>
      <w:r w:rsidR="000A134A" w:rsidRPr="001C1E47">
        <w:rPr>
          <w:rFonts w:cs="Calibri"/>
          <w:b/>
        </w:rPr>
        <w:t xml:space="preserve">Region </w:t>
      </w:r>
    </w:p>
    <w:p w14:paraId="50EE0B64" w14:textId="22F98F4A" w:rsidR="000A134A" w:rsidRPr="000712F0" w:rsidRDefault="000712F0" w:rsidP="000712F0">
      <w:pPr>
        <w:widowControl/>
        <w:autoSpaceDE/>
        <w:autoSpaceDN/>
        <w:adjustRightInd/>
        <w:jc w:val="center"/>
        <w:rPr>
          <w:rFonts w:cs="Calibri"/>
          <w:b/>
        </w:rPr>
      </w:pPr>
      <w:r w:rsidRPr="000712F0">
        <w:rPr>
          <w:rFonts w:cs="Calibri"/>
          <w:b/>
        </w:rPr>
        <w:t>Chicago, Illinois</w:t>
      </w:r>
    </w:p>
    <w:p w14:paraId="5737E281" w14:textId="77777777" w:rsidR="000A134A" w:rsidRPr="001C1E47" w:rsidRDefault="000A134A" w:rsidP="007A71AC">
      <w:pPr>
        <w:widowControl/>
        <w:autoSpaceDE/>
        <w:autoSpaceDN/>
        <w:adjustRightInd/>
        <w:jc w:val="center"/>
        <w:rPr>
          <w:rFonts w:cs="Calibri"/>
          <w:b/>
        </w:rPr>
      </w:pPr>
    </w:p>
    <w:p w14:paraId="15F94D47" w14:textId="77777777" w:rsidR="000A134A" w:rsidRPr="001C1E47" w:rsidRDefault="000A134A" w:rsidP="007A71AC">
      <w:pPr>
        <w:widowControl/>
        <w:autoSpaceDE/>
        <w:autoSpaceDN/>
        <w:adjustRightInd/>
        <w:jc w:val="center"/>
        <w:rPr>
          <w:rFonts w:cs="Calibri"/>
          <w:b/>
        </w:rPr>
      </w:pPr>
    </w:p>
    <w:p w14:paraId="18164B2D" w14:textId="77777777" w:rsidR="000A134A" w:rsidRPr="001C1E47" w:rsidRDefault="000A134A" w:rsidP="007A71AC">
      <w:pPr>
        <w:widowControl/>
        <w:autoSpaceDE/>
        <w:autoSpaceDN/>
        <w:adjustRightInd/>
        <w:jc w:val="center"/>
        <w:rPr>
          <w:rFonts w:cs="Calibri"/>
          <w:b/>
        </w:rPr>
      </w:pPr>
    </w:p>
    <w:p w14:paraId="2A4EC189" w14:textId="77777777" w:rsidR="000A134A" w:rsidRPr="001C1E47" w:rsidRDefault="000A134A" w:rsidP="007A71AC">
      <w:pPr>
        <w:widowControl/>
        <w:autoSpaceDE/>
        <w:autoSpaceDN/>
        <w:adjustRightInd/>
        <w:jc w:val="center"/>
        <w:rPr>
          <w:rFonts w:cs="Calibri"/>
          <w:b/>
        </w:rPr>
      </w:pPr>
    </w:p>
    <w:p w14:paraId="2A63637C" w14:textId="77777777" w:rsidR="000A134A" w:rsidRPr="001C1E47" w:rsidRDefault="000A134A" w:rsidP="007A71AC">
      <w:pPr>
        <w:widowControl/>
        <w:autoSpaceDE/>
        <w:autoSpaceDN/>
        <w:adjustRightInd/>
        <w:jc w:val="center"/>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53E64F1" w14:textId="3A66F4ED" w:rsidR="002A6CAA" w:rsidRPr="00F43B23" w:rsidRDefault="00F43B23">
      <w:pPr>
        <w:widowControl/>
        <w:autoSpaceDE/>
        <w:autoSpaceDN/>
        <w:adjustRightInd/>
        <w:rPr>
          <w:rFonts w:cs="Calibri"/>
          <w:b/>
          <w:sz w:val="28"/>
          <w:szCs w:val="28"/>
        </w:rPr>
      </w:pPr>
      <w:r>
        <w:rPr>
          <w:rFonts w:cs="Calibri"/>
          <w:b/>
          <w:sz w:val="40"/>
          <w:szCs w:val="40"/>
        </w:rPr>
        <w:br w:type="page"/>
      </w:r>
      <w:r w:rsidRPr="00F43B23">
        <w:rPr>
          <w:rFonts w:cs="Calibri"/>
          <w:b/>
          <w:sz w:val="28"/>
          <w:szCs w:val="28"/>
        </w:rPr>
        <w:lastRenderedPageBreak/>
        <w:t>Table of Contents</w:t>
      </w:r>
    </w:p>
    <w:p w14:paraId="161B9969" w14:textId="4E31BE82"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sidR="008D2087">
          <w:rPr>
            <w:noProof/>
            <w:webHidden/>
          </w:rPr>
          <w:t>3</w:t>
        </w:r>
        <w:r>
          <w:rPr>
            <w:noProof/>
            <w:webHidden/>
          </w:rPr>
          <w:fldChar w:fldCharType="end"/>
        </w:r>
      </w:hyperlink>
    </w:p>
    <w:p w14:paraId="3BD91ACD" w14:textId="48418BED" w:rsidR="000F63C1" w:rsidRDefault="000F63C1">
      <w:pPr>
        <w:pStyle w:val="TOC2"/>
        <w:tabs>
          <w:tab w:val="left" w:pos="480"/>
          <w:tab w:val="right" w:leader="dot" w:pos="9530"/>
        </w:tabs>
        <w:rPr>
          <w:rFonts w:eastAsiaTheme="minorEastAsia" w:cstheme="minorBidi"/>
          <w:b/>
          <w:bCs w:val="0"/>
          <w:noProof/>
          <w:sz w:val="22"/>
          <w:szCs w:val="22"/>
        </w:rPr>
      </w:pPr>
      <w:hyperlink w:anchor="_Toc119418664" w:history="1">
        <w:r w:rsidRPr="00B5463F">
          <w:rPr>
            <w:rStyle w:val="Hyperlink"/>
            <w:noProof/>
          </w:rPr>
          <w:t>II.</w:t>
        </w:r>
        <w:r>
          <w:rPr>
            <w:rFonts w:eastAsiaTheme="minorEastAsia" w:cstheme="minorBidi"/>
            <w:b/>
            <w:bCs w:val="0"/>
            <w:noProof/>
            <w:sz w:val="22"/>
            <w:szCs w:val="22"/>
          </w:rPr>
          <w:tab/>
        </w:r>
        <w:r w:rsidRPr="00B5463F">
          <w:rPr>
            <w:rStyle w:val="Hyperlink"/>
            <w:noProof/>
          </w:rPr>
          <w:t>State Plan Background</w:t>
        </w:r>
        <w:r>
          <w:rPr>
            <w:noProof/>
            <w:webHidden/>
          </w:rPr>
          <w:tab/>
        </w:r>
        <w:r>
          <w:rPr>
            <w:noProof/>
            <w:webHidden/>
          </w:rPr>
          <w:fldChar w:fldCharType="begin"/>
        </w:r>
        <w:r>
          <w:rPr>
            <w:noProof/>
            <w:webHidden/>
          </w:rPr>
          <w:instrText xml:space="preserve"> PAGEREF _Toc119418664 \h </w:instrText>
        </w:r>
        <w:r>
          <w:rPr>
            <w:noProof/>
            <w:webHidden/>
          </w:rPr>
        </w:r>
        <w:r>
          <w:rPr>
            <w:noProof/>
            <w:webHidden/>
          </w:rPr>
          <w:fldChar w:fldCharType="separate"/>
        </w:r>
        <w:r w:rsidR="008D2087">
          <w:rPr>
            <w:noProof/>
            <w:webHidden/>
          </w:rPr>
          <w:t>4</w:t>
        </w:r>
        <w:r>
          <w:rPr>
            <w:noProof/>
            <w:webHidden/>
          </w:rPr>
          <w:fldChar w:fldCharType="end"/>
        </w:r>
      </w:hyperlink>
    </w:p>
    <w:p w14:paraId="12E60A29" w14:textId="001E1869" w:rsidR="000F63C1" w:rsidRDefault="000F63C1">
      <w:pPr>
        <w:pStyle w:val="TOC2"/>
        <w:tabs>
          <w:tab w:val="left" w:pos="480"/>
          <w:tab w:val="right" w:leader="dot" w:pos="9530"/>
        </w:tabs>
        <w:rPr>
          <w:rFonts w:eastAsiaTheme="minorEastAsia" w:cstheme="minorBidi"/>
          <w:b/>
          <w:bCs w:val="0"/>
          <w:noProof/>
          <w:sz w:val="22"/>
          <w:szCs w:val="22"/>
        </w:rPr>
      </w:pPr>
      <w:hyperlink w:anchor="_Toc119418665" w:history="1">
        <w:r w:rsidRPr="00B5463F">
          <w:rPr>
            <w:rStyle w:val="Hyperlink"/>
            <w:noProof/>
          </w:rPr>
          <w:t>III.</w:t>
        </w:r>
        <w:r>
          <w:rPr>
            <w:rFonts w:eastAsiaTheme="minorEastAsia" w:cstheme="minorBidi"/>
            <w:b/>
            <w:bCs w:val="0"/>
            <w:noProof/>
            <w:sz w:val="22"/>
            <w:szCs w:val="22"/>
          </w:rPr>
          <w:tab/>
        </w:r>
        <w:r w:rsidRPr="00B5463F">
          <w:rPr>
            <w:rStyle w:val="Hyperlink"/>
            <w:noProof/>
          </w:rPr>
          <w:t>Assessment of State Plan Progress and Performance</w:t>
        </w:r>
        <w:r>
          <w:rPr>
            <w:noProof/>
            <w:webHidden/>
          </w:rPr>
          <w:tab/>
        </w:r>
        <w:r>
          <w:rPr>
            <w:noProof/>
            <w:webHidden/>
          </w:rPr>
          <w:fldChar w:fldCharType="begin"/>
        </w:r>
        <w:r>
          <w:rPr>
            <w:noProof/>
            <w:webHidden/>
          </w:rPr>
          <w:instrText xml:space="preserve"> PAGEREF _Toc119418665 \h </w:instrText>
        </w:r>
        <w:r>
          <w:rPr>
            <w:noProof/>
            <w:webHidden/>
          </w:rPr>
        </w:r>
        <w:r>
          <w:rPr>
            <w:noProof/>
            <w:webHidden/>
          </w:rPr>
          <w:fldChar w:fldCharType="separate"/>
        </w:r>
        <w:r w:rsidR="008D2087">
          <w:rPr>
            <w:noProof/>
            <w:webHidden/>
          </w:rPr>
          <w:t>5</w:t>
        </w:r>
        <w:r>
          <w:rPr>
            <w:noProof/>
            <w:webHidden/>
          </w:rPr>
          <w:fldChar w:fldCharType="end"/>
        </w:r>
      </w:hyperlink>
    </w:p>
    <w:p w14:paraId="1E2078A6" w14:textId="6656F8E5" w:rsidR="000F63C1" w:rsidRDefault="000F63C1">
      <w:pPr>
        <w:pStyle w:val="TOC3"/>
        <w:tabs>
          <w:tab w:val="left" w:pos="720"/>
          <w:tab w:val="right" w:leader="dot" w:pos="9530"/>
        </w:tabs>
        <w:rPr>
          <w:rFonts w:eastAsiaTheme="minorEastAsia" w:cstheme="minorBidi"/>
          <w:noProof/>
          <w:sz w:val="22"/>
          <w:szCs w:val="22"/>
        </w:rPr>
      </w:pPr>
      <w:hyperlink w:anchor="_Toc119418666" w:history="1">
        <w:r w:rsidRPr="00B5463F">
          <w:rPr>
            <w:rStyle w:val="Hyperlink"/>
            <w:rFonts w:ascii="Calibri" w:hAnsi="Calibri"/>
            <w:noProof/>
          </w:rPr>
          <w:t>A.</w:t>
        </w:r>
        <w:r>
          <w:rPr>
            <w:rFonts w:eastAsiaTheme="minorEastAsia" w:cstheme="minorBidi"/>
            <w:noProof/>
            <w:sz w:val="22"/>
            <w:szCs w:val="22"/>
          </w:rPr>
          <w:tab/>
        </w:r>
        <w:r w:rsidRPr="00B5463F">
          <w:rPr>
            <w:rStyle w:val="Hyperlink"/>
            <w:noProof/>
          </w:rPr>
          <w:t>Data and Methodology</w:t>
        </w:r>
        <w:r>
          <w:rPr>
            <w:noProof/>
            <w:webHidden/>
          </w:rPr>
          <w:tab/>
        </w:r>
        <w:r>
          <w:rPr>
            <w:noProof/>
            <w:webHidden/>
          </w:rPr>
          <w:fldChar w:fldCharType="begin"/>
        </w:r>
        <w:r>
          <w:rPr>
            <w:noProof/>
            <w:webHidden/>
          </w:rPr>
          <w:instrText xml:space="preserve"> PAGEREF _Toc119418666 \h </w:instrText>
        </w:r>
        <w:r>
          <w:rPr>
            <w:noProof/>
            <w:webHidden/>
          </w:rPr>
        </w:r>
        <w:r>
          <w:rPr>
            <w:noProof/>
            <w:webHidden/>
          </w:rPr>
          <w:fldChar w:fldCharType="separate"/>
        </w:r>
        <w:r w:rsidR="008D2087">
          <w:rPr>
            <w:noProof/>
            <w:webHidden/>
          </w:rPr>
          <w:t>5</w:t>
        </w:r>
        <w:r>
          <w:rPr>
            <w:noProof/>
            <w:webHidden/>
          </w:rPr>
          <w:fldChar w:fldCharType="end"/>
        </w:r>
      </w:hyperlink>
    </w:p>
    <w:p w14:paraId="5EC14328" w14:textId="179F25C8" w:rsidR="000F63C1" w:rsidRDefault="000F63C1">
      <w:pPr>
        <w:pStyle w:val="TOC3"/>
        <w:tabs>
          <w:tab w:val="left" w:pos="720"/>
          <w:tab w:val="right" w:leader="dot" w:pos="9530"/>
        </w:tabs>
        <w:rPr>
          <w:rFonts w:eastAsiaTheme="minorEastAsia" w:cstheme="minorBidi"/>
          <w:noProof/>
          <w:sz w:val="22"/>
          <w:szCs w:val="22"/>
        </w:rPr>
      </w:pPr>
      <w:hyperlink w:anchor="_Toc119418667" w:history="1">
        <w:r w:rsidRPr="00B5463F">
          <w:rPr>
            <w:rStyle w:val="Hyperlink"/>
            <w:rFonts w:ascii="Calibri" w:hAnsi="Calibri"/>
            <w:noProof/>
          </w:rPr>
          <w:t>B.</w:t>
        </w:r>
        <w:r>
          <w:rPr>
            <w:rFonts w:eastAsiaTheme="minorEastAsia" w:cstheme="minorBidi"/>
            <w:noProof/>
            <w:sz w:val="22"/>
            <w:szCs w:val="22"/>
          </w:rPr>
          <w:tab/>
        </w:r>
        <w:r w:rsidRPr="00B5463F">
          <w:rPr>
            <w:rStyle w:val="Hyperlink"/>
            <w:noProof/>
          </w:rPr>
          <w:t>Findings and Observations</w:t>
        </w:r>
        <w:r>
          <w:rPr>
            <w:noProof/>
            <w:webHidden/>
          </w:rPr>
          <w:tab/>
        </w:r>
        <w:r>
          <w:rPr>
            <w:noProof/>
            <w:webHidden/>
          </w:rPr>
          <w:fldChar w:fldCharType="begin"/>
        </w:r>
        <w:r>
          <w:rPr>
            <w:noProof/>
            <w:webHidden/>
          </w:rPr>
          <w:instrText xml:space="preserve"> PAGEREF _Toc119418667 \h </w:instrText>
        </w:r>
        <w:r>
          <w:rPr>
            <w:noProof/>
            <w:webHidden/>
          </w:rPr>
        </w:r>
        <w:r>
          <w:rPr>
            <w:noProof/>
            <w:webHidden/>
          </w:rPr>
          <w:fldChar w:fldCharType="separate"/>
        </w:r>
        <w:r w:rsidR="008D2087">
          <w:rPr>
            <w:noProof/>
            <w:webHidden/>
          </w:rPr>
          <w:t>5</w:t>
        </w:r>
        <w:r>
          <w:rPr>
            <w:noProof/>
            <w:webHidden/>
          </w:rPr>
          <w:fldChar w:fldCharType="end"/>
        </w:r>
      </w:hyperlink>
    </w:p>
    <w:p w14:paraId="373A40FB" w14:textId="761A1F1B" w:rsidR="000F63C1" w:rsidRDefault="000F63C1">
      <w:pPr>
        <w:pStyle w:val="TOC3"/>
        <w:tabs>
          <w:tab w:val="left" w:pos="720"/>
          <w:tab w:val="right" w:leader="dot" w:pos="9530"/>
        </w:tabs>
        <w:rPr>
          <w:rFonts w:eastAsiaTheme="minorEastAsia" w:cstheme="minorBidi"/>
          <w:noProof/>
          <w:sz w:val="22"/>
          <w:szCs w:val="22"/>
        </w:rPr>
      </w:pPr>
      <w:hyperlink w:anchor="_Toc119418668" w:history="1">
        <w:r w:rsidRPr="00B5463F">
          <w:rPr>
            <w:rStyle w:val="Hyperlink"/>
            <w:rFonts w:ascii="Calibri" w:hAnsi="Calibri"/>
            <w:noProof/>
          </w:rPr>
          <w:t>C.</w:t>
        </w:r>
        <w:r>
          <w:rPr>
            <w:rFonts w:eastAsiaTheme="minorEastAsia" w:cstheme="minorBidi"/>
            <w:noProof/>
            <w:sz w:val="22"/>
            <w:szCs w:val="22"/>
          </w:rPr>
          <w:tab/>
        </w:r>
        <w:r w:rsidRPr="00B5463F">
          <w:rPr>
            <w:rStyle w:val="Hyperlink"/>
            <w:noProof/>
          </w:rPr>
          <w:t>State Activity Mandated Measures (SAMM) Highlights</w:t>
        </w:r>
        <w:r>
          <w:rPr>
            <w:noProof/>
            <w:webHidden/>
          </w:rPr>
          <w:tab/>
        </w:r>
        <w:r>
          <w:rPr>
            <w:noProof/>
            <w:webHidden/>
          </w:rPr>
          <w:fldChar w:fldCharType="begin"/>
        </w:r>
        <w:r>
          <w:rPr>
            <w:noProof/>
            <w:webHidden/>
          </w:rPr>
          <w:instrText xml:space="preserve"> PAGEREF _Toc119418668 \h </w:instrText>
        </w:r>
        <w:r>
          <w:rPr>
            <w:noProof/>
            <w:webHidden/>
          </w:rPr>
        </w:r>
        <w:r>
          <w:rPr>
            <w:noProof/>
            <w:webHidden/>
          </w:rPr>
          <w:fldChar w:fldCharType="separate"/>
        </w:r>
        <w:r w:rsidR="008D2087">
          <w:rPr>
            <w:noProof/>
            <w:webHidden/>
          </w:rPr>
          <w:t>8</w:t>
        </w:r>
        <w:r>
          <w:rPr>
            <w:noProof/>
            <w:webHidden/>
          </w:rPr>
          <w:fldChar w:fldCharType="end"/>
        </w:r>
      </w:hyperlink>
    </w:p>
    <w:p w14:paraId="50DBA2CB" w14:textId="193B9C91" w:rsidR="000F63C1" w:rsidRDefault="000F63C1">
      <w:pPr>
        <w:pStyle w:val="TOC3"/>
        <w:tabs>
          <w:tab w:val="right" w:leader="dot" w:pos="9530"/>
        </w:tabs>
        <w:rPr>
          <w:rFonts w:eastAsiaTheme="minorEastAsia" w:cstheme="minorBidi"/>
          <w:noProof/>
          <w:sz w:val="22"/>
          <w:szCs w:val="22"/>
        </w:rPr>
      </w:pPr>
      <w:hyperlink w:anchor="_Toc119418669" w:history="1">
        <w:r w:rsidRPr="00B5463F">
          <w:rPr>
            <w:rStyle w:val="Hyperlink"/>
            <w:noProof/>
          </w:rPr>
          <w:t>Appendix A – New and Continued Findings and Recommendations</w:t>
        </w:r>
        <w:r>
          <w:rPr>
            <w:noProof/>
            <w:webHidden/>
          </w:rPr>
          <w:tab/>
        </w:r>
        <w:r>
          <w:rPr>
            <w:noProof/>
            <w:webHidden/>
          </w:rPr>
          <w:fldChar w:fldCharType="begin"/>
        </w:r>
        <w:r>
          <w:rPr>
            <w:noProof/>
            <w:webHidden/>
          </w:rPr>
          <w:instrText xml:space="preserve"> PAGEREF _Toc119418669 \h </w:instrText>
        </w:r>
        <w:r>
          <w:rPr>
            <w:noProof/>
            <w:webHidden/>
          </w:rPr>
        </w:r>
        <w:r>
          <w:rPr>
            <w:noProof/>
            <w:webHidden/>
          </w:rPr>
          <w:fldChar w:fldCharType="separate"/>
        </w:r>
        <w:r w:rsidR="008D2087">
          <w:rPr>
            <w:noProof/>
            <w:webHidden/>
          </w:rPr>
          <w:t>11</w:t>
        </w:r>
        <w:r>
          <w:rPr>
            <w:noProof/>
            <w:webHidden/>
          </w:rPr>
          <w:fldChar w:fldCharType="end"/>
        </w:r>
      </w:hyperlink>
    </w:p>
    <w:p w14:paraId="150115C6" w14:textId="4CC78EF7" w:rsidR="000F63C1" w:rsidRDefault="000F63C1">
      <w:pPr>
        <w:pStyle w:val="TOC3"/>
        <w:tabs>
          <w:tab w:val="right" w:leader="dot" w:pos="9530"/>
        </w:tabs>
        <w:rPr>
          <w:rFonts w:eastAsiaTheme="minorEastAsia" w:cstheme="minorBidi"/>
          <w:noProof/>
          <w:sz w:val="22"/>
          <w:szCs w:val="22"/>
        </w:rPr>
      </w:pPr>
      <w:hyperlink w:anchor="_Toc119418670" w:history="1">
        <w:r w:rsidRPr="00B5463F">
          <w:rPr>
            <w:rStyle w:val="Hyperlink"/>
            <w:noProof/>
          </w:rPr>
          <w:t>Appendix B – Observations Subject to Continued Monitoring</w:t>
        </w:r>
        <w:r>
          <w:rPr>
            <w:noProof/>
            <w:webHidden/>
          </w:rPr>
          <w:tab/>
        </w:r>
        <w:r>
          <w:rPr>
            <w:noProof/>
            <w:webHidden/>
          </w:rPr>
          <w:fldChar w:fldCharType="begin"/>
        </w:r>
        <w:r>
          <w:rPr>
            <w:noProof/>
            <w:webHidden/>
          </w:rPr>
          <w:instrText xml:space="preserve"> PAGEREF _Toc119418670 \h </w:instrText>
        </w:r>
        <w:r>
          <w:rPr>
            <w:noProof/>
            <w:webHidden/>
          </w:rPr>
        </w:r>
        <w:r>
          <w:rPr>
            <w:noProof/>
            <w:webHidden/>
          </w:rPr>
          <w:fldChar w:fldCharType="separate"/>
        </w:r>
        <w:r w:rsidR="008D2087">
          <w:rPr>
            <w:noProof/>
            <w:webHidden/>
          </w:rPr>
          <w:t>12</w:t>
        </w:r>
        <w:r>
          <w:rPr>
            <w:noProof/>
            <w:webHidden/>
          </w:rPr>
          <w:fldChar w:fldCharType="end"/>
        </w:r>
      </w:hyperlink>
    </w:p>
    <w:p w14:paraId="65AD001B" w14:textId="6BA9C170" w:rsidR="000F63C1" w:rsidRDefault="000F63C1">
      <w:pPr>
        <w:pStyle w:val="TOC3"/>
        <w:tabs>
          <w:tab w:val="right" w:leader="dot" w:pos="9530"/>
        </w:tabs>
        <w:rPr>
          <w:rFonts w:eastAsiaTheme="minorEastAsia" w:cstheme="minorBidi"/>
          <w:noProof/>
          <w:sz w:val="22"/>
          <w:szCs w:val="22"/>
        </w:rPr>
      </w:pPr>
      <w:hyperlink w:anchor="_Toc119418671" w:history="1">
        <w:r w:rsidRPr="00B5463F">
          <w:rPr>
            <w:rStyle w:val="Hyperlink"/>
            <w:noProof/>
          </w:rPr>
          <w:t>Appendix C - Status of FY 20</w:t>
        </w:r>
        <w:r w:rsidR="008A3BAE">
          <w:rPr>
            <w:rStyle w:val="Hyperlink"/>
            <w:noProof/>
          </w:rPr>
          <w:t>23</w:t>
        </w:r>
        <w:r w:rsidRPr="00B5463F">
          <w:rPr>
            <w:rStyle w:val="Hyperlink"/>
            <w:noProof/>
          </w:rPr>
          <w:t xml:space="preserve"> Findings and Recommendations</w:t>
        </w:r>
        <w:r>
          <w:rPr>
            <w:noProof/>
            <w:webHidden/>
          </w:rPr>
          <w:tab/>
        </w:r>
        <w:r>
          <w:rPr>
            <w:noProof/>
            <w:webHidden/>
          </w:rPr>
          <w:fldChar w:fldCharType="begin"/>
        </w:r>
        <w:r>
          <w:rPr>
            <w:noProof/>
            <w:webHidden/>
          </w:rPr>
          <w:instrText xml:space="preserve"> PAGEREF _Toc119418671 \h </w:instrText>
        </w:r>
        <w:r>
          <w:rPr>
            <w:noProof/>
            <w:webHidden/>
          </w:rPr>
        </w:r>
        <w:r>
          <w:rPr>
            <w:noProof/>
            <w:webHidden/>
          </w:rPr>
          <w:fldChar w:fldCharType="separate"/>
        </w:r>
        <w:r w:rsidR="008D2087">
          <w:rPr>
            <w:noProof/>
            <w:webHidden/>
          </w:rPr>
          <w:t>14</w:t>
        </w:r>
        <w:r>
          <w:rPr>
            <w:noProof/>
            <w:webHidden/>
          </w:rPr>
          <w:fldChar w:fldCharType="end"/>
        </w:r>
      </w:hyperlink>
    </w:p>
    <w:p w14:paraId="38E9E7F9" w14:textId="4F3B9C31" w:rsidR="000F63C1" w:rsidRDefault="000F63C1">
      <w:pPr>
        <w:pStyle w:val="TOC3"/>
        <w:tabs>
          <w:tab w:val="right" w:leader="dot" w:pos="9530"/>
        </w:tabs>
        <w:rPr>
          <w:rFonts w:eastAsiaTheme="minorEastAsia" w:cstheme="minorBidi"/>
          <w:noProof/>
          <w:sz w:val="22"/>
          <w:szCs w:val="22"/>
        </w:rPr>
      </w:pPr>
      <w:hyperlink w:anchor="_Toc119418672" w:history="1">
        <w:r w:rsidRPr="00B5463F">
          <w:rPr>
            <w:rStyle w:val="Hyperlink"/>
            <w:noProof/>
          </w:rPr>
          <w:t>Appendix D – FY 20</w:t>
        </w:r>
        <w:r w:rsidR="000712F0">
          <w:rPr>
            <w:rStyle w:val="Hyperlink"/>
            <w:noProof/>
          </w:rPr>
          <w:t>24</w:t>
        </w:r>
        <w:r w:rsidRPr="00B5463F">
          <w:rPr>
            <w:rStyle w:val="Hyperlink"/>
            <w:noProof/>
          </w:rPr>
          <w:t xml:space="preserve"> State Activity Mandated Measures (SAMM) Report</w:t>
        </w:r>
        <w:r>
          <w:rPr>
            <w:noProof/>
            <w:webHidden/>
          </w:rPr>
          <w:tab/>
        </w:r>
        <w:r>
          <w:rPr>
            <w:noProof/>
            <w:webHidden/>
          </w:rPr>
          <w:fldChar w:fldCharType="begin"/>
        </w:r>
        <w:r>
          <w:rPr>
            <w:noProof/>
            <w:webHidden/>
          </w:rPr>
          <w:instrText xml:space="preserve"> PAGEREF _Toc119418672 \h </w:instrText>
        </w:r>
        <w:r>
          <w:rPr>
            <w:noProof/>
            <w:webHidden/>
          </w:rPr>
        </w:r>
        <w:r>
          <w:rPr>
            <w:noProof/>
            <w:webHidden/>
          </w:rPr>
          <w:fldChar w:fldCharType="separate"/>
        </w:r>
        <w:r w:rsidR="008D2087">
          <w:rPr>
            <w:noProof/>
            <w:webHidden/>
          </w:rPr>
          <w:t>17</w:t>
        </w:r>
        <w:r>
          <w:rPr>
            <w:noProof/>
            <w:webHidden/>
          </w:rPr>
          <w:fldChar w:fldCharType="end"/>
        </w:r>
      </w:hyperlink>
    </w:p>
    <w:p w14:paraId="2A952C03" w14:textId="0074FEF9" w:rsidR="00B823A3" w:rsidRDefault="000F63C1" w:rsidP="000F63C1">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4A4FF058" w14:textId="77777777" w:rsidR="000A134A" w:rsidRPr="001C1E47" w:rsidRDefault="000A134A" w:rsidP="00783189">
      <w:pPr>
        <w:widowControl/>
        <w:autoSpaceDE/>
        <w:autoSpaceDN/>
        <w:adjustRightInd/>
        <w:rPr>
          <w:rFonts w:cs="Calibri"/>
          <w:b/>
        </w:rPr>
      </w:pPr>
    </w:p>
    <w:p w14:paraId="63449AD7" w14:textId="7A60C138" w:rsidR="00CE3710" w:rsidRDefault="00050FEB" w:rsidP="00783189">
      <w:pPr>
        <w:rPr>
          <w:rFonts w:cs="Calibri"/>
        </w:rPr>
      </w:pPr>
      <w:r w:rsidRPr="001C1E47">
        <w:rPr>
          <w:rFonts w:cs="Calibri"/>
        </w:rPr>
        <w:t xml:space="preserve">The </w:t>
      </w:r>
      <w:r w:rsidR="00F85F2D" w:rsidRPr="001C1E47">
        <w:rPr>
          <w:rFonts w:cs="Calibri"/>
        </w:rPr>
        <w:t xml:space="preserve">primary </w:t>
      </w:r>
      <w:r w:rsidRPr="001C1E47">
        <w:rPr>
          <w:rFonts w:cs="Calibri"/>
        </w:rPr>
        <w:t xml:space="preserve">purpose of this report is to assess the State Plan’s </w:t>
      </w:r>
      <w:r w:rsidR="00F85F2D" w:rsidRPr="001C1E47">
        <w:rPr>
          <w:rFonts w:cs="Calibri"/>
        </w:rPr>
        <w:t>progress in</w:t>
      </w:r>
      <w:r w:rsidRPr="001C1E47">
        <w:rPr>
          <w:rFonts w:cs="Calibri"/>
        </w:rPr>
        <w:t xml:space="preserve"> Fiscal Year (FY) 20</w:t>
      </w:r>
      <w:r w:rsidR="00DD0C3C">
        <w:rPr>
          <w:rFonts w:cs="Calibri"/>
        </w:rPr>
        <w:t>24</w:t>
      </w:r>
      <w:r w:rsidRPr="001C1E47">
        <w:rPr>
          <w:rFonts w:cs="Calibri"/>
        </w:rPr>
        <w:t xml:space="preserve">, in resolving outstanding findings from </w:t>
      </w:r>
      <w:r w:rsidR="005837BD" w:rsidRPr="001C1E47">
        <w:rPr>
          <w:rFonts w:cs="Calibri"/>
        </w:rPr>
        <w:t xml:space="preserve">the </w:t>
      </w:r>
      <w:r w:rsidRPr="001C1E47">
        <w:rPr>
          <w:rFonts w:cs="Calibri"/>
        </w:rPr>
        <w:t>previous FY 20</w:t>
      </w:r>
      <w:r w:rsidR="00DD0C3C">
        <w:rPr>
          <w:rFonts w:cs="Calibri"/>
        </w:rPr>
        <w:t>23</w:t>
      </w:r>
      <w:r w:rsidRPr="00210157">
        <w:rPr>
          <w:rFonts w:cs="Calibri"/>
          <w:color w:val="0070C0"/>
        </w:rPr>
        <w:t xml:space="preserve"> </w:t>
      </w:r>
      <w:r w:rsidRPr="001C1E47">
        <w:rPr>
          <w:rFonts w:cs="Calibri"/>
        </w:rPr>
        <w:t>Comprehensive F</w:t>
      </w:r>
      <w:r w:rsidR="00626033" w:rsidRPr="001C1E47">
        <w:rPr>
          <w:rFonts w:cs="Calibri"/>
        </w:rPr>
        <w:t>ederal Annual Monitoring Evaluation (F</w:t>
      </w:r>
      <w:r w:rsidRPr="001C1E47">
        <w:rPr>
          <w:rFonts w:cs="Calibri"/>
        </w:rPr>
        <w:t>AME</w:t>
      </w:r>
      <w:r w:rsidR="00626033" w:rsidRPr="001C1E47">
        <w:rPr>
          <w:rFonts w:cs="Calibri"/>
        </w:rPr>
        <w:t>)</w:t>
      </w:r>
      <w:r w:rsidRPr="001C1E47">
        <w:rPr>
          <w:rFonts w:cs="Calibri"/>
        </w:rPr>
        <w:t xml:space="preserve"> Report.  </w:t>
      </w:r>
      <w:r w:rsidR="00663E03">
        <w:rPr>
          <w:rFonts w:cs="Calibri"/>
        </w:rPr>
        <w:t xml:space="preserve">The report also assesses the current performance of the Indiana Department of Labor Occupational Safety and Health Administration (IOSHA) in the context of agreed upon monitoring measures. </w:t>
      </w:r>
      <w:r w:rsidR="003B1084">
        <w:rPr>
          <w:rFonts w:cs="Calibri"/>
        </w:rPr>
        <w:t xml:space="preserve"> </w:t>
      </w:r>
      <w:r w:rsidR="00663E03">
        <w:rPr>
          <w:rFonts w:cs="Calibri"/>
        </w:rPr>
        <w:t xml:space="preserve">The State Plan was responsive to the previous findings and recommendations and made progress in addressing the four findings from the FY 2023 Comprehensive FAME report. </w:t>
      </w:r>
      <w:r w:rsidR="007E1B34">
        <w:rPr>
          <w:rFonts w:cs="Calibri"/>
        </w:rPr>
        <w:t xml:space="preserve"> </w:t>
      </w:r>
      <w:r w:rsidR="00663E03">
        <w:rPr>
          <w:rFonts w:cs="Calibri"/>
        </w:rPr>
        <w:t xml:space="preserve">Four findings remain in this report. </w:t>
      </w:r>
      <w:r w:rsidR="003B1084">
        <w:rPr>
          <w:rFonts w:cs="Calibri"/>
        </w:rPr>
        <w:t xml:space="preserve"> </w:t>
      </w:r>
      <w:r w:rsidR="00663E03">
        <w:rPr>
          <w:rFonts w:cs="Calibri"/>
        </w:rPr>
        <w:t xml:space="preserve">There are no new findings but there </w:t>
      </w:r>
      <w:r w:rsidR="007A0CE9">
        <w:rPr>
          <w:rFonts w:cs="Calibri"/>
        </w:rPr>
        <w:t>is one</w:t>
      </w:r>
      <w:r w:rsidR="00663E03">
        <w:rPr>
          <w:rFonts w:cs="Calibri"/>
        </w:rPr>
        <w:t xml:space="preserve"> new </w:t>
      </w:r>
      <w:r w:rsidR="000601CE">
        <w:rPr>
          <w:rFonts w:cs="Calibri"/>
        </w:rPr>
        <w:t>observation</w:t>
      </w:r>
      <w:r w:rsidR="00663E03">
        <w:rPr>
          <w:rFonts w:cs="Calibri"/>
        </w:rPr>
        <w:t xml:space="preserve"> identified for a total of </w:t>
      </w:r>
      <w:r w:rsidR="007A0CE9">
        <w:rPr>
          <w:rFonts w:cs="Calibri"/>
        </w:rPr>
        <w:t>six</w:t>
      </w:r>
      <w:r w:rsidR="00663E03">
        <w:rPr>
          <w:rFonts w:cs="Calibri"/>
        </w:rPr>
        <w:t xml:space="preserve"> observations in this report. </w:t>
      </w:r>
    </w:p>
    <w:p w14:paraId="2C177960" w14:textId="77777777" w:rsidR="00CE3710" w:rsidRDefault="00CE3710" w:rsidP="00783189">
      <w:pPr>
        <w:rPr>
          <w:rFonts w:cs="Calibri"/>
        </w:rPr>
      </w:pPr>
    </w:p>
    <w:p w14:paraId="7BA8C1DB" w14:textId="1AFB565A" w:rsidR="00531B8C" w:rsidRPr="00531B8C" w:rsidRDefault="001668BD" w:rsidP="00531B8C">
      <w:pPr>
        <w:tabs>
          <w:tab w:val="left" w:pos="2160"/>
        </w:tabs>
        <w:rPr>
          <w:rFonts w:asciiTheme="minorHAnsi" w:hAnsiTheme="minorHAnsi" w:cstheme="minorHAnsi"/>
        </w:rPr>
      </w:pPr>
      <w:r>
        <w:t xml:space="preserve">IOSHA reported corrective actions to address the three FY 2023 FAME findings that were related to their whistleblower program. </w:t>
      </w:r>
      <w:r w:rsidR="003B1084">
        <w:t xml:space="preserve"> </w:t>
      </w:r>
      <w:r>
        <w:t xml:space="preserve">These are awaiting verification. </w:t>
      </w:r>
      <w:r w:rsidR="007E1B34">
        <w:t xml:space="preserve"> </w:t>
      </w:r>
      <w:r>
        <w:t xml:space="preserve">An onsite case file review will be done as part of the FY 2025 Comprehensive FAME to determine if the three findings awaiting verification are completed. </w:t>
      </w:r>
      <w:r w:rsidR="003B1084">
        <w:t xml:space="preserve"> </w:t>
      </w:r>
      <w:r>
        <w:t xml:space="preserve">One other FY 2023 FAME finding related to OSHA’s 2016 penalty increase and subsequent annual increases for inflation remains open. </w:t>
      </w:r>
      <w:r w:rsidR="003B1084">
        <w:t xml:space="preserve"> </w:t>
      </w:r>
      <w:r w:rsidR="00AA0F22">
        <w:t xml:space="preserve">While </w:t>
      </w:r>
      <w:r w:rsidR="00531B8C">
        <w:t xml:space="preserve">the Indiana Department of Labor (IDOL) and </w:t>
      </w:r>
      <w:r w:rsidR="00AA0F22">
        <w:t xml:space="preserve">IOSHA worked with </w:t>
      </w:r>
      <w:r w:rsidR="00531B8C">
        <w:t xml:space="preserve">the Indiana state legislature to introduce a bill to increase penalties, the bill did not advance during the legislative session. </w:t>
      </w:r>
    </w:p>
    <w:p w14:paraId="358D6FA0" w14:textId="1421EC4B" w:rsidR="00CE3710" w:rsidRDefault="00CE3710" w:rsidP="00783189">
      <w:pPr>
        <w:rPr>
          <w:rFonts w:cs="Calibri"/>
        </w:rPr>
      </w:pPr>
    </w:p>
    <w:p w14:paraId="4B411CD8" w14:textId="5E34C429" w:rsidR="001668BD" w:rsidRDefault="00531B8C" w:rsidP="00783189">
      <w:pPr>
        <w:rPr>
          <w:rFonts w:cs="Calibri"/>
        </w:rPr>
      </w:pPr>
      <w:r>
        <w:rPr>
          <w:rFonts w:cs="Calibri"/>
        </w:rPr>
        <w:t xml:space="preserve">The FY 2024 Indiana State OSHA Annual Report (SOAR) provided information that outlines IOSHA’s accomplishments toward meeting their Five-Year Strategic Management Plan. </w:t>
      </w:r>
      <w:r w:rsidR="003B1084">
        <w:rPr>
          <w:rFonts w:cs="Calibri"/>
        </w:rPr>
        <w:t xml:space="preserve"> </w:t>
      </w:r>
      <w:r>
        <w:rPr>
          <w:rFonts w:cs="Calibri"/>
        </w:rPr>
        <w:t xml:space="preserve">The report has been reviewed to assess their progress in meeting performance plan goals. </w:t>
      </w:r>
      <w:r w:rsidR="003B1084">
        <w:rPr>
          <w:rFonts w:cs="Calibri"/>
        </w:rPr>
        <w:t xml:space="preserve"> </w:t>
      </w:r>
      <w:r w:rsidR="009E6BA3">
        <w:rPr>
          <w:rFonts w:cs="Calibri"/>
        </w:rPr>
        <w:t xml:space="preserve">The State’s Five-Year Strategic Management Plan for 2023-2027 was approved by OSHA’s Regional Office during FY 2024. </w:t>
      </w:r>
      <w:r w:rsidR="003B1084">
        <w:rPr>
          <w:rFonts w:cs="Calibri"/>
        </w:rPr>
        <w:t xml:space="preserve"> </w:t>
      </w:r>
      <w:r>
        <w:rPr>
          <w:rFonts w:cs="Calibri"/>
        </w:rPr>
        <w:t>Progress on strategic plan goals is discussed during quarterly monitoring meetings held during the fiscal year.</w:t>
      </w:r>
      <w:r w:rsidR="003B1084">
        <w:rPr>
          <w:rFonts w:cs="Calibri"/>
        </w:rPr>
        <w:t xml:space="preserve"> </w:t>
      </w:r>
      <w:r>
        <w:rPr>
          <w:rFonts w:cs="Calibri"/>
        </w:rPr>
        <w:t xml:space="preserve"> The State Activity Mandated Measures (SAMM) </w:t>
      </w:r>
      <w:r w:rsidR="009E6BA3">
        <w:rPr>
          <w:rFonts w:cs="Calibri"/>
        </w:rPr>
        <w:t>report,</w:t>
      </w:r>
      <w:r>
        <w:rPr>
          <w:rFonts w:cs="Calibri"/>
        </w:rPr>
        <w:t xml:space="preserve"> and the State Indicators Report (SIR) are also reviewed during the quarterly meetings with IOSHA</w:t>
      </w:r>
      <w:r w:rsidR="009C7C03">
        <w:rPr>
          <w:rFonts w:cs="Calibri"/>
        </w:rPr>
        <w:t>’s management</w:t>
      </w:r>
      <w:r>
        <w:rPr>
          <w:rFonts w:cs="Calibri"/>
        </w:rPr>
        <w:t xml:space="preserve"> staff. </w:t>
      </w:r>
      <w:r w:rsidR="003B1084">
        <w:rPr>
          <w:rFonts w:cs="Calibri"/>
        </w:rPr>
        <w:t xml:space="preserve"> </w:t>
      </w:r>
      <w:r>
        <w:rPr>
          <w:rFonts w:cs="Calibri"/>
        </w:rPr>
        <w:t xml:space="preserve">The FY 2024 SAMM is Appendix D of this report. </w:t>
      </w:r>
    </w:p>
    <w:p w14:paraId="6DC5903B" w14:textId="77777777" w:rsidR="00281614" w:rsidRDefault="00281614" w:rsidP="00783189">
      <w:pPr>
        <w:rPr>
          <w:rFonts w:cs="Calibri"/>
        </w:rPr>
      </w:pPr>
    </w:p>
    <w:p w14:paraId="26872259" w14:textId="793313DD" w:rsidR="00281614" w:rsidRDefault="00281614" w:rsidP="00783189">
      <w:pPr>
        <w:rPr>
          <w:rFonts w:cs="Calibri"/>
        </w:rPr>
      </w:pPr>
      <w:r>
        <w:rPr>
          <w:rFonts w:cs="Calibri"/>
        </w:rPr>
        <w:t xml:space="preserve">After reorganizing their divisions from </w:t>
      </w:r>
      <w:r w:rsidR="007E1B34">
        <w:rPr>
          <w:rFonts w:cs="Calibri"/>
        </w:rPr>
        <w:t xml:space="preserve">the </w:t>
      </w:r>
      <w:r>
        <w:rPr>
          <w:rFonts w:cs="Calibri"/>
        </w:rPr>
        <w:t>General Industry and Construction to Safety and Health at the start of FY 2023, IOSHA ha</w:t>
      </w:r>
      <w:r w:rsidR="007E1B34">
        <w:rPr>
          <w:rFonts w:cs="Calibri"/>
        </w:rPr>
        <w:t>ve</w:t>
      </w:r>
      <w:r>
        <w:rPr>
          <w:rFonts w:cs="Calibri"/>
        </w:rPr>
        <w:t xml:space="preserve"> rebalanced their workload and are now able to conduct programmed inspections using lists generated by OSHA’s Office of Statistical Analysis</w:t>
      </w:r>
      <w:r w:rsidR="009C7C03">
        <w:rPr>
          <w:rFonts w:cs="Calibri"/>
        </w:rPr>
        <w:t xml:space="preserve"> for OSHA’s National Emphasis Programs (NEPs)</w:t>
      </w:r>
      <w:r>
        <w:rPr>
          <w:rFonts w:cs="Calibri"/>
        </w:rPr>
        <w:t>.  IOSHA did not meet their projected number of safety inspections in FY 2024</w:t>
      </w:r>
      <w:r w:rsidR="00E60751">
        <w:rPr>
          <w:rFonts w:cs="Calibri"/>
        </w:rPr>
        <w:t xml:space="preserve"> and has not conducted as many inspections in the past</w:t>
      </w:r>
      <w:r w:rsidR="00655AAC">
        <w:rPr>
          <w:rFonts w:cs="Calibri"/>
        </w:rPr>
        <w:t xml:space="preserve"> </w:t>
      </w:r>
      <w:r w:rsidR="00E60751">
        <w:rPr>
          <w:rFonts w:cs="Calibri"/>
        </w:rPr>
        <w:t xml:space="preserve">two years as they did prior to the COVID pandemic. </w:t>
      </w:r>
      <w:r w:rsidR="007E1B34">
        <w:rPr>
          <w:rFonts w:cs="Calibri"/>
        </w:rPr>
        <w:t xml:space="preserve"> </w:t>
      </w:r>
      <w:r w:rsidR="00E60751">
        <w:rPr>
          <w:rFonts w:cs="Calibri"/>
        </w:rPr>
        <w:t xml:space="preserve">In FY 2018 and 2019, they conducted over 1,100 inspections each year. </w:t>
      </w:r>
      <w:r w:rsidR="003B1084">
        <w:rPr>
          <w:rFonts w:cs="Calibri"/>
        </w:rPr>
        <w:t xml:space="preserve"> </w:t>
      </w:r>
      <w:r w:rsidR="00E60751">
        <w:rPr>
          <w:rFonts w:cs="Calibri"/>
        </w:rPr>
        <w:t>In FY 2023</w:t>
      </w:r>
      <w:r w:rsidR="00655AAC">
        <w:rPr>
          <w:rFonts w:cs="Calibri"/>
        </w:rPr>
        <w:t>,</w:t>
      </w:r>
      <w:r w:rsidR="00E60751">
        <w:rPr>
          <w:rFonts w:cs="Calibri"/>
        </w:rPr>
        <w:t xml:space="preserve"> they conducted 1,020 and in FY 2024 they conducted 928. </w:t>
      </w:r>
      <w:r w:rsidR="003B1084">
        <w:rPr>
          <w:rFonts w:cs="Calibri"/>
        </w:rPr>
        <w:t xml:space="preserve"> </w:t>
      </w:r>
      <w:r w:rsidR="00BF382F">
        <w:rPr>
          <w:rFonts w:cs="Calibri"/>
        </w:rPr>
        <w:t xml:space="preserve">While the reorganization has helped to make IOSHA more proactive, it has led to a decrease in their inspection numbers due to fewer multi-employer inspections at construction sites and more programmed inspections which can be more complex, in high hazard industries. </w:t>
      </w:r>
      <w:r w:rsidR="00E60751">
        <w:rPr>
          <w:rFonts w:cs="Calibri"/>
        </w:rPr>
        <w:t xml:space="preserve"> </w:t>
      </w:r>
      <w:r w:rsidR="009C7C03">
        <w:rPr>
          <w:rFonts w:cs="Calibri"/>
        </w:rPr>
        <w:t xml:space="preserve">They created and filled a Training Officer position during FY 2024 to improve the quality and consistency of fieldwork and case files.  </w:t>
      </w:r>
    </w:p>
    <w:p w14:paraId="3F783BA7" w14:textId="77777777" w:rsidR="001668BD" w:rsidRDefault="001668BD" w:rsidP="00783189">
      <w:pPr>
        <w:rPr>
          <w:rFonts w:cs="Calibri"/>
        </w:rPr>
      </w:pPr>
    </w:p>
    <w:p w14:paraId="15361015" w14:textId="77777777" w:rsidR="0087426E" w:rsidRPr="00C53328" w:rsidRDefault="0087426E" w:rsidP="00783189">
      <w:pPr>
        <w:widowControl/>
        <w:autoSpaceDE/>
        <w:autoSpaceDN/>
        <w:adjustRightInd/>
        <w:rPr>
          <w:rFonts w:cs="Calibri"/>
          <w:iCs/>
          <w:color w:val="0070C0"/>
        </w:rPr>
      </w:pPr>
    </w:p>
    <w:p w14:paraId="2969A2CA" w14:textId="77777777" w:rsidR="00781312" w:rsidRPr="00554025" w:rsidRDefault="00781312" w:rsidP="00783189">
      <w:pPr>
        <w:rPr>
          <w:rFonts w:asciiTheme="minorHAnsi" w:hAnsiTheme="minorHAnsi" w:cstheme="minorHAnsi"/>
          <w:iCs/>
          <w:color w:val="0070C0"/>
        </w:rPr>
      </w:pPr>
    </w:p>
    <w:p w14:paraId="490977EC" w14:textId="34A75F6A" w:rsidR="000A134A" w:rsidRPr="00C53328" w:rsidRDefault="000A134A" w:rsidP="00783189">
      <w:pPr>
        <w:widowControl/>
        <w:autoSpaceDE/>
        <w:autoSpaceDN/>
        <w:adjustRightInd/>
        <w:rPr>
          <w:rFonts w:cs="Calibri"/>
          <w:iCs/>
          <w:color w:val="0070C0"/>
        </w:rPr>
      </w:pPr>
      <w:r w:rsidRPr="00C53328">
        <w:rPr>
          <w:rFonts w:cs="Calibri"/>
          <w:iCs/>
          <w:color w:val="0070C0"/>
        </w:rPr>
        <w:t xml:space="preserve"> </w:t>
      </w:r>
    </w:p>
    <w:p w14:paraId="67E95E6F" w14:textId="6755D6C3" w:rsidR="000A134A" w:rsidRPr="001C1E47" w:rsidRDefault="001E71BA" w:rsidP="00476C08">
      <w:pPr>
        <w:pStyle w:val="Heading2"/>
      </w:pPr>
      <w:bookmarkStart w:id="6" w:name="_Toc118900171"/>
      <w:bookmarkStart w:id="7" w:name="_Toc118905010"/>
      <w:bookmarkStart w:id="8" w:name="_Toc119418664"/>
      <w:r w:rsidRPr="001C1E47">
        <w:lastRenderedPageBreak/>
        <w:t>State Plan Background</w:t>
      </w:r>
      <w:bookmarkEnd w:id="6"/>
      <w:bookmarkEnd w:id="7"/>
      <w:bookmarkEnd w:id="8"/>
    </w:p>
    <w:p w14:paraId="7ED8AA2D" w14:textId="77777777" w:rsidR="000A134A" w:rsidRPr="001C1E47" w:rsidRDefault="000A134A" w:rsidP="00783189">
      <w:pPr>
        <w:widowControl/>
        <w:autoSpaceDE/>
        <w:autoSpaceDN/>
        <w:adjustRightInd/>
        <w:rPr>
          <w:rFonts w:cs="Calibri"/>
          <w:i/>
        </w:rPr>
      </w:pPr>
    </w:p>
    <w:p w14:paraId="4BDAB959" w14:textId="47032F19" w:rsidR="009B115F" w:rsidRDefault="009B115F" w:rsidP="009B115F">
      <w:pPr>
        <w:widowControl/>
        <w:autoSpaceDE/>
        <w:autoSpaceDN/>
        <w:adjustRightInd/>
        <w:rPr>
          <w:rFonts w:cs="Calibri"/>
        </w:rPr>
      </w:pPr>
      <w:r>
        <w:rPr>
          <w:rFonts w:cs="Calibri"/>
        </w:rPr>
        <w:t xml:space="preserve">The Indiana Department of Labor, under an agreement with OSHA, administers the Indiana </w:t>
      </w:r>
      <w:r w:rsidR="00655AAC">
        <w:rPr>
          <w:rFonts w:cs="Calibri"/>
        </w:rPr>
        <w:t>O</w:t>
      </w:r>
      <w:r>
        <w:rPr>
          <w:rFonts w:cs="Calibri"/>
        </w:rPr>
        <w:t xml:space="preserve">ccupational </w:t>
      </w:r>
      <w:r w:rsidR="00655AAC">
        <w:rPr>
          <w:rFonts w:cs="Calibri"/>
        </w:rPr>
        <w:t>S</w:t>
      </w:r>
      <w:r>
        <w:rPr>
          <w:rFonts w:cs="Calibri"/>
        </w:rPr>
        <w:t xml:space="preserve">afety and </w:t>
      </w:r>
      <w:r w:rsidR="00655AAC">
        <w:rPr>
          <w:rFonts w:cs="Calibri"/>
        </w:rPr>
        <w:t>H</w:t>
      </w:r>
      <w:r>
        <w:rPr>
          <w:rFonts w:cs="Calibri"/>
        </w:rPr>
        <w:t xml:space="preserve">ealth program in accordance with Section 18 of the Occupational Safety and Health Act of 1970 (OSHA Act).  IOSHA’s plan was initially approved on March 6, 1974, and certified on October 6, 1981.  On September 26, 1986, IOSHA received final approval.  The State Plan designee was Mr. David Redden during FY 2024.  He was Commissioner of the Indiana Department of Labor until January 2025 when </w:t>
      </w:r>
      <w:r w:rsidR="007B65DE">
        <w:rPr>
          <w:rFonts w:cs="Calibri"/>
        </w:rPr>
        <w:t xml:space="preserve">Mr. Michael Speedy was appointed </w:t>
      </w:r>
      <w:r w:rsidR="009C7C03">
        <w:rPr>
          <w:rFonts w:cs="Calibri"/>
        </w:rPr>
        <w:t xml:space="preserve">by the new Governor as </w:t>
      </w:r>
      <w:r w:rsidR="007B65DE">
        <w:rPr>
          <w:rFonts w:cs="Calibri"/>
        </w:rPr>
        <w:t>the new Commissioner.  The director of IOSH</w:t>
      </w:r>
      <w:r w:rsidR="000712F0">
        <w:rPr>
          <w:rFonts w:cs="Calibri"/>
        </w:rPr>
        <w:t>A</w:t>
      </w:r>
      <w:r w:rsidR="007B65DE">
        <w:rPr>
          <w:rFonts w:cs="Calibri"/>
        </w:rPr>
        <w:t xml:space="preserve">’s program is Ms. Michelle Ellison, Deputy Commissioner of Labor.  Mr. Jameson Berry is Director of </w:t>
      </w:r>
      <w:r w:rsidR="002A129D">
        <w:rPr>
          <w:rFonts w:cs="Calibri"/>
        </w:rPr>
        <w:t>Health Compliance, Whistleblower and Customer Service</w:t>
      </w:r>
      <w:r w:rsidR="007B65DE">
        <w:rPr>
          <w:rFonts w:cs="Calibri"/>
        </w:rPr>
        <w:t xml:space="preserve"> and Mr. Jeremy Galloway is Director of </w:t>
      </w:r>
      <w:r w:rsidR="002A129D">
        <w:rPr>
          <w:rFonts w:cs="Calibri"/>
        </w:rPr>
        <w:t>Safety Compliance.</w:t>
      </w:r>
      <w:r w:rsidR="007B65DE">
        <w:rPr>
          <w:rFonts w:cs="Calibri"/>
        </w:rPr>
        <w:t xml:space="preserve"> </w:t>
      </w:r>
    </w:p>
    <w:p w14:paraId="6A5469C8" w14:textId="77777777" w:rsidR="007B65DE" w:rsidRDefault="007B65DE" w:rsidP="009B115F">
      <w:pPr>
        <w:widowControl/>
        <w:autoSpaceDE/>
        <w:autoSpaceDN/>
        <w:adjustRightInd/>
        <w:rPr>
          <w:rFonts w:cs="Calibri"/>
        </w:rPr>
      </w:pPr>
    </w:p>
    <w:p w14:paraId="7EB5FA7B" w14:textId="0FFAF524" w:rsidR="007B65DE" w:rsidRDefault="007B65DE" w:rsidP="009B115F">
      <w:pPr>
        <w:widowControl/>
        <w:autoSpaceDE/>
        <w:autoSpaceDN/>
        <w:adjustRightInd/>
        <w:rPr>
          <w:rFonts w:cs="Calibri"/>
        </w:rPr>
      </w:pPr>
      <w:r>
        <w:rPr>
          <w:rFonts w:cs="Calibri"/>
        </w:rPr>
        <w:t xml:space="preserve">IOSHA adopts all of OSHA’s safety and health standards and federal program changes, with some differences when allowed.  Indiana state law, IC 22-8-1.1-17.5 does not allow IOSHA’s safety and health regulations to be more stringent than those of OSHA.  The Indiana Department of Labor’s </w:t>
      </w:r>
      <w:proofErr w:type="spellStart"/>
      <w:r>
        <w:rPr>
          <w:rFonts w:cs="Calibri"/>
        </w:rPr>
        <w:t>INSafe</w:t>
      </w:r>
      <w:proofErr w:type="spellEnd"/>
      <w:r>
        <w:rPr>
          <w:rFonts w:cs="Calibri"/>
        </w:rPr>
        <w:t xml:space="preserve"> Division administers the private sector on-site consultation program funded under a 21(d) cooperative agreement grant. </w:t>
      </w:r>
    </w:p>
    <w:p w14:paraId="3D69D72F" w14:textId="77777777" w:rsidR="007B65DE" w:rsidRDefault="007B65DE" w:rsidP="009B115F">
      <w:pPr>
        <w:widowControl/>
        <w:autoSpaceDE/>
        <w:autoSpaceDN/>
        <w:adjustRightInd/>
        <w:rPr>
          <w:rFonts w:cs="Calibri"/>
        </w:rPr>
      </w:pPr>
    </w:p>
    <w:p w14:paraId="26A40D62" w14:textId="154D981B" w:rsidR="007B65DE" w:rsidRDefault="007B65DE" w:rsidP="009B115F">
      <w:pPr>
        <w:widowControl/>
        <w:autoSpaceDE/>
        <w:autoSpaceDN/>
        <w:adjustRightInd/>
        <w:rPr>
          <w:rFonts w:cs="Calibri"/>
        </w:rPr>
      </w:pPr>
      <w:r>
        <w:rPr>
          <w:rFonts w:cs="Calibri"/>
        </w:rPr>
        <w:t xml:space="preserve">The FY </w:t>
      </w:r>
      <w:r w:rsidR="0024732F">
        <w:rPr>
          <w:rFonts w:cs="Calibri"/>
        </w:rPr>
        <w:t>20</w:t>
      </w:r>
      <w:r>
        <w:rPr>
          <w:rFonts w:cs="Calibri"/>
        </w:rPr>
        <w:t>24 grant included funding totaling $</w:t>
      </w:r>
      <w:r w:rsidR="00233CD6">
        <w:rPr>
          <w:rFonts w:cs="Calibri"/>
        </w:rPr>
        <w:t>6,220,550.  The federal share was $2,782,800</w:t>
      </w:r>
      <w:r w:rsidR="007A0CE9">
        <w:rPr>
          <w:rFonts w:cs="Calibri"/>
        </w:rPr>
        <w:t xml:space="preserve"> </w:t>
      </w:r>
      <w:r w:rsidR="0002373A">
        <w:rPr>
          <w:rFonts w:cs="Calibri"/>
        </w:rPr>
        <w:t>includ</w:t>
      </w:r>
      <w:r w:rsidR="007A0CE9">
        <w:rPr>
          <w:rFonts w:cs="Calibri"/>
        </w:rPr>
        <w:t>ing a</w:t>
      </w:r>
      <w:r w:rsidR="0002373A">
        <w:rPr>
          <w:rFonts w:cs="Calibri"/>
        </w:rPr>
        <w:t xml:space="preserve"> reduction of $104,000 during the last quarter of the fiscal year</w:t>
      </w:r>
      <w:r w:rsidR="000D00B0">
        <w:rPr>
          <w:rFonts w:cs="Calibri"/>
        </w:rPr>
        <w:t>.  I</w:t>
      </w:r>
      <w:r w:rsidR="00233CD6">
        <w:rPr>
          <w:rFonts w:cs="Calibri"/>
        </w:rPr>
        <w:t xml:space="preserve">ndiana did not </w:t>
      </w:r>
      <w:proofErr w:type="spellStart"/>
      <w:r w:rsidR="00233CD6">
        <w:rPr>
          <w:rFonts w:cs="Calibri"/>
        </w:rPr>
        <w:t>deobligate</w:t>
      </w:r>
      <w:proofErr w:type="spellEnd"/>
      <w:r w:rsidR="00233CD6">
        <w:rPr>
          <w:rFonts w:cs="Calibri"/>
        </w:rPr>
        <w:t xml:space="preserve"> any funds in FY 2024.  The State Plan’s benchmark for staffing is 47 safety officers and 23 industrial hygienists.  IOSHA’s allocated staffing level in FY 2024 included seven first line supervisors, 30 safety compliance officers, 13 </w:t>
      </w:r>
      <w:r w:rsidR="00E52015">
        <w:rPr>
          <w:rFonts w:cs="Calibri"/>
        </w:rPr>
        <w:t xml:space="preserve">health compliance officers (industrial hygienists) and three whistleblower investigators.  Four of the safety compliance officers work as Team Leaders for the Voluntary Protection Program.  The full-time equivalent (FTE) for allocated staffing was 66.47 on the FY 2024 grant. </w:t>
      </w:r>
    </w:p>
    <w:p w14:paraId="1FE63E10" w14:textId="77777777" w:rsidR="00E52015" w:rsidRDefault="00E52015" w:rsidP="009B115F">
      <w:pPr>
        <w:widowControl/>
        <w:autoSpaceDE/>
        <w:autoSpaceDN/>
        <w:adjustRightInd/>
        <w:rPr>
          <w:rFonts w:cs="Calibri"/>
        </w:rPr>
      </w:pPr>
    </w:p>
    <w:p w14:paraId="77EA9F23" w14:textId="00A5CF06" w:rsidR="00E52015" w:rsidRPr="001C1E47" w:rsidRDefault="00E52015" w:rsidP="009B115F">
      <w:pPr>
        <w:widowControl/>
        <w:autoSpaceDE/>
        <w:autoSpaceDN/>
        <w:adjustRightInd/>
        <w:rPr>
          <w:rFonts w:cs="Calibri"/>
        </w:rPr>
      </w:pPr>
      <w:r>
        <w:rPr>
          <w:rFonts w:cs="Calibri"/>
        </w:rPr>
        <w:t xml:space="preserve">IOSHA has jurisdiction for private sector and state and local government employees.  Federal OSHA covers workers employed in maritime activities (shipyard, marine terminals, longshoring) and </w:t>
      </w:r>
      <w:r w:rsidR="0024732F">
        <w:rPr>
          <w:rFonts w:cs="Calibri"/>
        </w:rPr>
        <w:t xml:space="preserve">the </w:t>
      </w:r>
      <w:r>
        <w:rPr>
          <w:rFonts w:cs="Calibri"/>
        </w:rPr>
        <w:t xml:space="preserve">United States Postal Service (USPS) </w:t>
      </w:r>
      <w:r w:rsidR="002A129D">
        <w:rPr>
          <w:rFonts w:cs="Calibri"/>
        </w:rPr>
        <w:t>in Indiana</w:t>
      </w:r>
      <w:r>
        <w:rPr>
          <w:rFonts w:cs="Calibri"/>
        </w:rPr>
        <w:t xml:space="preserve">.  IOSHA’s Whistleblower Protection Program covers only Section 11(c) of the OSHA Act. </w:t>
      </w:r>
      <w:r w:rsidR="00C74F78">
        <w:rPr>
          <w:rFonts w:cs="Calibri"/>
        </w:rPr>
        <w:t xml:space="preserve">Indiana has a statute of limitations to complete an occupational safety or health-related whistleblower investigation of 120 days. </w:t>
      </w:r>
    </w:p>
    <w:p w14:paraId="357AFF05" w14:textId="0D1A0D57" w:rsidR="009B115F" w:rsidRPr="001C1E47" w:rsidRDefault="009B115F" w:rsidP="00783189">
      <w:pPr>
        <w:widowControl/>
        <w:autoSpaceDE/>
        <w:autoSpaceDN/>
        <w:adjustRightInd/>
        <w:contextualSpacing/>
        <w:rPr>
          <w:rFonts w:cs="Calibri"/>
          <w:b/>
        </w:rPr>
      </w:pPr>
    </w:p>
    <w:p w14:paraId="68FBAFD2" w14:textId="77777777" w:rsidR="00781312" w:rsidRDefault="00781312" w:rsidP="00783189">
      <w:pPr>
        <w:widowControl/>
        <w:autoSpaceDE/>
        <w:autoSpaceDN/>
        <w:adjustRightInd/>
        <w:contextualSpacing/>
        <w:rPr>
          <w:rFonts w:cs="Calibri"/>
          <w:b/>
        </w:rPr>
      </w:pPr>
      <w:r w:rsidRPr="001C1E47">
        <w:rPr>
          <w:rFonts w:cs="Calibri"/>
          <w:b/>
        </w:rPr>
        <w:t>New Issues</w:t>
      </w:r>
    </w:p>
    <w:p w14:paraId="104DEC9A" w14:textId="77777777" w:rsidR="00C74F78" w:rsidRDefault="00C74F78" w:rsidP="00783189">
      <w:pPr>
        <w:widowControl/>
        <w:autoSpaceDE/>
        <w:autoSpaceDN/>
        <w:adjustRightInd/>
        <w:contextualSpacing/>
        <w:rPr>
          <w:rFonts w:cs="Calibri"/>
          <w:b/>
        </w:rPr>
      </w:pPr>
    </w:p>
    <w:p w14:paraId="31C278DF" w14:textId="79890517" w:rsidR="00C74F78" w:rsidRDefault="00C74F78" w:rsidP="00783189">
      <w:pPr>
        <w:widowControl/>
        <w:autoSpaceDE/>
        <w:autoSpaceDN/>
        <w:adjustRightInd/>
        <w:contextualSpacing/>
        <w:rPr>
          <w:rFonts w:cs="Calibri"/>
          <w:bCs/>
        </w:rPr>
      </w:pPr>
      <w:r>
        <w:rPr>
          <w:rFonts w:cs="Calibri"/>
          <w:bCs/>
        </w:rPr>
        <w:t>IOSHA had a Complaint About State Program Administration in FY 2024</w:t>
      </w:r>
      <w:r w:rsidR="00CB5627">
        <w:rPr>
          <w:rFonts w:cs="Calibri"/>
          <w:bCs/>
        </w:rPr>
        <w:t xml:space="preserve"> that was </w:t>
      </w:r>
      <w:r>
        <w:rPr>
          <w:rFonts w:cs="Calibri"/>
          <w:bCs/>
        </w:rPr>
        <w:t xml:space="preserve">about </w:t>
      </w:r>
      <w:r w:rsidR="00B17CFA">
        <w:rPr>
          <w:rFonts w:cs="Calibri"/>
          <w:bCs/>
        </w:rPr>
        <w:t xml:space="preserve">IOSHA’s handling of several inspections </w:t>
      </w:r>
      <w:r w:rsidR="000712F0">
        <w:rPr>
          <w:rFonts w:cs="Calibri"/>
          <w:bCs/>
        </w:rPr>
        <w:t xml:space="preserve">and the </w:t>
      </w:r>
      <w:r w:rsidR="00B17CFA">
        <w:rPr>
          <w:rFonts w:cs="Calibri"/>
          <w:bCs/>
        </w:rPr>
        <w:t>classification and reclassification and/or deletion of violations, expansion of inspections beyond its original scope</w:t>
      </w:r>
      <w:r w:rsidR="007E1B34">
        <w:rPr>
          <w:rFonts w:cs="Calibri"/>
          <w:bCs/>
        </w:rPr>
        <w:t xml:space="preserve">, </w:t>
      </w:r>
      <w:r w:rsidR="00B17CFA">
        <w:rPr>
          <w:rFonts w:cs="Calibri"/>
          <w:bCs/>
        </w:rPr>
        <w:t xml:space="preserve">and training of safety and health officers at OSHA’s Training Institute (OTI).  The State Plan responded timely to the CASPA, and one recommendation was made. </w:t>
      </w:r>
    </w:p>
    <w:p w14:paraId="371A22E6" w14:textId="77777777" w:rsidR="002A129D" w:rsidRDefault="002A129D" w:rsidP="00783189">
      <w:pPr>
        <w:widowControl/>
        <w:autoSpaceDE/>
        <w:autoSpaceDN/>
        <w:adjustRightInd/>
        <w:contextualSpacing/>
        <w:rPr>
          <w:rFonts w:cs="Calibri"/>
          <w:bCs/>
        </w:rPr>
      </w:pPr>
    </w:p>
    <w:p w14:paraId="6B75DB68" w14:textId="77777777" w:rsidR="002A129D" w:rsidRDefault="002A129D" w:rsidP="00783189">
      <w:pPr>
        <w:widowControl/>
        <w:autoSpaceDE/>
        <w:autoSpaceDN/>
        <w:adjustRightInd/>
        <w:contextualSpacing/>
        <w:rPr>
          <w:rFonts w:cs="Calibri"/>
          <w:bCs/>
        </w:rPr>
      </w:pPr>
    </w:p>
    <w:p w14:paraId="241E3ED5" w14:textId="77777777" w:rsidR="002A129D" w:rsidRPr="00C74F78" w:rsidRDefault="002A129D" w:rsidP="00783189">
      <w:pPr>
        <w:widowControl/>
        <w:autoSpaceDE/>
        <w:autoSpaceDN/>
        <w:adjustRightInd/>
        <w:contextualSpacing/>
        <w:rPr>
          <w:rFonts w:cs="Calibri"/>
          <w:bCs/>
        </w:rPr>
      </w:pPr>
    </w:p>
    <w:p w14:paraId="0A29FCDE" w14:textId="40051B71" w:rsidR="00054900" w:rsidRPr="00476C08" w:rsidRDefault="00054900" w:rsidP="00476C08">
      <w:pPr>
        <w:pStyle w:val="Heading2"/>
      </w:pPr>
      <w:bookmarkStart w:id="9" w:name="_Toc118900172"/>
      <w:bookmarkStart w:id="10" w:name="_Toc118905011"/>
      <w:bookmarkStart w:id="11" w:name="_Toc119418665"/>
      <w:r w:rsidRPr="00476C08">
        <w:lastRenderedPageBreak/>
        <w:t xml:space="preserve">Assessment of State Plan </w:t>
      </w:r>
      <w:r w:rsidR="001E2FBB" w:rsidRPr="00476C08">
        <w:t xml:space="preserve">Progress and </w:t>
      </w:r>
      <w:r w:rsidRPr="00476C08">
        <w:t>Performance</w:t>
      </w:r>
      <w:bookmarkEnd w:id="9"/>
      <w:bookmarkEnd w:id="10"/>
      <w:bookmarkEnd w:id="11"/>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BB4C78">
      <w:pPr>
        <w:pStyle w:val="Heading3"/>
      </w:pPr>
      <w:bookmarkStart w:id="12" w:name="_Toc118900173"/>
      <w:bookmarkStart w:id="13" w:name="_Toc118905012"/>
      <w:bookmarkStart w:id="14" w:name="_Toc119418666"/>
      <w:r w:rsidRPr="00C53328">
        <w:t>Data and Methodology</w:t>
      </w:r>
      <w:bookmarkEnd w:id="12"/>
      <w:bookmarkEnd w:id="13"/>
      <w:bookmarkEnd w:id="14"/>
    </w:p>
    <w:p w14:paraId="72EF69F8" w14:textId="77777777" w:rsidR="000A134A" w:rsidRPr="001C1E47" w:rsidRDefault="000A134A" w:rsidP="00783189">
      <w:pPr>
        <w:widowControl/>
        <w:autoSpaceDE/>
        <w:autoSpaceDN/>
        <w:adjustRightInd/>
        <w:ind w:left="1440"/>
        <w:rPr>
          <w:rFonts w:cs="Calibri"/>
          <w:bCs/>
        </w:rPr>
      </w:pPr>
    </w:p>
    <w:p w14:paraId="3EEE3A69" w14:textId="2A47F9F6" w:rsidR="005504BC" w:rsidRPr="001C1E47" w:rsidRDefault="000A134A" w:rsidP="00783189">
      <w:pPr>
        <w:widowControl/>
        <w:autoSpaceDE/>
        <w:autoSpaceDN/>
        <w:adjustRightInd/>
        <w:rPr>
          <w:rFonts w:cs="Calibri"/>
          <w:bCs/>
        </w:rPr>
      </w:pPr>
      <w:r w:rsidRPr="001C1E47">
        <w:rPr>
          <w:rFonts w:cs="Calibri"/>
          <w:bCs/>
        </w:rPr>
        <w:t xml:space="preserve">OSHA has established a two-year cycle for the FAME process.  </w:t>
      </w:r>
      <w:r w:rsidR="009D1141">
        <w:rPr>
          <w:rFonts w:cs="Calibri"/>
          <w:bCs/>
        </w:rPr>
        <w:t>FY 2024</w:t>
      </w:r>
      <w:r w:rsidRPr="001C1E47">
        <w:rPr>
          <w:rFonts w:cs="Calibri"/>
          <w:bCs/>
        </w:rPr>
        <w:t xml:space="preserve">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62BEE527"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3F2084C2" w14:textId="173A9EF0"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Information Report </w:t>
      </w:r>
      <w:r w:rsidR="00185C7D" w:rsidRPr="001C1E47">
        <w:rPr>
          <w:bCs/>
          <w:sz w:val="24"/>
          <w:szCs w:val="24"/>
        </w:rPr>
        <w:t>(SIR)</w:t>
      </w:r>
    </w:p>
    <w:p w14:paraId="5D91E03D" w14:textId="4A6359F9"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r w:rsidR="00185C7D" w:rsidRPr="001C1E47">
        <w:rPr>
          <w:bCs/>
          <w:sz w:val="24"/>
          <w:szCs w:val="24"/>
        </w:rPr>
        <w:t>(MARC)</w:t>
      </w:r>
    </w:p>
    <w:p w14:paraId="4054753A" w14:textId="27FD50A2"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r w:rsidR="0061362E">
        <w:rPr>
          <w:bCs/>
          <w:sz w:val="24"/>
          <w:szCs w:val="24"/>
        </w:rPr>
        <w:t>(SOAR)</w:t>
      </w:r>
    </w:p>
    <w:p w14:paraId="03220F96" w14:textId="3137FC53"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(APP)</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9AC3075" w14:textId="77777777" w:rsidR="00FF4AE2" w:rsidRPr="001C1E47" w:rsidRDefault="00FF4AE2" w:rsidP="008626CE">
      <w:pPr>
        <w:pStyle w:val="ListParagraph"/>
        <w:numPr>
          <w:ilvl w:val="0"/>
          <w:numId w:val="7"/>
        </w:numPr>
        <w:spacing w:after="0" w:line="240" w:lineRule="auto"/>
        <w:rPr>
          <w:bCs/>
        </w:rPr>
      </w:pPr>
      <w:r w:rsidRPr="001C1E47">
        <w:rPr>
          <w:bCs/>
          <w:sz w:val="24"/>
          <w:szCs w:val="24"/>
        </w:rPr>
        <w:t>Quarterly monitoring meetings between OSHA and the State Plan</w:t>
      </w:r>
    </w:p>
    <w:p w14:paraId="5DCBF017" w14:textId="77777777" w:rsidR="00783189" w:rsidRPr="0061362E" w:rsidRDefault="00783189" w:rsidP="007A71AC">
      <w:pPr>
        <w:widowControl/>
        <w:autoSpaceDE/>
        <w:autoSpaceDN/>
        <w:adjustRightInd/>
        <w:rPr>
          <w:rFonts w:cs="Calibri"/>
          <w:bCs/>
          <w:iCs/>
          <w:color w:val="0070C0"/>
        </w:rPr>
      </w:pPr>
    </w:p>
    <w:p w14:paraId="5E67DDEC" w14:textId="77777777" w:rsidR="000A134A" w:rsidRPr="001C1E47" w:rsidRDefault="000A134A" w:rsidP="00BB4C78">
      <w:pPr>
        <w:pStyle w:val="Heading3"/>
      </w:pPr>
      <w:bookmarkStart w:id="15" w:name="_Toc118900174"/>
      <w:bookmarkStart w:id="16" w:name="_Toc118905013"/>
      <w:bookmarkStart w:id="17" w:name="_Toc119418667"/>
      <w:r w:rsidRPr="001C1E47">
        <w:t>Findings and Observations</w:t>
      </w:r>
      <w:bookmarkEnd w:id="15"/>
      <w:bookmarkEnd w:id="16"/>
      <w:bookmarkEnd w:id="17"/>
    </w:p>
    <w:p w14:paraId="51B991F5" w14:textId="77777777" w:rsidR="000A134A" w:rsidRPr="001C1E47" w:rsidRDefault="000A134A" w:rsidP="00783189">
      <w:pPr>
        <w:widowControl/>
        <w:autoSpaceDE/>
        <w:autoSpaceDN/>
        <w:adjustRightInd/>
        <w:rPr>
          <w:rFonts w:cs="Calibri"/>
        </w:rPr>
      </w:pPr>
    </w:p>
    <w:p w14:paraId="7632DD5D" w14:textId="165B54B9" w:rsidR="000601CE" w:rsidRDefault="000601CE" w:rsidP="000601CE">
      <w:pPr>
        <w:widowControl/>
        <w:autoSpaceDE/>
        <w:autoSpaceDN/>
        <w:adjustRightInd/>
        <w:rPr>
          <w:rFonts w:cs="Calibri"/>
        </w:rPr>
      </w:pPr>
      <w:r>
        <w:rPr>
          <w:rFonts w:cs="Calibri"/>
        </w:rPr>
        <w:t xml:space="preserve">IOSHA made progress to address three of the four </w:t>
      </w:r>
      <w:proofErr w:type="gramStart"/>
      <w:r>
        <w:rPr>
          <w:rFonts w:cs="Calibri"/>
        </w:rPr>
        <w:t>findings</w:t>
      </w:r>
      <w:proofErr w:type="gramEnd"/>
      <w:r>
        <w:rPr>
          <w:rFonts w:cs="Calibri"/>
        </w:rPr>
        <w:t xml:space="preserve"> and five observations noted in the FY 2023 Comprehensive FAME report.  These three findings and five observations were related to IOSHA’s whistleblower program.  This follow-up FAME report contains four findings (all continued) and </w:t>
      </w:r>
      <w:r w:rsidR="007A0CE9">
        <w:rPr>
          <w:rFonts w:cs="Calibri"/>
        </w:rPr>
        <w:t>six</w:t>
      </w:r>
      <w:r>
        <w:rPr>
          <w:rFonts w:cs="Calibri"/>
        </w:rPr>
        <w:t xml:space="preserve"> observations (five continued, </w:t>
      </w:r>
      <w:r w:rsidR="007A0CE9">
        <w:rPr>
          <w:rFonts w:cs="Calibri"/>
        </w:rPr>
        <w:t>one</w:t>
      </w:r>
      <w:r>
        <w:rPr>
          <w:rFonts w:cs="Calibri"/>
        </w:rPr>
        <w:t xml:space="preserve"> new). </w:t>
      </w:r>
      <w:r w:rsidR="007E1B34">
        <w:rPr>
          <w:rFonts w:cs="Calibri"/>
        </w:rPr>
        <w:t xml:space="preserve"> </w:t>
      </w:r>
      <w:r>
        <w:rPr>
          <w:rFonts w:cs="Calibri"/>
        </w:rPr>
        <w:t xml:space="preserve">Corrective actions were implemented for three of the findings, and they are awaiting onsite verification which will be scheduled as part of the FY 2025 Comprehensive FAME.  The fourth finding is related to IOSHA’s adoption of OSHA’s initial 2016 maximum and minimum penalty increase and subsequent annual penalty increases, and Indiana has not made progress on this.  </w:t>
      </w:r>
    </w:p>
    <w:p w14:paraId="6BBE2EC5" w14:textId="77777777" w:rsidR="000601CE" w:rsidRDefault="000601CE" w:rsidP="000601CE">
      <w:pPr>
        <w:widowControl/>
        <w:autoSpaceDE/>
        <w:autoSpaceDN/>
        <w:adjustRightInd/>
        <w:rPr>
          <w:rFonts w:cs="Calibri"/>
        </w:rPr>
      </w:pPr>
    </w:p>
    <w:p w14:paraId="180DCF7F" w14:textId="0E2742D2" w:rsidR="000601CE" w:rsidRDefault="000601CE" w:rsidP="000601CE">
      <w:pPr>
        <w:widowControl/>
        <w:autoSpaceDE/>
        <w:autoSpaceDN/>
        <w:adjustRightInd/>
        <w:rPr>
          <w:rFonts w:cs="Calibri"/>
          <w:highlight w:val="yellow"/>
        </w:rPr>
      </w:pPr>
      <w:r>
        <w:rPr>
          <w:rFonts w:cs="Calibri"/>
        </w:rPr>
        <w:t xml:space="preserve">Appendix A describes the continued findings and recommendations.  Appendix B describes observations subject to continued monitoring and the related federal monitoring plan.  Appendix C describes the status of each FY 2023 finding and recommendation in detail. </w:t>
      </w:r>
    </w:p>
    <w:p w14:paraId="5A952A6F" w14:textId="77777777" w:rsidR="001E2FBB" w:rsidRPr="000601CE" w:rsidRDefault="001E2FBB" w:rsidP="000601CE">
      <w:pPr>
        <w:widowControl/>
        <w:autoSpaceDE/>
        <w:autoSpaceDN/>
        <w:adjustRightInd/>
        <w:rPr>
          <w:rFonts w:cs="Calibri"/>
          <w:iCs/>
          <w:highlight w:val="cyan"/>
        </w:rPr>
      </w:pPr>
    </w:p>
    <w:p w14:paraId="2789CCA0" w14:textId="7331AB4B" w:rsidR="00E71FB7" w:rsidRPr="001C1E47" w:rsidRDefault="00E71FB7" w:rsidP="00E44D46">
      <w:pPr>
        <w:pStyle w:val="Heading4"/>
        <w:rPr>
          <w:b w:val="0"/>
          <w:highlight w:val="yellow"/>
        </w:rPr>
      </w:pPr>
      <w:bookmarkStart w:id="18" w:name="_Toc118900175"/>
      <w:bookmarkStart w:id="19" w:name="_Toc118905014"/>
      <w:r w:rsidRPr="001C1E47">
        <w:t>Findings</w:t>
      </w:r>
      <w:r w:rsidR="00443054" w:rsidRPr="001C1E47">
        <w:t xml:space="preserve"> (Status of Previous</w:t>
      </w:r>
      <w:r w:rsidR="0063484B">
        <w:t xml:space="preserve"> </w:t>
      </w:r>
      <w:r w:rsidR="00443054" w:rsidRPr="001C1E47">
        <w:t>Items)</w:t>
      </w:r>
      <w:bookmarkEnd w:id="18"/>
      <w:bookmarkEnd w:id="19"/>
    </w:p>
    <w:p w14:paraId="6C7BE9F8" w14:textId="77777777" w:rsidR="00E71FB7" w:rsidRPr="001C1E47" w:rsidRDefault="00E71FB7" w:rsidP="00783189">
      <w:pPr>
        <w:widowControl/>
        <w:autoSpaceDE/>
        <w:autoSpaceDN/>
        <w:adjustRightInd/>
        <w:rPr>
          <w:rFonts w:cs="Calibri"/>
          <w:highlight w:val="yellow"/>
          <w:u w:val="single"/>
        </w:rPr>
      </w:pPr>
    </w:p>
    <w:p w14:paraId="66699C18" w14:textId="77777777" w:rsidR="00A33959" w:rsidRPr="0061362E" w:rsidRDefault="00785B2E" w:rsidP="00783189">
      <w:pPr>
        <w:widowControl/>
        <w:autoSpaceDE/>
        <w:autoSpaceDN/>
        <w:adjustRightInd/>
        <w:rPr>
          <w:rFonts w:cs="Calibri"/>
          <w:b/>
          <w:bCs/>
          <w:i/>
        </w:rPr>
      </w:pPr>
      <w:r w:rsidRPr="0061362E">
        <w:rPr>
          <w:rFonts w:cs="Calibri"/>
          <w:b/>
          <w:bCs/>
        </w:rPr>
        <w:t xml:space="preserve">Continued </w:t>
      </w:r>
      <w:r w:rsidR="007C0A36" w:rsidRPr="0061362E">
        <w:rPr>
          <w:rFonts w:cs="Calibri"/>
          <w:b/>
          <w:bCs/>
        </w:rPr>
        <w:t>Findings</w:t>
      </w:r>
      <w:r w:rsidR="00391D6F" w:rsidRPr="0061362E">
        <w:rPr>
          <w:rFonts w:cs="Calibri"/>
          <w:b/>
          <w:bCs/>
        </w:rPr>
        <w:t xml:space="preserve"> </w:t>
      </w:r>
    </w:p>
    <w:p w14:paraId="7C96273F" w14:textId="77777777" w:rsidR="00A33959" w:rsidRPr="001C1E47" w:rsidRDefault="00A33959" w:rsidP="00783189">
      <w:pPr>
        <w:widowControl/>
        <w:tabs>
          <w:tab w:val="center" w:pos="270"/>
          <w:tab w:val="left" w:pos="360"/>
        </w:tabs>
        <w:autoSpaceDE/>
        <w:autoSpaceDN/>
        <w:adjustRightInd/>
        <w:rPr>
          <w:rFonts w:eastAsia="Calibri" w:cs="Calibri"/>
          <w:b/>
        </w:rPr>
      </w:pPr>
    </w:p>
    <w:p w14:paraId="05745984" w14:textId="1A7DED45" w:rsidR="00BB1299" w:rsidRPr="00BB1299" w:rsidRDefault="000003C7" w:rsidP="00BB1299">
      <w:pPr>
        <w:widowControl/>
        <w:autoSpaceDE/>
        <w:autoSpaceDN/>
        <w:adjustRightInd/>
        <w:rPr>
          <w:rFonts w:asciiTheme="minorHAnsi" w:hAnsiTheme="minorHAnsi" w:cstheme="minorHAnsi"/>
        </w:rPr>
      </w:pPr>
      <w:r w:rsidRPr="001C1E47">
        <w:rPr>
          <w:rFonts w:cs="Calibri"/>
          <w:b/>
        </w:rPr>
        <w:t xml:space="preserve">Finding </w:t>
      </w:r>
      <w:r w:rsidR="00A02FC0">
        <w:rPr>
          <w:rFonts w:cs="Calibri"/>
          <w:b/>
        </w:rPr>
        <w:t xml:space="preserve">FY </w:t>
      </w:r>
      <w:r w:rsidRPr="001C1E47">
        <w:rPr>
          <w:rFonts w:cs="Calibri"/>
          <w:b/>
        </w:rPr>
        <w:t>20</w:t>
      </w:r>
      <w:r w:rsidR="00BB1299">
        <w:rPr>
          <w:rFonts w:cs="Calibri"/>
          <w:b/>
        </w:rPr>
        <w:t>24</w:t>
      </w:r>
      <w:r w:rsidR="007C0A36" w:rsidRPr="001C1E47">
        <w:rPr>
          <w:rFonts w:cs="Calibri"/>
          <w:b/>
        </w:rPr>
        <w:t>-01</w:t>
      </w:r>
      <w:r w:rsidR="00BB1299">
        <w:rPr>
          <w:rFonts w:cs="Calibri"/>
          <w:b/>
        </w:rPr>
        <w:t xml:space="preserve"> (Finding FY 2023-01</w:t>
      </w:r>
      <w:r w:rsidR="000601CE">
        <w:rPr>
          <w:rFonts w:cs="Calibri"/>
          <w:b/>
        </w:rPr>
        <w:t>)</w:t>
      </w:r>
      <w:r w:rsidR="00BB1299">
        <w:rPr>
          <w:rFonts w:cs="Calibri"/>
          <w:b/>
        </w:rPr>
        <w:t xml:space="preserve">: </w:t>
      </w:r>
      <w:r w:rsidR="00BB1299" w:rsidRPr="00BB1299">
        <w:rPr>
          <w:rFonts w:asciiTheme="minorHAnsi" w:hAnsiTheme="minorHAnsi" w:cstheme="minorHAnsi"/>
        </w:rPr>
        <w:t xml:space="preserve">IOSHA failed to adopt OSHA’s initial FY 2016 maximum and minimum penalty increase and subsequent annual penalty amount increases.    </w:t>
      </w:r>
    </w:p>
    <w:p w14:paraId="05FE6C14" w14:textId="5B9ADDD7" w:rsidR="007C0A36" w:rsidRPr="00002805" w:rsidRDefault="007C0A36" w:rsidP="00783189">
      <w:pPr>
        <w:widowControl/>
        <w:autoSpaceDE/>
        <w:autoSpaceDN/>
        <w:adjustRightInd/>
        <w:rPr>
          <w:rFonts w:cs="Calibri"/>
          <w:color w:val="0070C0"/>
        </w:rPr>
      </w:pPr>
    </w:p>
    <w:p w14:paraId="60945A0B" w14:textId="4316966F" w:rsidR="007C0A36" w:rsidRDefault="007C0A36" w:rsidP="00783189">
      <w:pPr>
        <w:widowControl/>
        <w:autoSpaceDE/>
        <w:autoSpaceDN/>
        <w:adjustRightInd/>
        <w:rPr>
          <w:rFonts w:cs="Calibri"/>
        </w:rPr>
      </w:pPr>
      <w:r w:rsidRPr="001C1E47">
        <w:rPr>
          <w:rFonts w:cs="Calibri"/>
          <w:b/>
        </w:rPr>
        <w:t xml:space="preserve">Status:  </w:t>
      </w:r>
      <w:r w:rsidR="00BB1299">
        <w:rPr>
          <w:rFonts w:cs="Calibri"/>
        </w:rPr>
        <w:t xml:space="preserve">There has been no action and IOSHA does not expect that the Indiana legislature will take up the annual penalty increase matter during the legislative session in </w:t>
      </w:r>
      <w:r w:rsidR="00BB1299" w:rsidRPr="00CB5627">
        <w:rPr>
          <w:rFonts w:cs="Calibri"/>
        </w:rPr>
        <w:t>2025</w:t>
      </w:r>
      <w:r w:rsidR="00CB5627">
        <w:rPr>
          <w:rFonts w:cs="Calibri"/>
        </w:rPr>
        <w:t>.</w:t>
      </w:r>
      <w:r w:rsidR="00BB1299">
        <w:rPr>
          <w:rFonts w:cs="Calibri"/>
        </w:rPr>
        <w:t xml:space="preserve">  This finding remains open. </w:t>
      </w:r>
    </w:p>
    <w:p w14:paraId="4FCD624C" w14:textId="77777777" w:rsidR="00EC69B7" w:rsidRDefault="00EC69B7" w:rsidP="00783189">
      <w:pPr>
        <w:widowControl/>
        <w:autoSpaceDE/>
        <w:autoSpaceDN/>
        <w:adjustRightInd/>
        <w:rPr>
          <w:rFonts w:cs="Calibri"/>
        </w:rPr>
      </w:pPr>
    </w:p>
    <w:p w14:paraId="7276B561" w14:textId="5F832406" w:rsidR="00EC69B7" w:rsidRDefault="00EC69B7" w:rsidP="00783189">
      <w:pPr>
        <w:widowControl/>
        <w:autoSpaceDE/>
        <w:autoSpaceDN/>
        <w:adjustRightInd/>
        <w:rPr>
          <w:rFonts w:cs="Calibri"/>
        </w:rPr>
      </w:pPr>
      <w:r w:rsidRPr="00EC69B7">
        <w:rPr>
          <w:rFonts w:cs="Calibri"/>
          <w:b/>
          <w:bCs/>
        </w:rPr>
        <w:t xml:space="preserve">Finding </w:t>
      </w:r>
      <w:r w:rsidR="00A02FC0">
        <w:rPr>
          <w:rFonts w:cs="Calibri"/>
          <w:b/>
          <w:bCs/>
        </w:rPr>
        <w:t xml:space="preserve">FY </w:t>
      </w:r>
      <w:r w:rsidRPr="00EC69B7">
        <w:rPr>
          <w:rFonts w:cs="Calibri"/>
          <w:b/>
          <w:bCs/>
        </w:rPr>
        <w:t>2024-02 (Finding FY 2023-02):</w:t>
      </w:r>
      <w:r>
        <w:rPr>
          <w:rFonts w:cs="Calibri"/>
          <w:b/>
          <w:bCs/>
        </w:rPr>
        <w:t xml:space="preserve"> </w:t>
      </w:r>
      <w:r>
        <w:rPr>
          <w:rFonts w:cs="Calibri"/>
        </w:rPr>
        <w:t xml:space="preserve">Appropriate analysis of the elements was incorrect in seven of the 30 (23.3%) whistleblower case files reviewed (WIM, </w:t>
      </w:r>
      <w:r w:rsidR="002A4758">
        <w:rPr>
          <w:rFonts w:cs="Calibri"/>
        </w:rPr>
        <w:t>C</w:t>
      </w:r>
      <w:r>
        <w:rPr>
          <w:rFonts w:cs="Calibri"/>
        </w:rPr>
        <w:t>hapter 5, Section IV.A)</w:t>
      </w:r>
      <w:r w:rsidR="00F76AD8">
        <w:rPr>
          <w:rFonts w:cs="Calibri"/>
        </w:rPr>
        <w:t>.</w:t>
      </w:r>
    </w:p>
    <w:p w14:paraId="3C4CEF91" w14:textId="77777777" w:rsidR="0063484B" w:rsidRDefault="0063484B" w:rsidP="00783189">
      <w:pPr>
        <w:widowControl/>
        <w:autoSpaceDE/>
        <w:autoSpaceDN/>
        <w:adjustRightInd/>
        <w:rPr>
          <w:rFonts w:cs="Calibri"/>
          <w:b/>
          <w:bCs/>
        </w:rPr>
      </w:pPr>
    </w:p>
    <w:p w14:paraId="7BB7C66A" w14:textId="62B1822D" w:rsidR="00EC69B7" w:rsidRDefault="00EC69B7" w:rsidP="00783189">
      <w:pPr>
        <w:widowControl/>
        <w:autoSpaceDE/>
        <w:autoSpaceDN/>
        <w:adjustRightInd/>
        <w:rPr>
          <w:rFonts w:cs="Calibri"/>
        </w:rPr>
      </w:pPr>
      <w:r w:rsidRPr="00EC69B7">
        <w:rPr>
          <w:rFonts w:cs="Calibri"/>
          <w:b/>
          <w:bCs/>
        </w:rPr>
        <w:t>Status:</w:t>
      </w:r>
      <w:r>
        <w:rPr>
          <w:rFonts w:cs="Calibri"/>
          <w:b/>
          <w:bCs/>
        </w:rPr>
        <w:t xml:space="preserve"> </w:t>
      </w:r>
      <w:r>
        <w:rPr>
          <w:rFonts w:cs="Calibri"/>
        </w:rPr>
        <w:t xml:space="preserve">A case file review is necessary to gather the facts needed to evaluate progress on this finding.  This finding </w:t>
      </w:r>
      <w:r w:rsidR="008037C5">
        <w:rPr>
          <w:rFonts w:cs="Calibri"/>
        </w:rPr>
        <w:t>will be</w:t>
      </w:r>
      <w:r>
        <w:rPr>
          <w:rFonts w:cs="Calibri"/>
        </w:rPr>
        <w:t xml:space="preserve"> the focus of next year’s on-site case file review during the FY 2025 comprehensive FAME and remains open. </w:t>
      </w:r>
    </w:p>
    <w:p w14:paraId="56982645" w14:textId="77777777" w:rsidR="00EC69B7" w:rsidRDefault="00EC69B7" w:rsidP="00783189">
      <w:pPr>
        <w:widowControl/>
        <w:autoSpaceDE/>
        <w:autoSpaceDN/>
        <w:adjustRightInd/>
        <w:rPr>
          <w:rFonts w:cs="Calibri"/>
        </w:rPr>
      </w:pPr>
    </w:p>
    <w:p w14:paraId="1025D19C" w14:textId="567B1CDD" w:rsidR="00EC69B7" w:rsidRDefault="00EC69B7" w:rsidP="00783189">
      <w:pPr>
        <w:widowControl/>
        <w:autoSpaceDE/>
        <w:autoSpaceDN/>
        <w:adjustRightInd/>
        <w:rPr>
          <w:rFonts w:cs="Calibri"/>
        </w:rPr>
      </w:pPr>
      <w:r w:rsidRPr="00F76AD8">
        <w:rPr>
          <w:rFonts w:cs="Calibri"/>
          <w:b/>
          <w:bCs/>
        </w:rPr>
        <w:t xml:space="preserve">Finding </w:t>
      </w:r>
      <w:r w:rsidR="00A02FC0">
        <w:rPr>
          <w:rFonts w:cs="Calibri"/>
          <w:b/>
          <w:bCs/>
        </w:rPr>
        <w:t xml:space="preserve">FY </w:t>
      </w:r>
      <w:r w:rsidRPr="00F76AD8">
        <w:rPr>
          <w:rFonts w:cs="Calibri"/>
          <w:b/>
          <w:bCs/>
        </w:rPr>
        <w:t xml:space="preserve">2024-03 (Finding FY 2023-03): </w:t>
      </w:r>
      <w:r w:rsidR="00F76AD8">
        <w:rPr>
          <w:rFonts w:cs="Calibri"/>
        </w:rPr>
        <w:t>Six of 30 (20%) whistleblower investigation case files reviewed, and five of the 40 (12.5%) administratively closed files reviewed were either not complete, technically accurate, and/or were not thoroughly and adequately investigated prior to closing (WIM, Chapter 5, Section IV.A).</w:t>
      </w:r>
    </w:p>
    <w:p w14:paraId="6C3CAB6A" w14:textId="77777777" w:rsidR="00F76AD8" w:rsidRDefault="00F76AD8" w:rsidP="00783189">
      <w:pPr>
        <w:widowControl/>
        <w:autoSpaceDE/>
        <w:autoSpaceDN/>
        <w:adjustRightInd/>
        <w:rPr>
          <w:rFonts w:cs="Calibri"/>
        </w:rPr>
      </w:pPr>
    </w:p>
    <w:p w14:paraId="0587B8B3" w14:textId="7E23FD3A" w:rsidR="00F76AD8" w:rsidRDefault="00F76AD8" w:rsidP="00F76AD8">
      <w:pPr>
        <w:widowControl/>
        <w:autoSpaceDE/>
        <w:autoSpaceDN/>
        <w:adjustRightInd/>
        <w:rPr>
          <w:rFonts w:cs="Calibri"/>
        </w:rPr>
      </w:pPr>
      <w:r w:rsidRPr="00EC69B7">
        <w:rPr>
          <w:rFonts w:cs="Calibri"/>
          <w:b/>
          <w:bCs/>
        </w:rPr>
        <w:t>Status</w:t>
      </w:r>
      <w:bookmarkStart w:id="20" w:name="OLE_LINK1"/>
      <w:r w:rsidRPr="00EC69B7">
        <w:rPr>
          <w:rFonts w:cs="Calibri"/>
          <w:b/>
          <w:bCs/>
        </w:rPr>
        <w:t>:</w:t>
      </w:r>
      <w:r>
        <w:rPr>
          <w:rFonts w:cs="Calibri"/>
          <w:b/>
          <w:bCs/>
        </w:rPr>
        <w:t xml:space="preserve"> </w:t>
      </w:r>
      <w:r>
        <w:rPr>
          <w:rFonts w:cs="Calibri"/>
        </w:rPr>
        <w:t xml:space="preserve">A case file review is necessary to gather the facts needed to evaluate progress on this finding.  This finding will be the focus of next year’s on-site case file review during the FY 2025 comprehensive FAME and remains open. </w:t>
      </w:r>
    </w:p>
    <w:bookmarkEnd w:id="20"/>
    <w:p w14:paraId="18EE169F" w14:textId="77777777" w:rsidR="00F76AD8" w:rsidRDefault="00F76AD8" w:rsidP="00783189">
      <w:pPr>
        <w:widowControl/>
        <w:autoSpaceDE/>
        <w:autoSpaceDN/>
        <w:adjustRightInd/>
        <w:rPr>
          <w:rFonts w:cs="Calibri"/>
        </w:rPr>
      </w:pPr>
    </w:p>
    <w:p w14:paraId="25FE6C9C" w14:textId="7C4B09C4" w:rsidR="00F76AD8" w:rsidRDefault="00F76AD8" w:rsidP="00783189">
      <w:pPr>
        <w:widowControl/>
        <w:autoSpaceDE/>
        <w:autoSpaceDN/>
        <w:adjustRightInd/>
        <w:rPr>
          <w:rFonts w:cs="Calibri"/>
        </w:rPr>
      </w:pPr>
      <w:r w:rsidRPr="00F76AD8">
        <w:rPr>
          <w:rFonts w:cs="Calibri"/>
          <w:b/>
          <w:bCs/>
        </w:rPr>
        <w:t xml:space="preserve">Finding </w:t>
      </w:r>
      <w:r w:rsidR="00A02FC0">
        <w:rPr>
          <w:rFonts w:cs="Calibri"/>
          <w:b/>
          <w:bCs/>
        </w:rPr>
        <w:t xml:space="preserve">FY </w:t>
      </w:r>
      <w:r w:rsidRPr="00F76AD8">
        <w:rPr>
          <w:rFonts w:cs="Calibri"/>
          <w:b/>
          <w:bCs/>
        </w:rPr>
        <w:t>2024-0</w:t>
      </w:r>
      <w:r>
        <w:rPr>
          <w:rFonts w:cs="Calibri"/>
          <w:b/>
          <w:bCs/>
        </w:rPr>
        <w:t>4</w:t>
      </w:r>
      <w:r w:rsidRPr="00F76AD8">
        <w:rPr>
          <w:rFonts w:cs="Calibri"/>
          <w:b/>
          <w:bCs/>
        </w:rPr>
        <w:t xml:space="preserve"> (Finding FY 2023-0</w:t>
      </w:r>
      <w:r>
        <w:rPr>
          <w:rFonts w:cs="Calibri"/>
          <w:b/>
          <w:bCs/>
        </w:rPr>
        <w:t>4</w:t>
      </w:r>
      <w:r w:rsidRPr="00F76AD8">
        <w:rPr>
          <w:rFonts w:cs="Calibri"/>
          <w:b/>
          <w:bCs/>
        </w:rPr>
        <w:t xml:space="preserve">): </w:t>
      </w:r>
      <w:r w:rsidRPr="00F76AD8">
        <w:rPr>
          <w:rFonts w:cs="Calibri"/>
        </w:rPr>
        <w:t>The Respondent’s defense was not adequately tested in six of the</w:t>
      </w:r>
      <w:r>
        <w:rPr>
          <w:rFonts w:cs="Calibri"/>
        </w:rPr>
        <w:t xml:space="preserve"> </w:t>
      </w:r>
      <w:r w:rsidRPr="00F76AD8">
        <w:rPr>
          <w:rFonts w:cs="Calibri"/>
        </w:rPr>
        <w:t>30 (20%) whistleblower investigation files reviewed (WIM, Chapter 2, Section VII).</w:t>
      </w:r>
    </w:p>
    <w:p w14:paraId="71496F7A" w14:textId="77777777" w:rsidR="00F76AD8" w:rsidRDefault="00F76AD8" w:rsidP="00783189">
      <w:pPr>
        <w:widowControl/>
        <w:autoSpaceDE/>
        <w:autoSpaceDN/>
        <w:adjustRightInd/>
        <w:rPr>
          <w:rFonts w:cs="Calibri"/>
        </w:rPr>
      </w:pPr>
    </w:p>
    <w:p w14:paraId="185C66FE" w14:textId="5CB3359A" w:rsidR="00F76AD8" w:rsidRDefault="00F76AD8" w:rsidP="00F76AD8">
      <w:pPr>
        <w:widowControl/>
        <w:autoSpaceDE/>
        <w:autoSpaceDN/>
        <w:adjustRightInd/>
        <w:rPr>
          <w:rFonts w:cs="Calibri"/>
        </w:rPr>
      </w:pPr>
      <w:r w:rsidRPr="00F76AD8">
        <w:rPr>
          <w:rFonts w:cs="Calibri"/>
          <w:b/>
          <w:bCs/>
        </w:rPr>
        <w:t>Status:</w:t>
      </w:r>
      <w:r>
        <w:rPr>
          <w:rFonts w:cs="Calibri"/>
          <w:b/>
          <w:bCs/>
        </w:rPr>
        <w:t xml:space="preserve"> </w:t>
      </w:r>
      <w:r>
        <w:rPr>
          <w:rFonts w:cs="Calibri"/>
        </w:rPr>
        <w:t xml:space="preserve">A case file review is necessary to gather the facts needed to evaluate progress on this finding.  This finding will be the focus of next year’s on-site case file review during the FY 2025 comprehensive FAME and remains open. </w:t>
      </w:r>
    </w:p>
    <w:p w14:paraId="364F337C" w14:textId="77777777" w:rsidR="007C0A36" w:rsidRPr="00CB5627" w:rsidRDefault="007C0A36" w:rsidP="00783189">
      <w:pPr>
        <w:widowControl/>
        <w:autoSpaceDE/>
        <w:autoSpaceDN/>
        <w:adjustRightInd/>
        <w:rPr>
          <w:rFonts w:cs="Calibri"/>
          <w:bCs/>
          <w:iCs/>
          <w:sz w:val="22"/>
        </w:rPr>
      </w:pPr>
    </w:p>
    <w:p w14:paraId="49B482D8" w14:textId="77777777" w:rsidR="00443054" w:rsidRPr="001C1E47" w:rsidRDefault="00443054" w:rsidP="00E44D46">
      <w:pPr>
        <w:pStyle w:val="Heading4"/>
        <w:rPr>
          <w:b w:val="0"/>
        </w:rPr>
      </w:pPr>
      <w:bookmarkStart w:id="21" w:name="_Toc118900176"/>
      <w:bookmarkStart w:id="22" w:name="_Toc118905015"/>
      <w:r w:rsidRPr="001C1E47">
        <w:t>Observations</w:t>
      </w:r>
      <w:bookmarkEnd w:id="21"/>
      <w:bookmarkEnd w:id="22"/>
    </w:p>
    <w:p w14:paraId="2D0C820B" w14:textId="77777777" w:rsidR="005C1BFC" w:rsidRPr="001C1E47" w:rsidRDefault="005C1BFC" w:rsidP="00783189">
      <w:pPr>
        <w:widowControl/>
        <w:autoSpaceDE/>
        <w:autoSpaceDN/>
        <w:adjustRightInd/>
        <w:rPr>
          <w:rFonts w:cs="Calibri"/>
          <w:bCs/>
          <w:highlight w:val="yellow"/>
          <w:u w:val="single"/>
        </w:rPr>
      </w:pPr>
    </w:p>
    <w:p w14:paraId="370CCAAD" w14:textId="1F817670" w:rsidR="00602EF3" w:rsidRPr="0061362E" w:rsidRDefault="004E505A" w:rsidP="00783189">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F76AD8">
        <w:rPr>
          <w:rFonts w:cs="Calibri"/>
          <w:b/>
        </w:rPr>
        <w:t>23</w:t>
      </w:r>
      <w:r w:rsidR="007C0A36" w:rsidRPr="0061362E">
        <w:rPr>
          <w:rFonts w:cs="Calibri"/>
          <w:b/>
        </w:rPr>
        <w:t xml:space="preserve"> </w:t>
      </w:r>
      <w:r w:rsidR="00443054" w:rsidRPr="0061362E">
        <w:rPr>
          <w:rFonts w:cs="Calibri"/>
          <w:b/>
        </w:rPr>
        <w:t>Observation</w:t>
      </w:r>
      <w:r w:rsidR="0061362E" w:rsidRPr="0061362E">
        <w:rPr>
          <w:rFonts w:cs="Calibri"/>
          <w:b/>
        </w:rPr>
        <w:t>s</w:t>
      </w:r>
    </w:p>
    <w:p w14:paraId="00C81835" w14:textId="77777777" w:rsidR="00602EF3" w:rsidRPr="001C1E47" w:rsidRDefault="00602EF3" w:rsidP="00783189">
      <w:pPr>
        <w:widowControl/>
        <w:autoSpaceDE/>
        <w:autoSpaceDN/>
        <w:adjustRightInd/>
        <w:rPr>
          <w:rFonts w:cs="Calibri"/>
          <w:b/>
          <w:bCs/>
          <w:highlight w:val="yellow"/>
        </w:rPr>
      </w:pPr>
    </w:p>
    <w:p w14:paraId="7BD1095F" w14:textId="41A277EE" w:rsidR="00EA4B05" w:rsidRPr="001C1E47" w:rsidRDefault="00EA4B05" w:rsidP="00783189">
      <w:pPr>
        <w:widowControl/>
        <w:tabs>
          <w:tab w:val="left" w:pos="1890"/>
          <w:tab w:val="left" w:pos="2430"/>
        </w:tabs>
        <w:autoSpaceDE/>
        <w:autoSpaceDN/>
        <w:adjustRightInd/>
        <w:contextualSpacing/>
        <w:rPr>
          <w:rFonts w:cs="Calibri"/>
          <w:b/>
        </w:rPr>
      </w:pPr>
      <w:r w:rsidRPr="001C1E47">
        <w:rPr>
          <w:rFonts w:cs="Calibri"/>
          <w:b/>
        </w:rPr>
        <w:t>Observation FY 20</w:t>
      </w:r>
      <w:r w:rsidR="00D503AC">
        <w:rPr>
          <w:rFonts w:cs="Calibri"/>
          <w:b/>
        </w:rPr>
        <w:t>24</w:t>
      </w:r>
      <w:r w:rsidRPr="001C1E47">
        <w:rPr>
          <w:rFonts w:cs="Calibri"/>
          <w:b/>
        </w:rPr>
        <w:t>-01</w:t>
      </w:r>
      <w:r w:rsidR="00D503AC">
        <w:rPr>
          <w:rFonts w:cs="Calibri"/>
          <w:b/>
        </w:rPr>
        <w:t xml:space="preserve"> (FY 2023-OB-01)</w:t>
      </w:r>
      <w:r w:rsidRPr="001C1E47">
        <w:rPr>
          <w:rFonts w:cs="Calibri"/>
          <w:b/>
        </w:rPr>
        <w:t xml:space="preserve">: </w:t>
      </w:r>
      <w:r w:rsidR="00D503AC">
        <w:rPr>
          <w:rFonts w:cs="Calibri"/>
        </w:rPr>
        <w:t xml:space="preserve">In </w:t>
      </w:r>
      <w:r w:rsidR="00F605AB">
        <w:rPr>
          <w:rFonts w:cs="Calibri"/>
        </w:rPr>
        <w:t>17</w:t>
      </w:r>
      <w:r w:rsidR="00D503AC">
        <w:rPr>
          <w:rFonts w:cs="Calibri"/>
        </w:rPr>
        <w:t xml:space="preserve"> of 30 (56.7%) whistleblower investigation files reviewed, the determination date in OIS </w:t>
      </w:r>
      <w:r w:rsidR="00A613F4">
        <w:rPr>
          <w:rFonts w:cs="Calibri"/>
        </w:rPr>
        <w:t>did</w:t>
      </w:r>
      <w:r w:rsidR="00D503AC">
        <w:rPr>
          <w:rFonts w:cs="Calibri"/>
        </w:rPr>
        <w:t xml:space="preserve"> not match the date on the Findings/</w:t>
      </w:r>
      <w:r w:rsidR="00A613F4">
        <w:rPr>
          <w:rFonts w:cs="Calibri"/>
        </w:rPr>
        <w:t>C</w:t>
      </w:r>
      <w:r w:rsidR="00D503AC">
        <w:rPr>
          <w:rFonts w:cs="Calibri"/>
        </w:rPr>
        <w:t>losing letter to the Complainant and Respondent (WIM Chapter 5, Section III.A).</w:t>
      </w:r>
      <w:r w:rsidRPr="00002805">
        <w:rPr>
          <w:rFonts w:cs="Calibri"/>
          <w:color w:val="0070C0"/>
        </w:rPr>
        <w:t xml:space="preserve"> </w:t>
      </w:r>
    </w:p>
    <w:p w14:paraId="1D6189A9" w14:textId="77777777" w:rsidR="00EA4B05" w:rsidRPr="001C1E47" w:rsidRDefault="00EA4B05" w:rsidP="00783189">
      <w:pPr>
        <w:widowControl/>
        <w:tabs>
          <w:tab w:val="left" w:pos="1890"/>
          <w:tab w:val="left" w:pos="2430"/>
        </w:tabs>
        <w:autoSpaceDE/>
        <w:autoSpaceDN/>
        <w:adjustRightInd/>
        <w:contextualSpacing/>
        <w:rPr>
          <w:rFonts w:cs="Calibri"/>
          <w:b/>
          <w:highlight w:val="yellow"/>
          <w:u w:val="single"/>
        </w:rPr>
      </w:pPr>
    </w:p>
    <w:p w14:paraId="053CDF04" w14:textId="1A1D0912" w:rsidR="00A613F4" w:rsidRDefault="00EA4B05" w:rsidP="00783189">
      <w:pPr>
        <w:widowControl/>
        <w:autoSpaceDE/>
        <w:autoSpaceDN/>
        <w:adjustRightInd/>
        <w:rPr>
          <w:rFonts w:cs="Calibri"/>
          <w:b/>
        </w:rPr>
      </w:pPr>
      <w:r w:rsidRPr="001C1E47">
        <w:rPr>
          <w:rFonts w:cs="Calibri"/>
          <w:b/>
        </w:rPr>
        <w:t xml:space="preserve">Status: </w:t>
      </w:r>
      <w:r w:rsidRPr="00A613F4">
        <w:rPr>
          <w:rFonts w:cs="Calibri"/>
        </w:rPr>
        <w:t>A case file review is necessary to gather the facts needed to evaluate performance in relation to this observation. This observation will be a focus of next year’s on</w:t>
      </w:r>
      <w:r w:rsidR="00976E27" w:rsidRPr="00A613F4">
        <w:rPr>
          <w:rFonts w:cs="Calibri"/>
        </w:rPr>
        <w:t>-</w:t>
      </w:r>
      <w:r w:rsidRPr="00A613F4">
        <w:rPr>
          <w:rFonts w:cs="Calibri"/>
        </w:rPr>
        <w:t>site case file review during the FY 20</w:t>
      </w:r>
      <w:r w:rsidR="00A613F4" w:rsidRPr="00A613F4">
        <w:rPr>
          <w:rFonts w:cs="Calibri"/>
        </w:rPr>
        <w:t>25</w:t>
      </w:r>
      <w:r w:rsidRPr="00A613F4">
        <w:rPr>
          <w:rFonts w:cs="Calibri"/>
        </w:rPr>
        <w:t xml:space="preserve"> </w:t>
      </w:r>
      <w:r w:rsidR="00D41B13" w:rsidRPr="00A613F4">
        <w:rPr>
          <w:rFonts w:cs="Calibri"/>
        </w:rPr>
        <w:t>c</w:t>
      </w:r>
      <w:r w:rsidRPr="00A613F4">
        <w:rPr>
          <w:rFonts w:cs="Calibri"/>
        </w:rPr>
        <w:t>omprehensive FAME</w:t>
      </w:r>
      <w:r w:rsidR="00EF5378" w:rsidRPr="00A613F4">
        <w:rPr>
          <w:rFonts w:cs="Calibri"/>
        </w:rPr>
        <w:t>.</w:t>
      </w:r>
      <w:r w:rsidRPr="00A613F4">
        <w:rPr>
          <w:rFonts w:cs="Calibri"/>
          <w:b/>
        </w:rPr>
        <w:t xml:space="preserve"> </w:t>
      </w:r>
      <w:r w:rsidRPr="00A613F4">
        <w:rPr>
          <w:rFonts w:cs="Calibri"/>
        </w:rPr>
        <w:t xml:space="preserve">This observation </w:t>
      </w:r>
      <w:r w:rsidR="002A4758">
        <w:rPr>
          <w:rFonts w:cs="Calibri"/>
        </w:rPr>
        <w:t>is</w:t>
      </w:r>
      <w:r w:rsidRPr="00A613F4">
        <w:rPr>
          <w:rFonts w:cs="Calibri"/>
        </w:rPr>
        <w:t xml:space="preserve"> continued.</w:t>
      </w:r>
    </w:p>
    <w:p w14:paraId="16CFF7C7" w14:textId="77777777" w:rsidR="00A613F4" w:rsidRDefault="00A613F4" w:rsidP="00783189">
      <w:pPr>
        <w:widowControl/>
        <w:autoSpaceDE/>
        <w:autoSpaceDN/>
        <w:adjustRightInd/>
        <w:rPr>
          <w:rFonts w:cs="Calibri"/>
          <w:b/>
        </w:rPr>
      </w:pPr>
    </w:p>
    <w:p w14:paraId="07E715BF" w14:textId="70DEC74A" w:rsidR="00A613F4" w:rsidRDefault="00A613F4" w:rsidP="00783189">
      <w:pPr>
        <w:widowControl/>
        <w:autoSpaceDE/>
        <w:autoSpaceDN/>
        <w:adjustRightInd/>
        <w:rPr>
          <w:rFonts w:cs="Calibri"/>
          <w:bCs/>
        </w:rPr>
      </w:pPr>
      <w:r>
        <w:rPr>
          <w:rFonts w:cs="Calibri"/>
          <w:b/>
        </w:rPr>
        <w:t>Observation FY 2024-02 (FY 202</w:t>
      </w:r>
      <w:r w:rsidR="006B0C42">
        <w:rPr>
          <w:rFonts w:cs="Calibri"/>
          <w:b/>
        </w:rPr>
        <w:t>3</w:t>
      </w:r>
      <w:r>
        <w:rPr>
          <w:rFonts w:cs="Calibri"/>
          <w:b/>
        </w:rPr>
        <w:t>-OB-0</w:t>
      </w:r>
      <w:r w:rsidR="005D7AA7">
        <w:rPr>
          <w:rFonts w:cs="Calibri"/>
          <w:b/>
        </w:rPr>
        <w:t>2</w:t>
      </w:r>
      <w:r>
        <w:rPr>
          <w:rFonts w:cs="Calibri"/>
          <w:b/>
        </w:rPr>
        <w:t xml:space="preserve">): </w:t>
      </w:r>
      <w:r w:rsidRPr="00A613F4">
        <w:rPr>
          <w:rFonts w:cs="Calibri"/>
          <w:bCs/>
        </w:rPr>
        <w:t>In four of 10 (40%) whistleblower cases</w:t>
      </w:r>
      <w:r>
        <w:rPr>
          <w:rFonts w:cs="Calibri"/>
          <w:bCs/>
        </w:rPr>
        <w:t xml:space="preserve"> reviewed that resulted in settlement, withdrawal, or dismissal for lack of cooperation, the case file did not contain an OIS Whistleblower Case Summary (WIM Chapter 5, Section III.A). </w:t>
      </w:r>
    </w:p>
    <w:p w14:paraId="1A6B606A" w14:textId="77777777" w:rsidR="00A613F4" w:rsidRDefault="00A613F4" w:rsidP="00783189">
      <w:pPr>
        <w:widowControl/>
        <w:autoSpaceDE/>
        <w:autoSpaceDN/>
        <w:adjustRightInd/>
        <w:rPr>
          <w:rFonts w:cs="Calibri"/>
          <w:bCs/>
        </w:rPr>
      </w:pPr>
    </w:p>
    <w:p w14:paraId="6D0FCAE6" w14:textId="3EC44777" w:rsidR="00A613F4" w:rsidRDefault="00A613F4" w:rsidP="00A613F4">
      <w:pPr>
        <w:widowControl/>
        <w:autoSpaceDE/>
        <w:autoSpaceDN/>
        <w:adjustRightInd/>
        <w:rPr>
          <w:rFonts w:cs="Calibri"/>
          <w:b/>
        </w:rPr>
      </w:pPr>
      <w:r w:rsidRPr="00A613F4">
        <w:rPr>
          <w:rFonts w:cs="Calibri"/>
          <w:b/>
        </w:rPr>
        <w:t>Status:</w:t>
      </w:r>
      <w:r>
        <w:rPr>
          <w:rFonts w:cs="Calibri"/>
          <w:b/>
        </w:rPr>
        <w:t xml:space="preserve"> </w:t>
      </w:r>
      <w:r w:rsidRPr="00A613F4">
        <w:rPr>
          <w:rFonts w:cs="Calibri"/>
        </w:rPr>
        <w:t>A case file review is necessary to gather the facts needed to evaluate performance in relation to this observation. This observation will be a focus of next year’s on-site case file review during the FY 2025 comprehensive FAME.</w:t>
      </w:r>
      <w:r w:rsidRPr="00A613F4">
        <w:rPr>
          <w:rFonts w:cs="Calibri"/>
          <w:b/>
        </w:rPr>
        <w:t xml:space="preserve"> </w:t>
      </w:r>
      <w:r w:rsidRPr="00A613F4">
        <w:rPr>
          <w:rFonts w:cs="Calibri"/>
        </w:rPr>
        <w:t xml:space="preserve">This observation </w:t>
      </w:r>
      <w:r w:rsidR="002A4758">
        <w:rPr>
          <w:rFonts w:cs="Calibri"/>
        </w:rPr>
        <w:t>is</w:t>
      </w:r>
      <w:r w:rsidRPr="00A613F4">
        <w:rPr>
          <w:rFonts w:cs="Calibri"/>
        </w:rPr>
        <w:t xml:space="preserve"> continued.</w:t>
      </w:r>
    </w:p>
    <w:p w14:paraId="5A874C30" w14:textId="11E7C980" w:rsidR="00A613F4" w:rsidRDefault="00A613F4" w:rsidP="00783189">
      <w:pPr>
        <w:widowControl/>
        <w:autoSpaceDE/>
        <w:autoSpaceDN/>
        <w:adjustRightInd/>
        <w:rPr>
          <w:rFonts w:cs="Calibri"/>
          <w:bCs/>
        </w:rPr>
      </w:pPr>
    </w:p>
    <w:p w14:paraId="58B6BDA9" w14:textId="2B9BEE2A" w:rsidR="00A613F4" w:rsidRDefault="00A613F4" w:rsidP="00783189">
      <w:pPr>
        <w:widowControl/>
        <w:autoSpaceDE/>
        <w:autoSpaceDN/>
        <w:adjustRightInd/>
        <w:rPr>
          <w:rFonts w:cs="Calibri"/>
          <w:bCs/>
        </w:rPr>
      </w:pPr>
      <w:r w:rsidRPr="00A613F4">
        <w:rPr>
          <w:rFonts w:cs="Calibri"/>
          <w:b/>
        </w:rPr>
        <w:lastRenderedPageBreak/>
        <w:t>Observation FY 2024-03 (FY 202</w:t>
      </w:r>
      <w:r w:rsidR="006B0C42">
        <w:rPr>
          <w:rFonts w:cs="Calibri"/>
          <w:b/>
        </w:rPr>
        <w:t>3</w:t>
      </w:r>
      <w:r w:rsidRPr="00A613F4">
        <w:rPr>
          <w:rFonts w:cs="Calibri"/>
          <w:b/>
        </w:rPr>
        <w:t>-OB-03):</w:t>
      </w:r>
      <w:r>
        <w:rPr>
          <w:rFonts w:cs="Calibri"/>
          <w:b/>
        </w:rPr>
        <w:t xml:space="preserve">  </w:t>
      </w:r>
      <w:r w:rsidRPr="00A613F4">
        <w:rPr>
          <w:rFonts w:cs="Calibri"/>
          <w:bCs/>
        </w:rPr>
        <w:t>In three of 10 (30%) whistleblower cases</w:t>
      </w:r>
      <w:r>
        <w:rPr>
          <w:rFonts w:cs="Calibri"/>
          <w:bCs/>
        </w:rPr>
        <w:t xml:space="preserve"> reviewed that resulted in settlement, withdrawal, or dismissal for lack of cooperation, the comment </w:t>
      </w:r>
      <w:r w:rsidR="006B0C42">
        <w:rPr>
          <w:rFonts w:cs="Calibri"/>
          <w:bCs/>
        </w:rPr>
        <w:t>section</w:t>
      </w:r>
      <w:r>
        <w:rPr>
          <w:rFonts w:cs="Calibri"/>
          <w:bCs/>
        </w:rPr>
        <w:t xml:space="preserve"> in OIS did not contain the reasons why the case</w:t>
      </w:r>
      <w:r w:rsidR="006B0C42">
        <w:rPr>
          <w:rFonts w:cs="Calibri"/>
          <w:bCs/>
        </w:rPr>
        <w:t>s</w:t>
      </w:r>
      <w:r>
        <w:rPr>
          <w:rFonts w:cs="Calibri"/>
          <w:bCs/>
        </w:rPr>
        <w:t xml:space="preserve"> w</w:t>
      </w:r>
      <w:r w:rsidR="006B0C42">
        <w:rPr>
          <w:rFonts w:cs="Calibri"/>
          <w:bCs/>
        </w:rPr>
        <w:t>ere</w:t>
      </w:r>
      <w:r>
        <w:rPr>
          <w:rFonts w:cs="Calibri"/>
          <w:bCs/>
        </w:rPr>
        <w:t xml:space="preserve"> being </w:t>
      </w:r>
      <w:proofErr w:type="gramStart"/>
      <w:r>
        <w:rPr>
          <w:rFonts w:cs="Calibri"/>
          <w:bCs/>
        </w:rPr>
        <w:t>closed</w:t>
      </w:r>
      <w:proofErr w:type="gramEnd"/>
      <w:r>
        <w:rPr>
          <w:rFonts w:cs="Calibri"/>
          <w:bCs/>
        </w:rPr>
        <w:t xml:space="preserve"> and it did not reference supporting documents (</w:t>
      </w:r>
      <w:r w:rsidR="006B0C42">
        <w:rPr>
          <w:rFonts w:cs="Calibri"/>
          <w:bCs/>
        </w:rPr>
        <w:t>exhibits)</w:t>
      </w:r>
      <w:r>
        <w:rPr>
          <w:rFonts w:cs="Calibri"/>
          <w:bCs/>
        </w:rPr>
        <w:t xml:space="preserve"> (WIM, Chapter 5, Section III.A).</w:t>
      </w:r>
    </w:p>
    <w:p w14:paraId="25F03135" w14:textId="77777777" w:rsidR="006B0C42" w:rsidRDefault="006B0C42" w:rsidP="00783189">
      <w:pPr>
        <w:widowControl/>
        <w:autoSpaceDE/>
        <w:autoSpaceDN/>
        <w:adjustRightInd/>
        <w:rPr>
          <w:rFonts w:cs="Calibri"/>
          <w:bCs/>
        </w:rPr>
      </w:pPr>
    </w:p>
    <w:p w14:paraId="76F905DF" w14:textId="48B3BBC1" w:rsidR="006B0C42" w:rsidRDefault="006B0C42" w:rsidP="006B0C42">
      <w:pPr>
        <w:widowControl/>
        <w:autoSpaceDE/>
        <w:autoSpaceDN/>
        <w:adjustRightInd/>
        <w:rPr>
          <w:rFonts w:cs="Calibri"/>
          <w:b/>
        </w:rPr>
      </w:pPr>
      <w:r w:rsidRPr="00A613F4">
        <w:rPr>
          <w:rFonts w:cs="Calibri"/>
          <w:b/>
        </w:rPr>
        <w:t>Status:</w:t>
      </w:r>
      <w:r>
        <w:rPr>
          <w:rFonts w:cs="Calibri"/>
          <w:b/>
        </w:rPr>
        <w:t xml:space="preserve"> </w:t>
      </w:r>
      <w:r w:rsidRPr="00A613F4">
        <w:rPr>
          <w:rFonts w:cs="Calibri"/>
        </w:rPr>
        <w:t>A case file review is necessary to gather the facts needed to evaluate performance in relation to this observation. This observation will be a focus of next year’s on-site case file review during the FY 2025 comprehensive FAME.</w:t>
      </w:r>
      <w:r w:rsidRPr="00A613F4">
        <w:rPr>
          <w:rFonts w:cs="Calibri"/>
          <w:b/>
        </w:rPr>
        <w:t xml:space="preserve"> </w:t>
      </w:r>
      <w:r w:rsidRPr="00A613F4">
        <w:rPr>
          <w:rFonts w:cs="Calibri"/>
        </w:rPr>
        <w:t xml:space="preserve">This observation </w:t>
      </w:r>
      <w:r w:rsidR="002A4758">
        <w:rPr>
          <w:rFonts w:cs="Calibri"/>
        </w:rPr>
        <w:t>is</w:t>
      </w:r>
      <w:r w:rsidRPr="00A613F4">
        <w:rPr>
          <w:rFonts w:cs="Calibri"/>
        </w:rPr>
        <w:t xml:space="preserve"> continued.</w:t>
      </w:r>
    </w:p>
    <w:p w14:paraId="33BA6B72" w14:textId="77777777" w:rsidR="006B0C42" w:rsidRDefault="006B0C42" w:rsidP="00783189">
      <w:pPr>
        <w:widowControl/>
        <w:autoSpaceDE/>
        <w:autoSpaceDN/>
        <w:adjustRightInd/>
        <w:rPr>
          <w:rFonts w:cs="Calibri"/>
          <w:b/>
        </w:rPr>
      </w:pPr>
    </w:p>
    <w:p w14:paraId="5C6017D9" w14:textId="04E807BA" w:rsidR="006B0C42" w:rsidRPr="006B0C42" w:rsidRDefault="006B0C42" w:rsidP="00783189">
      <w:pPr>
        <w:widowControl/>
        <w:autoSpaceDE/>
        <w:autoSpaceDN/>
        <w:adjustRightInd/>
        <w:rPr>
          <w:rFonts w:cs="Calibri"/>
          <w:bCs/>
        </w:rPr>
      </w:pPr>
      <w:r>
        <w:rPr>
          <w:rFonts w:cs="Calibri"/>
          <w:b/>
        </w:rPr>
        <w:t xml:space="preserve">Observation FY 2024-04 (FY 2023-OB-04): </w:t>
      </w:r>
      <w:r>
        <w:rPr>
          <w:rFonts w:cs="Calibri"/>
          <w:bCs/>
        </w:rPr>
        <w:t>In six of six (100%) settled whistleblower case files reviewed, IOSHA did not include the settlement agreement in the file (WIM, Chapter 7, Section IV.A.1-7) or the agreement contained non-standard language contrary to the WIM (</w:t>
      </w:r>
      <w:r w:rsidR="002A4758">
        <w:rPr>
          <w:rFonts w:cs="Calibri"/>
          <w:bCs/>
        </w:rPr>
        <w:t>C</w:t>
      </w:r>
      <w:r>
        <w:rPr>
          <w:rFonts w:cs="Calibri"/>
          <w:bCs/>
        </w:rPr>
        <w:t xml:space="preserve">hapter 7, Section V.C.1-11). </w:t>
      </w:r>
    </w:p>
    <w:p w14:paraId="14626233" w14:textId="77777777" w:rsidR="00A613F4" w:rsidRDefault="00A613F4" w:rsidP="00783189">
      <w:pPr>
        <w:widowControl/>
        <w:autoSpaceDE/>
        <w:autoSpaceDN/>
        <w:adjustRightInd/>
        <w:rPr>
          <w:rFonts w:cs="Calibri"/>
          <w:b/>
        </w:rPr>
      </w:pPr>
    </w:p>
    <w:p w14:paraId="3705EE74" w14:textId="4A14B3BB" w:rsidR="00A613F4" w:rsidRDefault="006B0C42" w:rsidP="00783189">
      <w:pPr>
        <w:widowControl/>
        <w:autoSpaceDE/>
        <w:autoSpaceDN/>
        <w:adjustRightInd/>
        <w:rPr>
          <w:rFonts w:cs="Calibri"/>
        </w:rPr>
      </w:pPr>
      <w:r w:rsidRPr="00A613F4">
        <w:rPr>
          <w:rFonts w:cs="Calibri"/>
          <w:b/>
        </w:rPr>
        <w:t>Status:</w:t>
      </w:r>
      <w:r>
        <w:rPr>
          <w:rFonts w:cs="Calibri"/>
          <w:b/>
        </w:rPr>
        <w:t xml:space="preserve"> </w:t>
      </w:r>
      <w:r w:rsidRPr="00A613F4">
        <w:rPr>
          <w:rFonts w:cs="Calibri"/>
        </w:rPr>
        <w:t>A case file review is necessary to gather the facts needed to evaluate performance in relation to this observation. This observation will be a focus of next year’s on-site case file review during the FY 2025 comprehensive FAME.</w:t>
      </w:r>
      <w:r w:rsidRPr="00A613F4">
        <w:rPr>
          <w:rFonts w:cs="Calibri"/>
          <w:b/>
        </w:rPr>
        <w:t xml:space="preserve"> </w:t>
      </w:r>
      <w:r w:rsidRPr="00A613F4">
        <w:rPr>
          <w:rFonts w:cs="Calibri"/>
        </w:rPr>
        <w:t xml:space="preserve">This observation </w:t>
      </w:r>
      <w:r w:rsidR="002A4758">
        <w:rPr>
          <w:rFonts w:cs="Calibri"/>
        </w:rPr>
        <w:t>is</w:t>
      </w:r>
      <w:r w:rsidRPr="00A613F4">
        <w:rPr>
          <w:rFonts w:cs="Calibri"/>
        </w:rPr>
        <w:t xml:space="preserve"> continued.</w:t>
      </w:r>
    </w:p>
    <w:p w14:paraId="5F6999DE" w14:textId="77777777" w:rsidR="006B0C42" w:rsidRDefault="006B0C42" w:rsidP="00783189">
      <w:pPr>
        <w:widowControl/>
        <w:autoSpaceDE/>
        <w:autoSpaceDN/>
        <w:adjustRightInd/>
        <w:rPr>
          <w:rFonts w:cs="Calibri"/>
        </w:rPr>
      </w:pPr>
    </w:p>
    <w:p w14:paraId="5EB34039" w14:textId="244A7E81" w:rsidR="006B0C42" w:rsidRDefault="006B0C42" w:rsidP="00783189">
      <w:pPr>
        <w:widowControl/>
        <w:autoSpaceDE/>
        <w:autoSpaceDN/>
        <w:adjustRightInd/>
        <w:rPr>
          <w:rFonts w:cs="Calibri"/>
        </w:rPr>
      </w:pPr>
      <w:r w:rsidRPr="006B0C42">
        <w:rPr>
          <w:rFonts w:cs="Calibri"/>
          <w:b/>
          <w:bCs/>
        </w:rPr>
        <w:t>Observation FY 2024-05 (FY 2023-OB-05):</w:t>
      </w:r>
      <w:r>
        <w:rPr>
          <w:rFonts w:cs="Calibri"/>
          <w:b/>
          <w:bCs/>
        </w:rPr>
        <w:t xml:space="preserve">  </w:t>
      </w:r>
      <w:r w:rsidR="002616CE">
        <w:rPr>
          <w:rFonts w:cs="Calibri"/>
        </w:rPr>
        <w:t>Delivery receipts for Findings/Closing letters sent electronically were not found in six of 30 (20%) whistleblower investigation files (WIM, Chapter 4, Section III.D).</w:t>
      </w:r>
    </w:p>
    <w:p w14:paraId="389A7851" w14:textId="77777777" w:rsidR="002616CE" w:rsidRDefault="002616CE" w:rsidP="00783189">
      <w:pPr>
        <w:widowControl/>
        <w:autoSpaceDE/>
        <w:autoSpaceDN/>
        <w:adjustRightInd/>
        <w:rPr>
          <w:rFonts w:cs="Calibri"/>
        </w:rPr>
      </w:pPr>
    </w:p>
    <w:p w14:paraId="4390BCA0" w14:textId="66771EA8" w:rsidR="002616CE" w:rsidRDefault="002616CE" w:rsidP="002616CE">
      <w:pPr>
        <w:widowControl/>
        <w:autoSpaceDE/>
        <w:autoSpaceDN/>
        <w:adjustRightInd/>
        <w:rPr>
          <w:rFonts w:cs="Calibri"/>
        </w:rPr>
      </w:pPr>
      <w:r w:rsidRPr="00A613F4">
        <w:rPr>
          <w:rFonts w:cs="Calibri"/>
          <w:b/>
        </w:rPr>
        <w:t>Status:</w:t>
      </w:r>
      <w:r>
        <w:rPr>
          <w:rFonts w:cs="Calibri"/>
          <w:b/>
        </w:rPr>
        <w:t xml:space="preserve"> </w:t>
      </w:r>
      <w:r w:rsidRPr="00A613F4">
        <w:rPr>
          <w:rFonts w:cs="Calibri"/>
        </w:rPr>
        <w:t>A case file review is necessary to gather the facts needed to evaluate performance in relation to this observation. This observation will be a focus of next year’s on-site case file review during the FY 2025 comprehensive FAME.</w:t>
      </w:r>
      <w:r w:rsidRPr="00A613F4">
        <w:rPr>
          <w:rFonts w:cs="Calibri"/>
          <w:b/>
        </w:rPr>
        <w:t xml:space="preserve"> </w:t>
      </w:r>
      <w:r w:rsidRPr="00A613F4">
        <w:rPr>
          <w:rFonts w:cs="Calibri"/>
        </w:rPr>
        <w:t xml:space="preserve">This observation </w:t>
      </w:r>
      <w:r w:rsidR="002A4758">
        <w:rPr>
          <w:rFonts w:cs="Calibri"/>
        </w:rPr>
        <w:t>is</w:t>
      </w:r>
      <w:r w:rsidRPr="00A613F4">
        <w:rPr>
          <w:rFonts w:cs="Calibri"/>
        </w:rPr>
        <w:t xml:space="preserve"> continued.</w:t>
      </w:r>
    </w:p>
    <w:p w14:paraId="2E11B26F" w14:textId="77777777" w:rsidR="002616CE" w:rsidRDefault="002616CE" w:rsidP="00783189">
      <w:pPr>
        <w:widowControl/>
        <w:autoSpaceDE/>
        <w:autoSpaceDN/>
        <w:adjustRightInd/>
        <w:rPr>
          <w:rFonts w:cs="Calibri"/>
        </w:rPr>
      </w:pPr>
    </w:p>
    <w:p w14:paraId="606310C7" w14:textId="0866C62D" w:rsidR="007A0CE9" w:rsidRPr="007A0CE9" w:rsidRDefault="007A0CE9" w:rsidP="00783189">
      <w:pPr>
        <w:widowControl/>
        <w:autoSpaceDE/>
        <w:autoSpaceDN/>
        <w:adjustRightInd/>
        <w:rPr>
          <w:rFonts w:cs="Calibri"/>
          <w:b/>
          <w:bCs/>
        </w:rPr>
      </w:pPr>
      <w:r w:rsidRPr="007A0CE9">
        <w:rPr>
          <w:rFonts w:cs="Calibri"/>
          <w:b/>
          <w:bCs/>
        </w:rPr>
        <w:t>New FY 2024 Observations</w:t>
      </w:r>
    </w:p>
    <w:p w14:paraId="4CDBF63F" w14:textId="77777777" w:rsidR="007A0CE9" w:rsidRDefault="007A0CE9" w:rsidP="00783189">
      <w:pPr>
        <w:widowControl/>
        <w:autoSpaceDE/>
        <w:autoSpaceDN/>
        <w:adjustRightInd/>
        <w:rPr>
          <w:rFonts w:cs="Calibri"/>
        </w:rPr>
      </w:pPr>
    </w:p>
    <w:p w14:paraId="68DCF6DB" w14:textId="4A01D543" w:rsidR="00EA6C3F" w:rsidRPr="00EA6C3F" w:rsidRDefault="00EF5378" w:rsidP="00C13A2B">
      <w:pPr>
        <w:widowControl/>
        <w:autoSpaceDE/>
        <w:autoSpaceDN/>
        <w:adjustRightInd/>
        <w:rPr>
          <w:bCs/>
          <w:highlight w:val="yellow"/>
        </w:rPr>
      </w:pPr>
      <w:r w:rsidRPr="00CB2089">
        <w:rPr>
          <w:rFonts w:cs="Calibri"/>
          <w:b/>
          <w:bCs/>
        </w:rPr>
        <w:t>Observation FY 20</w:t>
      </w:r>
      <w:r w:rsidR="000712F0" w:rsidRPr="00CB2089">
        <w:rPr>
          <w:rFonts w:cs="Calibri"/>
          <w:b/>
          <w:bCs/>
        </w:rPr>
        <w:t>24-0</w:t>
      </w:r>
      <w:r w:rsidR="007C600C">
        <w:rPr>
          <w:rFonts w:cs="Calibri"/>
          <w:b/>
          <w:bCs/>
        </w:rPr>
        <w:t>6</w:t>
      </w:r>
      <w:r w:rsidRPr="00CB2089">
        <w:rPr>
          <w:rFonts w:cs="Calibri"/>
          <w:b/>
          <w:bCs/>
          <w:color w:val="0070C0"/>
        </w:rPr>
        <w:t>:</w:t>
      </w:r>
      <w:r w:rsidR="00D367BB">
        <w:rPr>
          <w:rFonts w:cs="Calibri"/>
          <w:b/>
          <w:bCs/>
          <w:color w:val="0070C0"/>
        </w:rPr>
        <w:t xml:space="preserve"> </w:t>
      </w:r>
      <w:r w:rsidR="00D367BB">
        <w:rPr>
          <w:rFonts w:cs="Calibri"/>
        </w:rPr>
        <w:t>Indiana’s in-compliance rate for health inspections is 60.26% and is outside the FRL of +/- 20% of 44.28%</w:t>
      </w:r>
      <w:r w:rsidR="008F0810">
        <w:rPr>
          <w:rFonts w:cs="Calibri"/>
        </w:rPr>
        <w:t xml:space="preserve">, </w:t>
      </w:r>
      <w:r w:rsidR="00D367BB">
        <w:rPr>
          <w:rFonts w:cs="Calibri"/>
        </w:rPr>
        <w:t xml:space="preserve">with the range of acceptable data being 35.34% to 53.01%. </w:t>
      </w:r>
      <w:r w:rsidR="000712F0">
        <w:rPr>
          <w:rFonts w:cs="Calibri"/>
          <w:b/>
          <w:bCs/>
          <w:color w:val="0070C0"/>
        </w:rPr>
        <w:t xml:space="preserve"> </w:t>
      </w:r>
    </w:p>
    <w:p w14:paraId="36E83B35" w14:textId="132F8278" w:rsidR="00EA6C3F" w:rsidRDefault="00EA6C3F" w:rsidP="00783189">
      <w:pPr>
        <w:widowControl/>
        <w:autoSpaceDE/>
        <w:autoSpaceDN/>
        <w:adjustRightInd/>
        <w:rPr>
          <w:rFonts w:cs="Calibri"/>
          <w:color w:val="0070C0"/>
        </w:rPr>
      </w:pPr>
    </w:p>
    <w:p w14:paraId="038798A1" w14:textId="7348C851" w:rsidR="00D367BB" w:rsidRPr="00D367BB" w:rsidRDefault="00D367BB" w:rsidP="00783189">
      <w:pPr>
        <w:widowControl/>
        <w:autoSpaceDE/>
        <w:autoSpaceDN/>
        <w:adjustRightInd/>
        <w:rPr>
          <w:rFonts w:cs="Calibri"/>
        </w:rPr>
      </w:pPr>
      <w:r w:rsidRPr="00D367BB">
        <w:rPr>
          <w:rFonts w:cs="Calibri"/>
          <w:b/>
          <w:bCs/>
        </w:rPr>
        <w:t>Federal Monitoring Plan:</w:t>
      </w:r>
      <w:r>
        <w:rPr>
          <w:rFonts w:cs="Calibri"/>
          <w:b/>
          <w:bCs/>
        </w:rPr>
        <w:t xml:space="preserve"> </w:t>
      </w:r>
      <w:r>
        <w:rPr>
          <w:rFonts w:cs="Calibri"/>
        </w:rPr>
        <w:t>OSHA will monitor the Indiana State Plan during FY 2025 to identify possible causes of the high in-compliance rate for health inspections</w:t>
      </w:r>
      <w:r w:rsidR="002A4758">
        <w:rPr>
          <w:rFonts w:cs="Calibri"/>
        </w:rPr>
        <w:t xml:space="preserve"> and discuss during quarterly meetings</w:t>
      </w:r>
      <w:r>
        <w:rPr>
          <w:rFonts w:cs="Calibri"/>
        </w:rPr>
        <w:t xml:space="preserve">. </w:t>
      </w:r>
    </w:p>
    <w:p w14:paraId="1C4C6067" w14:textId="77777777" w:rsidR="00EA6C3F" w:rsidRDefault="00EA6C3F" w:rsidP="00783189">
      <w:pPr>
        <w:widowControl/>
        <w:autoSpaceDE/>
        <w:autoSpaceDN/>
        <w:adjustRightInd/>
        <w:rPr>
          <w:rFonts w:cs="Calibri"/>
          <w:color w:val="0070C0"/>
        </w:rPr>
      </w:pPr>
    </w:p>
    <w:p w14:paraId="735BC2DF" w14:textId="22E7E949" w:rsidR="000601CE" w:rsidRDefault="00CE51EE" w:rsidP="00BB4C78">
      <w:pPr>
        <w:widowControl/>
        <w:autoSpaceDE/>
        <w:autoSpaceDN/>
        <w:adjustRightInd/>
        <w:rPr>
          <w:rFonts w:cs="Calibri"/>
        </w:rPr>
      </w:pPr>
      <w:r w:rsidRPr="007324F0">
        <w:rPr>
          <w:rFonts w:cs="Calibri"/>
          <w:b/>
          <w:bCs/>
        </w:rPr>
        <w:t>Discussion:</w:t>
      </w:r>
      <w:r w:rsidR="00D367BB">
        <w:rPr>
          <w:rFonts w:cs="Calibri"/>
          <w:b/>
          <w:bCs/>
        </w:rPr>
        <w:t xml:space="preserve"> </w:t>
      </w:r>
      <w:r w:rsidR="000A00B0">
        <w:rPr>
          <w:rFonts w:cs="Calibri"/>
        </w:rPr>
        <w:t xml:space="preserve">It </w:t>
      </w:r>
      <w:r w:rsidR="00C40EFA">
        <w:rPr>
          <w:rFonts w:cs="Calibri"/>
        </w:rPr>
        <w:t>is</w:t>
      </w:r>
      <w:r w:rsidR="000A00B0">
        <w:rPr>
          <w:rFonts w:cs="Calibri"/>
        </w:rPr>
        <w:t xml:space="preserve"> noted that the Indiana State Pla</w:t>
      </w:r>
      <w:r w:rsidR="00C40EFA">
        <w:rPr>
          <w:rFonts w:cs="Calibri"/>
        </w:rPr>
        <w:t>n</w:t>
      </w:r>
      <w:r w:rsidR="007E616E">
        <w:rPr>
          <w:rFonts w:cs="Calibri"/>
        </w:rPr>
        <w:t>’s in-compliance rate for health</w:t>
      </w:r>
      <w:r w:rsidR="000A00B0">
        <w:rPr>
          <w:rFonts w:cs="Calibri"/>
        </w:rPr>
        <w:t xml:space="preserve"> </w:t>
      </w:r>
      <w:r w:rsidR="00C40EFA">
        <w:rPr>
          <w:rFonts w:cs="Calibri"/>
        </w:rPr>
        <w:t xml:space="preserve">has been above the FRL in six of the past ten years.  From FY 2015 to FY 2021, it </w:t>
      </w:r>
      <w:r w:rsidR="00533E80">
        <w:rPr>
          <w:rFonts w:cs="Calibri"/>
        </w:rPr>
        <w:t>was</w:t>
      </w:r>
      <w:r w:rsidR="00C40EFA">
        <w:rPr>
          <w:rFonts w:cs="Calibri"/>
        </w:rPr>
        <w:t xml:space="preserve"> written as a Finding or Observation in six of seven FAMEs.  </w:t>
      </w:r>
      <w:r w:rsidR="00533E80">
        <w:rPr>
          <w:rFonts w:cs="Calibri"/>
        </w:rPr>
        <w:t>To address the Finding</w:t>
      </w:r>
      <w:r w:rsidR="00BA19EC">
        <w:rPr>
          <w:rFonts w:cs="Calibri"/>
        </w:rPr>
        <w:t>s</w:t>
      </w:r>
      <w:r w:rsidR="00533E80">
        <w:rPr>
          <w:rFonts w:cs="Calibri"/>
        </w:rPr>
        <w:t xml:space="preserve"> and Observation, IOSHA did Team Box talks that included hazard awareness on health hazards</w:t>
      </w:r>
      <w:r w:rsidR="00BA19EC">
        <w:rPr>
          <w:rFonts w:cs="Calibri"/>
        </w:rPr>
        <w:t xml:space="preserve"> and supervisors reviewed files </w:t>
      </w:r>
      <w:r w:rsidR="00C13A2B">
        <w:rPr>
          <w:rFonts w:cs="Calibri"/>
        </w:rPr>
        <w:t>to ensur</w:t>
      </w:r>
      <w:r w:rsidR="00BA19EC">
        <w:rPr>
          <w:rFonts w:cs="Calibri"/>
        </w:rPr>
        <w:t>e</w:t>
      </w:r>
      <w:r w:rsidR="00C13A2B">
        <w:rPr>
          <w:rFonts w:cs="Calibri"/>
        </w:rPr>
        <w:t xml:space="preserve"> </w:t>
      </w:r>
      <w:r w:rsidR="00BA19EC">
        <w:rPr>
          <w:rFonts w:cs="Calibri"/>
        </w:rPr>
        <w:t>all</w:t>
      </w:r>
      <w:r w:rsidR="00C13A2B">
        <w:rPr>
          <w:rFonts w:cs="Calibri"/>
        </w:rPr>
        <w:t xml:space="preserve"> potential health hazards</w:t>
      </w:r>
      <w:r w:rsidR="00BA19EC">
        <w:rPr>
          <w:rFonts w:cs="Calibri"/>
        </w:rPr>
        <w:t xml:space="preserve"> were addressed.  IOSHA should revisit these </w:t>
      </w:r>
      <w:r w:rsidR="00CB2089">
        <w:rPr>
          <w:rFonts w:cs="Calibri"/>
        </w:rPr>
        <w:t>strategies</w:t>
      </w:r>
      <w:r w:rsidR="00BA19EC">
        <w:rPr>
          <w:rFonts w:cs="Calibri"/>
        </w:rPr>
        <w:t xml:space="preserve"> and</w:t>
      </w:r>
      <w:r w:rsidR="00C13A2B">
        <w:rPr>
          <w:rFonts w:cs="Calibri"/>
        </w:rPr>
        <w:t xml:space="preserve">, supervisors should consider conducting accompanied visits with compliance officers who have high in-compliance rates. </w:t>
      </w:r>
    </w:p>
    <w:p w14:paraId="0C789452" w14:textId="77777777" w:rsidR="00BB4C78" w:rsidRDefault="00BB4C78" w:rsidP="00BB4C78">
      <w:pPr>
        <w:widowControl/>
        <w:autoSpaceDE/>
        <w:autoSpaceDN/>
        <w:adjustRightInd/>
        <w:rPr>
          <w:rFonts w:cs="Calibri"/>
        </w:rPr>
      </w:pPr>
    </w:p>
    <w:p w14:paraId="3AA8DE7E" w14:textId="77777777" w:rsidR="007C600C" w:rsidRDefault="007C600C" w:rsidP="00BB4C78">
      <w:pPr>
        <w:widowControl/>
        <w:autoSpaceDE/>
        <w:autoSpaceDN/>
        <w:adjustRightInd/>
        <w:rPr>
          <w:rFonts w:cs="Calibri"/>
        </w:rPr>
      </w:pPr>
    </w:p>
    <w:p w14:paraId="3B828F9D" w14:textId="0163DAC9" w:rsidR="00F132A8" w:rsidRPr="0061362E" w:rsidRDefault="00F132A8" w:rsidP="00BB4C78">
      <w:pPr>
        <w:pStyle w:val="Heading3"/>
      </w:pPr>
      <w:bookmarkStart w:id="23" w:name="_Toc118900177"/>
      <w:bookmarkStart w:id="24" w:name="_Toc118905016"/>
      <w:bookmarkStart w:id="25" w:name="_Toc119418668"/>
      <w:r w:rsidRPr="0061362E">
        <w:lastRenderedPageBreak/>
        <w:t>State Activity Mandated Measures (SAMM)</w:t>
      </w:r>
      <w:r w:rsidR="00A243D6" w:rsidRPr="0061362E">
        <w:t xml:space="preserve"> Highlights</w:t>
      </w:r>
      <w:bookmarkEnd w:id="23"/>
      <w:bookmarkEnd w:id="24"/>
      <w:bookmarkEnd w:id="25"/>
    </w:p>
    <w:p w14:paraId="1ACC4DE2" w14:textId="77777777" w:rsidR="00F132A8" w:rsidRPr="001C1E47" w:rsidRDefault="00F132A8" w:rsidP="00783189">
      <w:pPr>
        <w:widowControl/>
        <w:autoSpaceDE/>
        <w:autoSpaceDN/>
        <w:adjustRightInd/>
        <w:ind w:left="720"/>
        <w:contextualSpacing/>
        <w:rPr>
          <w:rFonts w:cs="Calibri"/>
          <w:sz w:val="28"/>
          <w:szCs w:val="28"/>
        </w:rPr>
      </w:pPr>
    </w:p>
    <w:p w14:paraId="502774D6" w14:textId="2B357310" w:rsidR="002966F6" w:rsidRDefault="00EC7600" w:rsidP="002966F6">
      <w:pPr>
        <w:widowControl/>
        <w:autoSpaceDE/>
        <w:adjustRightInd/>
        <w:rPr>
          <w:rFonts w:cs="Calibri"/>
        </w:rPr>
      </w:pPr>
      <w:r w:rsidRPr="001C1E47">
        <w:rPr>
          <w:rFonts w:cs="Calibri"/>
        </w:rPr>
        <w:t xml:space="preserve">Each SAMM has an agreed upon </w:t>
      </w:r>
      <w:r w:rsidR="004E1CF7">
        <w:rPr>
          <w:rFonts w:cs="Calibri"/>
        </w:rPr>
        <w:t>Further Review Level (</w:t>
      </w:r>
      <w:r w:rsidR="00D7654E" w:rsidRPr="001C1E47">
        <w:rPr>
          <w:rFonts w:cs="Calibri"/>
        </w:rPr>
        <w:t>FRL</w:t>
      </w:r>
      <w:r w:rsidR="004E1CF7">
        <w:rPr>
          <w:rFonts w:cs="Calibri"/>
        </w:rPr>
        <w:t>)</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2616CE">
        <w:rPr>
          <w:rFonts w:cs="Calibri"/>
        </w:rPr>
        <w:t>24</w:t>
      </w:r>
      <w:r w:rsidR="005D1F76" w:rsidRPr="001C1E47">
        <w:rPr>
          <w:rFonts w:cs="Calibri"/>
        </w:rPr>
        <w:t xml:space="preserve"> State Activity Mandated Measures (SAMM) Report and includes the FRLs for each measure. </w:t>
      </w:r>
    </w:p>
    <w:p w14:paraId="44A3AB01" w14:textId="77777777" w:rsidR="002966F6" w:rsidRDefault="002966F6" w:rsidP="00783189">
      <w:pPr>
        <w:widowControl/>
        <w:autoSpaceDE/>
        <w:adjustRightInd/>
        <w:rPr>
          <w:rFonts w:cs="Calibri"/>
        </w:rPr>
      </w:pPr>
    </w:p>
    <w:p w14:paraId="75AF2501" w14:textId="36FA8A98" w:rsidR="00EC7600" w:rsidRPr="001C1E47" w:rsidRDefault="00EC7600" w:rsidP="00783189">
      <w:pPr>
        <w:widowControl/>
        <w:autoSpaceDE/>
        <w:adjustRightInd/>
        <w:rPr>
          <w:rFonts w:cs="Calibri"/>
        </w:rPr>
      </w:pPr>
      <w:r w:rsidRPr="001C1E47">
        <w:rPr>
          <w:rFonts w:cs="Calibri"/>
        </w:rPr>
        <w:t>The State Plan was outside the FRL on the following SAMMs:</w:t>
      </w:r>
    </w:p>
    <w:p w14:paraId="5B2B946B" w14:textId="77777777" w:rsidR="00A02B33" w:rsidRPr="001C1E47" w:rsidRDefault="00A02B33" w:rsidP="00783189">
      <w:pPr>
        <w:widowControl/>
        <w:autoSpaceDE/>
        <w:adjustRightInd/>
        <w:rPr>
          <w:rFonts w:cs="Calibri"/>
          <w:b/>
          <w:u w:val="single"/>
        </w:rPr>
      </w:pPr>
    </w:p>
    <w:p w14:paraId="31E9ACDB" w14:textId="22BD8CF7" w:rsidR="00EC7600" w:rsidRPr="004E1CF7" w:rsidRDefault="00EC7600" w:rsidP="00783189">
      <w:pPr>
        <w:widowControl/>
        <w:autoSpaceDE/>
        <w:adjustRightInd/>
        <w:rPr>
          <w:rFonts w:cs="Calibri"/>
          <w:b/>
        </w:rPr>
      </w:pPr>
      <w:r w:rsidRPr="004E1CF7">
        <w:rPr>
          <w:rFonts w:cs="Calibri"/>
          <w:b/>
        </w:rPr>
        <w:t xml:space="preserve">SAMM </w:t>
      </w:r>
      <w:r w:rsidR="004E1CF7" w:rsidRPr="004E1CF7">
        <w:rPr>
          <w:rFonts w:cs="Calibri"/>
          <w:b/>
        </w:rPr>
        <w:t>5b</w:t>
      </w:r>
      <w:r w:rsidRPr="004E1CF7">
        <w:rPr>
          <w:rFonts w:cs="Calibri"/>
          <w:b/>
        </w:rPr>
        <w:t xml:space="preserve"> – </w:t>
      </w:r>
      <w:r w:rsidR="004E1CF7">
        <w:rPr>
          <w:rFonts w:cs="Calibri"/>
          <w:b/>
        </w:rPr>
        <w:t>Average number of violations per inspection with violations by violation type (other)</w:t>
      </w:r>
    </w:p>
    <w:p w14:paraId="6C991B2F" w14:textId="77777777" w:rsidR="00EC7600" w:rsidRPr="001C1E47" w:rsidRDefault="00EC7600" w:rsidP="00783189">
      <w:pPr>
        <w:widowControl/>
        <w:autoSpaceDE/>
        <w:adjustRightInd/>
        <w:rPr>
          <w:rFonts w:cs="Calibri"/>
        </w:rPr>
      </w:pPr>
    </w:p>
    <w:p w14:paraId="4749CBCB" w14:textId="336B0B30" w:rsidR="004E1CF7" w:rsidRPr="004E1CF7" w:rsidRDefault="005D1F76" w:rsidP="00783189">
      <w:pPr>
        <w:widowControl/>
        <w:autoSpaceDE/>
        <w:adjustRightInd/>
        <w:rPr>
          <w:rFonts w:cs="Calibri"/>
        </w:rPr>
      </w:pPr>
      <w:r w:rsidRPr="001C1E47">
        <w:rPr>
          <w:rFonts w:cs="Calibri"/>
          <w:u w:val="single"/>
        </w:rPr>
        <w:t xml:space="preserve">Discussion of </w:t>
      </w:r>
      <w:r w:rsidR="003F2E2D" w:rsidRPr="001C1E47">
        <w:rPr>
          <w:rFonts w:cs="Calibri"/>
          <w:u w:val="single"/>
        </w:rPr>
        <w:t>State</w:t>
      </w:r>
      <w:r w:rsidR="00391D6F" w:rsidRPr="001C1E47">
        <w:rPr>
          <w:rFonts w:cs="Calibri"/>
          <w:u w:val="single"/>
        </w:rPr>
        <w:t xml:space="preserve"> Plan </w:t>
      </w:r>
      <w:r w:rsidR="00476C08">
        <w:rPr>
          <w:rFonts w:cs="Calibri"/>
          <w:u w:val="single"/>
        </w:rPr>
        <w:t>D</w:t>
      </w:r>
      <w:r w:rsidR="00EC7600" w:rsidRPr="001C1E47">
        <w:rPr>
          <w:rFonts w:cs="Calibri"/>
          <w:u w:val="single"/>
        </w:rPr>
        <w:t>ata and FRL</w:t>
      </w:r>
      <w:r w:rsidRPr="001C1E47">
        <w:rPr>
          <w:rFonts w:cs="Calibri"/>
          <w:u w:val="single"/>
        </w:rPr>
        <w:t>:</w:t>
      </w:r>
      <w:r w:rsidR="004E1CF7">
        <w:rPr>
          <w:rFonts w:cs="Calibri"/>
        </w:rPr>
        <w:t xml:space="preserve">  The FRL for average number of violations per inspection with violation type </w:t>
      </w:r>
      <w:r w:rsidR="008F0810">
        <w:rPr>
          <w:rFonts w:cs="Calibri"/>
        </w:rPr>
        <w:t>(</w:t>
      </w:r>
      <w:r w:rsidR="004E1CF7">
        <w:rPr>
          <w:rFonts w:cs="Calibri"/>
        </w:rPr>
        <w:t>other</w:t>
      </w:r>
      <w:r w:rsidR="008F0810">
        <w:rPr>
          <w:rFonts w:cs="Calibri"/>
        </w:rPr>
        <w:t>)</w:t>
      </w:r>
      <w:r w:rsidR="004E1CF7">
        <w:rPr>
          <w:rFonts w:cs="Calibri"/>
        </w:rPr>
        <w:t xml:space="preserve"> is based on a three-year national average with the range of 0.75 to 1.12 for other-than-serious hazards.  IOSHA refers to these as non-serious </w:t>
      </w:r>
      <w:r w:rsidR="00FB3962">
        <w:rPr>
          <w:rFonts w:cs="Calibri"/>
        </w:rPr>
        <w:t>violations</w:t>
      </w:r>
      <w:r w:rsidR="004E1CF7">
        <w:rPr>
          <w:rFonts w:cs="Calibri"/>
        </w:rPr>
        <w:t xml:space="preserve">. The Indiana State Plan’s average number of non-serious </w:t>
      </w:r>
      <w:r w:rsidR="00FB3962">
        <w:rPr>
          <w:rFonts w:cs="Calibri"/>
        </w:rPr>
        <w:t xml:space="preserve">violations </w:t>
      </w:r>
      <w:r w:rsidR="004E1CF7">
        <w:rPr>
          <w:rFonts w:cs="Calibri"/>
        </w:rPr>
        <w:t xml:space="preserve">is 0.32 which is below the FRL. </w:t>
      </w:r>
    </w:p>
    <w:p w14:paraId="586F5DDB" w14:textId="77777777" w:rsidR="00EC7600" w:rsidRPr="001C1E47" w:rsidRDefault="00EC7600" w:rsidP="00783189">
      <w:pPr>
        <w:widowControl/>
        <w:autoSpaceDE/>
        <w:adjustRightInd/>
        <w:rPr>
          <w:rFonts w:cs="Calibri"/>
        </w:rPr>
      </w:pPr>
    </w:p>
    <w:p w14:paraId="5C9E8B65" w14:textId="2BA79C21" w:rsidR="00FB3962" w:rsidRDefault="00EC7600" w:rsidP="00783189">
      <w:pPr>
        <w:widowControl/>
        <w:autoSpaceDE/>
        <w:autoSpaceDN/>
        <w:adjustRightInd/>
        <w:rPr>
          <w:rFonts w:cs="Calibri"/>
        </w:rPr>
      </w:pPr>
      <w:r w:rsidRPr="001C1E47">
        <w:rPr>
          <w:rFonts w:cs="Calibri"/>
          <w:u w:val="single"/>
        </w:rPr>
        <w:t>Explanation</w:t>
      </w:r>
      <w:r w:rsidR="005D1F76" w:rsidRPr="001C1E47">
        <w:rPr>
          <w:rFonts w:cs="Calibri"/>
          <w:u w:val="single"/>
        </w:rPr>
        <w:t>:</w:t>
      </w:r>
      <w:r w:rsidR="004E1CF7">
        <w:rPr>
          <w:rFonts w:cs="Calibri"/>
        </w:rPr>
        <w:t xml:space="preserve">  The Indiana State </w:t>
      </w:r>
      <w:r w:rsidR="00FB3962">
        <w:rPr>
          <w:rFonts w:cs="Calibri"/>
        </w:rPr>
        <w:t>Plan’s low average number of non-serious violations at 0.32 per inspection with violations is slightly below 0.39, the number for all federal reporting IDs.</w:t>
      </w:r>
      <w:r w:rsidR="00BA19EC">
        <w:rPr>
          <w:rFonts w:cs="Calibri"/>
        </w:rPr>
        <w:t xml:space="preserve">  </w:t>
      </w:r>
      <w:r w:rsidR="002A4758">
        <w:rPr>
          <w:rFonts w:cs="Calibri"/>
        </w:rPr>
        <w:t>They,</w:t>
      </w:r>
      <w:r w:rsidR="00BA19EC">
        <w:rPr>
          <w:rFonts w:cs="Calibri"/>
        </w:rPr>
        <w:t xml:space="preserve"> however, are well within the FRL for average number of serious violations per inspection</w:t>
      </w:r>
      <w:r w:rsidR="002A4758">
        <w:rPr>
          <w:rFonts w:cs="Calibri"/>
        </w:rPr>
        <w:t>.</w:t>
      </w:r>
    </w:p>
    <w:p w14:paraId="15D3A1D3" w14:textId="77777777" w:rsidR="00FB3962" w:rsidRDefault="00FB3962" w:rsidP="00783189">
      <w:pPr>
        <w:widowControl/>
        <w:autoSpaceDE/>
        <w:autoSpaceDN/>
        <w:adjustRightInd/>
        <w:rPr>
          <w:rFonts w:cs="Calibri"/>
        </w:rPr>
      </w:pPr>
    </w:p>
    <w:p w14:paraId="01CF4F3D" w14:textId="77777777" w:rsidR="00173A18" w:rsidRDefault="00FB3962" w:rsidP="00783189">
      <w:pPr>
        <w:widowControl/>
        <w:autoSpaceDE/>
        <w:autoSpaceDN/>
        <w:adjustRightInd/>
        <w:rPr>
          <w:rFonts w:cs="Calibri"/>
          <w:b/>
          <w:bCs/>
        </w:rPr>
      </w:pPr>
      <w:r w:rsidRPr="00173A18">
        <w:rPr>
          <w:rFonts w:cs="Calibri"/>
          <w:b/>
          <w:bCs/>
        </w:rPr>
        <w:t xml:space="preserve">SAMM 6 – Percent of total inspections in state and local government workplaces </w:t>
      </w:r>
    </w:p>
    <w:p w14:paraId="182AD702" w14:textId="77777777" w:rsidR="00173A18" w:rsidRDefault="00173A18" w:rsidP="00783189">
      <w:pPr>
        <w:widowControl/>
        <w:autoSpaceDE/>
        <w:autoSpaceDN/>
        <w:adjustRightInd/>
        <w:rPr>
          <w:rFonts w:cs="Calibri"/>
          <w:b/>
          <w:bCs/>
        </w:rPr>
      </w:pPr>
    </w:p>
    <w:p w14:paraId="752AED87" w14:textId="0841D456" w:rsidR="00173A18" w:rsidRDefault="00173A18" w:rsidP="00783189">
      <w:pPr>
        <w:widowControl/>
        <w:autoSpaceDE/>
        <w:autoSpaceDN/>
        <w:adjustRightInd/>
        <w:rPr>
          <w:rFonts w:cs="Calibri"/>
        </w:rPr>
      </w:pPr>
      <w:r w:rsidRPr="00173A18">
        <w:rPr>
          <w:rFonts w:cs="Calibri"/>
          <w:u w:val="single"/>
        </w:rPr>
        <w:t>Discussion of State Plan Data and FRL:</w:t>
      </w:r>
      <w:r>
        <w:rPr>
          <w:rFonts w:cs="Calibri"/>
        </w:rPr>
        <w:t xml:space="preserve"> The FRL for percent of total inspections in state and local government workplaces is based on a number negotiated by OSHA and the State Plan through the grant application.  The range of acceptable data for the Indiana State Plan is 1.64% to 1.81%.  They averaged 1.83% of inspections in this sector</w:t>
      </w:r>
      <w:r w:rsidR="008F0810">
        <w:rPr>
          <w:rFonts w:cs="Calibri"/>
        </w:rPr>
        <w:t>,</w:t>
      </w:r>
      <w:r>
        <w:rPr>
          <w:rFonts w:cs="Calibri"/>
        </w:rPr>
        <w:t xml:space="preserve"> which is slightly above the FRL. </w:t>
      </w:r>
    </w:p>
    <w:p w14:paraId="39739DB1" w14:textId="77777777" w:rsidR="00173A18" w:rsidRDefault="00173A18" w:rsidP="00783189">
      <w:pPr>
        <w:widowControl/>
        <w:autoSpaceDE/>
        <w:autoSpaceDN/>
        <w:adjustRightInd/>
        <w:rPr>
          <w:rFonts w:cs="Calibri"/>
        </w:rPr>
      </w:pPr>
    </w:p>
    <w:p w14:paraId="6C8B6079" w14:textId="1C39603C" w:rsidR="00B81951" w:rsidRDefault="00173A18" w:rsidP="00783189">
      <w:pPr>
        <w:widowControl/>
        <w:autoSpaceDE/>
        <w:autoSpaceDN/>
        <w:adjustRightInd/>
        <w:rPr>
          <w:rFonts w:cs="Calibri"/>
        </w:rPr>
      </w:pPr>
      <w:r w:rsidRPr="00173A18">
        <w:rPr>
          <w:rFonts w:cs="Calibri"/>
          <w:u w:val="single"/>
        </w:rPr>
        <w:t>Explanation:</w:t>
      </w:r>
      <w:r>
        <w:rPr>
          <w:rFonts w:cs="Calibri"/>
        </w:rPr>
        <w:t xml:space="preserve">  The Indiana State Plan’s percent of inspection</w:t>
      </w:r>
      <w:r w:rsidR="00A02FC0">
        <w:rPr>
          <w:rFonts w:cs="Calibri"/>
        </w:rPr>
        <w:t>s</w:t>
      </w:r>
      <w:r>
        <w:rPr>
          <w:rFonts w:cs="Calibri"/>
        </w:rPr>
        <w:t xml:space="preserve"> in state and local government workplaces at 1.83% tells us they did 17 inspections in this sector in FY 2024.  </w:t>
      </w:r>
      <w:r w:rsidR="00B81951">
        <w:rPr>
          <w:rFonts w:cs="Calibri"/>
        </w:rPr>
        <w:t xml:space="preserve">If they did one less </w:t>
      </w:r>
      <w:r>
        <w:rPr>
          <w:rFonts w:cs="Calibri"/>
        </w:rPr>
        <w:t>inspection</w:t>
      </w:r>
      <w:r w:rsidR="00B81951">
        <w:rPr>
          <w:rFonts w:cs="Calibri"/>
        </w:rPr>
        <w:t xml:space="preserve"> in this sector, the percentage would have been within the FRL and is not a cause for concern. </w:t>
      </w:r>
    </w:p>
    <w:p w14:paraId="52F9396F" w14:textId="77777777" w:rsidR="00B81951" w:rsidRDefault="00B81951" w:rsidP="00783189">
      <w:pPr>
        <w:widowControl/>
        <w:autoSpaceDE/>
        <w:autoSpaceDN/>
        <w:adjustRightInd/>
        <w:rPr>
          <w:rFonts w:cs="Calibri"/>
        </w:rPr>
      </w:pPr>
    </w:p>
    <w:p w14:paraId="0F43AAA7" w14:textId="31C7D549" w:rsidR="00B81951" w:rsidRPr="0041409E" w:rsidRDefault="00B81951" w:rsidP="00783189">
      <w:pPr>
        <w:widowControl/>
        <w:autoSpaceDE/>
        <w:autoSpaceDN/>
        <w:adjustRightInd/>
        <w:rPr>
          <w:rFonts w:cs="Calibri"/>
          <w:b/>
          <w:bCs/>
        </w:rPr>
      </w:pPr>
      <w:r w:rsidRPr="0041409E">
        <w:rPr>
          <w:rFonts w:cs="Calibri"/>
          <w:b/>
          <w:bCs/>
        </w:rPr>
        <w:t>SAMM 7a – Planned v</w:t>
      </w:r>
      <w:r w:rsidR="008F0810">
        <w:rPr>
          <w:rFonts w:cs="Calibri"/>
          <w:b/>
          <w:bCs/>
        </w:rPr>
        <w:t>s</w:t>
      </w:r>
      <w:r w:rsidRPr="0041409E">
        <w:rPr>
          <w:rFonts w:cs="Calibri"/>
          <w:b/>
          <w:bCs/>
        </w:rPr>
        <w:t>. actual inspections (safety)</w:t>
      </w:r>
    </w:p>
    <w:p w14:paraId="56D796B1" w14:textId="77777777" w:rsidR="00B81951" w:rsidRDefault="00B81951" w:rsidP="00783189">
      <w:pPr>
        <w:widowControl/>
        <w:autoSpaceDE/>
        <w:autoSpaceDN/>
        <w:adjustRightInd/>
        <w:rPr>
          <w:rFonts w:cs="Calibri"/>
        </w:rPr>
      </w:pPr>
    </w:p>
    <w:p w14:paraId="6BAFD7D6" w14:textId="2570222A" w:rsidR="00B81951" w:rsidRDefault="00B81951" w:rsidP="00783189">
      <w:pPr>
        <w:widowControl/>
        <w:autoSpaceDE/>
        <w:autoSpaceDN/>
        <w:adjustRightInd/>
        <w:rPr>
          <w:rFonts w:cs="Calibri"/>
        </w:rPr>
      </w:pPr>
      <w:r w:rsidRPr="00B81951">
        <w:rPr>
          <w:rFonts w:cs="Calibri"/>
          <w:u w:val="single"/>
        </w:rPr>
        <w:t xml:space="preserve">Discussion of State Plan Data and FRL: </w:t>
      </w:r>
      <w:r>
        <w:rPr>
          <w:rFonts w:cs="Calibri"/>
        </w:rPr>
        <w:t xml:space="preserve">  The FRL for the number of safety inspections conducted is based on a number negotiated by OSHA and the State Plan through the grant application.  The range of acceptable data not requiring further review is +/-5% of 890 which is 846 to 935 safety inspections.  </w:t>
      </w:r>
      <w:bookmarkStart w:id="26" w:name="_Hlk191996570"/>
      <w:r>
        <w:rPr>
          <w:rFonts w:cs="Calibri"/>
        </w:rPr>
        <w:t xml:space="preserve">The Indiana State Plan conducted </w:t>
      </w:r>
      <w:r w:rsidRPr="00EC1CC6">
        <w:rPr>
          <w:rFonts w:cs="Calibri"/>
        </w:rPr>
        <w:t xml:space="preserve">759 </w:t>
      </w:r>
      <w:r w:rsidR="00DD7837" w:rsidRPr="00EC1CC6">
        <w:rPr>
          <w:rFonts w:cs="Calibri"/>
        </w:rPr>
        <w:t>(85.3%) safety inspections, below the FRL.</w:t>
      </w:r>
      <w:r w:rsidR="00DD7837">
        <w:rPr>
          <w:rFonts w:cs="Calibri"/>
        </w:rPr>
        <w:t xml:space="preserve"> </w:t>
      </w:r>
    </w:p>
    <w:p w14:paraId="6FB0B663" w14:textId="77777777" w:rsidR="00B81951" w:rsidRDefault="00B81951" w:rsidP="00783189">
      <w:pPr>
        <w:widowControl/>
        <w:autoSpaceDE/>
        <w:autoSpaceDN/>
        <w:adjustRightInd/>
        <w:rPr>
          <w:rFonts w:cs="Calibri"/>
        </w:rPr>
      </w:pPr>
    </w:p>
    <w:p w14:paraId="5C7DD05F" w14:textId="238F4BC0" w:rsidR="0041409E" w:rsidRPr="007C600C" w:rsidRDefault="00B81951" w:rsidP="00783189">
      <w:pPr>
        <w:widowControl/>
        <w:autoSpaceDE/>
        <w:autoSpaceDN/>
        <w:adjustRightInd/>
        <w:rPr>
          <w:rStyle w:val="cf01"/>
          <w:rFonts w:asciiTheme="minorHAnsi" w:hAnsiTheme="minorHAnsi" w:cstheme="minorHAnsi"/>
          <w:sz w:val="24"/>
          <w:szCs w:val="24"/>
        </w:rPr>
      </w:pPr>
      <w:r w:rsidRPr="00EC1CC6">
        <w:rPr>
          <w:rFonts w:cs="Calibri"/>
          <w:u w:val="single"/>
        </w:rPr>
        <w:t>Explanation:</w:t>
      </w:r>
      <w:r w:rsidR="00DD7837" w:rsidRPr="00EC1CC6">
        <w:rPr>
          <w:rFonts w:cs="Calibri"/>
        </w:rPr>
        <w:t xml:space="preserve"> </w:t>
      </w:r>
      <w:bookmarkEnd w:id="26"/>
      <w:r w:rsidR="007A0CE9">
        <w:rPr>
          <w:rFonts w:cs="Calibri"/>
        </w:rPr>
        <w:t xml:space="preserve"> </w:t>
      </w:r>
      <w:r w:rsidR="007C600C" w:rsidRPr="007C600C">
        <w:rPr>
          <w:rStyle w:val="cf01"/>
          <w:rFonts w:asciiTheme="minorHAnsi" w:hAnsiTheme="minorHAnsi" w:cstheme="minorHAnsi"/>
          <w:sz w:val="24"/>
          <w:szCs w:val="24"/>
        </w:rPr>
        <w:t xml:space="preserve">OSHA recognizes the potential impact caused by reducing the fiscal year 2024 State Plan 23(g) grant during the last quarter of the fiscal year. In addition, at the start of FY 2025, OSHA implemented a new set of SAMMs using a FRL of -20% of the negotiated number for </w:t>
      </w:r>
      <w:r w:rsidR="008C7621">
        <w:rPr>
          <w:rStyle w:val="cf01"/>
          <w:rFonts w:asciiTheme="minorHAnsi" w:hAnsiTheme="minorHAnsi" w:cstheme="minorHAnsi"/>
          <w:sz w:val="24"/>
          <w:szCs w:val="24"/>
        </w:rPr>
        <w:t>safety</w:t>
      </w:r>
      <w:r w:rsidR="007C600C" w:rsidRPr="007C600C">
        <w:rPr>
          <w:rStyle w:val="cf01"/>
          <w:rFonts w:asciiTheme="minorHAnsi" w:hAnsiTheme="minorHAnsi" w:cstheme="minorHAnsi"/>
          <w:sz w:val="24"/>
          <w:szCs w:val="24"/>
        </w:rPr>
        <w:t xml:space="preserve"> </w:t>
      </w:r>
      <w:r w:rsidR="007C600C" w:rsidRPr="007C600C">
        <w:rPr>
          <w:rStyle w:val="cf01"/>
          <w:rFonts w:asciiTheme="minorHAnsi" w:hAnsiTheme="minorHAnsi" w:cstheme="minorHAnsi"/>
          <w:sz w:val="24"/>
          <w:szCs w:val="24"/>
        </w:rPr>
        <w:lastRenderedPageBreak/>
        <w:t>inspections. Even though these SAMMs were not in effect for FY 2024, it is notable that the Indiana State Plan’s 759 safety inspections would have been above the FRL of 712 under this new set of measures. For these reasons, OSHA will not make this issue an observation or finding and OSHA will continue to monitor during quarterly meetings.</w:t>
      </w:r>
    </w:p>
    <w:p w14:paraId="26B1AEF7" w14:textId="77777777" w:rsidR="007C600C" w:rsidRDefault="007C600C" w:rsidP="00783189">
      <w:pPr>
        <w:widowControl/>
        <w:autoSpaceDE/>
        <w:autoSpaceDN/>
        <w:adjustRightInd/>
        <w:rPr>
          <w:rFonts w:cs="Calibri"/>
        </w:rPr>
      </w:pPr>
    </w:p>
    <w:p w14:paraId="2E4DB12C" w14:textId="3FA69273" w:rsidR="0041409E" w:rsidRPr="0041409E" w:rsidRDefault="0041409E" w:rsidP="00783189">
      <w:pPr>
        <w:widowControl/>
        <w:autoSpaceDE/>
        <w:autoSpaceDN/>
        <w:adjustRightInd/>
        <w:rPr>
          <w:rFonts w:cs="Calibri"/>
          <w:b/>
          <w:bCs/>
        </w:rPr>
      </w:pPr>
      <w:r w:rsidRPr="0041409E">
        <w:rPr>
          <w:rFonts w:cs="Calibri"/>
          <w:b/>
          <w:bCs/>
        </w:rPr>
        <w:t>SAMM 7b – Planned v</w:t>
      </w:r>
      <w:r w:rsidR="008F0810">
        <w:rPr>
          <w:rFonts w:cs="Calibri"/>
          <w:b/>
          <w:bCs/>
        </w:rPr>
        <w:t>s.</w:t>
      </w:r>
      <w:r w:rsidRPr="0041409E">
        <w:rPr>
          <w:rFonts w:cs="Calibri"/>
          <w:b/>
          <w:bCs/>
        </w:rPr>
        <w:t xml:space="preserve"> actual inspections (health)</w:t>
      </w:r>
    </w:p>
    <w:p w14:paraId="2DD4D7DA" w14:textId="0BBE3462" w:rsidR="0041409E" w:rsidRDefault="0041409E" w:rsidP="00783189">
      <w:pPr>
        <w:widowControl/>
        <w:autoSpaceDE/>
        <w:autoSpaceDN/>
        <w:adjustRightInd/>
        <w:rPr>
          <w:rFonts w:cs="Calibri"/>
        </w:rPr>
      </w:pPr>
      <w:r>
        <w:rPr>
          <w:rFonts w:cs="Calibri"/>
        </w:rPr>
        <w:t xml:space="preserve"> </w:t>
      </w:r>
    </w:p>
    <w:p w14:paraId="445E28BE" w14:textId="0567D508" w:rsidR="0041409E" w:rsidRDefault="0041409E" w:rsidP="00783189">
      <w:pPr>
        <w:widowControl/>
        <w:autoSpaceDE/>
        <w:autoSpaceDN/>
        <w:adjustRightInd/>
        <w:rPr>
          <w:rFonts w:cs="Calibri"/>
        </w:rPr>
      </w:pPr>
      <w:r w:rsidRPr="0041409E">
        <w:rPr>
          <w:rFonts w:cs="Calibri"/>
          <w:u w:val="single"/>
        </w:rPr>
        <w:t>Discussion of State Plan Data and FRL:</w:t>
      </w:r>
      <w:r>
        <w:rPr>
          <w:rFonts w:cs="Calibri"/>
        </w:rPr>
        <w:t xml:space="preserve">  The FRL for the number of health inspections conducted is based on a number negotiated by OSHA and the State Plan through the grant application.  The range of acceptable data not requiring further review is +/-5% of 155</w:t>
      </w:r>
      <w:r w:rsidR="008F0810">
        <w:rPr>
          <w:rFonts w:cs="Calibri"/>
        </w:rPr>
        <w:t xml:space="preserve">, </w:t>
      </w:r>
      <w:r>
        <w:rPr>
          <w:rFonts w:cs="Calibri"/>
        </w:rPr>
        <w:t xml:space="preserve">which is 147 to 163 health inspections.  The Indiana State Plan conducted 169 (109%) health inspections, above the FRL and not a cause for concern. </w:t>
      </w:r>
    </w:p>
    <w:p w14:paraId="415778F0" w14:textId="77777777" w:rsidR="0041409E" w:rsidRDefault="0041409E" w:rsidP="00783189">
      <w:pPr>
        <w:widowControl/>
        <w:autoSpaceDE/>
        <w:autoSpaceDN/>
        <w:adjustRightInd/>
        <w:rPr>
          <w:rFonts w:cs="Calibri"/>
        </w:rPr>
      </w:pPr>
    </w:p>
    <w:p w14:paraId="5CEDD313" w14:textId="77777777" w:rsidR="0041409E" w:rsidRDefault="0041409E" w:rsidP="0041409E">
      <w:pPr>
        <w:widowControl/>
        <w:autoSpaceDE/>
        <w:autoSpaceDN/>
        <w:adjustRightInd/>
        <w:rPr>
          <w:rFonts w:cs="Calibri"/>
          <w:b/>
          <w:bCs/>
        </w:rPr>
      </w:pPr>
      <w:r w:rsidRPr="0041409E">
        <w:rPr>
          <w:rFonts w:cs="Calibri"/>
          <w:b/>
          <w:bCs/>
        </w:rPr>
        <w:t>SAMMs 8 and 8a-8d - Average</w:t>
      </w:r>
      <w:r w:rsidRPr="00CD1664">
        <w:rPr>
          <w:rFonts w:cs="Calibri"/>
          <w:b/>
          <w:bCs/>
        </w:rPr>
        <w:t xml:space="preserve"> current serious penalty in private sector – total (1 to greater than 250 workers): average current serious penalty in private sector (1-25 workers); average current serious penalty in private sector (26-100 workers); average current serious penalty in private sector (101-250 workers); average current serious penalty in private sector (greater than 250 workers)</w:t>
      </w:r>
    </w:p>
    <w:p w14:paraId="2AC77697" w14:textId="77777777" w:rsidR="0041409E" w:rsidRDefault="0041409E" w:rsidP="0041409E">
      <w:pPr>
        <w:widowControl/>
        <w:autoSpaceDE/>
        <w:autoSpaceDN/>
        <w:adjustRightInd/>
        <w:rPr>
          <w:rFonts w:cs="Calibri"/>
          <w:b/>
          <w:bCs/>
        </w:rPr>
      </w:pPr>
    </w:p>
    <w:p w14:paraId="21C7BDBB" w14:textId="650E6E4B" w:rsidR="0041409E" w:rsidRDefault="0041409E" w:rsidP="0041409E">
      <w:pPr>
        <w:widowControl/>
        <w:autoSpaceDE/>
        <w:autoSpaceDN/>
        <w:adjustRightInd/>
        <w:rPr>
          <w:rFonts w:cs="Calibri"/>
        </w:rPr>
      </w:pPr>
      <w:r w:rsidRPr="00AC1E87">
        <w:rPr>
          <w:rFonts w:cs="Calibri"/>
          <w:u w:val="single"/>
        </w:rPr>
        <w:t>Discussion of State Plan Data and FRL</w:t>
      </w:r>
      <w:r>
        <w:rPr>
          <w:rFonts w:cs="Calibri"/>
        </w:rPr>
        <w:t>:  SAMM 8 is divided into categories based on the number of workers controlled by the employer, ex. 1-25, 26-100, 101-250, and greater than 250.  The FRLs for average current penalties are based on three-year national averages for each category.  The Indiana State Plan fell below the FRL range in every category.  The FRL for all numbers of workers is +/-25% of the three-year national average of</w:t>
      </w:r>
      <w:r w:rsidR="00053839">
        <w:rPr>
          <w:rFonts w:cs="Calibri"/>
        </w:rPr>
        <w:t xml:space="preserve"> $3,793.81, which equals a range of $2,845.36 to $4,742.27.  IOSHA’s average penalty was $1,862.62, well below the FRL. </w:t>
      </w:r>
    </w:p>
    <w:p w14:paraId="1982629F" w14:textId="77777777" w:rsidR="00053839" w:rsidRDefault="00053839" w:rsidP="0041409E">
      <w:pPr>
        <w:widowControl/>
        <w:autoSpaceDE/>
        <w:autoSpaceDN/>
        <w:adjustRightInd/>
        <w:rPr>
          <w:rFonts w:cs="Calibri"/>
        </w:rPr>
      </w:pPr>
    </w:p>
    <w:p w14:paraId="4D121C54" w14:textId="06A4AC7B" w:rsidR="00053839" w:rsidRDefault="00053839" w:rsidP="0041409E">
      <w:pPr>
        <w:widowControl/>
        <w:autoSpaceDE/>
        <w:autoSpaceDN/>
        <w:adjustRightInd/>
        <w:rPr>
          <w:rFonts w:cs="Calibri"/>
        </w:rPr>
      </w:pPr>
      <w:r w:rsidRPr="00053839">
        <w:rPr>
          <w:rFonts w:cs="Calibri"/>
          <w:u w:val="single"/>
        </w:rPr>
        <w:t>Explanation:</w:t>
      </w:r>
      <w:r>
        <w:rPr>
          <w:rFonts w:cs="Calibri"/>
        </w:rPr>
        <w:t xml:space="preserve">  The Indiana State Plan’s low average current penalties when compared to the national average, for all numbers of workers can be attributed to IOSHA not adopting OSHA’s penalty increase in 2016 and subsequent increases for inflation.  </w:t>
      </w:r>
      <w:r w:rsidRPr="00053839">
        <w:rPr>
          <w:rFonts w:cs="Calibri"/>
          <w:b/>
          <w:bCs/>
        </w:rPr>
        <w:t>Finding FY 2024-01</w:t>
      </w:r>
      <w:r>
        <w:rPr>
          <w:rFonts w:cs="Calibri"/>
        </w:rPr>
        <w:t xml:space="preserve"> addresses this (previously </w:t>
      </w:r>
      <w:r w:rsidRPr="00B05D3E">
        <w:rPr>
          <w:rFonts w:cs="Calibri"/>
        </w:rPr>
        <w:t>Finding FY 2023-01)</w:t>
      </w:r>
      <w:r w:rsidR="00020C27">
        <w:rPr>
          <w:rFonts w:cs="Calibri"/>
        </w:rPr>
        <w:t xml:space="preserve"> in Section III.B above</w:t>
      </w:r>
      <w:r w:rsidRPr="00B05D3E">
        <w:rPr>
          <w:rFonts w:cs="Calibri"/>
        </w:rPr>
        <w:t>.</w:t>
      </w:r>
    </w:p>
    <w:p w14:paraId="50C7FB67" w14:textId="77777777" w:rsidR="000601CE" w:rsidRDefault="000601CE" w:rsidP="0041409E">
      <w:pPr>
        <w:widowControl/>
        <w:autoSpaceDE/>
        <w:autoSpaceDN/>
        <w:adjustRightInd/>
        <w:rPr>
          <w:rFonts w:cs="Calibri"/>
        </w:rPr>
      </w:pPr>
    </w:p>
    <w:p w14:paraId="69026185" w14:textId="3D694F4C" w:rsidR="00053839" w:rsidRPr="00053839" w:rsidRDefault="00053839" w:rsidP="0041409E">
      <w:pPr>
        <w:widowControl/>
        <w:autoSpaceDE/>
        <w:autoSpaceDN/>
        <w:adjustRightInd/>
        <w:rPr>
          <w:rFonts w:cs="Calibri"/>
          <w:b/>
          <w:bCs/>
        </w:rPr>
      </w:pPr>
      <w:r w:rsidRPr="00053839">
        <w:rPr>
          <w:rFonts w:cs="Calibri"/>
          <w:b/>
          <w:bCs/>
        </w:rPr>
        <w:t>SAMMS 9b – Percent in compliance (health)</w:t>
      </w:r>
    </w:p>
    <w:p w14:paraId="3523D291" w14:textId="77777777" w:rsidR="0041409E" w:rsidRDefault="0041409E" w:rsidP="00783189">
      <w:pPr>
        <w:widowControl/>
        <w:autoSpaceDE/>
        <w:autoSpaceDN/>
        <w:adjustRightInd/>
        <w:rPr>
          <w:rFonts w:cs="Calibri"/>
        </w:rPr>
      </w:pPr>
    </w:p>
    <w:p w14:paraId="75D0C85E" w14:textId="3A5B64B5" w:rsidR="00053839" w:rsidRPr="004D188C" w:rsidRDefault="00053839" w:rsidP="00783189">
      <w:pPr>
        <w:widowControl/>
        <w:autoSpaceDE/>
        <w:autoSpaceDN/>
        <w:adjustRightInd/>
        <w:rPr>
          <w:rFonts w:cs="Calibri"/>
        </w:rPr>
      </w:pPr>
      <w:bookmarkStart w:id="27" w:name="_Hlk191912392"/>
      <w:r w:rsidRPr="00053839">
        <w:rPr>
          <w:rFonts w:cs="Calibri"/>
          <w:u w:val="single"/>
        </w:rPr>
        <w:t>Discussion of State Plan Data and FRL:</w:t>
      </w:r>
      <w:r w:rsidR="003E6578">
        <w:rPr>
          <w:rFonts w:cs="Calibri"/>
        </w:rPr>
        <w:t xml:space="preserve">  The FRL for percent in compliance is based on a three-year national average of +/-20% of 44.18% with a range of 35.34% to 53.01% for health inspections.  At 60.26% the Indiana State Plan is above the FRL. </w:t>
      </w:r>
    </w:p>
    <w:p w14:paraId="1D8B84BD" w14:textId="77777777" w:rsidR="00053839" w:rsidRDefault="00053839" w:rsidP="00783189">
      <w:pPr>
        <w:widowControl/>
        <w:autoSpaceDE/>
        <w:autoSpaceDN/>
        <w:adjustRightInd/>
        <w:rPr>
          <w:rFonts w:cs="Calibri"/>
          <w:u w:val="single"/>
        </w:rPr>
      </w:pPr>
    </w:p>
    <w:p w14:paraId="40B62D0C" w14:textId="2AD11132" w:rsidR="00053839" w:rsidRPr="00BA19EC" w:rsidRDefault="00053839" w:rsidP="00783189">
      <w:pPr>
        <w:widowControl/>
        <w:autoSpaceDE/>
        <w:autoSpaceDN/>
        <w:adjustRightInd/>
        <w:rPr>
          <w:rFonts w:cs="Calibri"/>
        </w:rPr>
      </w:pPr>
      <w:r w:rsidRPr="00BA19EC">
        <w:rPr>
          <w:rFonts w:cs="Calibri"/>
          <w:u w:val="single"/>
        </w:rPr>
        <w:t>Explanation:</w:t>
      </w:r>
      <w:r w:rsidR="00BA19EC">
        <w:rPr>
          <w:rFonts w:cs="Calibri"/>
        </w:rPr>
        <w:t xml:space="preserve"> </w:t>
      </w:r>
      <w:r w:rsidR="00BA19EC" w:rsidRPr="00EC1CC6">
        <w:rPr>
          <w:rFonts w:cs="Calibri"/>
        </w:rPr>
        <w:t xml:space="preserve">Observation </w:t>
      </w:r>
      <w:r w:rsidR="00A02FC0">
        <w:rPr>
          <w:rFonts w:cs="Calibri"/>
        </w:rPr>
        <w:t xml:space="preserve">FY </w:t>
      </w:r>
      <w:r w:rsidR="00EC1CC6">
        <w:rPr>
          <w:rFonts w:cs="Calibri"/>
        </w:rPr>
        <w:t>2024-OB-0</w:t>
      </w:r>
      <w:r w:rsidR="00BA19EC" w:rsidRPr="00EC1CC6">
        <w:rPr>
          <w:rFonts w:cs="Calibri"/>
        </w:rPr>
        <w:t>7</w:t>
      </w:r>
      <w:r w:rsidR="00BA19EC">
        <w:rPr>
          <w:rFonts w:cs="Calibri"/>
        </w:rPr>
        <w:t xml:space="preserve"> is written in Section III.B to address </w:t>
      </w:r>
      <w:r w:rsidR="004A112D">
        <w:rPr>
          <w:rFonts w:cs="Calibri"/>
        </w:rPr>
        <w:t xml:space="preserve">IOSHA’s </w:t>
      </w:r>
      <w:r w:rsidR="00020C27">
        <w:rPr>
          <w:rFonts w:cs="Calibri"/>
        </w:rPr>
        <w:t xml:space="preserve">health </w:t>
      </w:r>
      <w:r w:rsidR="004A112D">
        <w:rPr>
          <w:rFonts w:cs="Calibri"/>
        </w:rPr>
        <w:t xml:space="preserve">in-compliance rate being above the FRL. </w:t>
      </w:r>
    </w:p>
    <w:bookmarkEnd w:id="27"/>
    <w:p w14:paraId="70CCAB64" w14:textId="77777777" w:rsidR="0041409E" w:rsidRDefault="0041409E" w:rsidP="00783189">
      <w:pPr>
        <w:widowControl/>
        <w:autoSpaceDE/>
        <w:autoSpaceDN/>
        <w:adjustRightInd/>
        <w:rPr>
          <w:rFonts w:cs="Calibri"/>
        </w:rPr>
      </w:pPr>
    </w:p>
    <w:p w14:paraId="2825AB14" w14:textId="77777777" w:rsidR="00431ED6" w:rsidRDefault="00431ED6" w:rsidP="00783189">
      <w:pPr>
        <w:widowControl/>
        <w:autoSpaceDE/>
        <w:autoSpaceDN/>
        <w:adjustRightInd/>
        <w:rPr>
          <w:rFonts w:cs="Calibri"/>
          <w:b/>
          <w:bCs/>
        </w:rPr>
      </w:pPr>
    </w:p>
    <w:p w14:paraId="330BFECB" w14:textId="77777777" w:rsidR="00431ED6" w:rsidRDefault="00431ED6" w:rsidP="00783189">
      <w:pPr>
        <w:widowControl/>
        <w:autoSpaceDE/>
        <w:autoSpaceDN/>
        <w:adjustRightInd/>
        <w:rPr>
          <w:rFonts w:cs="Calibri"/>
          <w:b/>
          <w:bCs/>
        </w:rPr>
      </w:pPr>
    </w:p>
    <w:p w14:paraId="55719D87" w14:textId="77777777" w:rsidR="00431ED6" w:rsidRDefault="00431ED6" w:rsidP="00783189">
      <w:pPr>
        <w:widowControl/>
        <w:autoSpaceDE/>
        <w:autoSpaceDN/>
        <w:adjustRightInd/>
        <w:rPr>
          <w:rFonts w:cs="Calibri"/>
          <w:b/>
          <w:bCs/>
        </w:rPr>
      </w:pPr>
    </w:p>
    <w:p w14:paraId="7AACA8BC" w14:textId="77777777" w:rsidR="00431ED6" w:rsidRDefault="00431ED6" w:rsidP="00783189">
      <w:pPr>
        <w:widowControl/>
        <w:autoSpaceDE/>
        <w:autoSpaceDN/>
        <w:adjustRightInd/>
        <w:rPr>
          <w:rFonts w:cs="Calibri"/>
          <w:b/>
          <w:bCs/>
        </w:rPr>
      </w:pPr>
    </w:p>
    <w:p w14:paraId="01308E6F" w14:textId="02B5272D" w:rsidR="00053839" w:rsidRDefault="00053839" w:rsidP="00783189">
      <w:pPr>
        <w:widowControl/>
        <w:autoSpaceDE/>
        <w:autoSpaceDN/>
        <w:adjustRightInd/>
        <w:rPr>
          <w:rFonts w:cs="Calibri"/>
          <w:b/>
          <w:bCs/>
        </w:rPr>
      </w:pPr>
      <w:r w:rsidRPr="00053839">
        <w:rPr>
          <w:rFonts w:cs="Calibri"/>
          <w:b/>
          <w:bCs/>
        </w:rPr>
        <w:lastRenderedPageBreak/>
        <w:t xml:space="preserve">SAMM 10 – Percent of work-related </w:t>
      </w:r>
      <w:r w:rsidR="003E6578" w:rsidRPr="00053839">
        <w:rPr>
          <w:rFonts w:cs="Calibri"/>
          <w:b/>
          <w:bCs/>
        </w:rPr>
        <w:t>fatalities</w:t>
      </w:r>
      <w:r w:rsidRPr="00053839">
        <w:rPr>
          <w:rFonts w:cs="Calibri"/>
          <w:b/>
          <w:bCs/>
        </w:rPr>
        <w:t xml:space="preserve"> responded to in one workday</w:t>
      </w:r>
    </w:p>
    <w:p w14:paraId="55734D54" w14:textId="77777777" w:rsidR="00053839" w:rsidRDefault="00053839" w:rsidP="00783189">
      <w:pPr>
        <w:widowControl/>
        <w:autoSpaceDE/>
        <w:autoSpaceDN/>
        <w:adjustRightInd/>
        <w:rPr>
          <w:rFonts w:cs="Calibri"/>
          <w:b/>
          <w:bCs/>
        </w:rPr>
      </w:pPr>
    </w:p>
    <w:p w14:paraId="7B2AB3A2" w14:textId="5F1980FA" w:rsidR="00053839" w:rsidRDefault="00053839" w:rsidP="00053839">
      <w:pPr>
        <w:widowControl/>
        <w:autoSpaceDE/>
        <w:autoSpaceDN/>
        <w:adjustRightInd/>
        <w:rPr>
          <w:rFonts w:cs="Calibri"/>
        </w:rPr>
      </w:pPr>
      <w:r w:rsidRPr="002570F6">
        <w:rPr>
          <w:rFonts w:cs="Calibri"/>
          <w:u w:val="single"/>
        </w:rPr>
        <w:t>Discussion of State Plan Data and FRL</w:t>
      </w:r>
      <w:r>
        <w:rPr>
          <w:rFonts w:cs="Calibri"/>
        </w:rPr>
        <w:t xml:space="preserve">: The FRL for percent of work-related fatalities responded to within one day is fixed at 100% for all State Plans.  The Indiana State Plan responded to 96.43% of work-related fatalities within one day. </w:t>
      </w:r>
      <w:r w:rsidR="004D188C">
        <w:rPr>
          <w:rFonts w:cs="Calibri"/>
        </w:rPr>
        <w:t xml:space="preserve"> One inspection was not responded to within one day.</w:t>
      </w:r>
    </w:p>
    <w:p w14:paraId="55E76955" w14:textId="77777777" w:rsidR="00053839" w:rsidRDefault="00053839" w:rsidP="00053839">
      <w:pPr>
        <w:widowControl/>
        <w:autoSpaceDE/>
        <w:autoSpaceDN/>
        <w:adjustRightInd/>
        <w:rPr>
          <w:rFonts w:cs="Calibri"/>
          <w:u w:val="single"/>
        </w:rPr>
      </w:pPr>
    </w:p>
    <w:p w14:paraId="29C0C29D" w14:textId="2BB93F0F" w:rsidR="00053839" w:rsidRPr="00B05D3E" w:rsidRDefault="00053839" w:rsidP="00053839">
      <w:pPr>
        <w:widowControl/>
        <w:autoSpaceDE/>
        <w:autoSpaceDN/>
        <w:adjustRightInd/>
        <w:rPr>
          <w:rFonts w:cs="Calibri"/>
        </w:rPr>
      </w:pPr>
      <w:r w:rsidRPr="00B05D3E">
        <w:rPr>
          <w:rFonts w:cs="Calibri"/>
          <w:u w:val="single"/>
        </w:rPr>
        <w:t>Explanation:</w:t>
      </w:r>
      <w:r w:rsidR="00B05D3E">
        <w:rPr>
          <w:rFonts w:cs="Calibri"/>
        </w:rPr>
        <w:t xml:space="preserve"> The Indiana State Plan responded to 27 of 28 work-related fatalities within one day (96.43%).  One fatality was not responded to timely because the fatality was reported to IOSHA </w:t>
      </w:r>
      <w:r w:rsidR="00216200">
        <w:rPr>
          <w:rFonts w:cs="Calibri"/>
        </w:rPr>
        <w:t xml:space="preserve">in the afternoon of a day before a state holiday.  IOSHA initiated the inspection on the day after the holiday. </w:t>
      </w:r>
      <w:r w:rsidR="004A112D">
        <w:rPr>
          <w:rFonts w:cs="Calibri"/>
        </w:rPr>
        <w:t xml:space="preserve"> This is not a cause for concern </w:t>
      </w:r>
      <w:r w:rsidR="00EC1CC6">
        <w:rPr>
          <w:rFonts w:cs="Calibri"/>
        </w:rPr>
        <w:t>currently</w:t>
      </w:r>
      <w:r w:rsidR="004A112D">
        <w:rPr>
          <w:rFonts w:cs="Calibri"/>
        </w:rPr>
        <w:t xml:space="preserve">. </w:t>
      </w:r>
    </w:p>
    <w:p w14:paraId="64921724" w14:textId="77777777" w:rsidR="00053839" w:rsidRDefault="00053839" w:rsidP="00783189">
      <w:pPr>
        <w:widowControl/>
        <w:autoSpaceDE/>
        <w:autoSpaceDN/>
        <w:adjustRightInd/>
        <w:rPr>
          <w:rFonts w:cs="Calibri"/>
        </w:rPr>
      </w:pPr>
    </w:p>
    <w:p w14:paraId="3054D649" w14:textId="73C53CFF" w:rsidR="00053839" w:rsidRDefault="00053839" w:rsidP="00783189">
      <w:pPr>
        <w:widowControl/>
        <w:autoSpaceDE/>
        <w:autoSpaceDN/>
        <w:adjustRightInd/>
        <w:rPr>
          <w:rFonts w:cs="Calibri"/>
          <w:b/>
          <w:bCs/>
        </w:rPr>
      </w:pPr>
      <w:r w:rsidRPr="00053839">
        <w:rPr>
          <w:rFonts w:cs="Calibri"/>
          <w:b/>
          <w:bCs/>
        </w:rPr>
        <w:t xml:space="preserve">SAMM 13 – </w:t>
      </w:r>
      <w:r>
        <w:rPr>
          <w:rFonts w:cs="Calibri"/>
          <w:b/>
          <w:bCs/>
        </w:rPr>
        <w:t>P</w:t>
      </w:r>
      <w:r w:rsidRPr="00053839">
        <w:rPr>
          <w:rFonts w:cs="Calibri"/>
          <w:b/>
          <w:bCs/>
        </w:rPr>
        <w:t>ercent of initial inspections with worker walk-</w:t>
      </w:r>
      <w:r w:rsidR="004D188C" w:rsidRPr="00053839">
        <w:rPr>
          <w:rFonts w:cs="Calibri"/>
          <w:b/>
          <w:bCs/>
        </w:rPr>
        <w:t>around</w:t>
      </w:r>
      <w:r w:rsidRPr="00053839">
        <w:rPr>
          <w:rFonts w:cs="Calibri"/>
          <w:b/>
          <w:bCs/>
        </w:rPr>
        <w:t xml:space="preserve"> representation or worker interview</w:t>
      </w:r>
    </w:p>
    <w:p w14:paraId="03187C5C" w14:textId="77777777" w:rsidR="00053839" w:rsidRDefault="00053839" w:rsidP="00783189">
      <w:pPr>
        <w:widowControl/>
        <w:autoSpaceDE/>
        <w:autoSpaceDN/>
        <w:adjustRightInd/>
        <w:rPr>
          <w:rFonts w:cs="Calibri"/>
          <w:b/>
          <w:bCs/>
        </w:rPr>
      </w:pPr>
    </w:p>
    <w:p w14:paraId="178E5603" w14:textId="145504CC" w:rsidR="00053839" w:rsidRPr="00216200" w:rsidRDefault="00053839" w:rsidP="00053839">
      <w:pPr>
        <w:widowControl/>
        <w:autoSpaceDE/>
        <w:autoSpaceDN/>
        <w:adjustRightInd/>
        <w:rPr>
          <w:rFonts w:cs="Calibri"/>
        </w:rPr>
      </w:pPr>
      <w:r w:rsidRPr="00053839">
        <w:rPr>
          <w:rFonts w:cs="Calibri"/>
          <w:u w:val="single"/>
        </w:rPr>
        <w:t>Discussion of State Plan Data and FRL:</w:t>
      </w:r>
      <w:r w:rsidR="00216200">
        <w:rPr>
          <w:rFonts w:cs="Calibri"/>
        </w:rPr>
        <w:t xml:space="preserve"> The FRL for percent of initial inspections with worker walk-around representation or worker interview is fixed at 100% for all State Plans.  The Indiana State Plan had worker walk-around representation or worker interview for 97.74% of inspections.  The Indiana State Plan conducted </w:t>
      </w:r>
      <w:r w:rsidR="004E4A13">
        <w:rPr>
          <w:rFonts w:cs="Calibri"/>
        </w:rPr>
        <w:t xml:space="preserve">21 inspections without worker walk-around representation or worker interviews. </w:t>
      </w:r>
    </w:p>
    <w:p w14:paraId="4A8663AB" w14:textId="77777777" w:rsidR="00053839" w:rsidRDefault="00053839" w:rsidP="00053839">
      <w:pPr>
        <w:widowControl/>
        <w:autoSpaceDE/>
        <w:autoSpaceDN/>
        <w:adjustRightInd/>
        <w:rPr>
          <w:rFonts w:cs="Calibri"/>
          <w:u w:val="single"/>
        </w:rPr>
      </w:pPr>
    </w:p>
    <w:p w14:paraId="20AA61E7" w14:textId="19ABD92D" w:rsidR="00053839" w:rsidRDefault="00053839" w:rsidP="00053839">
      <w:pPr>
        <w:widowControl/>
        <w:autoSpaceDE/>
        <w:autoSpaceDN/>
        <w:adjustRightInd/>
        <w:rPr>
          <w:rFonts w:cs="Calibri"/>
        </w:rPr>
      </w:pPr>
      <w:r>
        <w:rPr>
          <w:rFonts w:cs="Calibri"/>
          <w:u w:val="single"/>
        </w:rPr>
        <w:t>Explanation:</w:t>
      </w:r>
      <w:r w:rsidR="004E4A13">
        <w:rPr>
          <w:rFonts w:cs="Calibri"/>
        </w:rPr>
        <w:t xml:space="preserve"> </w:t>
      </w:r>
      <w:r w:rsidR="00EC1CC6">
        <w:rPr>
          <w:rFonts w:cs="Calibri"/>
        </w:rPr>
        <w:t xml:space="preserve">The Indiana State Plan’s number of inspections without worker walk-around representation or worker interview in FY 2024 can be </w:t>
      </w:r>
      <w:r w:rsidR="004E4A13" w:rsidRPr="00EC1CC6">
        <w:rPr>
          <w:rFonts w:cs="Calibri"/>
        </w:rPr>
        <w:t>attributed to worker refusal to join the walk-around or be interviewed.  C</w:t>
      </w:r>
      <w:r w:rsidR="00EC1CC6">
        <w:rPr>
          <w:rFonts w:cs="Calibri"/>
        </w:rPr>
        <w:t>SHOs</w:t>
      </w:r>
      <w:r w:rsidR="004E4A13" w:rsidRPr="00EC1CC6">
        <w:rPr>
          <w:rFonts w:cs="Calibri"/>
        </w:rPr>
        <w:t xml:space="preserve"> have been trained and instructed to seek worker participation in the walk-around or in interviews</w:t>
      </w:r>
      <w:r w:rsidR="00EC1CC6">
        <w:rPr>
          <w:rFonts w:cs="Calibri"/>
        </w:rPr>
        <w:t xml:space="preserve"> and IOSHA’s supervisors and managers continue to address this with them</w:t>
      </w:r>
      <w:r w:rsidR="00020C27">
        <w:rPr>
          <w:rFonts w:cs="Calibri"/>
        </w:rPr>
        <w:t xml:space="preserve">, ensuring that worker 11(c) rights (retaliation) are explained. </w:t>
      </w:r>
    </w:p>
    <w:p w14:paraId="6463161B" w14:textId="77777777" w:rsidR="004E4A13" w:rsidRPr="004E4A13" w:rsidRDefault="004E4A13" w:rsidP="00053839">
      <w:pPr>
        <w:widowControl/>
        <w:autoSpaceDE/>
        <w:autoSpaceDN/>
        <w:adjustRightInd/>
        <w:rPr>
          <w:rFonts w:cs="Calibri"/>
        </w:rPr>
      </w:pPr>
    </w:p>
    <w:p w14:paraId="68A54999" w14:textId="60E7BD78" w:rsidR="00053839" w:rsidRDefault="00053839" w:rsidP="00783189">
      <w:pPr>
        <w:widowControl/>
        <w:autoSpaceDE/>
        <w:autoSpaceDN/>
        <w:adjustRightInd/>
        <w:rPr>
          <w:rFonts w:cs="Calibri"/>
          <w:b/>
          <w:bCs/>
        </w:rPr>
      </w:pPr>
      <w:r>
        <w:rPr>
          <w:rFonts w:cs="Calibri"/>
          <w:b/>
          <w:bCs/>
        </w:rPr>
        <w:t>SAMM 17 – Percent of enforcement presence</w:t>
      </w:r>
    </w:p>
    <w:p w14:paraId="3C95C105" w14:textId="77777777" w:rsidR="00053839" w:rsidRDefault="00053839" w:rsidP="00783189">
      <w:pPr>
        <w:widowControl/>
        <w:autoSpaceDE/>
        <w:autoSpaceDN/>
        <w:adjustRightInd/>
        <w:rPr>
          <w:rFonts w:cs="Calibri"/>
          <w:b/>
          <w:bCs/>
        </w:rPr>
      </w:pPr>
    </w:p>
    <w:p w14:paraId="25A4D767" w14:textId="2DEAD592" w:rsidR="00053839" w:rsidRPr="004E4A13" w:rsidRDefault="00053839" w:rsidP="00053839">
      <w:pPr>
        <w:widowControl/>
        <w:autoSpaceDE/>
        <w:autoSpaceDN/>
        <w:adjustRightInd/>
        <w:rPr>
          <w:rFonts w:cs="Calibri"/>
        </w:rPr>
      </w:pPr>
      <w:r w:rsidRPr="00053839">
        <w:rPr>
          <w:rFonts w:cs="Calibri"/>
          <w:u w:val="single"/>
        </w:rPr>
        <w:t>Discussion of State Plan Data and FRL:</w:t>
      </w:r>
      <w:r w:rsidR="004E4A13">
        <w:rPr>
          <w:rFonts w:cs="Calibri"/>
        </w:rPr>
        <w:t xml:space="preserve"> The FRL for percent of enforcement presence is based on a three-year national average of +/- 25% of 1.00% with a range of acceptable data not requiring further review of 0.75% to</w:t>
      </w:r>
      <w:r w:rsidR="005E5EC0">
        <w:rPr>
          <w:rFonts w:cs="Calibri"/>
        </w:rPr>
        <w:t xml:space="preserve"> </w:t>
      </w:r>
      <w:r w:rsidR="004E4A13">
        <w:rPr>
          <w:rFonts w:cs="Calibri"/>
        </w:rPr>
        <w:t>1.25%.  The Indiana State Plan’s enforcement presen</w:t>
      </w:r>
      <w:r w:rsidR="00A02FC0">
        <w:rPr>
          <w:rFonts w:cs="Calibri"/>
        </w:rPr>
        <w:t>ce</w:t>
      </w:r>
      <w:r w:rsidR="004E4A13">
        <w:rPr>
          <w:rFonts w:cs="Calibri"/>
        </w:rPr>
        <w:t xml:space="preserve"> is at 0.72%, slightly below the FRL. </w:t>
      </w:r>
    </w:p>
    <w:p w14:paraId="3FE8569F" w14:textId="77777777" w:rsidR="00053839" w:rsidRDefault="00053839" w:rsidP="00053839">
      <w:pPr>
        <w:widowControl/>
        <w:autoSpaceDE/>
        <w:autoSpaceDN/>
        <w:adjustRightInd/>
        <w:rPr>
          <w:rFonts w:cs="Calibri"/>
          <w:u w:val="single"/>
        </w:rPr>
      </w:pPr>
    </w:p>
    <w:p w14:paraId="1DABAA61" w14:textId="068ACFF2" w:rsidR="00FB3962" w:rsidRDefault="00053839" w:rsidP="007A71AC">
      <w:pPr>
        <w:widowControl/>
        <w:autoSpaceDE/>
        <w:autoSpaceDN/>
        <w:adjustRightInd/>
        <w:rPr>
          <w:rFonts w:cs="Calibri"/>
        </w:rPr>
      </w:pPr>
      <w:r>
        <w:rPr>
          <w:rFonts w:cs="Calibri"/>
          <w:u w:val="single"/>
        </w:rPr>
        <w:t>Explanation:</w:t>
      </w:r>
      <w:r w:rsidR="004E4A13">
        <w:rPr>
          <w:rFonts w:cs="Calibri"/>
        </w:rPr>
        <w:t xml:space="preserve">  </w:t>
      </w:r>
      <w:r w:rsidR="004E4A13" w:rsidRPr="00FF73E6">
        <w:rPr>
          <w:rFonts w:cs="Calibri"/>
        </w:rPr>
        <w:t>The Indiana State Plan’s enforcement presence can be improved by working to increase the number of inspections to meet the annual performance plan goals.</w:t>
      </w:r>
      <w:r w:rsidR="00FF73E6">
        <w:rPr>
          <w:rFonts w:cs="Calibri"/>
        </w:rPr>
        <w:t xml:space="preserve">  This measure is based on the number of safety and health inspections in private </w:t>
      </w:r>
      <w:r w:rsidR="000601CE">
        <w:rPr>
          <w:rFonts w:cs="Calibri"/>
        </w:rPr>
        <w:t>sector workplaces</w:t>
      </w:r>
      <w:r w:rsidR="004E4A13">
        <w:rPr>
          <w:rFonts w:cs="Calibri"/>
        </w:rPr>
        <w:t xml:space="preserve"> </w:t>
      </w:r>
      <w:r w:rsidR="000601CE">
        <w:rPr>
          <w:rFonts w:cs="Calibri"/>
        </w:rPr>
        <w:t>and the number of private sector establishments in the State.</w:t>
      </w:r>
    </w:p>
    <w:p w14:paraId="4DD4CBB7" w14:textId="77777777" w:rsidR="00FB3962" w:rsidRPr="001C1E47" w:rsidRDefault="00FB3962" w:rsidP="007A71AC">
      <w:pPr>
        <w:widowControl/>
        <w:autoSpaceDE/>
        <w:autoSpaceDN/>
        <w:adjustRightInd/>
        <w:rPr>
          <w:rFonts w:cs="Calibri"/>
        </w:rPr>
        <w:sectPr w:rsidR="00FB3962" w:rsidRPr="001C1E47" w:rsidSect="00783189">
          <w:headerReference w:type="even" r:id="rId10"/>
          <w:headerReference w:type="default" r:id="rId11"/>
          <w:footerReference w:type="default" r:id="rId12"/>
          <w:headerReference w:type="first" r:id="rId13"/>
          <w:footerReference w:type="first" r:id="rId14"/>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BB4C78">
      <w:pPr>
        <w:pStyle w:val="Heading3"/>
        <w:numPr>
          <w:ilvl w:val="0"/>
          <w:numId w:val="0"/>
        </w:numPr>
      </w:pPr>
      <w:bookmarkStart w:id="28" w:name="_Toc118905017"/>
      <w:bookmarkStart w:id="29" w:name="_Toc119418669"/>
      <w:r w:rsidRPr="0002572C">
        <w:lastRenderedPageBreak/>
        <w:t>Appendix A – New and Continued Findings and Recommendations</w:t>
      </w:r>
      <w:bookmarkEnd w:id="28"/>
      <w:bookmarkEnd w:id="29"/>
    </w:p>
    <w:p w14:paraId="670F195C" w14:textId="39146C5B" w:rsidR="00B6741C" w:rsidRDefault="00B6741C" w:rsidP="00B6741C">
      <w:r>
        <w:t>FY 20</w:t>
      </w:r>
      <w:r w:rsidR="00416DD1">
        <w:t xml:space="preserve">24 Indiana OSHA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7B337F1D"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416DD1">
              <w:rPr>
                <w:rFonts w:cs="Calibri"/>
                <w:b/>
              </w:rPr>
              <w:t>24</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033A95E6" w:rsidR="00416DD1" w:rsidRPr="001C1E47" w:rsidRDefault="00BB0343" w:rsidP="00416DD1">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416DD1">
              <w:rPr>
                <w:rFonts w:cs="Calibri"/>
                <w:b/>
              </w:rPr>
              <w:t>23</w:t>
            </w:r>
            <w:r w:rsidRPr="001C1E47">
              <w:rPr>
                <w:rFonts w:cs="Calibri"/>
                <w:b/>
              </w:rPr>
              <w:t xml:space="preserve">-# </w:t>
            </w:r>
          </w:p>
          <w:p w14:paraId="3C61CFBF" w14:textId="067DA57A" w:rsidR="000A134A" w:rsidRPr="001C1E47" w:rsidRDefault="000A134A" w:rsidP="007A71AC">
            <w:pPr>
              <w:widowControl/>
              <w:autoSpaceDE/>
              <w:autoSpaceDN/>
              <w:adjustRightInd/>
              <w:jc w:val="center"/>
              <w:rPr>
                <w:rFonts w:cs="Calibri"/>
                <w:b/>
              </w:rPr>
            </w:pPr>
          </w:p>
        </w:tc>
      </w:tr>
      <w:tr w:rsidR="000A134A" w:rsidRPr="001C1E47" w14:paraId="5368CE16" w14:textId="77777777" w:rsidTr="00185C7D">
        <w:tc>
          <w:tcPr>
            <w:tcW w:w="1440" w:type="dxa"/>
          </w:tcPr>
          <w:p w14:paraId="31EBB109" w14:textId="77777777" w:rsidR="000A134A" w:rsidRPr="001C1E47" w:rsidRDefault="000A134A" w:rsidP="007A71AC">
            <w:pPr>
              <w:widowControl/>
              <w:autoSpaceDE/>
              <w:autoSpaceDN/>
              <w:adjustRightInd/>
              <w:rPr>
                <w:rFonts w:cs="Calibri"/>
              </w:rPr>
            </w:pPr>
            <w:r w:rsidRPr="001C1E47">
              <w:rPr>
                <w:rFonts w:cs="Calibri"/>
              </w:rPr>
              <w:t xml:space="preserve"> </w:t>
            </w:r>
          </w:p>
          <w:p w14:paraId="39F370D3" w14:textId="1D3C22DB" w:rsidR="000A134A" w:rsidRPr="00416DD1" w:rsidRDefault="00416DD1" w:rsidP="007A71AC">
            <w:pPr>
              <w:widowControl/>
              <w:autoSpaceDE/>
              <w:autoSpaceDN/>
              <w:adjustRightInd/>
              <w:rPr>
                <w:rFonts w:cs="Calibri"/>
                <w:sz w:val="22"/>
                <w:szCs w:val="22"/>
              </w:rPr>
            </w:pPr>
            <w:r w:rsidRPr="00416DD1">
              <w:rPr>
                <w:rFonts w:cs="Calibri"/>
                <w:sz w:val="22"/>
                <w:szCs w:val="22"/>
              </w:rPr>
              <w:t>FY 2024-01</w:t>
            </w:r>
          </w:p>
        </w:tc>
        <w:tc>
          <w:tcPr>
            <w:tcW w:w="4721" w:type="dxa"/>
          </w:tcPr>
          <w:p w14:paraId="1CBA3265" w14:textId="250885E9" w:rsidR="00416DD1" w:rsidRPr="00416DD1" w:rsidRDefault="00416DD1" w:rsidP="00416DD1">
            <w:pPr>
              <w:widowControl/>
              <w:autoSpaceDE/>
              <w:autoSpaceDN/>
              <w:adjustRightInd/>
              <w:rPr>
                <w:rFonts w:asciiTheme="minorHAnsi" w:hAnsiTheme="minorHAnsi" w:cstheme="minorHAnsi"/>
                <w:sz w:val="22"/>
                <w:szCs w:val="22"/>
              </w:rPr>
            </w:pPr>
            <w:r w:rsidRPr="00416DD1">
              <w:rPr>
                <w:rFonts w:asciiTheme="minorHAnsi" w:hAnsiTheme="minorHAnsi" w:cstheme="minorHAnsi"/>
                <w:sz w:val="22"/>
                <w:szCs w:val="22"/>
              </w:rPr>
              <w:t xml:space="preserve">IOSHA failed to adopt OSHA’s initial FY 2016 maximum and minimum penalty increase and subsequent annual penalty amount increases.    </w:t>
            </w:r>
          </w:p>
          <w:p w14:paraId="4B3C1E3A" w14:textId="2E2C11B4" w:rsidR="000A134A" w:rsidRPr="001C1E47" w:rsidRDefault="000A134A" w:rsidP="007A71AC">
            <w:pPr>
              <w:widowControl/>
              <w:autoSpaceDE/>
              <w:autoSpaceDN/>
              <w:adjustRightInd/>
              <w:rPr>
                <w:rFonts w:cs="Calibri"/>
              </w:rPr>
            </w:pPr>
          </w:p>
        </w:tc>
        <w:tc>
          <w:tcPr>
            <w:tcW w:w="4819" w:type="dxa"/>
          </w:tcPr>
          <w:p w14:paraId="7A48B2C8" w14:textId="275F05C0" w:rsidR="000A134A" w:rsidRPr="001C1E47" w:rsidRDefault="00416DD1" w:rsidP="00416DD1">
            <w:pPr>
              <w:widowControl/>
              <w:autoSpaceDE/>
              <w:autoSpaceDN/>
              <w:adjustRightInd/>
              <w:rPr>
                <w:rFonts w:cs="Calibri"/>
              </w:rPr>
            </w:pPr>
            <w:r w:rsidRPr="000A54F1">
              <w:rPr>
                <w:rFonts w:asciiTheme="minorHAnsi" w:hAnsiTheme="minorHAnsi" w:cstheme="minorHAnsi"/>
                <w:sz w:val="22"/>
                <w:szCs w:val="22"/>
              </w:rPr>
              <w:t>IOSHA should work with their state authorities to complete the legislative changes necessary to adopt the maximum and minimum penalty increase and subsequent annual increases to be at least as effective as federal OSHA penalty levels.</w:t>
            </w:r>
            <w:r w:rsidR="00851E71">
              <w:rPr>
                <w:rFonts w:asciiTheme="minorHAnsi" w:hAnsiTheme="minorHAnsi" w:cstheme="minorHAnsi"/>
                <w:sz w:val="22"/>
                <w:szCs w:val="22"/>
              </w:rPr>
              <w:t xml:space="preserve"> </w:t>
            </w:r>
          </w:p>
        </w:tc>
        <w:tc>
          <w:tcPr>
            <w:tcW w:w="1890" w:type="dxa"/>
          </w:tcPr>
          <w:p w14:paraId="3B203F18" w14:textId="77777777" w:rsidR="000A134A" w:rsidRDefault="000A134A" w:rsidP="007A71AC">
            <w:pPr>
              <w:widowControl/>
              <w:autoSpaceDE/>
              <w:autoSpaceDN/>
              <w:adjustRightInd/>
              <w:rPr>
                <w:rFonts w:cs="Calibri"/>
              </w:rPr>
            </w:pPr>
            <w:r w:rsidRPr="001C1E47">
              <w:rPr>
                <w:rFonts w:cs="Calibri"/>
              </w:rPr>
              <w:t xml:space="preserve"> </w:t>
            </w:r>
          </w:p>
          <w:p w14:paraId="51FF8A48" w14:textId="4BCC01C0" w:rsidR="00416DD1" w:rsidRPr="001C1E47" w:rsidRDefault="00416DD1" w:rsidP="00416DD1">
            <w:pPr>
              <w:widowControl/>
              <w:autoSpaceDE/>
              <w:autoSpaceDN/>
              <w:adjustRightInd/>
              <w:jc w:val="center"/>
              <w:rPr>
                <w:rFonts w:cs="Calibri"/>
              </w:rPr>
            </w:pPr>
            <w:r>
              <w:rPr>
                <w:rFonts w:cs="Calibri"/>
              </w:rPr>
              <w:t>FY 2023-01</w:t>
            </w:r>
          </w:p>
        </w:tc>
      </w:tr>
      <w:tr w:rsidR="000A134A" w:rsidRPr="001C1E47" w14:paraId="103CA6F2" w14:textId="77777777" w:rsidTr="00185C7D">
        <w:tc>
          <w:tcPr>
            <w:tcW w:w="1440" w:type="dxa"/>
          </w:tcPr>
          <w:p w14:paraId="76B70B57" w14:textId="77777777" w:rsidR="000A134A" w:rsidRPr="001C1E47" w:rsidRDefault="000A134A" w:rsidP="007A71AC">
            <w:pPr>
              <w:widowControl/>
              <w:autoSpaceDE/>
              <w:autoSpaceDN/>
              <w:adjustRightInd/>
              <w:rPr>
                <w:rFonts w:cs="Calibri"/>
              </w:rPr>
            </w:pPr>
            <w:r w:rsidRPr="001C1E47">
              <w:rPr>
                <w:rFonts w:cs="Calibri"/>
              </w:rPr>
              <w:t xml:space="preserve"> </w:t>
            </w:r>
          </w:p>
          <w:p w14:paraId="673AF147" w14:textId="309E06F2" w:rsidR="000A134A" w:rsidRPr="001C1E47" w:rsidRDefault="00416DD1" w:rsidP="007A71AC">
            <w:pPr>
              <w:widowControl/>
              <w:autoSpaceDE/>
              <w:autoSpaceDN/>
              <w:adjustRightInd/>
              <w:rPr>
                <w:rFonts w:cs="Calibri"/>
              </w:rPr>
            </w:pPr>
            <w:r w:rsidRPr="00416DD1">
              <w:rPr>
                <w:rFonts w:cs="Calibri"/>
                <w:sz w:val="22"/>
                <w:szCs w:val="22"/>
              </w:rPr>
              <w:t>FY 2024-0</w:t>
            </w:r>
            <w:r>
              <w:rPr>
                <w:rFonts w:cs="Calibri"/>
                <w:sz w:val="22"/>
                <w:szCs w:val="22"/>
              </w:rPr>
              <w:t>2</w:t>
            </w:r>
          </w:p>
        </w:tc>
        <w:tc>
          <w:tcPr>
            <w:tcW w:w="4721" w:type="dxa"/>
          </w:tcPr>
          <w:p w14:paraId="53C5489A" w14:textId="73B739C7" w:rsidR="000A134A" w:rsidRPr="001C1E47" w:rsidRDefault="00416DD1" w:rsidP="00416DD1">
            <w:pPr>
              <w:widowControl/>
              <w:autoSpaceDE/>
              <w:autoSpaceDN/>
              <w:adjustRightInd/>
              <w:rPr>
                <w:rFonts w:cs="Calibri"/>
              </w:rPr>
            </w:pPr>
            <w:r w:rsidRPr="000A54F1">
              <w:rPr>
                <w:rFonts w:eastAsia="Calibri" w:cs="Calibri"/>
                <w:sz w:val="22"/>
                <w:szCs w:val="22"/>
              </w:rPr>
              <w:t>Appropriate analysis of the elements was incorrect in seven of the 30 (23.3%) whistleblower case files reviewed (WIM, Chapter 4, Section XVI).</w:t>
            </w:r>
          </w:p>
        </w:tc>
        <w:tc>
          <w:tcPr>
            <w:tcW w:w="4819" w:type="dxa"/>
          </w:tcPr>
          <w:p w14:paraId="7375EF07" w14:textId="7AC6535E" w:rsidR="000A134A" w:rsidRPr="001C1E47" w:rsidRDefault="00416DD1" w:rsidP="00851E71">
            <w:pPr>
              <w:widowControl/>
              <w:autoSpaceDE/>
              <w:autoSpaceDN/>
              <w:adjustRightInd/>
              <w:rPr>
                <w:rFonts w:cs="Calibri"/>
              </w:rPr>
            </w:pPr>
            <w:r w:rsidRPr="000A54F1">
              <w:rPr>
                <w:rFonts w:asciiTheme="minorHAnsi" w:hAnsiTheme="minorHAnsi" w:cstheme="minorHAnsi"/>
                <w:sz w:val="22"/>
                <w:szCs w:val="22"/>
              </w:rPr>
              <w:t>IOSHA should provide additional training for investigators and supervisory staff to include analysis of elements.</w:t>
            </w:r>
            <w:r w:rsidR="00851E71">
              <w:rPr>
                <w:rFonts w:asciiTheme="minorHAnsi" w:hAnsiTheme="minorHAnsi" w:cstheme="minorHAnsi"/>
                <w:sz w:val="22"/>
                <w:szCs w:val="22"/>
              </w:rPr>
              <w:t xml:space="preserve"> Corrective action complete, awaiting verification.</w:t>
            </w:r>
          </w:p>
        </w:tc>
        <w:tc>
          <w:tcPr>
            <w:tcW w:w="1890" w:type="dxa"/>
          </w:tcPr>
          <w:p w14:paraId="5538D563" w14:textId="77777777" w:rsidR="000A134A" w:rsidRDefault="000A134A" w:rsidP="007A71AC">
            <w:pPr>
              <w:widowControl/>
              <w:autoSpaceDE/>
              <w:autoSpaceDN/>
              <w:adjustRightInd/>
              <w:rPr>
                <w:rFonts w:cs="Calibri"/>
              </w:rPr>
            </w:pPr>
            <w:r w:rsidRPr="001C1E47">
              <w:rPr>
                <w:rFonts w:cs="Calibri"/>
              </w:rPr>
              <w:t xml:space="preserve"> </w:t>
            </w:r>
          </w:p>
          <w:p w14:paraId="0E5FE764" w14:textId="4362ABC5" w:rsidR="00416DD1" w:rsidRPr="001C1E47" w:rsidRDefault="00416DD1" w:rsidP="00416DD1">
            <w:pPr>
              <w:widowControl/>
              <w:autoSpaceDE/>
              <w:autoSpaceDN/>
              <w:adjustRightInd/>
              <w:jc w:val="center"/>
              <w:rPr>
                <w:rFonts w:cs="Calibri"/>
              </w:rPr>
            </w:pPr>
            <w:r>
              <w:rPr>
                <w:rFonts w:cs="Calibri"/>
              </w:rPr>
              <w:t>FY 2023-02</w:t>
            </w:r>
          </w:p>
        </w:tc>
      </w:tr>
      <w:tr w:rsidR="000A134A" w:rsidRPr="001C1E47" w14:paraId="361E1BD2" w14:textId="77777777" w:rsidTr="00185C7D">
        <w:tc>
          <w:tcPr>
            <w:tcW w:w="1440" w:type="dxa"/>
          </w:tcPr>
          <w:p w14:paraId="71F03FB8" w14:textId="77777777" w:rsidR="000A134A" w:rsidRDefault="000A134A" w:rsidP="007A71AC">
            <w:pPr>
              <w:widowControl/>
              <w:autoSpaceDE/>
              <w:autoSpaceDN/>
              <w:adjustRightInd/>
              <w:rPr>
                <w:rFonts w:cs="Calibri"/>
              </w:rPr>
            </w:pPr>
            <w:r w:rsidRPr="001C1E47">
              <w:rPr>
                <w:rFonts w:cs="Calibri"/>
              </w:rPr>
              <w:t xml:space="preserve"> </w:t>
            </w:r>
          </w:p>
          <w:p w14:paraId="01DD4D90" w14:textId="1385C2AE" w:rsidR="00416DD1" w:rsidRPr="001C1E47" w:rsidRDefault="00416DD1" w:rsidP="007A71AC">
            <w:pPr>
              <w:widowControl/>
              <w:autoSpaceDE/>
              <w:autoSpaceDN/>
              <w:adjustRightInd/>
              <w:rPr>
                <w:rFonts w:cs="Calibri"/>
              </w:rPr>
            </w:pPr>
            <w:r w:rsidRPr="00416DD1">
              <w:rPr>
                <w:rFonts w:cs="Calibri"/>
                <w:sz w:val="22"/>
                <w:szCs w:val="22"/>
              </w:rPr>
              <w:t>FY 2024-0</w:t>
            </w:r>
            <w:r>
              <w:rPr>
                <w:rFonts w:cs="Calibri"/>
                <w:sz w:val="22"/>
                <w:szCs w:val="22"/>
              </w:rPr>
              <w:t>3</w:t>
            </w:r>
          </w:p>
        </w:tc>
        <w:tc>
          <w:tcPr>
            <w:tcW w:w="4721" w:type="dxa"/>
          </w:tcPr>
          <w:p w14:paraId="21F530E8" w14:textId="0A4F47C5" w:rsidR="000A134A" w:rsidRPr="001C1E47" w:rsidRDefault="00416DD1" w:rsidP="007A71AC">
            <w:pPr>
              <w:widowControl/>
              <w:autoSpaceDE/>
              <w:autoSpaceDN/>
              <w:adjustRightInd/>
              <w:rPr>
                <w:rFonts w:cs="Calibri"/>
              </w:rPr>
            </w:pPr>
            <w:r w:rsidRPr="003979B7">
              <w:rPr>
                <w:rFonts w:eastAsia="Calibri" w:cs="Calibri"/>
                <w:sz w:val="22"/>
                <w:szCs w:val="22"/>
              </w:rPr>
              <w:t xml:space="preserve">Six of 30 (20%) whistleblower investigation case files reviewed, and five of the 40 </w:t>
            </w:r>
            <w:r>
              <w:rPr>
                <w:rFonts w:eastAsia="Calibri" w:cs="Calibri"/>
                <w:sz w:val="22"/>
                <w:szCs w:val="22"/>
              </w:rPr>
              <w:t xml:space="preserve">(12.5%) </w:t>
            </w:r>
            <w:r w:rsidRPr="003979B7">
              <w:rPr>
                <w:rFonts w:eastAsia="Calibri" w:cs="Calibri"/>
                <w:sz w:val="22"/>
                <w:szCs w:val="22"/>
              </w:rPr>
              <w:t>administratively closed files reviewed</w:t>
            </w:r>
            <w:r w:rsidR="0049463B">
              <w:rPr>
                <w:rFonts w:eastAsia="Calibri" w:cs="Calibri"/>
                <w:sz w:val="22"/>
                <w:szCs w:val="22"/>
              </w:rPr>
              <w:t>,</w:t>
            </w:r>
            <w:r w:rsidRPr="003979B7">
              <w:rPr>
                <w:rFonts w:eastAsia="Calibri" w:cs="Calibri"/>
                <w:sz w:val="22"/>
                <w:szCs w:val="22"/>
              </w:rPr>
              <w:t xml:space="preserve"> were either not complete, technically accurate, and/or were not thoroughly and adequately investigated prior to closing (WIM, Chapter 5, Section IV.A).</w:t>
            </w:r>
          </w:p>
        </w:tc>
        <w:tc>
          <w:tcPr>
            <w:tcW w:w="4819" w:type="dxa"/>
          </w:tcPr>
          <w:p w14:paraId="069FF3A9" w14:textId="3450B8C1" w:rsidR="000A134A" w:rsidRPr="001C1E47" w:rsidRDefault="00416DD1" w:rsidP="00416DD1">
            <w:pPr>
              <w:widowControl/>
              <w:autoSpaceDE/>
              <w:autoSpaceDN/>
              <w:adjustRightInd/>
              <w:rPr>
                <w:rFonts w:cs="Calibri"/>
              </w:rPr>
            </w:pPr>
            <w:r w:rsidRPr="000A54F1">
              <w:rPr>
                <w:rFonts w:eastAsia="Calibri" w:cs="Calibri"/>
                <w:sz w:val="22"/>
                <w:szCs w:val="22"/>
              </w:rPr>
              <w:t>IOSHA should ensure whistleblower supervisors follow the WIM, Chapter 5, Section IV.A to ensure when reviewing, they are technically accurate; investigations are thorough; investigators are applying the law correctly to the facts; the Secretary’s Findings are complete, and the case has merits.</w:t>
            </w:r>
            <w:r w:rsidR="00851E71">
              <w:rPr>
                <w:rFonts w:eastAsia="Calibri" w:cs="Calibri"/>
                <w:sz w:val="22"/>
                <w:szCs w:val="22"/>
              </w:rPr>
              <w:t xml:space="preserve"> </w:t>
            </w:r>
            <w:r w:rsidR="00851E71">
              <w:rPr>
                <w:rFonts w:asciiTheme="minorHAnsi" w:hAnsiTheme="minorHAnsi" w:cstheme="minorHAnsi"/>
                <w:sz w:val="22"/>
                <w:szCs w:val="22"/>
              </w:rPr>
              <w:t>Corrective action complete, awaiting verification.</w:t>
            </w:r>
          </w:p>
        </w:tc>
        <w:tc>
          <w:tcPr>
            <w:tcW w:w="1890" w:type="dxa"/>
          </w:tcPr>
          <w:p w14:paraId="43BB38A8" w14:textId="77777777" w:rsidR="000A134A" w:rsidRDefault="000A134A" w:rsidP="007A71AC">
            <w:pPr>
              <w:widowControl/>
              <w:autoSpaceDE/>
              <w:autoSpaceDN/>
              <w:adjustRightInd/>
              <w:rPr>
                <w:rFonts w:cs="Calibri"/>
              </w:rPr>
            </w:pPr>
            <w:r w:rsidRPr="001C1E47">
              <w:rPr>
                <w:rFonts w:cs="Calibri"/>
              </w:rPr>
              <w:t xml:space="preserve"> </w:t>
            </w:r>
          </w:p>
          <w:p w14:paraId="41535CDB" w14:textId="1BC7B122" w:rsidR="00416DD1" w:rsidRPr="001C1E47" w:rsidRDefault="00416DD1" w:rsidP="00416DD1">
            <w:pPr>
              <w:widowControl/>
              <w:autoSpaceDE/>
              <w:autoSpaceDN/>
              <w:adjustRightInd/>
              <w:jc w:val="center"/>
              <w:rPr>
                <w:rFonts w:cs="Calibri"/>
              </w:rPr>
            </w:pPr>
            <w:r>
              <w:rPr>
                <w:rFonts w:cs="Calibri"/>
              </w:rPr>
              <w:t>FY 2023-03</w:t>
            </w:r>
          </w:p>
        </w:tc>
      </w:tr>
      <w:tr w:rsidR="00416DD1" w:rsidRPr="00416DD1" w14:paraId="108F4CC9" w14:textId="77777777" w:rsidTr="00185C7D">
        <w:tc>
          <w:tcPr>
            <w:tcW w:w="1440" w:type="dxa"/>
          </w:tcPr>
          <w:p w14:paraId="6EB34E02" w14:textId="77777777" w:rsidR="00416DD1" w:rsidRDefault="00416DD1" w:rsidP="007A71AC">
            <w:pPr>
              <w:widowControl/>
              <w:autoSpaceDE/>
              <w:autoSpaceDN/>
              <w:adjustRightInd/>
              <w:rPr>
                <w:rFonts w:cs="Calibri"/>
                <w:b/>
                <w:bCs/>
              </w:rPr>
            </w:pPr>
          </w:p>
          <w:p w14:paraId="353C6A0F" w14:textId="0E89B2F6" w:rsidR="00416DD1" w:rsidRPr="00416DD1" w:rsidRDefault="00416DD1" w:rsidP="007A71AC">
            <w:pPr>
              <w:widowControl/>
              <w:autoSpaceDE/>
              <w:autoSpaceDN/>
              <w:adjustRightInd/>
              <w:rPr>
                <w:rFonts w:cs="Calibri"/>
                <w:b/>
                <w:bCs/>
              </w:rPr>
            </w:pPr>
            <w:r w:rsidRPr="00416DD1">
              <w:rPr>
                <w:rFonts w:cs="Calibri"/>
                <w:sz w:val="22"/>
                <w:szCs w:val="22"/>
              </w:rPr>
              <w:t>FY 2024-0</w:t>
            </w:r>
            <w:r>
              <w:rPr>
                <w:rFonts w:cs="Calibri"/>
                <w:sz w:val="22"/>
                <w:szCs w:val="22"/>
              </w:rPr>
              <w:t>4</w:t>
            </w:r>
          </w:p>
        </w:tc>
        <w:tc>
          <w:tcPr>
            <w:tcW w:w="4721" w:type="dxa"/>
          </w:tcPr>
          <w:p w14:paraId="69BDA46D" w14:textId="61279F99" w:rsidR="00416DD1" w:rsidRPr="00416DD1" w:rsidRDefault="00416DD1" w:rsidP="007A71AC">
            <w:pPr>
              <w:widowControl/>
              <w:autoSpaceDE/>
              <w:autoSpaceDN/>
              <w:adjustRightInd/>
              <w:rPr>
                <w:rFonts w:cs="Calibri"/>
                <w:b/>
                <w:bCs/>
              </w:rPr>
            </w:pPr>
            <w:r w:rsidRPr="000A54F1">
              <w:rPr>
                <w:rFonts w:asciiTheme="minorHAnsi" w:hAnsiTheme="minorHAnsi" w:cstheme="minorHAnsi"/>
                <w:sz w:val="22"/>
                <w:szCs w:val="22"/>
              </w:rPr>
              <w:t>The Respondent’s defense was not adequately tested in six of the 30 (20%) whistleblower investigation files reviewed (WIM, Chapter 2, Section VII).</w:t>
            </w:r>
          </w:p>
        </w:tc>
        <w:tc>
          <w:tcPr>
            <w:tcW w:w="4819" w:type="dxa"/>
          </w:tcPr>
          <w:p w14:paraId="2B59E7C7" w14:textId="1F980E08" w:rsidR="00416DD1" w:rsidRPr="00416DD1" w:rsidRDefault="00416DD1" w:rsidP="007A71AC">
            <w:pPr>
              <w:widowControl/>
              <w:autoSpaceDE/>
              <w:autoSpaceDN/>
              <w:adjustRightInd/>
              <w:rPr>
                <w:rFonts w:cs="Calibri"/>
                <w:b/>
                <w:bCs/>
              </w:rPr>
            </w:pPr>
            <w:r w:rsidRPr="000A54F1">
              <w:rPr>
                <w:rFonts w:asciiTheme="minorHAnsi" w:hAnsiTheme="minorHAnsi" w:cstheme="minorHAnsi"/>
                <w:sz w:val="22"/>
                <w:szCs w:val="22"/>
              </w:rPr>
              <w:t>IOSHA’s whistleblower staff should review the WIM, Chapter 2, Section VII and Chapter 5, Section III.B.4 (Employer Defense/Affirmative Defense and Pretext Testing) to ensure they understand testing Respondent’s defense (pretext testing) and enroll staff in relevant courses and webinars as they become available.</w:t>
            </w:r>
            <w:r w:rsidR="00851E71">
              <w:rPr>
                <w:rFonts w:asciiTheme="minorHAnsi" w:hAnsiTheme="minorHAnsi" w:cstheme="minorHAnsi"/>
                <w:sz w:val="22"/>
                <w:szCs w:val="22"/>
              </w:rPr>
              <w:t xml:space="preserve"> Corrective action complete, awaiting verification.</w:t>
            </w:r>
          </w:p>
        </w:tc>
        <w:tc>
          <w:tcPr>
            <w:tcW w:w="1890" w:type="dxa"/>
          </w:tcPr>
          <w:p w14:paraId="3EDB5F11" w14:textId="77777777" w:rsidR="00416DD1" w:rsidRDefault="00416DD1" w:rsidP="007A71AC">
            <w:pPr>
              <w:widowControl/>
              <w:autoSpaceDE/>
              <w:autoSpaceDN/>
              <w:adjustRightInd/>
              <w:rPr>
                <w:rFonts w:cs="Calibri"/>
                <w:b/>
                <w:bCs/>
              </w:rPr>
            </w:pPr>
          </w:p>
          <w:p w14:paraId="331D92A3" w14:textId="63E59009" w:rsidR="00416DD1" w:rsidRPr="00416DD1" w:rsidRDefault="00416DD1" w:rsidP="00416DD1">
            <w:pPr>
              <w:widowControl/>
              <w:autoSpaceDE/>
              <w:autoSpaceDN/>
              <w:adjustRightInd/>
              <w:jc w:val="center"/>
              <w:rPr>
                <w:rFonts w:cs="Calibri"/>
                <w:b/>
                <w:bCs/>
              </w:rPr>
            </w:pPr>
            <w:r>
              <w:rPr>
                <w:rFonts w:cs="Calibri"/>
              </w:rPr>
              <w:t>FY 2023-04</w:t>
            </w:r>
          </w:p>
        </w:tc>
      </w:tr>
    </w:tbl>
    <w:p w14:paraId="3C1E0E19" w14:textId="77777777" w:rsidR="000A134A" w:rsidRPr="001C1E47" w:rsidRDefault="000A134A" w:rsidP="007A71AC">
      <w:pPr>
        <w:widowControl/>
        <w:autoSpaceDE/>
        <w:autoSpaceDN/>
        <w:adjustRightInd/>
        <w:rPr>
          <w:rFonts w:cs="Calibri"/>
        </w:rPr>
      </w:pPr>
    </w:p>
    <w:p w14:paraId="039B49D1" w14:textId="77777777" w:rsidR="00D86879" w:rsidRPr="001C1E47" w:rsidRDefault="00D86879"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2DA695E" w14:textId="77777777" w:rsidR="00B6741C" w:rsidRPr="0002572C" w:rsidRDefault="00B6741C" w:rsidP="00BB4C78">
      <w:pPr>
        <w:pStyle w:val="Heading3"/>
        <w:numPr>
          <w:ilvl w:val="0"/>
          <w:numId w:val="0"/>
        </w:numPr>
      </w:pPr>
      <w:bookmarkStart w:id="30" w:name="_Toc118905018"/>
      <w:bookmarkStart w:id="31" w:name="_Toc119418670"/>
      <w:r w:rsidRPr="0002572C">
        <w:lastRenderedPageBreak/>
        <w:t>Appendix B – Observations Subject to Continued Monitoring</w:t>
      </w:r>
      <w:bookmarkEnd w:id="30"/>
      <w:bookmarkEnd w:id="31"/>
    </w:p>
    <w:p w14:paraId="75823E10" w14:textId="036C5D1D" w:rsidR="00D86879" w:rsidRPr="001C1E47" w:rsidRDefault="00B6741C" w:rsidP="00851E71">
      <w:pPr>
        <w:rPr>
          <w:rFonts w:cs="Calibri"/>
          <w:i/>
        </w:rPr>
      </w:pPr>
      <w:r>
        <w:t>FY 20</w:t>
      </w:r>
      <w:r w:rsidR="00091225">
        <w:t>24</w:t>
      </w:r>
      <w:r>
        <w:t xml:space="preserve"> </w:t>
      </w:r>
      <w:r w:rsidR="00091225">
        <w:t>Indiana OSHA</w:t>
      </w:r>
      <w:r w:rsidRPr="00476C08">
        <w:rPr>
          <w:color w:val="0070C0"/>
        </w:rPr>
        <w:t xml:space="preserve"> </w:t>
      </w:r>
      <w:r>
        <w:t>Follow-up FAME Report</w:t>
      </w: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even" r:id="rId15"/>
          <w:headerReference w:type="default" r:id="rId16"/>
          <w:footerReference w:type="default" r:id="rId17"/>
          <w:headerReference w:type="first" r:id="rId18"/>
          <w:footerReference w:type="first" r:id="rId19"/>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1975"/>
        <w:gridCol w:w="2070"/>
        <w:gridCol w:w="3780"/>
        <w:gridCol w:w="3600"/>
        <w:gridCol w:w="1525"/>
      </w:tblGrid>
      <w:tr w:rsidR="00B6741C" w:rsidRPr="00E35E8A" w14:paraId="266E8016" w14:textId="4E26EFF8" w:rsidTr="00091225">
        <w:trPr>
          <w:cantSplit/>
          <w:tblHeader/>
        </w:trPr>
        <w:tc>
          <w:tcPr>
            <w:tcW w:w="1975" w:type="dxa"/>
          </w:tcPr>
          <w:p w14:paraId="5950BEA4" w14:textId="77777777" w:rsidR="00B6741C" w:rsidRPr="00E35E8A" w:rsidRDefault="00B6741C" w:rsidP="00B6741C">
            <w:pPr>
              <w:widowControl/>
              <w:autoSpaceDE/>
              <w:autoSpaceDN/>
              <w:adjustRightInd/>
              <w:rPr>
                <w:rFonts w:cs="Calibri"/>
                <w:b/>
              </w:rPr>
            </w:pPr>
            <w:r w:rsidRPr="00E35E8A">
              <w:rPr>
                <w:rFonts w:cs="Calibri"/>
                <w:b/>
              </w:rPr>
              <w:t>Observation #</w:t>
            </w:r>
          </w:p>
          <w:p w14:paraId="09AE72D2" w14:textId="37EBAF6E" w:rsidR="00B6741C" w:rsidRPr="00E35E8A" w:rsidRDefault="00B6741C" w:rsidP="00B6741C">
            <w:pPr>
              <w:widowControl/>
              <w:autoSpaceDE/>
              <w:autoSpaceDN/>
              <w:adjustRightInd/>
              <w:rPr>
                <w:rFonts w:cs="Calibri"/>
                <w:b/>
              </w:rPr>
            </w:pPr>
            <w:r w:rsidRPr="00E35E8A">
              <w:rPr>
                <w:rFonts w:cs="Calibri"/>
                <w:b/>
              </w:rPr>
              <w:t>FY 20</w:t>
            </w:r>
            <w:r w:rsidR="00091225">
              <w:rPr>
                <w:rFonts w:cs="Calibri"/>
                <w:b/>
              </w:rPr>
              <w:t>24</w:t>
            </w:r>
            <w:r w:rsidRPr="00E35E8A">
              <w:rPr>
                <w:rFonts w:cs="Calibri"/>
                <w:b/>
              </w:rPr>
              <w:t>-OB-#</w:t>
            </w:r>
          </w:p>
          <w:p w14:paraId="07702D17" w14:textId="77777777" w:rsidR="00B6741C" w:rsidRPr="00E35E8A" w:rsidRDefault="00B6741C" w:rsidP="00B6741C">
            <w:pPr>
              <w:widowControl/>
              <w:autoSpaceDE/>
              <w:autoSpaceDN/>
              <w:adjustRightInd/>
              <w:rPr>
                <w:rFonts w:cs="Calibri"/>
                <w:i/>
              </w:rPr>
            </w:pPr>
          </w:p>
        </w:tc>
        <w:tc>
          <w:tcPr>
            <w:tcW w:w="2070" w:type="dxa"/>
          </w:tcPr>
          <w:p w14:paraId="5B8F9311" w14:textId="77777777" w:rsidR="00B6741C" w:rsidRPr="00E35E8A" w:rsidRDefault="00B6741C" w:rsidP="00B6741C">
            <w:pPr>
              <w:widowControl/>
              <w:autoSpaceDE/>
              <w:autoSpaceDN/>
              <w:adjustRightInd/>
              <w:rPr>
                <w:rFonts w:cs="Calibri"/>
                <w:b/>
              </w:rPr>
            </w:pPr>
            <w:r w:rsidRPr="00E35E8A">
              <w:rPr>
                <w:rFonts w:cs="Calibri"/>
                <w:b/>
              </w:rPr>
              <w:t>Observation#</w:t>
            </w:r>
          </w:p>
          <w:p w14:paraId="757E85A6" w14:textId="1C84BF09" w:rsidR="00B6741C" w:rsidRPr="00E35E8A" w:rsidRDefault="00B6741C" w:rsidP="00B6741C">
            <w:pPr>
              <w:widowControl/>
              <w:autoSpaceDE/>
              <w:autoSpaceDN/>
              <w:adjustRightInd/>
              <w:rPr>
                <w:rFonts w:cs="Calibri"/>
                <w:i/>
              </w:rPr>
            </w:pPr>
            <w:r w:rsidRPr="00E35E8A">
              <w:rPr>
                <w:rFonts w:cs="Calibri"/>
                <w:b/>
              </w:rPr>
              <w:t>FY 20</w:t>
            </w:r>
            <w:r w:rsidR="00851E71">
              <w:rPr>
                <w:rFonts w:cs="Calibri"/>
                <w:b/>
              </w:rPr>
              <w:t>23</w:t>
            </w:r>
            <w:r w:rsidRPr="00E35E8A">
              <w:rPr>
                <w:rFonts w:cs="Calibri"/>
                <w:b/>
              </w:rPr>
              <w:t>-OB-#</w:t>
            </w:r>
          </w:p>
        </w:tc>
        <w:tc>
          <w:tcPr>
            <w:tcW w:w="3780" w:type="dxa"/>
          </w:tcPr>
          <w:p w14:paraId="11DA1749" w14:textId="7AE042CC" w:rsidR="00B6741C" w:rsidRPr="00E35E8A" w:rsidRDefault="00B6741C" w:rsidP="00B6741C">
            <w:pPr>
              <w:widowControl/>
              <w:autoSpaceDE/>
              <w:autoSpaceDN/>
              <w:adjustRightInd/>
              <w:rPr>
                <w:rFonts w:cs="Calibri"/>
                <w:i/>
              </w:rPr>
            </w:pPr>
            <w:r w:rsidRPr="00E35E8A">
              <w:rPr>
                <w:rFonts w:cs="Calibri"/>
                <w:b/>
              </w:rPr>
              <w:t>Observation</w:t>
            </w:r>
          </w:p>
        </w:tc>
        <w:tc>
          <w:tcPr>
            <w:tcW w:w="3600" w:type="dxa"/>
          </w:tcPr>
          <w:p w14:paraId="76BC073C" w14:textId="70BBC1B0" w:rsidR="00B6741C" w:rsidRPr="00E35E8A" w:rsidRDefault="00B6741C" w:rsidP="00B6741C">
            <w:pPr>
              <w:widowControl/>
              <w:autoSpaceDE/>
              <w:autoSpaceDN/>
              <w:adjustRightInd/>
              <w:rPr>
                <w:rFonts w:cs="Calibri"/>
                <w:i/>
              </w:rPr>
            </w:pPr>
            <w:r w:rsidRPr="00E35E8A">
              <w:rPr>
                <w:rFonts w:cs="Calibri"/>
                <w:b/>
              </w:rPr>
              <w:t>Federal Monitoring Plan</w:t>
            </w:r>
          </w:p>
        </w:tc>
        <w:tc>
          <w:tcPr>
            <w:tcW w:w="1525" w:type="dxa"/>
          </w:tcPr>
          <w:p w14:paraId="46D0EE63" w14:textId="4A2BA825" w:rsidR="00B6741C" w:rsidRPr="00E35E8A" w:rsidRDefault="00B6741C" w:rsidP="00B6741C">
            <w:pPr>
              <w:widowControl/>
              <w:autoSpaceDE/>
              <w:autoSpaceDN/>
              <w:adjustRightInd/>
              <w:rPr>
                <w:rFonts w:cs="Calibri"/>
                <w:b/>
              </w:rPr>
            </w:pPr>
            <w:r w:rsidRPr="00E35E8A">
              <w:rPr>
                <w:rFonts w:cs="Calibri"/>
                <w:b/>
              </w:rPr>
              <w:t>Current Status</w:t>
            </w:r>
          </w:p>
        </w:tc>
      </w:tr>
      <w:tr w:rsidR="00B6741C" w:rsidRPr="00E35E8A" w14:paraId="715083EB" w14:textId="58561804" w:rsidTr="00091225">
        <w:trPr>
          <w:cantSplit/>
        </w:trPr>
        <w:tc>
          <w:tcPr>
            <w:tcW w:w="1975" w:type="dxa"/>
          </w:tcPr>
          <w:p w14:paraId="514C1621" w14:textId="130727D8" w:rsidR="00B6741C" w:rsidRPr="00091225" w:rsidRDefault="00B6741C" w:rsidP="00B6741C">
            <w:pPr>
              <w:widowControl/>
              <w:autoSpaceDE/>
              <w:autoSpaceDN/>
              <w:adjustRightInd/>
              <w:rPr>
                <w:rFonts w:cs="Calibri"/>
                <w:iCs/>
              </w:rPr>
            </w:pPr>
            <w:r w:rsidRPr="00091225">
              <w:rPr>
                <w:rFonts w:cs="Calibri"/>
                <w:iCs/>
              </w:rPr>
              <w:t>FY 20</w:t>
            </w:r>
            <w:r w:rsidR="00091225">
              <w:rPr>
                <w:rFonts w:cs="Calibri"/>
                <w:iCs/>
              </w:rPr>
              <w:t>24</w:t>
            </w:r>
            <w:r w:rsidRPr="00091225">
              <w:rPr>
                <w:rFonts w:cs="Calibri"/>
                <w:iCs/>
              </w:rPr>
              <w:t>-OB-01</w:t>
            </w:r>
          </w:p>
          <w:p w14:paraId="7834860F" w14:textId="77777777" w:rsidR="00B6741C" w:rsidRPr="00E35E8A" w:rsidRDefault="00B6741C" w:rsidP="00B6741C">
            <w:pPr>
              <w:widowControl/>
              <w:autoSpaceDE/>
              <w:autoSpaceDN/>
              <w:adjustRightInd/>
              <w:rPr>
                <w:rFonts w:cs="Calibri"/>
                <w:iCs/>
                <w:color w:val="0070C0"/>
              </w:rPr>
            </w:pPr>
          </w:p>
        </w:tc>
        <w:tc>
          <w:tcPr>
            <w:tcW w:w="2070" w:type="dxa"/>
          </w:tcPr>
          <w:p w14:paraId="0E657848" w14:textId="46087C06" w:rsidR="00B6741C" w:rsidRPr="00091225" w:rsidRDefault="00B6741C" w:rsidP="00B6741C">
            <w:pPr>
              <w:widowControl/>
              <w:autoSpaceDE/>
              <w:autoSpaceDN/>
              <w:adjustRightInd/>
              <w:rPr>
                <w:rFonts w:cs="Calibri"/>
                <w:iCs/>
              </w:rPr>
            </w:pPr>
            <w:r w:rsidRPr="00091225">
              <w:rPr>
                <w:rFonts w:cs="Calibri"/>
                <w:iCs/>
              </w:rPr>
              <w:t>FY 20</w:t>
            </w:r>
            <w:r w:rsidR="00091225">
              <w:rPr>
                <w:rFonts w:cs="Calibri"/>
                <w:iCs/>
              </w:rPr>
              <w:t>23</w:t>
            </w:r>
            <w:r w:rsidRPr="00091225">
              <w:rPr>
                <w:rFonts w:cs="Calibri"/>
                <w:iCs/>
              </w:rPr>
              <w:t>-OB-01</w:t>
            </w:r>
          </w:p>
          <w:p w14:paraId="1207E4E3" w14:textId="77777777" w:rsidR="00B6741C" w:rsidRPr="00E35E8A" w:rsidRDefault="00B6741C" w:rsidP="00B6741C">
            <w:pPr>
              <w:widowControl/>
              <w:autoSpaceDE/>
              <w:autoSpaceDN/>
              <w:adjustRightInd/>
              <w:rPr>
                <w:rFonts w:cs="Calibri"/>
                <w:iCs/>
                <w:color w:val="0070C0"/>
              </w:rPr>
            </w:pPr>
          </w:p>
        </w:tc>
        <w:tc>
          <w:tcPr>
            <w:tcW w:w="3780" w:type="dxa"/>
          </w:tcPr>
          <w:p w14:paraId="53E4A09F" w14:textId="6DA4AA56" w:rsidR="00B6741C" w:rsidRPr="00E35E8A" w:rsidRDefault="00091225" w:rsidP="00B6741C">
            <w:pPr>
              <w:widowControl/>
              <w:autoSpaceDE/>
              <w:autoSpaceDN/>
              <w:adjustRightInd/>
              <w:rPr>
                <w:rFonts w:cs="Calibri"/>
                <w:iCs/>
                <w:color w:val="0070C0"/>
              </w:rPr>
            </w:pPr>
            <w:r w:rsidRPr="003979B7">
              <w:rPr>
                <w:rFonts w:asciiTheme="minorHAnsi" w:hAnsiTheme="minorHAnsi" w:cstheme="minorHAnsi"/>
                <w:sz w:val="22"/>
                <w:szCs w:val="22"/>
              </w:rPr>
              <w:t>In seventeen of 30 (56.7%) whistleblower investigation files reviewed, the determination date in OIS did not match the date on the Findings/Closing letter to the Complainant and Respondent (WIM Chapter 5, Section III.A).</w:t>
            </w:r>
          </w:p>
        </w:tc>
        <w:tc>
          <w:tcPr>
            <w:tcW w:w="3600" w:type="dxa"/>
          </w:tcPr>
          <w:p w14:paraId="31E38E8D" w14:textId="1B38DC88" w:rsidR="00B6741C" w:rsidRPr="00091225" w:rsidRDefault="00091225" w:rsidP="00B6741C">
            <w:pPr>
              <w:widowControl/>
              <w:autoSpaceDE/>
              <w:autoSpaceDN/>
              <w:adjustRightInd/>
              <w:rPr>
                <w:rFonts w:cs="Calibri"/>
                <w:iCs/>
              </w:rPr>
            </w:pPr>
            <w:r>
              <w:rPr>
                <w:rFonts w:eastAsia="Calibri" w:cs="Calibri"/>
                <w:sz w:val="22"/>
                <w:szCs w:val="22"/>
              </w:rPr>
              <w:t xml:space="preserve">During next year’s FAME, a review of case files will be reviewed to determine if this reflects the data </w:t>
            </w:r>
            <w:r w:rsidR="00103A6A">
              <w:rPr>
                <w:rFonts w:eastAsia="Calibri" w:cs="Calibri"/>
                <w:sz w:val="22"/>
                <w:szCs w:val="22"/>
              </w:rPr>
              <w:t>trend</w:t>
            </w:r>
            <w:r w:rsidR="00103A6A" w:rsidRPr="00091225">
              <w:rPr>
                <w:rFonts w:eastAsia="Calibri" w:cs="Calibri"/>
                <w:sz w:val="22"/>
                <w:szCs w:val="22"/>
              </w:rPr>
              <w:t>.</w:t>
            </w:r>
          </w:p>
          <w:p w14:paraId="04F2CA88" w14:textId="77777777" w:rsidR="00B6741C" w:rsidRPr="00E35E8A" w:rsidRDefault="00B6741C" w:rsidP="00B6741C">
            <w:pPr>
              <w:widowControl/>
              <w:autoSpaceDE/>
              <w:autoSpaceDN/>
              <w:adjustRightInd/>
              <w:rPr>
                <w:rFonts w:cs="Calibri"/>
                <w:iCs/>
                <w:color w:val="0070C0"/>
              </w:rPr>
            </w:pPr>
          </w:p>
        </w:tc>
        <w:tc>
          <w:tcPr>
            <w:tcW w:w="1525" w:type="dxa"/>
          </w:tcPr>
          <w:p w14:paraId="79E4394D" w14:textId="69407FCD" w:rsidR="00B6741C" w:rsidRPr="00E35E8A" w:rsidRDefault="00B6741C" w:rsidP="00B6741C">
            <w:pPr>
              <w:widowControl/>
              <w:autoSpaceDE/>
              <w:autoSpaceDN/>
              <w:adjustRightInd/>
              <w:rPr>
                <w:rFonts w:cs="Calibri"/>
                <w:iCs/>
                <w:color w:val="0070C0"/>
              </w:rPr>
            </w:pPr>
            <w:r w:rsidRPr="00091225">
              <w:rPr>
                <w:rFonts w:cs="Calibri"/>
                <w:iCs/>
              </w:rPr>
              <w:t>Continued</w:t>
            </w:r>
          </w:p>
        </w:tc>
      </w:tr>
      <w:tr w:rsidR="00B6741C" w:rsidRPr="00E35E8A" w14:paraId="414575F4" w14:textId="437735BC" w:rsidTr="00091225">
        <w:trPr>
          <w:cantSplit/>
        </w:trPr>
        <w:tc>
          <w:tcPr>
            <w:tcW w:w="1975" w:type="dxa"/>
          </w:tcPr>
          <w:p w14:paraId="0BBB4456" w14:textId="33F3E638" w:rsidR="00091225" w:rsidRPr="00091225" w:rsidRDefault="00091225" w:rsidP="00091225">
            <w:pPr>
              <w:widowControl/>
              <w:autoSpaceDE/>
              <w:autoSpaceDN/>
              <w:adjustRightInd/>
              <w:rPr>
                <w:rFonts w:cs="Calibri"/>
                <w:iCs/>
              </w:rPr>
            </w:pPr>
            <w:r w:rsidRPr="00091225">
              <w:rPr>
                <w:rFonts w:cs="Calibri"/>
                <w:iCs/>
              </w:rPr>
              <w:t>FY 20</w:t>
            </w:r>
            <w:r>
              <w:rPr>
                <w:rFonts w:cs="Calibri"/>
                <w:iCs/>
              </w:rPr>
              <w:t>24</w:t>
            </w:r>
            <w:r w:rsidRPr="00091225">
              <w:rPr>
                <w:rFonts w:cs="Calibri"/>
                <w:iCs/>
              </w:rPr>
              <w:t>-OB-0</w:t>
            </w:r>
            <w:r w:rsidR="00103A6A">
              <w:rPr>
                <w:rFonts w:cs="Calibri"/>
                <w:iCs/>
              </w:rPr>
              <w:t>2</w:t>
            </w:r>
          </w:p>
          <w:p w14:paraId="38E1B745" w14:textId="77777777" w:rsidR="00B6741C" w:rsidRPr="00E35E8A" w:rsidRDefault="00B6741C" w:rsidP="00B6741C">
            <w:pPr>
              <w:widowControl/>
              <w:autoSpaceDE/>
              <w:autoSpaceDN/>
              <w:adjustRightInd/>
              <w:rPr>
                <w:rFonts w:cs="Calibri"/>
                <w:iCs/>
                <w:color w:val="0070C0"/>
              </w:rPr>
            </w:pPr>
          </w:p>
        </w:tc>
        <w:tc>
          <w:tcPr>
            <w:tcW w:w="2070" w:type="dxa"/>
          </w:tcPr>
          <w:p w14:paraId="6B8FA991" w14:textId="0E55A3DD" w:rsidR="00103A6A" w:rsidRPr="00091225" w:rsidRDefault="00103A6A" w:rsidP="00103A6A">
            <w:pPr>
              <w:widowControl/>
              <w:autoSpaceDE/>
              <w:autoSpaceDN/>
              <w:adjustRightInd/>
              <w:rPr>
                <w:rFonts w:cs="Calibri"/>
                <w:iCs/>
              </w:rPr>
            </w:pPr>
            <w:r w:rsidRPr="00091225">
              <w:rPr>
                <w:rFonts w:cs="Calibri"/>
                <w:iCs/>
              </w:rPr>
              <w:t>FY 20</w:t>
            </w:r>
            <w:r>
              <w:rPr>
                <w:rFonts w:cs="Calibri"/>
                <w:iCs/>
              </w:rPr>
              <w:t>24</w:t>
            </w:r>
            <w:r w:rsidRPr="00091225">
              <w:rPr>
                <w:rFonts w:cs="Calibri"/>
                <w:iCs/>
              </w:rPr>
              <w:t>-OB-0</w:t>
            </w:r>
            <w:r>
              <w:rPr>
                <w:rFonts w:cs="Calibri"/>
                <w:iCs/>
              </w:rPr>
              <w:t>2</w:t>
            </w:r>
          </w:p>
          <w:p w14:paraId="4640B74B" w14:textId="41802170" w:rsidR="00B6741C" w:rsidRPr="00E35E8A" w:rsidRDefault="00B6741C" w:rsidP="00B6741C">
            <w:pPr>
              <w:widowControl/>
              <w:autoSpaceDE/>
              <w:autoSpaceDN/>
              <w:adjustRightInd/>
              <w:rPr>
                <w:rFonts w:cs="Calibri"/>
                <w:iCs/>
                <w:color w:val="0070C0"/>
              </w:rPr>
            </w:pPr>
          </w:p>
        </w:tc>
        <w:tc>
          <w:tcPr>
            <w:tcW w:w="3780" w:type="dxa"/>
          </w:tcPr>
          <w:p w14:paraId="3BC4A14C" w14:textId="79B34681" w:rsidR="00B6741C" w:rsidRPr="00E35E8A" w:rsidRDefault="00103A6A" w:rsidP="00B6741C">
            <w:pPr>
              <w:widowControl/>
              <w:autoSpaceDE/>
              <w:autoSpaceDN/>
              <w:adjustRightInd/>
              <w:rPr>
                <w:rFonts w:cs="Calibri"/>
                <w:iCs/>
                <w:color w:val="0070C0"/>
              </w:rPr>
            </w:pPr>
            <w:r w:rsidRPr="00865775">
              <w:rPr>
                <w:rFonts w:asciiTheme="minorHAnsi" w:hAnsiTheme="minorHAnsi" w:cstheme="minorHAnsi"/>
                <w:sz w:val="22"/>
                <w:szCs w:val="22"/>
              </w:rPr>
              <w:t>In four of 10 (40%) whistleblower cases reviewed that resulted in settlement, withdrawal, or dismissal for lack of cooperation, the case file did not contain an OIS Whistleblower Case Summary (WIM Chapter 5, Section 5.III.A).</w:t>
            </w:r>
          </w:p>
        </w:tc>
        <w:tc>
          <w:tcPr>
            <w:tcW w:w="3600" w:type="dxa"/>
          </w:tcPr>
          <w:p w14:paraId="016CAD6A" w14:textId="367FDBAB" w:rsidR="00B6741C" w:rsidRPr="00E35E8A" w:rsidRDefault="00103A6A" w:rsidP="00B6741C">
            <w:pPr>
              <w:widowControl/>
              <w:autoSpaceDE/>
              <w:autoSpaceDN/>
              <w:adjustRightInd/>
              <w:rPr>
                <w:rFonts w:cs="Calibri"/>
                <w:iCs/>
                <w:color w:val="0070C0"/>
              </w:rPr>
            </w:pPr>
            <w:r>
              <w:rPr>
                <w:rFonts w:eastAsia="Calibri" w:cs="Calibri"/>
                <w:sz w:val="22"/>
                <w:szCs w:val="22"/>
              </w:rPr>
              <w:t>During next year’s FAME, a review of case files will be reviewed to determine if this reflects the data trend</w:t>
            </w:r>
            <w:r w:rsidRPr="00091225">
              <w:rPr>
                <w:rFonts w:eastAsia="Calibri" w:cs="Calibri"/>
                <w:sz w:val="22"/>
                <w:szCs w:val="22"/>
              </w:rPr>
              <w:t>.</w:t>
            </w:r>
          </w:p>
        </w:tc>
        <w:tc>
          <w:tcPr>
            <w:tcW w:w="1525" w:type="dxa"/>
          </w:tcPr>
          <w:p w14:paraId="4F554364" w14:textId="65E9874C" w:rsidR="00B6741C" w:rsidRPr="00E35E8A" w:rsidRDefault="00103A6A" w:rsidP="00B6741C">
            <w:pPr>
              <w:widowControl/>
              <w:autoSpaceDE/>
              <w:autoSpaceDN/>
              <w:adjustRightInd/>
              <w:rPr>
                <w:rFonts w:cs="Calibri"/>
                <w:iCs/>
                <w:color w:val="0070C0"/>
              </w:rPr>
            </w:pPr>
            <w:r w:rsidRPr="00091225">
              <w:rPr>
                <w:rFonts w:cs="Calibri"/>
                <w:iCs/>
              </w:rPr>
              <w:t>Continued</w:t>
            </w:r>
          </w:p>
        </w:tc>
      </w:tr>
      <w:tr w:rsidR="00103A6A" w:rsidRPr="00E35E8A" w14:paraId="2AED73E4" w14:textId="77777777" w:rsidTr="00091225">
        <w:trPr>
          <w:cantSplit/>
        </w:trPr>
        <w:tc>
          <w:tcPr>
            <w:tcW w:w="1975" w:type="dxa"/>
          </w:tcPr>
          <w:p w14:paraId="33A253A5" w14:textId="70F9628B" w:rsidR="00103A6A" w:rsidRPr="00091225" w:rsidRDefault="00103A6A" w:rsidP="00103A6A">
            <w:pPr>
              <w:widowControl/>
              <w:autoSpaceDE/>
              <w:autoSpaceDN/>
              <w:adjustRightInd/>
              <w:rPr>
                <w:rFonts w:cs="Calibri"/>
                <w:iCs/>
              </w:rPr>
            </w:pPr>
            <w:r w:rsidRPr="00091225">
              <w:rPr>
                <w:rFonts w:cs="Calibri"/>
                <w:iCs/>
              </w:rPr>
              <w:t>FY 20</w:t>
            </w:r>
            <w:r>
              <w:rPr>
                <w:rFonts w:cs="Calibri"/>
                <w:iCs/>
              </w:rPr>
              <w:t>24</w:t>
            </w:r>
            <w:r w:rsidRPr="00091225">
              <w:rPr>
                <w:rFonts w:cs="Calibri"/>
                <w:iCs/>
              </w:rPr>
              <w:t>-OB-0</w:t>
            </w:r>
            <w:r>
              <w:rPr>
                <w:rFonts w:cs="Calibri"/>
                <w:iCs/>
              </w:rPr>
              <w:t>3</w:t>
            </w:r>
          </w:p>
          <w:p w14:paraId="75C99037" w14:textId="77777777" w:rsidR="00103A6A" w:rsidRPr="00091225" w:rsidRDefault="00103A6A" w:rsidP="00091225">
            <w:pPr>
              <w:widowControl/>
              <w:autoSpaceDE/>
              <w:autoSpaceDN/>
              <w:adjustRightInd/>
              <w:rPr>
                <w:rFonts w:cs="Calibri"/>
                <w:iCs/>
              </w:rPr>
            </w:pPr>
          </w:p>
        </w:tc>
        <w:tc>
          <w:tcPr>
            <w:tcW w:w="2070" w:type="dxa"/>
          </w:tcPr>
          <w:p w14:paraId="756FB7B5" w14:textId="040D65D7" w:rsidR="00103A6A" w:rsidRPr="00091225" w:rsidRDefault="00103A6A" w:rsidP="00103A6A">
            <w:pPr>
              <w:widowControl/>
              <w:autoSpaceDE/>
              <w:autoSpaceDN/>
              <w:adjustRightInd/>
              <w:rPr>
                <w:rFonts w:cs="Calibri"/>
                <w:iCs/>
              </w:rPr>
            </w:pPr>
            <w:r w:rsidRPr="00091225">
              <w:rPr>
                <w:rFonts w:cs="Calibri"/>
                <w:iCs/>
              </w:rPr>
              <w:t>FY 20</w:t>
            </w:r>
            <w:r>
              <w:rPr>
                <w:rFonts w:cs="Calibri"/>
                <w:iCs/>
              </w:rPr>
              <w:t>23</w:t>
            </w:r>
            <w:r w:rsidRPr="00091225">
              <w:rPr>
                <w:rFonts w:cs="Calibri"/>
                <w:iCs/>
              </w:rPr>
              <w:t>-OB-0</w:t>
            </w:r>
            <w:r>
              <w:rPr>
                <w:rFonts w:cs="Calibri"/>
                <w:iCs/>
              </w:rPr>
              <w:t>3</w:t>
            </w:r>
          </w:p>
          <w:p w14:paraId="50AE92FA" w14:textId="77777777" w:rsidR="00103A6A" w:rsidRPr="00091225" w:rsidRDefault="00103A6A" w:rsidP="00103A6A">
            <w:pPr>
              <w:widowControl/>
              <w:autoSpaceDE/>
              <w:autoSpaceDN/>
              <w:adjustRightInd/>
              <w:rPr>
                <w:rFonts w:cs="Calibri"/>
                <w:iCs/>
              </w:rPr>
            </w:pPr>
          </w:p>
        </w:tc>
        <w:tc>
          <w:tcPr>
            <w:tcW w:w="3780" w:type="dxa"/>
          </w:tcPr>
          <w:p w14:paraId="54496A8B" w14:textId="592BA058" w:rsidR="00103A6A" w:rsidRPr="00865775" w:rsidRDefault="00103A6A" w:rsidP="00B6741C">
            <w:pPr>
              <w:widowControl/>
              <w:autoSpaceDE/>
              <w:autoSpaceDN/>
              <w:adjustRightInd/>
              <w:rPr>
                <w:rFonts w:asciiTheme="minorHAnsi" w:hAnsiTheme="minorHAnsi" w:cstheme="minorHAnsi"/>
                <w:sz w:val="22"/>
                <w:szCs w:val="22"/>
              </w:rPr>
            </w:pPr>
            <w:r w:rsidRPr="00865775">
              <w:rPr>
                <w:rFonts w:eastAsia="Calibri" w:cs="Calibri"/>
                <w:sz w:val="22"/>
                <w:szCs w:val="22"/>
              </w:rPr>
              <w:t>In three of 10 (30%) whistleblower cases reviewed that resulted in settlement, withdrawal, or dismissal for lack of cooperation, the comment section in OIS did not contain the reasons why the case was being closed, and it did not reference supporting documents (exhibits) (WIM, Chapter 5, Section III.A).</w:t>
            </w:r>
          </w:p>
        </w:tc>
        <w:tc>
          <w:tcPr>
            <w:tcW w:w="3600" w:type="dxa"/>
          </w:tcPr>
          <w:p w14:paraId="1F893BA7" w14:textId="621AEFC8" w:rsidR="00103A6A" w:rsidRPr="003979B7" w:rsidRDefault="00103A6A" w:rsidP="00B6741C">
            <w:pPr>
              <w:widowControl/>
              <w:autoSpaceDE/>
              <w:autoSpaceDN/>
              <w:adjustRightInd/>
              <w:rPr>
                <w:rFonts w:asciiTheme="minorHAnsi" w:hAnsiTheme="minorHAnsi" w:cstheme="minorHAnsi"/>
                <w:sz w:val="22"/>
                <w:szCs w:val="22"/>
              </w:rPr>
            </w:pPr>
            <w:r>
              <w:rPr>
                <w:rFonts w:eastAsia="Calibri" w:cs="Calibri"/>
                <w:sz w:val="22"/>
                <w:szCs w:val="22"/>
              </w:rPr>
              <w:t>During next year’s FAME, a review of case files will be reviewed to determine if this reflects the data trend</w:t>
            </w:r>
            <w:r w:rsidRPr="00091225">
              <w:rPr>
                <w:rFonts w:eastAsia="Calibri" w:cs="Calibri"/>
                <w:sz w:val="22"/>
                <w:szCs w:val="22"/>
              </w:rPr>
              <w:t>.</w:t>
            </w:r>
          </w:p>
        </w:tc>
        <w:tc>
          <w:tcPr>
            <w:tcW w:w="1525" w:type="dxa"/>
          </w:tcPr>
          <w:p w14:paraId="6EC23162" w14:textId="3118CD28" w:rsidR="00103A6A" w:rsidRPr="00091225" w:rsidRDefault="00103A6A" w:rsidP="00B6741C">
            <w:pPr>
              <w:widowControl/>
              <w:autoSpaceDE/>
              <w:autoSpaceDN/>
              <w:adjustRightInd/>
              <w:rPr>
                <w:rFonts w:cs="Calibri"/>
                <w:iCs/>
              </w:rPr>
            </w:pPr>
            <w:r w:rsidRPr="00091225">
              <w:rPr>
                <w:rFonts w:cs="Calibri"/>
                <w:iCs/>
              </w:rPr>
              <w:t>Continued</w:t>
            </w:r>
          </w:p>
        </w:tc>
      </w:tr>
      <w:tr w:rsidR="00103A6A" w:rsidRPr="00E35E8A" w14:paraId="27A28DF9" w14:textId="77777777" w:rsidTr="00091225">
        <w:trPr>
          <w:cantSplit/>
        </w:trPr>
        <w:tc>
          <w:tcPr>
            <w:tcW w:w="1975" w:type="dxa"/>
          </w:tcPr>
          <w:p w14:paraId="59E781A1" w14:textId="3693EE70" w:rsidR="00103A6A" w:rsidRPr="00091225" w:rsidRDefault="00103A6A" w:rsidP="00103A6A">
            <w:pPr>
              <w:widowControl/>
              <w:autoSpaceDE/>
              <w:autoSpaceDN/>
              <w:adjustRightInd/>
              <w:rPr>
                <w:rFonts w:cs="Calibri"/>
                <w:iCs/>
              </w:rPr>
            </w:pPr>
            <w:r w:rsidRPr="00091225">
              <w:rPr>
                <w:rFonts w:cs="Calibri"/>
                <w:iCs/>
              </w:rPr>
              <w:lastRenderedPageBreak/>
              <w:t>FY 20</w:t>
            </w:r>
            <w:r>
              <w:rPr>
                <w:rFonts w:cs="Calibri"/>
                <w:iCs/>
              </w:rPr>
              <w:t>24</w:t>
            </w:r>
            <w:r w:rsidRPr="00091225">
              <w:rPr>
                <w:rFonts w:cs="Calibri"/>
                <w:iCs/>
              </w:rPr>
              <w:t>-OB-0</w:t>
            </w:r>
            <w:r>
              <w:rPr>
                <w:rFonts w:cs="Calibri"/>
                <w:iCs/>
              </w:rPr>
              <w:t>4</w:t>
            </w:r>
          </w:p>
          <w:p w14:paraId="1C92E33D" w14:textId="77777777" w:rsidR="00103A6A" w:rsidRPr="00091225" w:rsidRDefault="00103A6A" w:rsidP="00091225">
            <w:pPr>
              <w:widowControl/>
              <w:autoSpaceDE/>
              <w:autoSpaceDN/>
              <w:adjustRightInd/>
              <w:rPr>
                <w:rFonts w:cs="Calibri"/>
                <w:iCs/>
              </w:rPr>
            </w:pPr>
          </w:p>
        </w:tc>
        <w:tc>
          <w:tcPr>
            <w:tcW w:w="2070" w:type="dxa"/>
          </w:tcPr>
          <w:p w14:paraId="2164E677" w14:textId="670BC125" w:rsidR="00103A6A" w:rsidRPr="00091225" w:rsidRDefault="00103A6A" w:rsidP="00103A6A">
            <w:pPr>
              <w:widowControl/>
              <w:autoSpaceDE/>
              <w:autoSpaceDN/>
              <w:adjustRightInd/>
              <w:rPr>
                <w:rFonts w:cs="Calibri"/>
                <w:iCs/>
              </w:rPr>
            </w:pPr>
            <w:r w:rsidRPr="00091225">
              <w:rPr>
                <w:rFonts w:cs="Calibri"/>
                <w:iCs/>
              </w:rPr>
              <w:t>FY 20</w:t>
            </w:r>
            <w:r>
              <w:rPr>
                <w:rFonts w:cs="Calibri"/>
                <w:iCs/>
              </w:rPr>
              <w:t>23</w:t>
            </w:r>
            <w:r w:rsidRPr="00091225">
              <w:rPr>
                <w:rFonts w:cs="Calibri"/>
                <w:iCs/>
              </w:rPr>
              <w:t>-OB-0</w:t>
            </w:r>
            <w:r>
              <w:rPr>
                <w:rFonts w:cs="Calibri"/>
                <w:iCs/>
              </w:rPr>
              <w:t>4</w:t>
            </w:r>
          </w:p>
          <w:p w14:paraId="4A245A1A" w14:textId="77777777" w:rsidR="00103A6A" w:rsidRPr="00091225" w:rsidRDefault="00103A6A" w:rsidP="00103A6A">
            <w:pPr>
              <w:widowControl/>
              <w:autoSpaceDE/>
              <w:autoSpaceDN/>
              <w:adjustRightInd/>
              <w:rPr>
                <w:rFonts w:cs="Calibri"/>
                <w:iCs/>
              </w:rPr>
            </w:pPr>
          </w:p>
        </w:tc>
        <w:tc>
          <w:tcPr>
            <w:tcW w:w="3780" w:type="dxa"/>
          </w:tcPr>
          <w:p w14:paraId="6FA16119" w14:textId="0639B69A" w:rsidR="00103A6A" w:rsidRPr="00865775" w:rsidRDefault="00103A6A" w:rsidP="00B6741C">
            <w:pPr>
              <w:widowControl/>
              <w:autoSpaceDE/>
              <w:autoSpaceDN/>
              <w:adjustRightInd/>
              <w:rPr>
                <w:rFonts w:asciiTheme="minorHAnsi" w:hAnsiTheme="minorHAnsi" w:cstheme="minorHAnsi"/>
                <w:sz w:val="22"/>
                <w:szCs w:val="22"/>
              </w:rPr>
            </w:pPr>
            <w:r w:rsidRPr="00865775">
              <w:rPr>
                <w:rFonts w:asciiTheme="minorHAnsi" w:hAnsiTheme="minorHAnsi" w:cstheme="minorHAnsi"/>
                <w:sz w:val="22"/>
                <w:szCs w:val="22"/>
              </w:rPr>
              <w:t>In six of six (100%) settled whistleblower case files reviewed, IOSHA did not include the settlement agreement in the file (WIM, Chapter 7, Section IV.A.1-7) or the agreement contained non-standard language contrary to the WIM (Chapter 7, Section V.C.1-11).</w:t>
            </w:r>
          </w:p>
        </w:tc>
        <w:tc>
          <w:tcPr>
            <w:tcW w:w="3600" w:type="dxa"/>
          </w:tcPr>
          <w:p w14:paraId="1D16EB21" w14:textId="3E6DC27E" w:rsidR="00103A6A" w:rsidRPr="003979B7" w:rsidRDefault="00103A6A" w:rsidP="00B6741C">
            <w:pPr>
              <w:widowControl/>
              <w:autoSpaceDE/>
              <w:autoSpaceDN/>
              <w:adjustRightInd/>
              <w:rPr>
                <w:rFonts w:asciiTheme="minorHAnsi" w:hAnsiTheme="minorHAnsi" w:cstheme="minorHAnsi"/>
                <w:sz w:val="22"/>
                <w:szCs w:val="22"/>
              </w:rPr>
            </w:pPr>
            <w:r>
              <w:rPr>
                <w:rFonts w:eastAsia="Calibri" w:cs="Calibri"/>
                <w:sz w:val="22"/>
                <w:szCs w:val="22"/>
              </w:rPr>
              <w:t>During next year’s FAME, a review of case files will be reviewed to determine if this reflects the data trend</w:t>
            </w:r>
            <w:r w:rsidRPr="00091225">
              <w:rPr>
                <w:rFonts w:eastAsia="Calibri" w:cs="Calibri"/>
                <w:sz w:val="22"/>
                <w:szCs w:val="22"/>
              </w:rPr>
              <w:t>.</w:t>
            </w:r>
          </w:p>
        </w:tc>
        <w:tc>
          <w:tcPr>
            <w:tcW w:w="1525" w:type="dxa"/>
          </w:tcPr>
          <w:p w14:paraId="13470BF6" w14:textId="1F8338DF" w:rsidR="00103A6A" w:rsidRPr="00091225" w:rsidRDefault="00103A6A" w:rsidP="00B6741C">
            <w:pPr>
              <w:widowControl/>
              <w:autoSpaceDE/>
              <w:autoSpaceDN/>
              <w:adjustRightInd/>
              <w:rPr>
                <w:rFonts w:cs="Calibri"/>
                <w:iCs/>
              </w:rPr>
            </w:pPr>
            <w:r w:rsidRPr="00091225">
              <w:rPr>
                <w:rFonts w:cs="Calibri"/>
                <w:iCs/>
              </w:rPr>
              <w:t>Continued</w:t>
            </w:r>
          </w:p>
        </w:tc>
      </w:tr>
      <w:tr w:rsidR="00103A6A" w:rsidRPr="00E35E8A" w14:paraId="1C1E4AF5" w14:textId="77777777" w:rsidTr="00091225">
        <w:trPr>
          <w:cantSplit/>
        </w:trPr>
        <w:tc>
          <w:tcPr>
            <w:tcW w:w="1975" w:type="dxa"/>
          </w:tcPr>
          <w:p w14:paraId="36EA2911" w14:textId="7C14F880" w:rsidR="00103A6A" w:rsidRPr="00091225" w:rsidRDefault="00103A6A" w:rsidP="00103A6A">
            <w:pPr>
              <w:widowControl/>
              <w:autoSpaceDE/>
              <w:autoSpaceDN/>
              <w:adjustRightInd/>
              <w:rPr>
                <w:rFonts w:cs="Calibri"/>
                <w:iCs/>
              </w:rPr>
            </w:pPr>
            <w:r w:rsidRPr="00091225">
              <w:rPr>
                <w:rFonts w:cs="Calibri"/>
                <w:iCs/>
              </w:rPr>
              <w:t>FY 20</w:t>
            </w:r>
            <w:r>
              <w:rPr>
                <w:rFonts w:cs="Calibri"/>
                <w:iCs/>
              </w:rPr>
              <w:t>24</w:t>
            </w:r>
            <w:r w:rsidRPr="00091225">
              <w:rPr>
                <w:rFonts w:cs="Calibri"/>
                <w:iCs/>
              </w:rPr>
              <w:t>-OB-0</w:t>
            </w:r>
            <w:r>
              <w:rPr>
                <w:rFonts w:cs="Calibri"/>
                <w:iCs/>
              </w:rPr>
              <w:t>5</w:t>
            </w:r>
          </w:p>
          <w:p w14:paraId="6D37E58F" w14:textId="77777777" w:rsidR="00103A6A" w:rsidRPr="00091225" w:rsidRDefault="00103A6A" w:rsidP="00091225">
            <w:pPr>
              <w:widowControl/>
              <w:autoSpaceDE/>
              <w:autoSpaceDN/>
              <w:adjustRightInd/>
              <w:rPr>
                <w:rFonts w:cs="Calibri"/>
                <w:iCs/>
              </w:rPr>
            </w:pPr>
          </w:p>
        </w:tc>
        <w:tc>
          <w:tcPr>
            <w:tcW w:w="2070" w:type="dxa"/>
          </w:tcPr>
          <w:p w14:paraId="50362FBE" w14:textId="4378736D" w:rsidR="00103A6A" w:rsidRPr="00091225" w:rsidRDefault="00103A6A" w:rsidP="00103A6A">
            <w:pPr>
              <w:widowControl/>
              <w:autoSpaceDE/>
              <w:autoSpaceDN/>
              <w:adjustRightInd/>
              <w:rPr>
                <w:rFonts w:cs="Calibri"/>
                <w:iCs/>
              </w:rPr>
            </w:pPr>
            <w:r w:rsidRPr="00091225">
              <w:rPr>
                <w:rFonts w:cs="Calibri"/>
                <w:iCs/>
              </w:rPr>
              <w:t>FY 20</w:t>
            </w:r>
            <w:r>
              <w:rPr>
                <w:rFonts w:cs="Calibri"/>
                <w:iCs/>
              </w:rPr>
              <w:t>23</w:t>
            </w:r>
            <w:r w:rsidRPr="00091225">
              <w:rPr>
                <w:rFonts w:cs="Calibri"/>
                <w:iCs/>
              </w:rPr>
              <w:t>-OB-0</w:t>
            </w:r>
            <w:r>
              <w:rPr>
                <w:rFonts w:cs="Calibri"/>
                <w:iCs/>
              </w:rPr>
              <w:t>5</w:t>
            </w:r>
          </w:p>
          <w:p w14:paraId="146E9F9B" w14:textId="77777777" w:rsidR="00103A6A" w:rsidRPr="00091225" w:rsidRDefault="00103A6A" w:rsidP="00103A6A">
            <w:pPr>
              <w:widowControl/>
              <w:autoSpaceDE/>
              <w:autoSpaceDN/>
              <w:adjustRightInd/>
              <w:rPr>
                <w:rFonts w:cs="Calibri"/>
                <w:iCs/>
              </w:rPr>
            </w:pPr>
          </w:p>
        </w:tc>
        <w:tc>
          <w:tcPr>
            <w:tcW w:w="3780" w:type="dxa"/>
          </w:tcPr>
          <w:p w14:paraId="72EDAC23" w14:textId="573855B0" w:rsidR="00103A6A" w:rsidRPr="00865775" w:rsidRDefault="00103A6A" w:rsidP="00B6741C">
            <w:pPr>
              <w:widowControl/>
              <w:autoSpaceDE/>
              <w:autoSpaceDN/>
              <w:adjustRightInd/>
              <w:rPr>
                <w:rFonts w:asciiTheme="minorHAnsi" w:hAnsiTheme="minorHAnsi" w:cstheme="minorHAnsi"/>
                <w:sz w:val="22"/>
                <w:szCs w:val="22"/>
              </w:rPr>
            </w:pPr>
            <w:r w:rsidRPr="00865775">
              <w:rPr>
                <w:rFonts w:asciiTheme="minorHAnsi" w:hAnsiTheme="minorHAnsi" w:cstheme="minorHAnsi"/>
                <w:iCs/>
                <w:sz w:val="22"/>
                <w:szCs w:val="22"/>
              </w:rPr>
              <w:t>Delivery receipts for Findings/Closing letters sent electronically were not found in six of 30 (20%) whistleblower investigation files (WIM, Chapter 4, Section III.D).</w:t>
            </w:r>
          </w:p>
        </w:tc>
        <w:tc>
          <w:tcPr>
            <w:tcW w:w="3600" w:type="dxa"/>
          </w:tcPr>
          <w:p w14:paraId="22F1A8B6" w14:textId="13CB38C3" w:rsidR="00103A6A" w:rsidRPr="003979B7" w:rsidRDefault="00103A6A" w:rsidP="00B6741C">
            <w:pPr>
              <w:widowControl/>
              <w:autoSpaceDE/>
              <w:autoSpaceDN/>
              <w:adjustRightInd/>
              <w:rPr>
                <w:rFonts w:asciiTheme="minorHAnsi" w:hAnsiTheme="minorHAnsi" w:cstheme="minorHAnsi"/>
                <w:sz w:val="22"/>
                <w:szCs w:val="22"/>
              </w:rPr>
            </w:pPr>
            <w:r>
              <w:rPr>
                <w:rFonts w:eastAsia="Calibri" w:cs="Calibri"/>
                <w:sz w:val="22"/>
                <w:szCs w:val="22"/>
              </w:rPr>
              <w:t>During next year’s FAME, a review of case files will be reviewed to determine if this reflects the data trend</w:t>
            </w:r>
            <w:r w:rsidRPr="00091225">
              <w:rPr>
                <w:rFonts w:eastAsia="Calibri" w:cs="Calibri"/>
                <w:sz w:val="22"/>
                <w:szCs w:val="22"/>
              </w:rPr>
              <w:t>.</w:t>
            </w:r>
          </w:p>
        </w:tc>
        <w:tc>
          <w:tcPr>
            <w:tcW w:w="1525" w:type="dxa"/>
          </w:tcPr>
          <w:p w14:paraId="2BE21A78" w14:textId="0829857A" w:rsidR="00103A6A" w:rsidRPr="00091225" w:rsidRDefault="00103A6A" w:rsidP="00B6741C">
            <w:pPr>
              <w:widowControl/>
              <w:autoSpaceDE/>
              <w:autoSpaceDN/>
              <w:adjustRightInd/>
              <w:rPr>
                <w:rFonts w:cs="Calibri"/>
                <w:iCs/>
              </w:rPr>
            </w:pPr>
            <w:r w:rsidRPr="00091225">
              <w:rPr>
                <w:rFonts w:cs="Calibri"/>
                <w:iCs/>
              </w:rPr>
              <w:t>Continued</w:t>
            </w:r>
          </w:p>
        </w:tc>
      </w:tr>
      <w:tr w:rsidR="00103A6A" w:rsidRPr="00E35E8A" w14:paraId="7A31C1BF" w14:textId="77777777" w:rsidTr="00091225">
        <w:trPr>
          <w:cantSplit/>
        </w:trPr>
        <w:tc>
          <w:tcPr>
            <w:tcW w:w="1975" w:type="dxa"/>
          </w:tcPr>
          <w:p w14:paraId="7C2704C7" w14:textId="23C1AB45" w:rsidR="00103A6A" w:rsidRPr="00091225" w:rsidRDefault="00103A6A" w:rsidP="00103A6A">
            <w:pPr>
              <w:widowControl/>
              <w:autoSpaceDE/>
              <w:autoSpaceDN/>
              <w:adjustRightInd/>
              <w:rPr>
                <w:rFonts w:cs="Calibri"/>
                <w:iCs/>
              </w:rPr>
            </w:pPr>
            <w:r w:rsidRPr="00091225">
              <w:rPr>
                <w:rFonts w:cs="Calibri"/>
                <w:iCs/>
              </w:rPr>
              <w:t>FY 20</w:t>
            </w:r>
            <w:r>
              <w:rPr>
                <w:rFonts w:cs="Calibri"/>
                <w:iCs/>
              </w:rPr>
              <w:t>24</w:t>
            </w:r>
            <w:r w:rsidRPr="00091225">
              <w:rPr>
                <w:rFonts w:cs="Calibri"/>
                <w:iCs/>
              </w:rPr>
              <w:t>-OB-0</w:t>
            </w:r>
            <w:r w:rsidR="008D2087">
              <w:rPr>
                <w:rFonts w:cs="Calibri"/>
                <w:iCs/>
              </w:rPr>
              <w:t>6</w:t>
            </w:r>
          </w:p>
          <w:p w14:paraId="23B87994" w14:textId="77777777" w:rsidR="00103A6A" w:rsidRPr="00091225" w:rsidRDefault="00103A6A" w:rsidP="00091225">
            <w:pPr>
              <w:widowControl/>
              <w:autoSpaceDE/>
              <w:autoSpaceDN/>
              <w:adjustRightInd/>
              <w:rPr>
                <w:rFonts w:cs="Calibri"/>
                <w:iCs/>
              </w:rPr>
            </w:pPr>
          </w:p>
        </w:tc>
        <w:tc>
          <w:tcPr>
            <w:tcW w:w="2070" w:type="dxa"/>
          </w:tcPr>
          <w:p w14:paraId="771CFB41" w14:textId="77777777" w:rsidR="00103A6A" w:rsidRPr="00091225" w:rsidRDefault="00103A6A" w:rsidP="005C1A67">
            <w:pPr>
              <w:widowControl/>
              <w:autoSpaceDE/>
              <w:autoSpaceDN/>
              <w:adjustRightInd/>
              <w:rPr>
                <w:rFonts w:cs="Calibri"/>
                <w:iCs/>
              </w:rPr>
            </w:pPr>
          </w:p>
        </w:tc>
        <w:tc>
          <w:tcPr>
            <w:tcW w:w="3780" w:type="dxa"/>
          </w:tcPr>
          <w:p w14:paraId="2DDFDA4F" w14:textId="34B28FE7" w:rsidR="00103A6A" w:rsidRPr="009F5E38" w:rsidRDefault="00103A6A" w:rsidP="00B6741C">
            <w:pPr>
              <w:widowControl/>
              <w:autoSpaceDE/>
              <w:autoSpaceDN/>
              <w:adjustRightInd/>
              <w:rPr>
                <w:rFonts w:asciiTheme="minorHAnsi" w:hAnsiTheme="minorHAnsi" w:cstheme="minorHAnsi"/>
                <w:sz w:val="22"/>
                <w:szCs w:val="22"/>
              </w:rPr>
            </w:pPr>
            <w:r w:rsidRPr="009F5E38">
              <w:rPr>
                <w:rFonts w:cs="Calibri"/>
                <w:sz w:val="22"/>
                <w:szCs w:val="22"/>
              </w:rPr>
              <w:t xml:space="preserve">Indiana’s in-compliance rate for health inspections is 60.26% and is outside the FRL of +/- 20% of 44.28% with the range of acceptable data being 35.34% to 53.01%. </w:t>
            </w:r>
            <w:r w:rsidRPr="009F5E38">
              <w:rPr>
                <w:rFonts w:cs="Calibri"/>
                <w:b/>
                <w:bCs/>
                <w:color w:val="0070C0"/>
                <w:sz w:val="22"/>
                <w:szCs w:val="22"/>
              </w:rPr>
              <w:t xml:space="preserve"> </w:t>
            </w:r>
          </w:p>
        </w:tc>
        <w:tc>
          <w:tcPr>
            <w:tcW w:w="3600" w:type="dxa"/>
          </w:tcPr>
          <w:p w14:paraId="7FC6DF8A" w14:textId="6A990966" w:rsidR="00103A6A" w:rsidRPr="003979B7" w:rsidRDefault="00103A6A" w:rsidP="00B6741C">
            <w:pPr>
              <w:widowControl/>
              <w:autoSpaceDE/>
              <w:autoSpaceDN/>
              <w:adjustRightInd/>
              <w:rPr>
                <w:rFonts w:asciiTheme="minorHAnsi" w:hAnsiTheme="minorHAnsi" w:cstheme="minorHAnsi"/>
                <w:sz w:val="22"/>
                <w:szCs w:val="22"/>
              </w:rPr>
            </w:pPr>
            <w:r w:rsidRPr="00292B51">
              <w:rPr>
                <w:rFonts w:asciiTheme="minorHAnsi" w:hAnsiTheme="minorHAnsi" w:cstheme="minorHAnsi"/>
                <w:sz w:val="22"/>
                <w:szCs w:val="22"/>
              </w:rPr>
              <w:t>OSHA will discuss and evaluate IOSHA’s internal audits conducted in this area during quarterly monitoring meetings</w:t>
            </w:r>
            <w:r w:rsidRPr="00292B51">
              <w:rPr>
                <w:rFonts w:eastAsia="Calibri" w:cs="Calibri"/>
                <w:sz w:val="22"/>
                <w:szCs w:val="22"/>
              </w:rPr>
              <w:t>.</w:t>
            </w:r>
          </w:p>
        </w:tc>
        <w:tc>
          <w:tcPr>
            <w:tcW w:w="1525" w:type="dxa"/>
          </w:tcPr>
          <w:p w14:paraId="0B7A9EFB" w14:textId="5393426E" w:rsidR="00103A6A" w:rsidRPr="00091225" w:rsidRDefault="00103A6A" w:rsidP="00B6741C">
            <w:pPr>
              <w:widowControl/>
              <w:autoSpaceDE/>
              <w:autoSpaceDN/>
              <w:adjustRightInd/>
              <w:rPr>
                <w:rFonts w:cs="Calibri"/>
                <w:iCs/>
              </w:rPr>
            </w:pPr>
            <w:r>
              <w:rPr>
                <w:rFonts w:cs="Calibri"/>
                <w:iCs/>
              </w:rPr>
              <w:t>New</w:t>
            </w:r>
          </w:p>
        </w:tc>
      </w:tr>
    </w:tbl>
    <w:p w14:paraId="2352A70A" w14:textId="7478DFBA" w:rsidR="00E759AB" w:rsidRPr="001C1E47" w:rsidRDefault="00E759AB" w:rsidP="007A71AC">
      <w:pPr>
        <w:widowControl/>
        <w:autoSpaceDE/>
        <w:autoSpaceDN/>
        <w:adjustRightInd/>
        <w:rPr>
          <w:rFonts w:cs="Calibri"/>
          <w:i/>
          <w:sz w:val="22"/>
          <w:szCs w:val="22"/>
        </w:rPr>
      </w:pPr>
    </w:p>
    <w:p w14:paraId="183EDE01" w14:textId="1675A6FA" w:rsidR="00892D3A" w:rsidRDefault="00892D3A" w:rsidP="00996CB7">
      <w:pPr>
        <w:tabs>
          <w:tab w:val="left" w:pos="6980"/>
        </w:tabs>
        <w:rPr>
          <w:rFonts w:cs="Calibri"/>
          <w:i/>
          <w:sz w:val="22"/>
          <w:szCs w:val="22"/>
        </w:rPr>
      </w:pPr>
      <w:r>
        <w:rPr>
          <w:rFonts w:cs="Calibri"/>
          <w:i/>
          <w:sz w:val="22"/>
          <w:szCs w:val="22"/>
        </w:rPr>
        <w:tab/>
      </w:r>
    </w:p>
    <w:p w14:paraId="5966FA9F" w14:textId="448AA8AC" w:rsidR="0065591D" w:rsidRPr="00996CB7" w:rsidRDefault="00892D3A" w:rsidP="00996CB7">
      <w:pPr>
        <w:tabs>
          <w:tab w:val="left" w:pos="6980"/>
        </w:tabs>
        <w:rPr>
          <w:rFonts w:cs="Calibri"/>
          <w:sz w:val="22"/>
          <w:szCs w:val="22"/>
        </w:rPr>
        <w:sectPr w:rsidR="0065591D" w:rsidRPr="00996CB7" w:rsidSect="00476C08">
          <w:headerReference w:type="even" r:id="rId20"/>
          <w:headerReference w:type="default" r:id="rId21"/>
          <w:headerReference w:type="first" r:id="rId22"/>
          <w:footerReference w:type="first" r:id="rId23"/>
          <w:type w:val="continuous"/>
          <w:pgSz w:w="15840" w:h="12240" w:orient="landscape"/>
          <w:pgMar w:top="1440" w:right="1440" w:bottom="1440" w:left="1440" w:header="720" w:footer="720" w:gutter="0"/>
          <w:cols w:space="720"/>
          <w:titlePg/>
          <w:docGrid w:linePitch="360"/>
        </w:sectPr>
      </w:pPr>
      <w:r>
        <w:rPr>
          <w:rFonts w:cs="Calibri"/>
          <w:sz w:val="22"/>
          <w:szCs w:val="22"/>
        </w:rPr>
        <w:tab/>
      </w:r>
    </w:p>
    <w:p w14:paraId="01176981" w14:textId="289654D6" w:rsidR="00747710" w:rsidRDefault="00747710" w:rsidP="00BB4C78">
      <w:pPr>
        <w:pStyle w:val="Heading3"/>
        <w:numPr>
          <w:ilvl w:val="0"/>
          <w:numId w:val="0"/>
        </w:numPr>
      </w:pPr>
      <w:bookmarkStart w:id="32" w:name="_Toc118905019"/>
      <w:bookmarkStart w:id="33" w:name="_Toc119418671"/>
      <w:r w:rsidRPr="00747710">
        <w:lastRenderedPageBreak/>
        <w:t>Appendix C - Status of FY 20</w:t>
      </w:r>
      <w:r w:rsidR="00353F03">
        <w:t>23</w:t>
      </w:r>
      <w:r w:rsidRPr="00747710">
        <w:t xml:space="preserve"> Findings and Recommendations</w:t>
      </w:r>
      <w:bookmarkEnd w:id="32"/>
      <w:bookmarkEnd w:id="33"/>
    </w:p>
    <w:p w14:paraId="45E6B5CB" w14:textId="358870C4" w:rsidR="005367D5" w:rsidRDefault="00747710" w:rsidP="007A71AC">
      <w:pPr>
        <w:widowControl/>
        <w:autoSpaceDE/>
        <w:autoSpaceDN/>
        <w:adjustRightInd/>
        <w:rPr>
          <w:rFonts w:cs="Calibri"/>
          <w:iCs/>
        </w:rPr>
      </w:pPr>
      <w:r w:rsidRPr="00747710">
        <w:t>FY 20</w:t>
      </w:r>
      <w:r w:rsidR="00103A6A">
        <w:t>24 Indiana OSHA</w:t>
      </w:r>
      <w:r w:rsidRPr="00476C08">
        <w:rPr>
          <w:color w:val="0070C0"/>
        </w:rPr>
        <w:t xml:space="preserve"> </w:t>
      </w:r>
      <w:r w:rsidRPr="00747710">
        <w:t>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1C1E47" w14:paraId="04152CB8" w14:textId="77777777" w:rsidTr="00D93CB3">
        <w:trPr>
          <w:trHeight w:val="412"/>
        </w:trPr>
        <w:tc>
          <w:tcPr>
            <w:tcW w:w="1435" w:type="dxa"/>
          </w:tcPr>
          <w:p w14:paraId="0FAB4AA2" w14:textId="2B70D828" w:rsidR="005367D5" w:rsidRPr="001C1E47" w:rsidRDefault="005367D5" w:rsidP="00D93CB3">
            <w:pPr>
              <w:rPr>
                <w:rFonts w:cs="Calibri"/>
                <w:b/>
              </w:rPr>
            </w:pPr>
            <w:r w:rsidRPr="001C1E47">
              <w:rPr>
                <w:rFonts w:cs="Calibri"/>
                <w:b/>
              </w:rPr>
              <w:t>FY 20</w:t>
            </w:r>
            <w:r w:rsidR="00103A6A">
              <w:rPr>
                <w:rFonts w:cs="Calibri"/>
                <w:b/>
              </w:rPr>
              <w:t>2</w:t>
            </w:r>
            <w:r w:rsidR="00353F03">
              <w:rPr>
                <w:rFonts w:cs="Calibri"/>
                <w:b/>
              </w:rPr>
              <w:t>3</w:t>
            </w:r>
            <w:r w:rsidRPr="001C1E47">
              <w:rPr>
                <w:rFonts w:cs="Calibri"/>
                <w:b/>
              </w:rPr>
              <w:t>-#</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96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592" w:type="dxa"/>
          </w:tcPr>
          <w:p w14:paraId="5151BE67" w14:textId="77777777" w:rsidR="005367D5" w:rsidRPr="001C1E47" w:rsidRDefault="005367D5" w:rsidP="00D93CB3">
            <w:pPr>
              <w:rPr>
                <w:rFonts w:cs="Calibri"/>
                <w:b/>
              </w:rPr>
            </w:pPr>
            <w:r w:rsidRPr="009F5E38">
              <w:rPr>
                <w:rFonts w:cs="Calibri"/>
                <w:b/>
              </w:rPr>
              <w:t>Completion Date</w:t>
            </w:r>
          </w:p>
        </w:tc>
        <w:tc>
          <w:tcPr>
            <w:tcW w:w="225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5367D5" w:rsidRPr="001C1E47" w14:paraId="7244A508" w14:textId="77777777" w:rsidTr="00D93CB3">
        <w:trPr>
          <w:trHeight w:val="412"/>
        </w:trPr>
        <w:tc>
          <w:tcPr>
            <w:tcW w:w="1435" w:type="dxa"/>
          </w:tcPr>
          <w:p w14:paraId="3B6143AB" w14:textId="49E98F30" w:rsidR="005367D5" w:rsidRPr="001C1E47" w:rsidRDefault="00353F03"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bCs/>
                <w:sz w:val="22"/>
                <w:szCs w:val="22"/>
              </w:rPr>
            </w:pPr>
            <w:r w:rsidRPr="00274921">
              <w:rPr>
                <w:rFonts w:asciiTheme="minorHAnsi" w:hAnsiTheme="minorHAnsi" w:cstheme="minorHAnsi"/>
                <w:sz w:val="22"/>
                <w:szCs w:val="22"/>
              </w:rPr>
              <w:t>FY 2023-01</w:t>
            </w:r>
            <w:r w:rsidR="005367D5" w:rsidRPr="001C1E47">
              <w:rPr>
                <w:rFonts w:eastAsia="PMingLiU" w:cs="Calibri"/>
                <w:b/>
                <w:bCs/>
                <w:sz w:val="22"/>
                <w:szCs w:val="22"/>
              </w:rPr>
              <w:t> </w:t>
            </w:r>
          </w:p>
        </w:tc>
        <w:tc>
          <w:tcPr>
            <w:tcW w:w="2098" w:type="dxa"/>
          </w:tcPr>
          <w:p w14:paraId="2B032A87" w14:textId="1B998BB7" w:rsidR="00353F03" w:rsidRPr="00353F03" w:rsidRDefault="00353F03" w:rsidP="00353F03">
            <w:pPr>
              <w:widowControl/>
              <w:autoSpaceDE/>
              <w:autoSpaceDN/>
              <w:adjustRightInd/>
              <w:rPr>
                <w:rFonts w:asciiTheme="minorHAnsi" w:hAnsiTheme="minorHAnsi" w:cstheme="minorHAnsi"/>
                <w:sz w:val="22"/>
                <w:szCs w:val="22"/>
              </w:rPr>
            </w:pPr>
            <w:r w:rsidRPr="00353F03">
              <w:rPr>
                <w:rFonts w:asciiTheme="minorHAnsi" w:hAnsiTheme="minorHAnsi" w:cstheme="minorHAnsi"/>
                <w:sz w:val="22"/>
                <w:szCs w:val="22"/>
              </w:rPr>
              <w:t xml:space="preserve">IOSHA failed to adopt OSHA’s initial FY 2016 maximum and minimum penalty increase and subsequent annual penalty amount increases.    </w:t>
            </w:r>
          </w:p>
          <w:p w14:paraId="1D6DD323" w14:textId="33833DEF"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p>
        </w:tc>
        <w:tc>
          <w:tcPr>
            <w:tcW w:w="2250" w:type="dxa"/>
          </w:tcPr>
          <w:p w14:paraId="19499B4B" w14:textId="2D1B25AE" w:rsidR="005367D5" w:rsidRPr="001C1E47" w:rsidRDefault="00353F03" w:rsidP="00353F0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0A54F1">
              <w:rPr>
                <w:rFonts w:asciiTheme="minorHAnsi" w:hAnsiTheme="minorHAnsi" w:cstheme="minorHAnsi"/>
                <w:sz w:val="22"/>
                <w:szCs w:val="22"/>
              </w:rPr>
              <w:t>IOSHA should work with their state authorities to complete the legislative changes necessary to adopt the maximum and minimum penalty increase and subsequent annual increases to be at least as effective as federal OSHA penalty levels.</w:t>
            </w:r>
            <w:r w:rsidR="005367D5" w:rsidRPr="001C1E47">
              <w:rPr>
                <w:rFonts w:eastAsia="PMingLiU" w:cs="Calibri"/>
                <w:b/>
                <w:sz w:val="22"/>
                <w:szCs w:val="22"/>
              </w:rPr>
              <w:t> </w:t>
            </w:r>
          </w:p>
        </w:tc>
        <w:tc>
          <w:tcPr>
            <w:tcW w:w="3960" w:type="dxa"/>
          </w:tcPr>
          <w:p w14:paraId="37D73ADA" w14:textId="41DE73AB" w:rsidR="005367D5" w:rsidRPr="001C1E47" w:rsidRDefault="00353F03" w:rsidP="00353F0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Pr>
                <w:rFonts w:cstheme="minorHAnsi"/>
              </w:rPr>
              <w:t>IOSHA will continue to work on these matters through its legislative liaison and process.</w:t>
            </w:r>
          </w:p>
        </w:tc>
        <w:tc>
          <w:tcPr>
            <w:tcW w:w="1592" w:type="dxa"/>
          </w:tcPr>
          <w:p w14:paraId="56F99649" w14:textId="7E37600F" w:rsidR="005367D5" w:rsidRPr="00353F03" w:rsidRDefault="00353F03"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sz w:val="22"/>
                <w:szCs w:val="22"/>
              </w:rPr>
            </w:pPr>
            <w:r w:rsidRPr="00353F03">
              <w:rPr>
                <w:rFonts w:eastAsia="PMingLiU" w:cs="Calibri"/>
                <w:bCs/>
                <w:sz w:val="22"/>
                <w:szCs w:val="22"/>
              </w:rPr>
              <w:t>Not Applicable</w:t>
            </w:r>
            <w:r w:rsidR="005367D5" w:rsidRPr="00353F03">
              <w:rPr>
                <w:rFonts w:eastAsia="PMingLiU" w:cs="Calibri"/>
                <w:bCs/>
                <w:sz w:val="22"/>
                <w:szCs w:val="22"/>
              </w:rPr>
              <w:t> </w:t>
            </w:r>
          </w:p>
        </w:tc>
        <w:tc>
          <w:tcPr>
            <w:tcW w:w="2250" w:type="dxa"/>
          </w:tcPr>
          <w:p w14:paraId="4007473C" w14:textId="6BD4FDC2" w:rsidR="005367D5" w:rsidRPr="00353F03" w:rsidRDefault="00353F03"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sz w:val="22"/>
                <w:szCs w:val="22"/>
              </w:rPr>
            </w:pPr>
            <w:r w:rsidRPr="00353F03">
              <w:rPr>
                <w:rFonts w:eastAsia="PMingLiU" w:cs="Calibri"/>
                <w:bCs/>
                <w:sz w:val="22"/>
                <w:szCs w:val="22"/>
              </w:rPr>
              <w:t>Open</w:t>
            </w:r>
            <w:r w:rsidR="005367D5" w:rsidRPr="00353F03">
              <w:rPr>
                <w:rFonts w:eastAsia="PMingLiU" w:cs="Calibri"/>
                <w:bCs/>
                <w:sz w:val="22"/>
                <w:szCs w:val="22"/>
              </w:rPr>
              <w:t> </w:t>
            </w:r>
          </w:p>
        </w:tc>
      </w:tr>
      <w:tr w:rsidR="005367D5" w:rsidRPr="001C1E47" w14:paraId="4703F521" w14:textId="77777777" w:rsidTr="00D93CB3">
        <w:trPr>
          <w:trHeight w:val="385"/>
        </w:trPr>
        <w:tc>
          <w:tcPr>
            <w:tcW w:w="1435" w:type="dxa"/>
          </w:tcPr>
          <w:p w14:paraId="4E7C14BF" w14:textId="401149AE" w:rsidR="005367D5" w:rsidRPr="001C1E47" w:rsidRDefault="00353F03"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bCs/>
                <w:sz w:val="22"/>
                <w:szCs w:val="22"/>
              </w:rPr>
            </w:pPr>
            <w:r w:rsidRPr="00274921">
              <w:rPr>
                <w:rFonts w:asciiTheme="minorHAnsi" w:hAnsiTheme="minorHAnsi" w:cstheme="minorHAnsi"/>
                <w:sz w:val="22"/>
                <w:szCs w:val="22"/>
              </w:rPr>
              <w:t>FY 2023-0</w:t>
            </w:r>
            <w:r>
              <w:rPr>
                <w:rFonts w:asciiTheme="minorHAnsi" w:hAnsiTheme="minorHAnsi" w:cstheme="minorHAnsi"/>
                <w:sz w:val="22"/>
                <w:szCs w:val="22"/>
              </w:rPr>
              <w:t>2</w:t>
            </w:r>
          </w:p>
        </w:tc>
        <w:tc>
          <w:tcPr>
            <w:tcW w:w="2098" w:type="dxa"/>
          </w:tcPr>
          <w:p w14:paraId="0934D282" w14:textId="573080E7" w:rsidR="005367D5" w:rsidRPr="001C1E47" w:rsidRDefault="00353F03" w:rsidP="00353F0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0A54F1">
              <w:rPr>
                <w:rFonts w:eastAsia="Calibri" w:cs="Calibri"/>
                <w:sz w:val="22"/>
                <w:szCs w:val="22"/>
              </w:rPr>
              <w:t>Appropriate analysis of the elements was incorrect in seven of the 30 (23.3%) whistleblower case files reviewed (WIM, Chapter 4, Section XVI).</w:t>
            </w:r>
          </w:p>
        </w:tc>
        <w:tc>
          <w:tcPr>
            <w:tcW w:w="2250" w:type="dxa"/>
          </w:tcPr>
          <w:p w14:paraId="4A7C8703" w14:textId="53560260" w:rsidR="005367D5" w:rsidRPr="001C1E47" w:rsidRDefault="00353F03" w:rsidP="00353F0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0A54F1">
              <w:rPr>
                <w:rFonts w:asciiTheme="minorHAnsi" w:hAnsiTheme="minorHAnsi" w:cstheme="minorHAnsi"/>
                <w:sz w:val="22"/>
                <w:szCs w:val="22"/>
              </w:rPr>
              <w:t>IOSHA should provide additional training for investigators and supervisory staff to include analysis of elements.</w:t>
            </w:r>
          </w:p>
        </w:tc>
        <w:tc>
          <w:tcPr>
            <w:tcW w:w="3960" w:type="dxa"/>
          </w:tcPr>
          <w:p w14:paraId="54BD0BED" w14:textId="5DDDC0FF" w:rsidR="00353F03" w:rsidRDefault="00353F03" w:rsidP="00353F03">
            <w:pPr>
              <w:tabs>
                <w:tab w:val="left" w:pos="4306"/>
              </w:tabs>
              <w:rPr>
                <w:rFonts w:cstheme="minorHAnsi"/>
              </w:rPr>
            </w:pPr>
            <w:r w:rsidRPr="00D705E6">
              <w:rPr>
                <w:rFonts w:cstheme="minorHAnsi"/>
              </w:rPr>
              <w:t>WB staff received WIM training on:</w:t>
            </w:r>
            <w:r>
              <w:rPr>
                <w:rFonts w:eastAsia="Calibri" w:cs="Calibri"/>
              </w:rPr>
              <w:t xml:space="preserve"> Chapter 5, Section IV.A (Case Review and Approval); </w:t>
            </w:r>
            <w:r>
              <w:rPr>
                <w:rFonts w:cstheme="minorHAnsi"/>
              </w:rPr>
              <w:t>Chapter 2, Section VII (Testing Respondent’s Defense/Pretext Testing); Chapter 5, Section III.B.4 (Employer Defense/Affirmative Defense and Pretext Testing)</w:t>
            </w:r>
            <w:r>
              <w:rPr>
                <w:rFonts w:eastAsia="Calibri" w:cs="Calibri"/>
              </w:rPr>
              <w:t xml:space="preserve">; </w:t>
            </w:r>
            <w:r>
              <w:rPr>
                <w:rFonts w:cstheme="minorHAnsi"/>
              </w:rPr>
              <w:t>Chapter 2, Section V (Elements of a Violation). One investigator took 1631: Written Communication for WB Investigators.</w:t>
            </w:r>
          </w:p>
          <w:p w14:paraId="49872C15" w14:textId="77777777" w:rsidR="003B1084" w:rsidRPr="003B5D51" w:rsidRDefault="003B1084" w:rsidP="00353F03">
            <w:pPr>
              <w:tabs>
                <w:tab w:val="left" w:pos="4306"/>
              </w:tabs>
              <w:rPr>
                <w:rFonts w:eastAsia="Calibri" w:cs="Calibri"/>
              </w:rPr>
            </w:pPr>
          </w:p>
          <w:p w14:paraId="26546A5D" w14:textId="737F5943" w:rsidR="005367D5" w:rsidRPr="001C1E47" w:rsidRDefault="00353F03" w:rsidP="00353F0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Pr>
                <w:rFonts w:cstheme="minorHAnsi"/>
              </w:rPr>
              <w:t xml:space="preserve"> </w:t>
            </w:r>
            <w:r>
              <w:rPr>
                <w:rFonts w:ascii="Tahoma" w:hAnsi="Tahoma" w:cs="Tahoma"/>
              </w:rPr>
              <w:t xml:space="preserve"> </w:t>
            </w:r>
          </w:p>
        </w:tc>
        <w:tc>
          <w:tcPr>
            <w:tcW w:w="1592" w:type="dxa"/>
          </w:tcPr>
          <w:p w14:paraId="0F813752" w14:textId="58592ECB" w:rsidR="005367D5" w:rsidRPr="009F5E38" w:rsidRDefault="009F5E38"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sz w:val="22"/>
                <w:szCs w:val="22"/>
              </w:rPr>
            </w:pPr>
            <w:r w:rsidRPr="009F5E38">
              <w:rPr>
                <w:rFonts w:eastAsia="PMingLiU" w:cs="Calibri"/>
                <w:bCs/>
                <w:sz w:val="22"/>
                <w:szCs w:val="22"/>
              </w:rPr>
              <w:t>7/18/2024</w:t>
            </w:r>
            <w:r w:rsidR="005367D5" w:rsidRPr="009F5E38">
              <w:rPr>
                <w:rFonts w:eastAsia="PMingLiU" w:cs="Calibri"/>
                <w:bCs/>
                <w:sz w:val="22"/>
                <w:szCs w:val="22"/>
              </w:rPr>
              <w:t> </w:t>
            </w:r>
          </w:p>
        </w:tc>
        <w:tc>
          <w:tcPr>
            <w:tcW w:w="2250" w:type="dxa"/>
          </w:tcPr>
          <w:p w14:paraId="6B340DD8" w14:textId="07C5EBFC" w:rsidR="005367D5" w:rsidRPr="00353F03"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sz w:val="22"/>
                <w:szCs w:val="22"/>
              </w:rPr>
            </w:pPr>
            <w:r w:rsidRPr="001C1E47">
              <w:rPr>
                <w:rFonts w:eastAsia="PMingLiU" w:cs="Calibri"/>
                <w:b/>
                <w:sz w:val="22"/>
                <w:szCs w:val="22"/>
              </w:rPr>
              <w:t> </w:t>
            </w:r>
            <w:r w:rsidR="00353F03" w:rsidRPr="00353F03">
              <w:rPr>
                <w:rFonts w:eastAsia="PMingLiU" w:cs="Calibri"/>
                <w:bCs/>
                <w:sz w:val="22"/>
                <w:szCs w:val="22"/>
              </w:rPr>
              <w:t>Awaiting Verification</w:t>
            </w:r>
          </w:p>
        </w:tc>
      </w:tr>
      <w:tr w:rsidR="00D93CB3" w:rsidRPr="001C1E47" w14:paraId="3FC304A6" w14:textId="77777777" w:rsidTr="00D93CB3">
        <w:trPr>
          <w:trHeight w:val="385"/>
        </w:trPr>
        <w:tc>
          <w:tcPr>
            <w:tcW w:w="1435" w:type="dxa"/>
          </w:tcPr>
          <w:p w14:paraId="2D7BC92D" w14:textId="459BFC9F" w:rsidR="00D93CB3" w:rsidRPr="001C1E47" w:rsidRDefault="00353F03"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bCs/>
                <w:sz w:val="22"/>
                <w:szCs w:val="22"/>
              </w:rPr>
            </w:pPr>
            <w:r w:rsidRPr="00274921">
              <w:rPr>
                <w:rFonts w:asciiTheme="minorHAnsi" w:hAnsiTheme="minorHAnsi" w:cstheme="minorHAnsi"/>
                <w:sz w:val="22"/>
                <w:szCs w:val="22"/>
              </w:rPr>
              <w:lastRenderedPageBreak/>
              <w:t>FY 2023-0</w:t>
            </w:r>
            <w:r>
              <w:rPr>
                <w:rFonts w:asciiTheme="minorHAnsi" w:hAnsiTheme="minorHAnsi" w:cstheme="minorHAnsi"/>
                <w:sz w:val="22"/>
                <w:szCs w:val="22"/>
              </w:rPr>
              <w:t>3</w:t>
            </w:r>
          </w:p>
        </w:tc>
        <w:tc>
          <w:tcPr>
            <w:tcW w:w="2098" w:type="dxa"/>
          </w:tcPr>
          <w:p w14:paraId="00E182D1" w14:textId="23191A66" w:rsidR="00D93CB3" w:rsidRPr="001C1E47" w:rsidRDefault="00353F03" w:rsidP="00353F0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3979B7">
              <w:rPr>
                <w:rFonts w:eastAsia="Calibri" w:cs="Calibri"/>
                <w:sz w:val="22"/>
                <w:szCs w:val="22"/>
              </w:rPr>
              <w:t xml:space="preserve">Six of 30 (20%) whistleblower investigation case files reviewed, and five of the 40 </w:t>
            </w:r>
            <w:r>
              <w:rPr>
                <w:rFonts w:eastAsia="Calibri" w:cs="Calibri"/>
                <w:sz w:val="22"/>
                <w:szCs w:val="22"/>
              </w:rPr>
              <w:t xml:space="preserve">(12.5%) </w:t>
            </w:r>
            <w:r w:rsidRPr="003979B7">
              <w:rPr>
                <w:rFonts w:eastAsia="Calibri" w:cs="Calibri"/>
                <w:sz w:val="22"/>
                <w:szCs w:val="22"/>
              </w:rPr>
              <w:t>administratively closed files reviewed were either not complete, technically accurate, and/or were not thoroughly and adequately investigated prior to closing (WIM, Chapter 5, Section IV.A).</w:t>
            </w:r>
          </w:p>
        </w:tc>
        <w:tc>
          <w:tcPr>
            <w:tcW w:w="2250" w:type="dxa"/>
          </w:tcPr>
          <w:p w14:paraId="666439A1" w14:textId="5ABDA755" w:rsidR="00D93CB3" w:rsidRPr="001C1E47" w:rsidRDefault="00353F03" w:rsidP="00353F0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0A54F1">
              <w:rPr>
                <w:rFonts w:eastAsia="Calibri" w:cs="Calibri"/>
                <w:sz w:val="22"/>
                <w:szCs w:val="22"/>
              </w:rPr>
              <w:t>IOSHA should ensure whistleblower supervisors follow the WIM, Chapter 5, Section IV.A to ensure when reviewing, they are technically accurate; investigations are thorough; investigators are applying the law correctly to the facts; the Secretary’s Findings are complete, and the case has merits.</w:t>
            </w:r>
          </w:p>
        </w:tc>
        <w:tc>
          <w:tcPr>
            <w:tcW w:w="3960" w:type="dxa"/>
          </w:tcPr>
          <w:p w14:paraId="2E03CE0D" w14:textId="2851692C" w:rsidR="00D93CB3" w:rsidRPr="001C1E47" w:rsidRDefault="00353F03" w:rsidP="00353F03">
            <w:pPr>
              <w:tabs>
                <w:tab w:val="left" w:pos="0"/>
                <w:tab w:val="left" w:pos="21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C94D16">
              <w:rPr>
                <w:rFonts w:cstheme="minorHAnsi"/>
              </w:rPr>
              <w:t xml:space="preserve">IOSHA has a new WB supervisor with recent WB training, </w:t>
            </w:r>
            <w:r w:rsidR="009F5E38">
              <w:rPr>
                <w:rFonts w:cstheme="minorHAnsi"/>
              </w:rPr>
              <w:t>including</w:t>
            </w:r>
            <w:r w:rsidRPr="00C94D16">
              <w:rPr>
                <w:rFonts w:cstheme="minorHAnsi"/>
              </w:rPr>
              <w:t xml:space="preserve"> the WIM, Chapter 5, Section IV.A (Case File Review and Approval)</w:t>
            </w:r>
            <w:r>
              <w:rPr>
                <w:rFonts w:cstheme="minorHAnsi"/>
              </w:rPr>
              <w:t>.</w:t>
            </w:r>
            <w:r>
              <w:rPr>
                <w:rFonts w:eastAsia="PMingLiU" w:cs="Calibri"/>
                <w:b/>
                <w:sz w:val="22"/>
                <w:szCs w:val="22"/>
              </w:rPr>
              <w:tab/>
            </w:r>
            <w:r>
              <w:rPr>
                <w:rFonts w:eastAsia="PMingLiU" w:cs="Calibri"/>
                <w:b/>
                <w:sz w:val="22"/>
                <w:szCs w:val="22"/>
              </w:rPr>
              <w:tab/>
            </w:r>
          </w:p>
        </w:tc>
        <w:tc>
          <w:tcPr>
            <w:tcW w:w="1592" w:type="dxa"/>
          </w:tcPr>
          <w:p w14:paraId="630491A0" w14:textId="2B7099E9" w:rsidR="00D93CB3" w:rsidRPr="009F5E38" w:rsidRDefault="009F5E38"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sz w:val="22"/>
                <w:szCs w:val="22"/>
              </w:rPr>
            </w:pPr>
            <w:r w:rsidRPr="009F5E38">
              <w:rPr>
                <w:rFonts w:eastAsia="PMingLiU" w:cs="Calibri"/>
                <w:bCs/>
                <w:sz w:val="22"/>
                <w:szCs w:val="22"/>
              </w:rPr>
              <w:t>6/17/2024</w:t>
            </w:r>
          </w:p>
        </w:tc>
        <w:tc>
          <w:tcPr>
            <w:tcW w:w="2250" w:type="dxa"/>
          </w:tcPr>
          <w:p w14:paraId="41539D36" w14:textId="1F99CED5" w:rsidR="00D93CB3" w:rsidRPr="001C1E47" w:rsidRDefault="00353F03"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353F03">
              <w:rPr>
                <w:rFonts w:eastAsia="PMingLiU" w:cs="Calibri"/>
                <w:bCs/>
                <w:sz w:val="22"/>
                <w:szCs w:val="22"/>
              </w:rPr>
              <w:t>Awaiting Verification</w:t>
            </w:r>
          </w:p>
        </w:tc>
      </w:tr>
      <w:tr w:rsidR="00353F03" w:rsidRPr="001C1E47" w14:paraId="38E7F2E1" w14:textId="77777777" w:rsidTr="003B1084">
        <w:trPr>
          <w:trHeight w:val="4505"/>
        </w:trPr>
        <w:tc>
          <w:tcPr>
            <w:tcW w:w="1435" w:type="dxa"/>
          </w:tcPr>
          <w:p w14:paraId="113D76A4" w14:textId="3C8A278D" w:rsidR="00353F03" w:rsidRPr="001C1E47" w:rsidRDefault="00353F03"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bCs/>
                <w:sz w:val="22"/>
                <w:szCs w:val="22"/>
              </w:rPr>
            </w:pPr>
            <w:r w:rsidRPr="00274921">
              <w:rPr>
                <w:rFonts w:asciiTheme="minorHAnsi" w:hAnsiTheme="minorHAnsi" w:cstheme="minorHAnsi"/>
                <w:sz w:val="22"/>
                <w:szCs w:val="22"/>
              </w:rPr>
              <w:lastRenderedPageBreak/>
              <w:t>FY 2023-0</w:t>
            </w:r>
            <w:r>
              <w:rPr>
                <w:rFonts w:asciiTheme="minorHAnsi" w:hAnsiTheme="minorHAnsi" w:cstheme="minorHAnsi"/>
                <w:sz w:val="22"/>
                <w:szCs w:val="22"/>
              </w:rPr>
              <w:t>4</w:t>
            </w:r>
          </w:p>
        </w:tc>
        <w:tc>
          <w:tcPr>
            <w:tcW w:w="2098" w:type="dxa"/>
          </w:tcPr>
          <w:p w14:paraId="7DFD35E9" w14:textId="61B2F147" w:rsidR="00353F03" w:rsidRPr="001C1E47" w:rsidRDefault="00353F03" w:rsidP="00353F0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0A54F1">
              <w:rPr>
                <w:rFonts w:asciiTheme="minorHAnsi" w:hAnsiTheme="minorHAnsi" w:cstheme="minorHAnsi"/>
                <w:sz w:val="22"/>
                <w:szCs w:val="22"/>
              </w:rPr>
              <w:t>The Respondent’s defense was not adequately tested in six of the 30 (20%) whistleblower investigation files reviewed (WIM, Chapter 2, Section VII).</w:t>
            </w:r>
          </w:p>
        </w:tc>
        <w:tc>
          <w:tcPr>
            <w:tcW w:w="2250" w:type="dxa"/>
          </w:tcPr>
          <w:p w14:paraId="760A1EA8" w14:textId="0143A5F0" w:rsidR="00353F03" w:rsidRPr="001C1E47" w:rsidRDefault="00353F03" w:rsidP="00353F0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0A54F1">
              <w:rPr>
                <w:rFonts w:asciiTheme="minorHAnsi" w:hAnsiTheme="minorHAnsi" w:cstheme="minorHAnsi"/>
                <w:sz w:val="22"/>
                <w:szCs w:val="22"/>
              </w:rPr>
              <w:t>IOSHA’s whistleblower staff should review the WIM, Chapter 2, Section VII and Chapter 5, Section III.B.4 (Employer Defense/Affirmative Defense and Pretext Testing) to ensure they understand testing Respondent’s defense (pretext testing) and enroll staff in relevant courses and webinars as they become available.</w:t>
            </w:r>
          </w:p>
        </w:tc>
        <w:tc>
          <w:tcPr>
            <w:tcW w:w="3960" w:type="dxa"/>
          </w:tcPr>
          <w:p w14:paraId="7D470C56" w14:textId="6D862257" w:rsidR="00353F03" w:rsidRPr="001C1E47" w:rsidRDefault="00353F03" w:rsidP="00353F0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D705E6">
              <w:rPr>
                <w:rFonts w:cstheme="minorHAnsi"/>
              </w:rPr>
              <w:t>WB staff received WIM training on:</w:t>
            </w:r>
            <w:r>
              <w:rPr>
                <w:rFonts w:eastAsia="Calibri" w:cs="Calibri"/>
              </w:rPr>
              <w:t xml:space="preserve"> Chapter 5, Section IV.A (Case Review and Approval); </w:t>
            </w:r>
            <w:r>
              <w:rPr>
                <w:rFonts w:cstheme="minorHAnsi"/>
              </w:rPr>
              <w:t>Chapter 2, Section VII (Testing Respondent’s Defense/Pretext Testing); Chapter 5, Section III.B.4 (Employer Defense/Affirmative Defense and Pretext Testing)</w:t>
            </w:r>
            <w:r>
              <w:rPr>
                <w:rFonts w:eastAsia="Calibri" w:cs="Calibri"/>
              </w:rPr>
              <w:t xml:space="preserve">; </w:t>
            </w:r>
            <w:r>
              <w:rPr>
                <w:rFonts w:cstheme="minorHAnsi"/>
              </w:rPr>
              <w:t>Chapter 2, Section V (Elements of a Violation). The docketing process now includes a documented investigative action plan that address pre-text testing.</w:t>
            </w:r>
          </w:p>
        </w:tc>
        <w:tc>
          <w:tcPr>
            <w:tcW w:w="1592" w:type="dxa"/>
          </w:tcPr>
          <w:p w14:paraId="29B14271" w14:textId="2541C2DE" w:rsidR="00353F03" w:rsidRPr="009F5E38" w:rsidRDefault="009F5E38"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sz w:val="22"/>
                <w:szCs w:val="22"/>
              </w:rPr>
            </w:pPr>
            <w:r w:rsidRPr="009F5E38">
              <w:rPr>
                <w:rFonts w:eastAsia="PMingLiU" w:cs="Calibri"/>
                <w:bCs/>
                <w:sz w:val="22"/>
                <w:szCs w:val="22"/>
              </w:rPr>
              <w:t>7/10/2024</w:t>
            </w:r>
          </w:p>
        </w:tc>
        <w:tc>
          <w:tcPr>
            <w:tcW w:w="2250" w:type="dxa"/>
          </w:tcPr>
          <w:p w14:paraId="104EC4FE" w14:textId="355D7AD4" w:rsidR="00353F03" w:rsidRPr="00353F03" w:rsidRDefault="00353F03"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sz w:val="22"/>
                <w:szCs w:val="22"/>
              </w:rPr>
            </w:pPr>
            <w:r w:rsidRPr="00353F03">
              <w:rPr>
                <w:rFonts w:eastAsia="PMingLiU" w:cs="Calibri"/>
                <w:bCs/>
                <w:sz w:val="22"/>
                <w:szCs w:val="22"/>
              </w:rPr>
              <w:t>Awaiting Verification</w:t>
            </w:r>
          </w:p>
        </w:tc>
      </w:tr>
    </w:tbl>
    <w:p w14:paraId="5A163C8E" w14:textId="459269C3" w:rsidR="000A134A" w:rsidRPr="008164E8" w:rsidRDefault="000A134A" w:rsidP="008164E8">
      <w:pPr>
        <w:widowControl/>
        <w:tabs>
          <w:tab w:val="left" w:pos="630"/>
        </w:tabs>
        <w:autoSpaceDE/>
        <w:autoSpaceDN/>
        <w:adjustRightInd/>
        <w:ind w:left="720" w:hanging="360"/>
        <w:rPr>
          <w:rFonts w:cs="Calibri"/>
          <w:iCs/>
          <w:color w:val="0070C0"/>
        </w:rPr>
        <w:sectPr w:rsidR="000A134A" w:rsidRPr="008164E8" w:rsidSect="00476C08">
          <w:headerReference w:type="even" r:id="rId24"/>
          <w:headerReference w:type="default" r:id="rId25"/>
          <w:headerReference w:type="first" r:id="rId26"/>
          <w:footerReference w:type="first" r:id="rId27"/>
          <w:pgSz w:w="15840" w:h="12240" w:orient="landscape"/>
          <w:pgMar w:top="1440" w:right="1440" w:bottom="1440" w:left="1440" w:header="630" w:footer="720" w:gutter="0"/>
          <w:cols w:space="720"/>
          <w:titlePg/>
          <w:docGrid w:linePitch="360"/>
        </w:sectPr>
      </w:pPr>
    </w:p>
    <w:p w14:paraId="1B0B407C" w14:textId="4BC77A50" w:rsidR="00690C0D" w:rsidRPr="00D93CB3" w:rsidRDefault="00690C0D" w:rsidP="00BB4C78">
      <w:pPr>
        <w:pStyle w:val="Heading3"/>
        <w:numPr>
          <w:ilvl w:val="0"/>
          <w:numId w:val="0"/>
        </w:numPr>
        <w:rPr>
          <w:color w:val="0070C0"/>
        </w:rPr>
      </w:pPr>
      <w:bookmarkStart w:id="34" w:name="_Toc119418672"/>
      <w:r w:rsidRPr="008E4054">
        <w:lastRenderedPageBreak/>
        <w:t xml:space="preserve">Appendix D – </w:t>
      </w:r>
      <w:bookmarkStart w:id="35" w:name="_Hlk119349018"/>
      <w:r w:rsidRPr="008E4054">
        <w:t>FY 20</w:t>
      </w:r>
      <w:r w:rsidR="00BD0358" w:rsidRPr="008E4054">
        <w:t>XX</w:t>
      </w:r>
      <w:r w:rsidRPr="008E4054">
        <w:t xml:space="preserve"> State Activity Mandated Measures (SAMM) Report</w:t>
      </w:r>
      <w:bookmarkEnd w:id="34"/>
      <w:bookmarkEnd w:id="35"/>
    </w:p>
    <w:p w14:paraId="19B594E3" w14:textId="2E77813C" w:rsidR="00690C0D" w:rsidRPr="000767C0" w:rsidRDefault="00690C0D" w:rsidP="00476C08">
      <w:pPr>
        <w:pStyle w:val="Header"/>
      </w:pPr>
      <w:r w:rsidRPr="00042327">
        <w:t xml:space="preserve">FY </w:t>
      </w:r>
      <w:r>
        <w:t>20</w:t>
      </w:r>
      <w:r w:rsidR="00353F03">
        <w:t>24 Indiana OSHA</w:t>
      </w:r>
      <w:r w:rsidRPr="00476C08">
        <w:rPr>
          <w:color w:val="0070C0"/>
        </w:rPr>
        <w:t xml:space="preserve">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457"/>
        <w:gridCol w:w="1188"/>
        <w:gridCol w:w="1292"/>
        <w:gridCol w:w="4379"/>
      </w:tblGrid>
      <w:tr w:rsidR="002449E1" w:rsidRPr="001C1E47" w14:paraId="4B607DC1" w14:textId="77777777" w:rsidTr="00D93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3" w:type="dxa"/>
            <w:tcBorders>
              <w:right w:val="single" w:sz="4" w:space="0" w:color="000000" w:themeColor="text1"/>
            </w:tcBorders>
            <w:shd w:val="clear" w:color="auto" w:fill="auto"/>
          </w:tcPr>
          <w:p w14:paraId="57458A1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bookmarkStart w:id="36" w:name="_Hlk179982501"/>
            <w:r w:rsidRPr="001C1E47">
              <w:rPr>
                <w:rFonts w:eastAsia="PMingLiU" w:cs="Calibri"/>
                <w:bCs w:val="0"/>
                <w:color w:val="000000" w:themeColor="text1"/>
              </w:rPr>
              <w:t>SAMM Number</w:t>
            </w:r>
          </w:p>
        </w:tc>
        <w:tc>
          <w:tcPr>
            <w:tcW w:w="2572" w:type="dxa"/>
            <w:tcBorders>
              <w:left w:val="single" w:sz="4" w:space="0" w:color="000000" w:themeColor="text1"/>
              <w:right w:val="single" w:sz="4" w:space="0" w:color="000000" w:themeColor="text1"/>
            </w:tcBorders>
            <w:shd w:val="clear" w:color="auto" w:fill="auto"/>
          </w:tcPr>
          <w:p w14:paraId="21CEF63D"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SAMM Name</w:t>
            </w:r>
          </w:p>
        </w:tc>
        <w:tc>
          <w:tcPr>
            <w:tcW w:w="979" w:type="dxa"/>
            <w:tcBorders>
              <w:left w:val="single" w:sz="4" w:space="0" w:color="000000" w:themeColor="text1"/>
              <w:right w:val="single" w:sz="4" w:space="0" w:color="000000" w:themeColor="text1"/>
            </w:tcBorders>
            <w:shd w:val="clear" w:color="auto" w:fill="auto"/>
          </w:tcPr>
          <w:p w14:paraId="1BC934E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State Plan Data</w:t>
            </w:r>
          </w:p>
        </w:tc>
        <w:tc>
          <w:tcPr>
            <w:tcW w:w="1307" w:type="dxa"/>
            <w:tcBorders>
              <w:left w:val="single" w:sz="4" w:space="0" w:color="000000" w:themeColor="text1"/>
              <w:right w:val="single" w:sz="4" w:space="0" w:color="000000" w:themeColor="text1"/>
            </w:tcBorders>
            <w:shd w:val="clear" w:color="auto" w:fill="auto"/>
          </w:tcPr>
          <w:p w14:paraId="10FEC12F"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Further Review Level</w:t>
            </w:r>
          </w:p>
        </w:tc>
        <w:tc>
          <w:tcPr>
            <w:tcW w:w="4599" w:type="dxa"/>
            <w:tcBorders>
              <w:left w:val="single" w:sz="4" w:space="0" w:color="000000" w:themeColor="text1"/>
            </w:tcBorders>
            <w:shd w:val="clear" w:color="auto" w:fill="auto"/>
          </w:tcPr>
          <w:p w14:paraId="1845DDF3"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Notes</w:t>
            </w:r>
          </w:p>
        </w:tc>
      </w:tr>
      <w:tr w:rsidR="002449E1" w:rsidRPr="001C1E47" w14:paraId="23E15083"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FC5441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1a</w:t>
            </w:r>
          </w:p>
        </w:tc>
        <w:tc>
          <w:tcPr>
            <w:tcW w:w="2572" w:type="dxa"/>
          </w:tcPr>
          <w:p w14:paraId="5DD1B3D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inspections (state formula)</w:t>
            </w:r>
          </w:p>
        </w:tc>
        <w:tc>
          <w:tcPr>
            <w:tcW w:w="979" w:type="dxa"/>
          </w:tcPr>
          <w:p w14:paraId="50ED339E" w14:textId="163C125D" w:rsidR="00634539" w:rsidRPr="001C1E47" w:rsidRDefault="000C044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8.09</w:t>
            </w:r>
          </w:p>
        </w:tc>
        <w:tc>
          <w:tcPr>
            <w:tcW w:w="1307" w:type="dxa"/>
          </w:tcPr>
          <w:p w14:paraId="36E21F8C" w14:textId="6C0E7883" w:rsidR="00634539" w:rsidRPr="001C1E47" w:rsidRDefault="000C044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10</w:t>
            </w:r>
          </w:p>
        </w:tc>
        <w:tc>
          <w:tcPr>
            <w:tcW w:w="4599" w:type="dxa"/>
          </w:tcPr>
          <w:p w14:paraId="1BE10DF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negotiated by OSHA and the State Plan.</w:t>
            </w:r>
          </w:p>
        </w:tc>
      </w:tr>
      <w:tr w:rsidR="002449E1" w:rsidRPr="001C1E47" w14:paraId="6E87F5F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5DA89A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1b</w:t>
            </w:r>
          </w:p>
        </w:tc>
        <w:tc>
          <w:tcPr>
            <w:tcW w:w="2572" w:type="dxa"/>
          </w:tcPr>
          <w:p w14:paraId="7BDECFB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inspections (federal formula)</w:t>
            </w:r>
          </w:p>
        </w:tc>
        <w:tc>
          <w:tcPr>
            <w:tcW w:w="979" w:type="dxa"/>
          </w:tcPr>
          <w:p w14:paraId="2DD44EDE" w14:textId="51905B3D" w:rsidR="00634539" w:rsidRPr="001C1E47" w:rsidRDefault="000C044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4.12</w:t>
            </w:r>
          </w:p>
        </w:tc>
        <w:tc>
          <w:tcPr>
            <w:tcW w:w="1307" w:type="dxa"/>
          </w:tcPr>
          <w:p w14:paraId="44E25FF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N/A</w:t>
            </w:r>
          </w:p>
        </w:tc>
        <w:tc>
          <w:tcPr>
            <w:tcW w:w="4599" w:type="dxa"/>
          </w:tcPr>
          <w:p w14:paraId="3B88148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This measure is for informational purposes only and is not a mandated measure.</w:t>
            </w:r>
          </w:p>
        </w:tc>
      </w:tr>
      <w:tr w:rsidR="002449E1" w:rsidRPr="001C1E47" w14:paraId="7254895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0F4527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2a</w:t>
            </w:r>
          </w:p>
        </w:tc>
        <w:tc>
          <w:tcPr>
            <w:tcW w:w="2572" w:type="dxa"/>
          </w:tcPr>
          <w:p w14:paraId="680D30C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investigations (state formula)</w:t>
            </w:r>
          </w:p>
        </w:tc>
        <w:tc>
          <w:tcPr>
            <w:tcW w:w="979" w:type="dxa"/>
          </w:tcPr>
          <w:p w14:paraId="5D15BC2D" w14:textId="7EB3BD68" w:rsidR="00634539" w:rsidRPr="001C1E47" w:rsidRDefault="000C044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1.64</w:t>
            </w:r>
          </w:p>
        </w:tc>
        <w:tc>
          <w:tcPr>
            <w:tcW w:w="1307" w:type="dxa"/>
          </w:tcPr>
          <w:p w14:paraId="25E101C9" w14:textId="4395342F" w:rsidR="00634539" w:rsidRPr="001C1E47" w:rsidRDefault="000C044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5</w:t>
            </w:r>
          </w:p>
        </w:tc>
        <w:tc>
          <w:tcPr>
            <w:tcW w:w="4599" w:type="dxa"/>
          </w:tcPr>
          <w:p w14:paraId="440E440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negotiated by OSHA and the State Plan.</w:t>
            </w:r>
          </w:p>
        </w:tc>
      </w:tr>
      <w:tr w:rsidR="002449E1" w:rsidRPr="001C1E47" w14:paraId="43AA3020"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3026F0A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2b</w:t>
            </w:r>
          </w:p>
        </w:tc>
        <w:tc>
          <w:tcPr>
            <w:tcW w:w="2572" w:type="dxa"/>
          </w:tcPr>
          <w:p w14:paraId="60EA38B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investigations (federal formula)</w:t>
            </w:r>
          </w:p>
        </w:tc>
        <w:tc>
          <w:tcPr>
            <w:tcW w:w="979" w:type="dxa"/>
          </w:tcPr>
          <w:p w14:paraId="148E915C" w14:textId="4BAB36C5" w:rsidR="00634539" w:rsidRPr="001C1E47" w:rsidRDefault="000C044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0.07</w:t>
            </w:r>
          </w:p>
        </w:tc>
        <w:tc>
          <w:tcPr>
            <w:tcW w:w="1307" w:type="dxa"/>
          </w:tcPr>
          <w:p w14:paraId="3C6B37D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N/A</w:t>
            </w:r>
          </w:p>
        </w:tc>
        <w:tc>
          <w:tcPr>
            <w:tcW w:w="4599" w:type="dxa"/>
          </w:tcPr>
          <w:p w14:paraId="7849D62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This measure is for informational purposes only and is not a mandated measure.</w:t>
            </w:r>
          </w:p>
        </w:tc>
      </w:tr>
      <w:tr w:rsidR="002449E1" w:rsidRPr="001C1E47" w14:paraId="463E07C8"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30502E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3</w:t>
            </w:r>
          </w:p>
        </w:tc>
        <w:tc>
          <w:tcPr>
            <w:tcW w:w="2572" w:type="dxa"/>
          </w:tcPr>
          <w:p w14:paraId="224C67F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complaints and referrals responded to within one workday (imminent danger)</w:t>
            </w:r>
          </w:p>
        </w:tc>
        <w:tc>
          <w:tcPr>
            <w:tcW w:w="979" w:type="dxa"/>
          </w:tcPr>
          <w:p w14:paraId="683DAD92" w14:textId="4C0FE9C8" w:rsidR="00634539" w:rsidRPr="001C1E47" w:rsidRDefault="000C044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100</w:t>
            </w:r>
            <w:r w:rsidR="00634539" w:rsidRPr="001C1E47">
              <w:rPr>
                <w:rFonts w:cs="Calibri"/>
              </w:rPr>
              <w:t>%</w:t>
            </w:r>
          </w:p>
        </w:tc>
        <w:tc>
          <w:tcPr>
            <w:tcW w:w="1307" w:type="dxa"/>
          </w:tcPr>
          <w:p w14:paraId="2138AC6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100%</w:t>
            </w:r>
          </w:p>
        </w:tc>
        <w:tc>
          <w:tcPr>
            <w:tcW w:w="4599" w:type="dxa"/>
          </w:tcPr>
          <w:p w14:paraId="1639E62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2449E1" w:rsidRPr="001C1E47" w14:paraId="448E8EB5"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4BD594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4</w:t>
            </w:r>
          </w:p>
        </w:tc>
        <w:tc>
          <w:tcPr>
            <w:tcW w:w="2572" w:type="dxa"/>
          </w:tcPr>
          <w:p w14:paraId="7F17AA0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Number of denials where entry not obtained</w:t>
            </w:r>
          </w:p>
        </w:tc>
        <w:tc>
          <w:tcPr>
            <w:tcW w:w="979" w:type="dxa"/>
          </w:tcPr>
          <w:p w14:paraId="49E38EB6" w14:textId="198888E2" w:rsidR="00634539" w:rsidRPr="001C1E47" w:rsidRDefault="000C044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0</w:t>
            </w:r>
          </w:p>
        </w:tc>
        <w:tc>
          <w:tcPr>
            <w:tcW w:w="1307" w:type="dxa"/>
          </w:tcPr>
          <w:p w14:paraId="39E6BBC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0</w:t>
            </w:r>
          </w:p>
        </w:tc>
        <w:tc>
          <w:tcPr>
            <w:tcW w:w="4599" w:type="dxa"/>
          </w:tcPr>
          <w:p w14:paraId="63BF7F9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2449E1" w:rsidRPr="001C1E47" w14:paraId="391899CE" w14:textId="77777777" w:rsidTr="00D93CB3">
        <w:trPr>
          <w:trHeight w:val="854"/>
        </w:trPr>
        <w:tc>
          <w:tcPr>
            <w:cnfStyle w:val="001000000000" w:firstRow="0" w:lastRow="0" w:firstColumn="1" w:lastColumn="0" w:oddVBand="0" w:evenVBand="0" w:oddHBand="0" w:evenHBand="0" w:firstRowFirstColumn="0" w:firstRowLastColumn="0" w:lastRowFirstColumn="0" w:lastRowLastColumn="0"/>
            <w:tcW w:w="893" w:type="dxa"/>
          </w:tcPr>
          <w:p w14:paraId="2C05A134"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5a</w:t>
            </w:r>
          </w:p>
        </w:tc>
        <w:tc>
          <w:tcPr>
            <w:tcW w:w="2572" w:type="dxa"/>
          </w:tcPr>
          <w:p w14:paraId="6F060D7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violations per inspection with violations by violation type (SWRU)</w:t>
            </w:r>
          </w:p>
        </w:tc>
        <w:tc>
          <w:tcPr>
            <w:tcW w:w="979" w:type="dxa"/>
          </w:tcPr>
          <w:p w14:paraId="5640B786" w14:textId="79F523FC" w:rsidR="00634539" w:rsidRPr="001C1E47" w:rsidRDefault="000C044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1.70</w:t>
            </w:r>
          </w:p>
        </w:tc>
        <w:tc>
          <w:tcPr>
            <w:tcW w:w="1307" w:type="dxa"/>
          </w:tcPr>
          <w:p w14:paraId="0BCD6939"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624A6581" w14:textId="5F0707A1"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1.7</w:t>
            </w:r>
            <w:r w:rsidR="000C0447">
              <w:rPr>
                <w:rFonts w:cs="Calibri"/>
              </w:rPr>
              <w:t>4</w:t>
            </w:r>
          </w:p>
          <w:p w14:paraId="5B24EFB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330DF263" w14:textId="5BC10B2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The further review level is based on a three-year national average.  The range of acceptable data not requiring further review is from 1.</w:t>
            </w:r>
            <w:r w:rsidR="000C0447">
              <w:rPr>
                <w:rFonts w:eastAsia="PMingLiU" w:cs="Calibri"/>
              </w:rPr>
              <w:t>39</w:t>
            </w:r>
            <w:r w:rsidRPr="001C1E47">
              <w:rPr>
                <w:rFonts w:eastAsia="PMingLiU" w:cs="Calibri"/>
              </w:rPr>
              <w:t xml:space="preserve"> to 2.</w:t>
            </w:r>
            <w:r w:rsidR="000C0447">
              <w:rPr>
                <w:rFonts w:eastAsia="PMingLiU" w:cs="Calibri"/>
              </w:rPr>
              <w:t>08</w:t>
            </w:r>
            <w:r w:rsidRPr="001C1E47">
              <w:rPr>
                <w:rFonts w:eastAsia="PMingLiU" w:cs="Calibri"/>
              </w:rPr>
              <w:t xml:space="preserve"> for SWRU. </w:t>
            </w:r>
          </w:p>
        </w:tc>
      </w:tr>
      <w:tr w:rsidR="002449E1" w:rsidRPr="001C1E47" w14:paraId="0C0C34AD"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FD1458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5b</w:t>
            </w:r>
          </w:p>
        </w:tc>
        <w:tc>
          <w:tcPr>
            <w:tcW w:w="2572" w:type="dxa"/>
          </w:tcPr>
          <w:p w14:paraId="1A64659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violations per inspection with violations by violation type (other)</w:t>
            </w:r>
          </w:p>
        </w:tc>
        <w:tc>
          <w:tcPr>
            <w:tcW w:w="979" w:type="dxa"/>
          </w:tcPr>
          <w:p w14:paraId="189B2CB4" w14:textId="2FB837BD" w:rsidR="00634539" w:rsidRPr="001C1E47" w:rsidRDefault="000C044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0.32</w:t>
            </w:r>
          </w:p>
        </w:tc>
        <w:tc>
          <w:tcPr>
            <w:tcW w:w="1307" w:type="dxa"/>
          </w:tcPr>
          <w:p w14:paraId="140EA1C0"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10600A9C" w14:textId="13885175"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0.9</w:t>
            </w:r>
            <w:r w:rsidR="000C0447">
              <w:rPr>
                <w:rFonts w:cs="Calibri"/>
              </w:rPr>
              <w:t>4</w:t>
            </w:r>
          </w:p>
        </w:tc>
        <w:tc>
          <w:tcPr>
            <w:tcW w:w="4599" w:type="dxa"/>
          </w:tcPr>
          <w:p w14:paraId="5A96DB91" w14:textId="77777777" w:rsidR="00634539"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The further review level is based on a three-year national average.  The range of acceptable data not requiring further review is from 0.7</w:t>
            </w:r>
            <w:r w:rsidR="000C0447">
              <w:rPr>
                <w:rFonts w:eastAsia="PMingLiU" w:cs="Calibri"/>
              </w:rPr>
              <w:t>5</w:t>
            </w:r>
            <w:r w:rsidRPr="001C1E47">
              <w:rPr>
                <w:rFonts w:eastAsia="PMingLiU" w:cs="Calibri"/>
              </w:rPr>
              <w:t xml:space="preserve"> to 1.</w:t>
            </w:r>
            <w:r w:rsidR="000C0447">
              <w:rPr>
                <w:rFonts w:eastAsia="PMingLiU" w:cs="Calibri"/>
              </w:rPr>
              <w:t>12</w:t>
            </w:r>
            <w:r w:rsidRPr="001C1E47">
              <w:rPr>
                <w:rFonts w:eastAsia="PMingLiU" w:cs="Calibri"/>
              </w:rPr>
              <w:t xml:space="preserve"> for OTS.</w:t>
            </w:r>
          </w:p>
          <w:p w14:paraId="7E1F8CBE" w14:textId="77777777" w:rsidR="000D00B0" w:rsidRDefault="000D00B0"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p w14:paraId="4F83BD91" w14:textId="4F2EF9AB" w:rsidR="000D00B0" w:rsidRPr="001C1E47" w:rsidRDefault="000D00B0"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r>
      <w:tr w:rsidR="002449E1" w:rsidRPr="001C1E47" w14:paraId="73051CF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B4D91E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6</w:t>
            </w:r>
          </w:p>
        </w:tc>
        <w:tc>
          <w:tcPr>
            <w:tcW w:w="2572" w:type="dxa"/>
          </w:tcPr>
          <w:p w14:paraId="79E27E6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total inspections in state and local government workplaces</w:t>
            </w:r>
          </w:p>
        </w:tc>
        <w:tc>
          <w:tcPr>
            <w:tcW w:w="979" w:type="dxa"/>
          </w:tcPr>
          <w:p w14:paraId="01189742" w14:textId="69E202F0" w:rsidR="00634539" w:rsidRPr="001C1E47" w:rsidRDefault="000C044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1.83</w:t>
            </w:r>
            <w:r w:rsidR="00634539" w:rsidRPr="001C1E47">
              <w:rPr>
                <w:rFonts w:cs="Calibri"/>
              </w:rPr>
              <w:t>%</w:t>
            </w:r>
          </w:p>
        </w:tc>
        <w:tc>
          <w:tcPr>
            <w:tcW w:w="1307" w:type="dxa"/>
          </w:tcPr>
          <w:p w14:paraId="276F5E13"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+/- 5% of</w:t>
            </w:r>
          </w:p>
          <w:p w14:paraId="7678C0FD" w14:textId="069C708C"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Grant</w:t>
            </w:r>
            <w:r w:rsidR="000C0447">
              <w:rPr>
                <w:rFonts w:cs="Calibri"/>
              </w:rPr>
              <w:t xml:space="preserve"> 1.72</w:t>
            </w:r>
            <w:r w:rsidRPr="001C1E47">
              <w:rPr>
                <w:rFonts w:cs="Calibri"/>
              </w:rPr>
              <w:t>%</w:t>
            </w:r>
          </w:p>
        </w:tc>
        <w:tc>
          <w:tcPr>
            <w:tcW w:w="4599" w:type="dxa"/>
          </w:tcPr>
          <w:p w14:paraId="11909732" w14:textId="44E123EE"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 xml:space="preserve">The further review level is based on a number negotiated by OSHA and the State Plan through the grant application.  The range of acceptable data not requiring further review is from </w:t>
            </w:r>
            <w:r w:rsidR="000C0447">
              <w:rPr>
                <w:rFonts w:eastAsia="PMingLiU" w:cs="Calibri"/>
              </w:rPr>
              <w:t>1.64</w:t>
            </w:r>
            <w:r w:rsidRPr="001C1E47">
              <w:rPr>
                <w:rFonts w:eastAsia="PMingLiU" w:cs="Calibri"/>
              </w:rPr>
              <w:t xml:space="preserve">% to </w:t>
            </w:r>
            <w:r w:rsidR="000C0447">
              <w:rPr>
                <w:rFonts w:eastAsia="PMingLiU" w:cs="Calibri"/>
              </w:rPr>
              <w:t>1.81</w:t>
            </w:r>
            <w:r w:rsidRPr="001C1E47">
              <w:rPr>
                <w:rFonts w:eastAsia="PMingLiU" w:cs="Calibri"/>
              </w:rPr>
              <w:t>%.</w:t>
            </w:r>
          </w:p>
        </w:tc>
      </w:tr>
      <w:tr w:rsidR="002449E1" w:rsidRPr="001C1E47" w14:paraId="47E35DEE"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635650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7a</w:t>
            </w:r>
          </w:p>
        </w:tc>
        <w:tc>
          <w:tcPr>
            <w:tcW w:w="2572" w:type="dxa"/>
          </w:tcPr>
          <w:p w14:paraId="6972B9CD" w14:textId="3BED009A"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Planned v. actual inspections (safety)</w:t>
            </w:r>
          </w:p>
        </w:tc>
        <w:tc>
          <w:tcPr>
            <w:tcW w:w="979" w:type="dxa"/>
          </w:tcPr>
          <w:p w14:paraId="714EE701" w14:textId="692B1E09" w:rsidR="00634539" w:rsidRPr="001C1E47" w:rsidRDefault="000C044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759</w:t>
            </w:r>
          </w:p>
        </w:tc>
        <w:tc>
          <w:tcPr>
            <w:tcW w:w="1307" w:type="dxa"/>
          </w:tcPr>
          <w:p w14:paraId="7B010307"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+/- 5% of </w:t>
            </w:r>
          </w:p>
          <w:p w14:paraId="70DE1282" w14:textId="167353EA" w:rsidR="00634539" w:rsidRPr="001C1E47" w:rsidRDefault="004C6B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890</w:t>
            </w:r>
          </w:p>
        </w:tc>
        <w:tc>
          <w:tcPr>
            <w:tcW w:w="4599" w:type="dxa"/>
          </w:tcPr>
          <w:p w14:paraId="127905E2" w14:textId="3C04F1F2"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number negotiated by OSHA and the State Plan through the grant application.  The range of acceptable data not requiring further review is from </w:t>
            </w:r>
            <w:r w:rsidR="004C6BE1">
              <w:rPr>
                <w:rFonts w:cs="Calibri"/>
              </w:rPr>
              <w:t>846</w:t>
            </w:r>
            <w:r w:rsidRPr="001C1E47">
              <w:rPr>
                <w:rFonts w:cs="Calibri"/>
              </w:rPr>
              <w:t xml:space="preserve"> to </w:t>
            </w:r>
            <w:r w:rsidR="004C6BE1">
              <w:rPr>
                <w:rFonts w:cs="Calibri"/>
              </w:rPr>
              <w:t>935</w:t>
            </w:r>
            <w:r w:rsidRPr="001C1E47">
              <w:rPr>
                <w:rFonts w:cs="Calibri"/>
              </w:rPr>
              <w:t xml:space="preserve"> for safety.</w:t>
            </w:r>
          </w:p>
        </w:tc>
      </w:tr>
      <w:tr w:rsidR="002449E1" w:rsidRPr="001C1E47" w14:paraId="41D7E5A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8976174"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1C1E47">
              <w:rPr>
                <w:rFonts w:eastAsia="PMingLiU" w:cs="Calibri"/>
              </w:rPr>
              <w:t>7b</w:t>
            </w:r>
          </w:p>
        </w:tc>
        <w:tc>
          <w:tcPr>
            <w:tcW w:w="2572" w:type="dxa"/>
          </w:tcPr>
          <w:p w14:paraId="628291DB" w14:textId="4C38D916"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Planned v. actual inspections (health)</w:t>
            </w:r>
          </w:p>
        </w:tc>
        <w:tc>
          <w:tcPr>
            <w:tcW w:w="979" w:type="dxa"/>
          </w:tcPr>
          <w:p w14:paraId="46225BFE" w14:textId="03259E57" w:rsidR="00634539" w:rsidRPr="001C1E47" w:rsidRDefault="000C044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169</w:t>
            </w:r>
          </w:p>
        </w:tc>
        <w:tc>
          <w:tcPr>
            <w:tcW w:w="1307" w:type="dxa"/>
          </w:tcPr>
          <w:p w14:paraId="2F300C85"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+/- 5% of </w:t>
            </w:r>
          </w:p>
          <w:p w14:paraId="615D1DB6" w14:textId="37271DBC" w:rsidR="00634539" w:rsidRPr="001C1E47" w:rsidRDefault="004C6B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155</w:t>
            </w:r>
          </w:p>
        </w:tc>
        <w:tc>
          <w:tcPr>
            <w:tcW w:w="4599" w:type="dxa"/>
          </w:tcPr>
          <w:p w14:paraId="4C49AF53" w14:textId="682064E0"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number negotiated by OSHA and the State Plan through the grant application.  The range of acceptable data not requiring further review is from </w:t>
            </w:r>
            <w:r w:rsidR="004C6BE1">
              <w:rPr>
                <w:rFonts w:cs="Calibri"/>
              </w:rPr>
              <w:t>147</w:t>
            </w:r>
            <w:r w:rsidRPr="001C1E47">
              <w:rPr>
                <w:rFonts w:cs="Calibri"/>
              </w:rPr>
              <w:t xml:space="preserve"> to </w:t>
            </w:r>
            <w:r w:rsidR="004C6BE1">
              <w:rPr>
                <w:rFonts w:cs="Calibri"/>
              </w:rPr>
              <w:t>163</w:t>
            </w:r>
            <w:r w:rsidRPr="001C1E47">
              <w:rPr>
                <w:rFonts w:cs="Calibri"/>
              </w:rPr>
              <w:t xml:space="preserve"> for health.</w:t>
            </w:r>
          </w:p>
        </w:tc>
      </w:tr>
      <w:tr w:rsidR="002449E1" w:rsidRPr="001C1E47" w14:paraId="19A930B8"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2933EF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8</w:t>
            </w:r>
          </w:p>
        </w:tc>
        <w:tc>
          <w:tcPr>
            <w:tcW w:w="2572" w:type="dxa"/>
          </w:tcPr>
          <w:p w14:paraId="35E2919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current serious penalty in private sector - total (1 to greater than 250 workers)</w:t>
            </w:r>
          </w:p>
        </w:tc>
        <w:tc>
          <w:tcPr>
            <w:tcW w:w="979" w:type="dxa"/>
          </w:tcPr>
          <w:p w14:paraId="4FF95415" w14:textId="1BF2767C"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w:t>
            </w:r>
            <w:r w:rsidR="004C6BE1">
              <w:rPr>
                <w:rFonts w:eastAsia="PMingLiU" w:cs="Calibri"/>
              </w:rPr>
              <w:t>1,862.62</w:t>
            </w:r>
          </w:p>
        </w:tc>
        <w:tc>
          <w:tcPr>
            <w:tcW w:w="1307" w:type="dxa"/>
          </w:tcPr>
          <w:p w14:paraId="2B1B82DF"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5978654D" w14:textId="4DF4B166"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$3,</w:t>
            </w:r>
            <w:r w:rsidR="004C6BE1">
              <w:rPr>
                <w:rFonts w:eastAsia="PMingLiU" w:cs="Calibri"/>
              </w:rPr>
              <w:t>793.81</w:t>
            </w:r>
          </w:p>
          <w:p w14:paraId="7AD30EF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0DF20B53" w14:textId="64890D28" w:rsidR="00634539" w:rsidRPr="001C1E47" w:rsidRDefault="00634539" w:rsidP="00634539">
            <w:pPr>
              <w:ind w:right="1331"/>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The further review level is</w:t>
            </w:r>
            <w:r w:rsidR="004C6BE1">
              <w:rPr>
                <w:rFonts w:cs="Calibri"/>
              </w:rPr>
              <w:t xml:space="preserve"> b</w:t>
            </w:r>
            <w:r w:rsidRPr="001C1E47">
              <w:rPr>
                <w:rFonts w:cs="Calibri"/>
              </w:rPr>
              <w:t>ased on a three-year national average.  The range of acceptable data not requiring further review is from $2,</w:t>
            </w:r>
            <w:r w:rsidR="004C6BE1">
              <w:rPr>
                <w:rFonts w:cs="Calibri"/>
              </w:rPr>
              <w:t>845.36</w:t>
            </w:r>
            <w:r w:rsidRPr="001C1E47">
              <w:rPr>
                <w:rFonts w:cs="Calibri"/>
              </w:rPr>
              <w:t xml:space="preserve"> to $</w:t>
            </w:r>
            <w:r w:rsidR="004C6BE1">
              <w:rPr>
                <w:rFonts w:cs="Calibri"/>
              </w:rPr>
              <w:t>4,742.27</w:t>
            </w:r>
            <w:r w:rsidRPr="001C1E47">
              <w:rPr>
                <w:rFonts w:cs="Calibri"/>
              </w:rPr>
              <w:t>.</w:t>
            </w:r>
          </w:p>
        </w:tc>
      </w:tr>
      <w:tr w:rsidR="002449E1" w:rsidRPr="001C1E47" w14:paraId="4CF9D60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0ABEB3D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51065DBA"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a</w:t>
            </w:r>
            <w:r w:rsidRPr="001C1E47">
              <w:rPr>
                <w:rFonts w:cs="Calibri"/>
              </w:rPr>
              <w:t>.  Average current serious penalty in private sector</w:t>
            </w:r>
          </w:p>
          <w:p w14:paraId="7C4696D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(1-25 workers)</w:t>
            </w:r>
          </w:p>
        </w:tc>
        <w:tc>
          <w:tcPr>
            <w:tcW w:w="979" w:type="dxa"/>
          </w:tcPr>
          <w:p w14:paraId="3B168483" w14:textId="14D2033A"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w:t>
            </w:r>
            <w:r w:rsidR="004C6BE1">
              <w:rPr>
                <w:rFonts w:eastAsia="PMingLiU" w:cs="Calibri"/>
              </w:rPr>
              <w:t>778.00</w:t>
            </w:r>
          </w:p>
        </w:tc>
        <w:tc>
          <w:tcPr>
            <w:tcW w:w="1307" w:type="dxa"/>
          </w:tcPr>
          <w:p w14:paraId="69E6628A"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465F36E0" w14:textId="1F30A3BD"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$2,</w:t>
            </w:r>
            <w:r w:rsidR="004C6BE1">
              <w:rPr>
                <w:rFonts w:cs="Calibri"/>
              </w:rPr>
              <w:t>498.51</w:t>
            </w:r>
          </w:p>
          <w:p w14:paraId="4DC91B0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371F75E0" w14:textId="643ADDEC"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$1,</w:t>
            </w:r>
            <w:r w:rsidR="004C6BE1">
              <w:rPr>
                <w:rFonts w:cs="Calibri"/>
              </w:rPr>
              <w:t>873.88</w:t>
            </w:r>
            <w:r w:rsidRPr="001C1E47">
              <w:rPr>
                <w:rFonts w:cs="Calibri"/>
              </w:rPr>
              <w:t xml:space="preserve"> to $</w:t>
            </w:r>
            <w:r w:rsidR="004C6BE1">
              <w:rPr>
                <w:rFonts w:cs="Calibri"/>
              </w:rPr>
              <w:t>3,123.14</w:t>
            </w:r>
            <w:r w:rsidRPr="001C1E47">
              <w:rPr>
                <w:rFonts w:cs="Calibri"/>
              </w:rPr>
              <w:t>.</w:t>
            </w:r>
          </w:p>
        </w:tc>
      </w:tr>
      <w:tr w:rsidR="002449E1" w:rsidRPr="001C1E47" w14:paraId="2F293093"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794F1E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18122F6D"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b</w:t>
            </w:r>
            <w:r w:rsidRPr="001C1E47">
              <w:rPr>
                <w:rFonts w:cs="Calibri"/>
              </w:rPr>
              <w:t xml:space="preserve">. Average current serious penalty in private sector </w:t>
            </w:r>
          </w:p>
          <w:p w14:paraId="0CB214A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(26-100 workers</w:t>
            </w:r>
            <w:r w:rsidRPr="001C1E47">
              <w:rPr>
                <w:rFonts w:cs="Calibri"/>
                <w:b/>
              </w:rPr>
              <w:t>)</w:t>
            </w:r>
          </w:p>
        </w:tc>
        <w:tc>
          <w:tcPr>
            <w:tcW w:w="979" w:type="dxa"/>
          </w:tcPr>
          <w:p w14:paraId="26CF4361" w14:textId="65CF5DDB"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w:t>
            </w:r>
            <w:r w:rsidR="004C6BE1">
              <w:rPr>
                <w:rFonts w:eastAsia="PMingLiU" w:cs="Calibri"/>
              </w:rPr>
              <w:t>2,047.10</w:t>
            </w:r>
          </w:p>
        </w:tc>
        <w:tc>
          <w:tcPr>
            <w:tcW w:w="1307" w:type="dxa"/>
          </w:tcPr>
          <w:p w14:paraId="7858AB9D"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7CBC9BE5" w14:textId="3E827BE2"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w:t>
            </w:r>
            <w:r w:rsidR="004C6BE1">
              <w:rPr>
                <w:rFonts w:cs="Calibri"/>
              </w:rPr>
              <w:t>4,322.61</w:t>
            </w:r>
          </w:p>
          <w:p w14:paraId="6AB595C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533EE6CD" w14:textId="62DEB8A2"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w:t>
            </w:r>
            <w:r w:rsidR="004C6BE1">
              <w:rPr>
                <w:rFonts w:cs="Calibri"/>
              </w:rPr>
              <w:t>3</w:t>
            </w:r>
            <w:r w:rsidRPr="001C1E47">
              <w:rPr>
                <w:rFonts w:cs="Calibri"/>
              </w:rPr>
              <w:t>,</w:t>
            </w:r>
            <w:r w:rsidR="004C6BE1">
              <w:rPr>
                <w:rFonts w:cs="Calibri"/>
              </w:rPr>
              <w:t>241.96</w:t>
            </w:r>
            <w:r w:rsidRPr="001C1E47">
              <w:rPr>
                <w:rFonts w:cs="Calibri"/>
              </w:rPr>
              <w:t xml:space="preserve"> to $</w:t>
            </w:r>
            <w:r w:rsidR="004C6BE1">
              <w:rPr>
                <w:rFonts w:cs="Calibri"/>
              </w:rPr>
              <w:t>5</w:t>
            </w:r>
            <w:r w:rsidRPr="001C1E47">
              <w:rPr>
                <w:rFonts w:cs="Calibri"/>
              </w:rPr>
              <w:t>,</w:t>
            </w:r>
            <w:r w:rsidR="004C6BE1">
              <w:rPr>
                <w:rFonts w:cs="Calibri"/>
              </w:rPr>
              <w:t>403.26</w:t>
            </w:r>
            <w:r w:rsidRPr="001C1E47">
              <w:rPr>
                <w:rFonts w:cs="Calibri"/>
              </w:rPr>
              <w:t>.</w:t>
            </w:r>
          </w:p>
        </w:tc>
      </w:tr>
      <w:tr w:rsidR="002449E1" w:rsidRPr="001C1E47" w14:paraId="786F3F1A"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A3932A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5F59BDF5"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c</w:t>
            </w:r>
            <w:r w:rsidRPr="001C1E47">
              <w:rPr>
                <w:rFonts w:cs="Calibri"/>
              </w:rPr>
              <w:t>. Average current serious penalty in private sector</w:t>
            </w:r>
          </w:p>
          <w:p w14:paraId="10D9592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(101-250 workers)</w:t>
            </w:r>
          </w:p>
        </w:tc>
        <w:tc>
          <w:tcPr>
            <w:tcW w:w="979" w:type="dxa"/>
          </w:tcPr>
          <w:p w14:paraId="7D3E6F14" w14:textId="4B0909B3"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w:t>
            </w:r>
            <w:r w:rsidR="004C6BE1">
              <w:rPr>
                <w:rFonts w:eastAsia="PMingLiU" w:cs="Calibri"/>
              </w:rPr>
              <w:t>2,609.10</w:t>
            </w:r>
          </w:p>
        </w:tc>
        <w:tc>
          <w:tcPr>
            <w:tcW w:w="1307" w:type="dxa"/>
          </w:tcPr>
          <w:p w14:paraId="5F3855C3"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0F3F11A7" w14:textId="5D08D221"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w:t>
            </w:r>
            <w:r w:rsidR="004C6BE1">
              <w:rPr>
                <w:rFonts w:cs="Calibri"/>
              </w:rPr>
              <w:t>6,114.84</w:t>
            </w:r>
          </w:p>
          <w:p w14:paraId="0194F82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4B00CAC2" w14:textId="029F6712"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w:t>
            </w:r>
            <w:r w:rsidR="004C6BE1">
              <w:rPr>
                <w:rFonts w:cs="Calibri"/>
              </w:rPr>
              <w:t>4,586</w:t>
            </w:r>
            <w:r w:rsidRPr="001C1E47">
              <w:rPr>
                <w:rFonts w:cs="Calibri"/>
              </w:rPr>
              <w:t>.</w:t>
            </w:r>
            <w:r w:rsidR="004C6BE1">
              <w:rPr>
                <w:rFonts w:cs="Calibri"/>
              </w:rPr>
              <w:t>13</w:t>
            </w:r>
            <w:r w:rsidRPr="001C1E47">
              <w:rPr>
                <w:rFonts w:cs="Calibri"/>
              </w:rPr>
              <w:t xml:space="preserve"> to $</w:t>
            </w:r>
            <w:r w:rsidR="004C6BE1">
              <w:rPr>
                <w:rFonts w:cs="Calibri"/>
              </w:rPr>
              <w:t>7,643.55</w:t>
            </w:r>
            <w:r w:rsidRPr="001C1E47">
              <w:rPr>
                <w:rFonts w:cs="Calibri"/>
              </w:rPr>
              <w:t>.</w:t>
            </w:r>
          </w:p>
        </w:tc>
      </w:tr>
      <w:tr w:rsidR="002449E1" w:rsidRPr="001C1E47" w14:paraId="44B346AD"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ED4D0D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255BABE2"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d</w:t>
            </w:r>
            <w:r w:rsidRPr="001C1E47">
              <w:rPr>
                <w:rFonts w:cs="Calibri"/>
              </w:rPr>
              <w:t>. Average current serious penalty in private sector</w:t>
            </w:r>
          </w:p>
          <w:p w14:paraId="48DDBB4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(greater than 250 </w:t>
            </w:r>
            <w:r w:rsidRPr="001C1E47">
              <w:rPr>
                <w:rFonts w:cs="Calibri"/>
              </w:rPr>
              <w:lastRenderedPageBreak/>
              <w:t>workers)</w:t>
            </w:r>
          </w:p>
        </w:tc>
        <w:tc>
          <w:tcPr>
            <w:tcW w:w="979" w:type="dxa"/>
          </w:tcPr>
          <w:p w14:paraId="7D66FCF1" w14:textId="67D68CED"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lastRenderedPageBreak/>
              <w:t>$</w:t>
            </w:r>
            <w:r w:rsidR="004C6BE1">
              <w:rPr>
                <w:rFonts w:eastAsia="PMingLiU" w:cs="Calibri"/>
              </w:rPr>
              <w:t>4,452.32</w:t>
            </w:r>
          </w:p>
        </w:tc>
        <w:tc>
          <w:tcPr>
            <w:tcW w:w="1307" w:type="dxa"/>
          </w:tcPr>
          <w:p w14:paraId="73029B70"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46121B7C" w14:textId="1E73DCED"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w:t>
            </w:r>
            <w:r w:rsidR="002449E1">
              <w:rPr>
                <w:rFonts w:cs="Calibri"/>
              </w:rPr>
              <w:t>7</w:t>
            </w:r>
            <w:r w:rsidRPr="001C1E47">
              <w:rPr>
                <w:rFonts w:cs="Calibri"/>
              </w:rPr>
              <w:t>,5</w:t>
            </w:r>
            <w:r w:rsidR="002449E1">
              <w:rPr>
                <w:rFonts w:cs="Calibri"/>
              </w:rPr>
              <w:t>33.58</w:t>
            </w:r>
          </w:p>
          <w:p w14:paraId="3FB5515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29FF5D83" w14:textId="5816EDA4"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w:t>
            </w:r>
            <w:r w:rsidR="002449E1">
              <w:rPr>
                <w:rFonts w:cs="Calibri"/>
              </w:rPr>
              <w:t>5</w:t>
            </w:r>
            <w:r w:rsidRPr="001C1E47">
              <w:rPr>
                <w:rFonts w:cs="Calibri"/>
              </w:rPr>
              <w:t>,</w:t>
            </w:r>
            <w:r w:rsidR="002449E1">
              <w:rPr>
                <w:rFonts w:cs="Calibri"/>
              </w:rPr>
              <w:t>650.19</w:t>
            </w:r>
            <w:r w:rsidRPr="001C1E47">
              <w:rPr>
                <w:rFonts w:cs="Calibri"/>
              </w:rPr>
              <w:t xml:space="preserve"> to $</w:t>
            </w:r>
            <w:r w:rsidR="002449E1">
              <w:rPr>
                <w:rFonts w:cs="Calibri"/>
              </w:rPr>
              <w:t>9</w:t>
            </w:r>
            <w:r w:rsidRPr="001C1E47">
              <w:rPr>
                <w:rFonts w:cs="Calibri"/>
              </w:rPr>
              <w:t>,</w:t>
            </w:r>
            <w:r w:rsidR="002449E1">
              <w:rPr>
                <w:rFonts w:cs="Calibri"/>
              </w:rPr>
              <w:t>416.98</w:t>
            </w:r>
            <w:r w:rsidRPr="001C1E47">
              <w:rPr>
                <w:rFonts w:cs="Calibri"/>
              </w:rPr>
              <w:t>.</w:t>
            </w:r>
          </w:p>
        </w:tc>
      </w:tr>
      <w:tr w:rsidR="002449E1" w:rsidRPr="001C1E47" w14:paraId="6F99001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CAB3DC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9a</w:t>
            </w:r>
          </w:p>
        </w:tc>
        <w:tc>
          <w:tcPr>
            <w:tcW w:w="2572" w:type="dxa"/>
          </w:tcPr>
          <w:p w14:paraId="406CE5F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(safety)</w:t>
            </w:r>
          </w:p>
        </w:tc>
        <w:tc>
          <w:tcPr>
            <w:tcW w:w="979" w:type="dxa"/>
          </w:tcPr>
          <w:p w14:paraId="2CBEE7D5" w14:textId="5F94C234"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33.61</w:t>
            </w:r>
            <w:r w:rsidR="00634539" w:rsidRPr="001C1E47">
              <w:rPr>
                <w:rFonts w:eastAsia="PMingLiU" w:cs="Calibri"/>
              </w:rPr>
              <w:t>%</w:t>
            </w:r>
          </w:p>
        </w:tc>
        <w:tc>
          <w:tcPr>
            <w:tcW w:w="1307" w:type="dxa"/>
          </w:tcPr>
          <w:p w14:paraId="32D0AB93"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0A52EE0A" w14:textId="7515B543"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3</w:t>
            </w:r>
            <w:r w:rsidR="002449E1">
              <w:rPr>
                <w:rFonts w:cs="Calibri"/>
              </w:rPr>
              <w:t>2</w:t>
            </w:r>
            <w:r w:rsidRPr="001C1E47">
              <w:rPr>
                <w:rFonts w:cs="Calibri"/>
              </w:rPr>
              <w:t>.</w:t>
            </w:r>
            <w:r w:rsidR="002449E1">
              <w:rPr>
                <w:rFonts w:cs="Calibri"/>
              </w:rPr>
              <w:t>83</w:t>
            </w:r>
            <w:r w:rsidRPr="001C1E47">
              <w:rPr>
                <w:rFonts w:cs="Calibri"/>
              </w:rPr>
              <w:t>%</w:t>
            </w:r>
          </w:p>
        </w:tc>
        <w:tc>
          <w:tcPr>
            <w:tcW w:w="4599" w:type="dxa"/>
          </w:tcPr>
          <w:p w14:paraId="2A829BA0" w14:textId="7184902D"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2</w:t>
            </w:r>
            <w:r w:rsidR="002449E1">
              <w:rPr>
                <w:rFonts w:cs="Calibri"/>
              </w:rPr>
              <w:t>6</w:t>
            </w:r>
            <w:r w:rsidRPr="001C1E47">
              <w:rPr>
                <w:rFonts w:cs="Calibri"/>
              </w:rPr>
              <w:t>.</w:t>
            </w:r>
            <w:r w:rsidR="002449E1">
              <w:rPr>
                <w:rFonts w:cs="Calibri"/>
              </w:rPr>
              <w:t>27</w:t>
            </w:r>
            <w:r w:rsidRPr="001C1E47">
              <w:rPr>
                <w:rFonts w:cs="Calibri"/>
              </w:rPr>
              <w:t>% to 3</w:t>
            </w:r>
            <w:r w:rsidR="002449E1">
              <w:rPr>
                <w:rFonts w:cs="Calibri"/>
              </w:rPr>
              <w:t>9.40</w:t>
            </w:r>
            <w:r w:rsidRPr="001C1E47">
              <w:rPr>
                <w:rFonts w:cs="Calibri"/>
              </w:rPr>
              <w:t>% for safety.</w:t>
            </w:r>
          </w:p>
        </w:tc>
      </w:tr>
      <w:tr w:rsidR="002449E1" w:rsidRPr="001C1E47" w14:paraId="3EB76E55"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BA68B8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9b</w:t>
            </w:r>
          </w:p>
        </w:tc>
        <w:tc>
          <w:tcPr>
            <w:tcW w:w="2572" w:type="dxa"/>
          </w:tcPr>
          <w:p w14:paraId="1F4404B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(health)</w:t>
            </w:r>
          </w:p>
        </w:tc>
        <w:tc>
          <w:tcPr>
            <w:tcW w:w="979" w:type="dxa"/>
          </w:tcPr>
          <w:p w14:paraId="0F761403" w14:textId="1E38CC47"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60.26</w:t>
            </w:r>
            <w:r w:rsidR="00634539" w:rsidRPr="001C1E47">
              <w:rPr>
                <w:rFonts w:eastAsia="PMingLiU" w:cs="Calibri"/>
              </w:rPr>
              <w:t>%</w:t>
            </w:r>
          </w:p>
        </w:tc>
        <w:tc>
          <w:tcPr>
            <w:tcW w:w="1307" w:type="dxa"/>
          </w:tcPr>
          <w:p w14:paraId="3FEA72A8"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203D8062" w14:textId="311985B0"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4</w:t>
            </w:r>
            <w:r w:rsidR="002449E1">
              <w:rPr>
                <w:rFonts w:cs="Calibri"/>
              </w:rPr>
              <w:t>4</w:t>
            </w:r>
            <w:r w:rsidRPr="001C1E47">
              <w:rPr>
                <w:rFonts w:cs="Calibri"/>
              </w:rPr>
              <w:t>.</w:t>
            </w:r>
            <w:r w:rsidR="002449E1">
              <w:rPr>
                <w:rFonts w:cs="Calibri"/>
              </w:rPr>
              <w:t>18</w:t>
            </w:r>
            <w:r w:rsidRPr="001C1E47">
              <w:rPr>
                <w:rFonts w:cs="Calibri"/>
              </w:rPr>
              <w:t>%</w:t>
            </w:r>
          </w:p>
        </w:tc>
        <w:tc>
          <w:tcPr>
            <w:tcW w:w="4599" w:type="dxa"/>
          </w:tcPr>
          <w:p w14:paraId="7272F1E9" w14:textId="714C7891"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3</w:t>
            </w:r>
            <w:r w:rsidR="002449E1">
              <w:rPr>
                <w:rFonts w:cs="Calibri"/>
              </w:rPr>
              <w:t>5.34</w:t>
            </w:r>
            <w:r w:rsidRPr="001C1E47">
              <w:rPr>
                <w:rFonts w:cs="Calibri"/>
              </w:rPr>
              <w:t xml:space="preserve">% to </w:t>
            </w:r>
            <w:r w:rsidR="002449E1">
              <w:rPr>
                <w:rFonts w:cs="Calibri"/>
              </w:rPr>
              <w:t>53.01</w:t>
            </w:r>
            <w:r w:rsidRPr="001C1E47">
              <w:rPr>
                <w:rFonts w:cs="Calibri"/>
              </w:rPr>
              <w:t>% for health.</w:t>
            </w:r>
          </w:p>
        </w:tc>
      </w:tr>
      <w:tr w:rsidR="002449E1" w:rsidRPr="001C1E47" w14:paraId="6BD622B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E1081E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10</w:t>
            </w:r>
          </w:p>
        </w:tc>
        <w:tc>
          <w:tcPr>
            <w:tcW w:w="2572" w:type="dxa"/>
          </w:tcPr>
          <w:p w14:paraId="7A55532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work-related fatalities responded to in one workday</w:t>
            </w:r>
          </w:p>
        </w:tc>
        <w:tc>
          <w:tcPr>
            <w:tcW w:w="979" w:type="dxa"/>
          </w:tcPr>
          <w:p w14:paraId="36635117" w14:textId="0C00D811"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96.43</w:t>
            </w:r>
            <w:r w:rsidR="00634539" w:rsidRPr="001C1E47">
              <w:rPr>
                <w:rFonts w:eastAsia="PMingLiU" w:cs="Calibri"/>
              </w:rPr>
              <w:t>%</w:t>
            </w:r>
          </w:p>
        </w:tc>
        <w:tc>
          <w:tcPr>
            <w:tcW w:w="1307" w:type="dxa"/>
          </w:tcPr>
          <w:p w14:paraId="1B2A9E1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100%</w:t>
            </w:r>
          </w:p>
        </w:tc>
        <w:tc>
          <w:tcPr>
            <w:tcW w:w="4599" w:type="dxa"/>
          </w:tcPr>
          <w:p w14:paraId="4CFEF3A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2449E1" w:rsidRPr="001C1E47" w14:paraId="2893D3CE"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0FE802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11a</w:t>
            </w:r>
          </w:p>
        </w:tc>
        <w:tc>
          <w:tcPr>
            <w:tcW w:w="2572" w:type="dxa"/>
          </w:tcPr>
          <w:p w14:paraId="0E88131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(safety)</w:t>
            </w:r>
          </w:p>
        </w:tc>
        <w:tc>
          <w:tcPr>
            <w:tcW w:w="979" w:type="dxa"/>
          </w:tcPr>
          <w:p w14:paraId="155143E8" w14:textId="10A4942D"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59.13</w:t>
            </w:r>
          </w:p>
        </w:tc>
        <w:tc>
          <w:tcPr>
            <w:tcW w:w="1307" w:type="dxa"/>
          </w:tcPr>
          <w:p w14:paraId="69A6D9FE"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+/- 20% of </w:t>
            </w:r>
          </w:p>
          <w:p w14:paraId="4105E6C0" w14:textId="5C877C9A"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5</w:t>
            </w:r>
            <w:r w:rsidR="002449E1">
              <w:rPr>
                <w:rFonts w:cs="Calibri"/>
              </w:rPr>
              <w:t>6.02</w:t>
            </w:r>
          </w:p>
        </w:tc>
        <w:tc>
          <w:tcPr>
            <w:tcW w:w="4599" w:type="dxa"/>
          </w:tcPr>
          <w:p w14:paraId="1A7228CC" w14:textId="1D5A0BAD" w:rsidR="00634539" w:rsidRPr="001C1E47" w:rsidRDefault="00634539" w:rsidP="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4</w:t>
            </w:r>
            <w:r w:rsidR="002449E1">
              <w:rPr>
                <w:rFonts w:cs="Calibri"/>
              </w:rPr>
              <w:t>4.82</w:t>
            </w:r>
            <w:r w:rsidRPr="001C1E47">
              <w:rPr>
                <w:rFonts w:cs="Calibri"/>
              </w:rPr>
              <w:t xml:space="preserve"> to 6</w:t>
            </w:r>
            <w:r w:rsidR="002449E1">
              <w:rPr>
                <w:rFonts w:cs="Calibri"/>
              </w:rPr>
              <w:t>7.23</w:t>
            </w:r>
            <w:r w:rsidRPr="001C1E47">
              <w:rPr>
                <w:rFonts w:cs="Calibri"/>
              </w:rPr>
              <w:t xml:space="preserve"> for safety.</w:t>
            </w:r>
          </w:p>
        </w:tc>
      </w:tr>
      <w:tr w:rsidR="002449E1" w:rsidRPr="001C1E47" w14:paraId="71994532"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A315A6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11b</w:t>
            </w:r>
          </w:p>
        </w:tc>
        <w:tc>
          <w:tcPr>
            <w:tcW w:w="2572" w:type="dxa"/>
          </w:tcPr>
          <w:p w14:paraId="62670A9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(health)</w:t>
            </w:r>
          </w:p>
        </w:tc>
        <w:tc>
          <w:tcPr>
            <w:tcW w:w="979" w:type="dxa"/>
          </w:tcPr>
          <w:p w14:paraId="260D705D" w14:textId="40C914D3"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60.86</w:t>
            </w:r>
          </w:p>
        </w:tc>
        <w:tc>
          <w:tcPr>
            <w:tcW w:w="1307" w:type="dxa"/>
          </w:tcPr>
          <w:p w14:paraId="6C9C53C8"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+/- 20% of </w:t>
            </w:r>
          </w:p>
          <w:p w14:paraId="4447221B" w14:textId="63CD4EC3"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6</w:t>
            </w:r>
            <w:r w:rsidR="002449E1">
              <w:rPr>
                <w:rFonts w:cs="Calibri"/>
              </w:rPr>
              <w:t>7.21</w:t>
            </w:r>
          </w:p>
        </w:tc>
        <w:tc>
          <w:tcPr>
            <w:tcW w:w="4599" w:type="dxa"/>
          </w:tcPr>
          <w:p w14:paraId="77F448C9" w14:textId="73360073"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5</w:t>
            </w:r>
            <w:r w:rsidR="002449E1">
              <w:rPr>
                <w:rFonts w:cs="Calibri"/>
              </w:rPr>
              <w:t>3.77</w:t>
            </w:r>
            <w:r w:rsidRPr="001C1E47">
              <w:rPr>
                <w:rFonts w:cs="Calibri"/>
              </w:rPr>
              <w:t xml:space="preserve"> to </w:t>
            </w:r>
            <w:r w:rsidR="002449E1">
              <w:rPr>
                <w:rFonts w:cs="Calibri"/>
              </w:rPr>
              <w:t>80.65</w:t>
            </w:r>
            <w:r w:rsidRPr="001C1E47">
              <w:rPr>
                <w:rFonts w:cs="Calibri"/>
              </w:rPr>
              <w:t xml:space="preserve"> for health.</w:t>
            </w:r>
          </w:p>
        </w:tc>
      </w:tr>
      <w:tr w:rsidR="002449E1" w:rsidRPr="001C1E47" w14:paraId="13BCA211"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0008AD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12</w:t>
            </w:r>
          </w:p>
        </w:tc>
        <w:tc>
          <w:tcPr>
            <w:tcW w:w="2572" w:type="dxa"/>
          </w:tcPr>
          <w:p w14:paraId="4FDC62A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penalty retained</w:t>
            </w:r>
          </w:p>
        </w:tc>
        <w:tc>
          <w:tcPr>
            <w:tcW w:w="979" w:type="dxa"/>
          </w:tcPr>
          <w:p w14:paraId="54C1921C" w14:textId="38D46EE2"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74.24</w:t>
            </w:r>
            <w:r w:rsidR="00634539" w:rsidRPr="001C1E47">
              <w:rPr>
                <w:rFonts w:cs="Calibri"/>
              </w:rPr>
              <w:t>%</w:t>
            </w:r>
          </w:p>
        </w:tc>
        <w:tc>
          <w:tcPr>
            <w:tcW w:w="1307" w:type="dxa"/>
          </w:tcPr>
          <w:p w14:paraId="210F162A"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+/- 15% of</w:t>
            </w:r>
          </w:p>
          <w:p w14:paraId="5AD20280" w14:textId="782FB67E"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70.81</w:t>
            </w:r>
            <w:r w:rsidR="00634539" w:rsidRPr="001C1E47">
              <w:rPr>
                <w:rFonts w:cs="Calibri"/>
              </w:rPr>
              <w:t>%</w:t>
            </w:r>
          </w:p>
        </w:tc>
        <w:tc>
          <w:tcPr>
            <w:tcW w:w="4599" w:type="dxa"/>
          </w:tcPr>
          <w:p w14:paraId="45B6E003" w14:textId="5CE88174"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three-year national average.  The range of acceptable data not requiring further review is from </w:t>
            </w:r>
            <w:r w:rsidR="002449E1">
              <w:rPr>
                <w:rFonts w:cs="Calibri"/>
              </w:rPr>
              <w:t>60.19</w:t>
            </w:r>
            <w:r w:rsidRPr="001C1E47">
              <w:rPr>
                <w:rFonts w:cs="Calibri"/>
              </w:rPr>
              <w:t xml:space="preserve">% to </w:t>
            </w:r>
            <w:r w:rsidR="002449E1">
              <w:rPr>
                <w:rFonts w:cs="Calibri"/>
              </w:rPr>
              <w:t>81.44</w:t>
            </w:r>
            <w:r w:rsidRPr="001C1E47">
              <w:rPr>
                <w:rFonts w:cs="Calibri"/>
              </w:rPr>
              <w:t>%.</w:t>
            </w:r>
          </w:p>
        </w:tc>
      </w:tr>
      <w:tr w:rsidR="002449E1" w:rsidRPr="001C1E47" w14:paraId="2EAC34D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6A22AE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13</w:t>
            </w:r>
          </w:p>
        </w:tc>
        <w:tc>
          <w:tcPr>
            <w:tcW w:w="2572" w:type="dxa"/>
          </w:tcPr>
          <w:p w14:paraId="56540F9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initial inspections with worker walk-around representation or worker interview</w:t>
            </w:r>
          </w:p>
        </w:tc>
        <w:tc>
          <w:tcPr>
            <w:tcW w:w="979" w:type="dxa"/>
          </w:tcPr>
          <w:p w14:paraId="71E71ED8" w14:textId="5023B655"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97.74</w:t>
            </w:r>
            <w:r w:rsidR="00634539" w:rsidRPr="001C1E47">
              <w:rPr>
                <w:rFonts w:cs="Calibri"/>
              </w:rPr>
              <w:t>%</w:t>
            </w:r>
          </w:p>
        </w:tc>
        <w:tc>
          <w:tcPr>
            <w:tcW w:w="1307" w:type="dxa"/>
          </w:tcPr>
          <w:p w14:paraId="4A97427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100%</w:t>
            </w:r>
          </w:p>
        </w:tc>
        <w:tc>
          <w:tcPr>
            <w:tcW w:w="4599" w:type="dxa"/>
          </w:tcPr>
          <w:p w14:paraId="27DEF00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2449E1" w:rsidRPr="001C1E47" w14:paraId="0083664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F73B0D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14</w:t>
            </w:r>
          </w:p>
        </w:tc>
        <w:tc>
          <w:tcPr>
            <w:tcW w:w="2572" w:type="dxa"/>
          </w:tcPr>
          <w:p w14:paraId="3454CDD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investigations completed within 90 days</w:t>
            </w:r>
          </w:p>
        </w:tc>
        <w:tc>
          <w:tcPr>
            <w:tcW w:w="979" w:type="dxa"/>
          </w:tcPr>
          <w:p w14:paraId="3468F2B1" w14:textId="25A60C12"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1307" w:type="dxa"/>
          </w:tcPr>
          <w:p w14:paraId="39333E60" w14:textId="6E29D74B"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4599" w:type="dxa"/>
          </w:tcPr>
          <w:p w14:paraId="64E47356" w14:textId="77777777" w:rsidR="00634539"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0338A">
              <w:rPr>
                <w:rFonts w:asciiTheme="minorHAnsi" w:eastAsia="PMingLiU" w:hAnsiTheme="minorHAnsi" w:cstheme="minorHAnsi"/>
              </w:rPr>
              <w:t>This measure is not being reported for FY 2024 due to the transition to the new SAMM measures starting in FY 2025.</w:t>
            </w:r>
          </w:p>
          <w:p w14:paraId="63F7AB48" w14:textId="77777777" w:rsidR="000D00B0" w:rsidRDefault="000D00B0"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7DECCD0D" w14:textId="79763D6C" w:rsidR="000D00B0" w:rsidRPr="001C1E47" w:rsidRDefault="000D00B0"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r>
      <w:tr w:rsidR="002449E1" w:rsidRPr="001C1E47" w14:paraId="570F3912"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BF89E7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15</w:t>
            </w:r>
          </w:p>
        </w:tc>
        <w:tc>
          <w:tcPr>
            <w:tcW w:w="2572" w:type="dxa"/>
          </w:tcPr>
          <w:p w14:paraId="1BE43D2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complaints that are meritorious</w:t>
            </w:r>
          </w:p>
        </w:tc>
        <w:tc>
          <w:tcPr>
            <w:tcW w:w="979" w:type="dxa"/>
          </w:tcPr>
          <w:p w14:paraId="1E0B0B7D" w14:textId="53F44F1D"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1307" w:type="dxa"/>
          </w:tcPr>
          <w:p w14:paraId="147E9AB5" w14:textId="56354065"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4599" w:type="dxa"/>
          </w:tcPr>
          <w:p w14:paraId="5801C5D4" w14:textId="7D1F2362"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A0338A">
              <w:rPr>
                <w:rFonts w:asciiTheme="minorHAnsi" w:eastAsia="PMingLiU" w:hAnsiTheme="minorHAnsi" w:cstheme="minorHAnsi"/>
              </w:rPr>
              <w:t>This measure is not being reported for FY 2024 due to the transition to the new SAMM measures starting in FY 2025.</w:t>
            </w:r>
          </w:p>
        </w:tc>
      </w:tr>
      <w:tr w:rsidR="002449E1" w:rsidRPr="001C1E47" w14:paraId="06EFF7B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E0D465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16</w:t>
            </w:r>
          </w:p>
        </w:tc>
        <w:tc>
          <w:tcPr>
            <w:tcW w:w="2572" w:type="dxa"/>
          </w:tcPr>
          <w:p w14:paraId="5E4FAF6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calendar days to complete an 11(c) investigation</w:t>
            </w:r>
          </w:p>
        </w:tc>
        <w:tc>
          <w:tcPr>
            <w:tcW w:w="979" w:type="dxa"/>
          </w:tcPr>
          <w:p w14:paraId="3207CBD2" w14:textId="5E8BDF01"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1307" w:type="dxa"/>
            <w:shd w:val="clear" w:color="auto" w:fill="auto"/>
          </w:tcPr>
          <w:p w14:paraId="7022F7E0" w14:textId="36F7108A"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4599" w:type="dxa"/>
          </w:tcPr>
          <w:p w14:paraId="088C3C3F" w14:textId="1C1912DC"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A0338A">
              <w:rPr>
                <w:rFonts w:asciiTheme="minorHAnsi" w:eastAsia="PMingLiU" w:hAnsiTheme="minorHAnsi" w:cstheme="minorHAnsi"/>
              </w:rPr>
              <w:t>This measure is not being reported for FY 2024 due to the transition to the new SAMM measures starting in FY 2025.</w:t>
            </w:r>
          </w:p>
        </w:tc>
      </w:tr>
      <w:tr w:rsidR="002449E1" w:rsidRPr="001C1E47" w14:paraId="464BCA80"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3EFEA4C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17</w:t>
            </w:r>
          </w:p>
        </w:tc>
        <w:tc>
          <w:tcPr>
            <w:tcW w:w="2572" w:type="dxa"/>
          </w:tcPr>
          <w:p w14:paraId="4A04782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enforcement presence</w:t>
            </w:r>
          </w:p>
        </w:tc>
        <w:tc>
          <w:tcPr>
            <w:tcW w:w="979" w:type="dxa"/>
          </w:tcPr>
          <w:p w14:paraId="2883494A" w14:textId="011F44B0"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0.72</w:t>
            </w:r>
            <w:r w:rsidR="00634539" w:rsidRPr="001C1E47">
              <w:rPr>
                <w:rFonts w:cs="Calibri"/>
              </w:rPr>
              <w:t>%</w:t>
            </w:r>
          </w:p>
        </w:tc>
        <w:tc>
          <w:tcPr>
            <w:tcW w:w="1307" w:type="dxa"/>
          </w:tcPr>
          <w:p w14:paraId="4F9F67C9"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+/- 25% of</w:t>
            </w:r>
          </w:p>
          <w:p w14:paraId="315D63EF" w14:textId="27C303F5" w:rsidR="00634539" w:rsidRPr="001C1E47" w:rsidRDefault="002449E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1.00</w:t>
            </w:r>
            <w:r w:rsidR="00634539" w:rsidRPr="001C1E47">
              <w:rPr>
                <w:rFonts w:cs="Calibri"/>
              </w:rPr>
              <w:t>%</w:t>
            </w:r>
          </w:p>
        </w:tc>
        <w:tc>
          <w:tcPr>
            <w:tcW w:w="4599" w:type="dxa"/>
          </w:tcPr>
          <w:p w14:paraId="66CFA076" w14:textId="1AE17722"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0.7</w:t>
            </w:r>
            <w:r w:rsidR="002449E1">
              <w:rPr>
                <w:rFonts w:cs="Calibri"/>
              </w:rPr>
              <w:t>5</w:t>
            </w:r>
            <w:r w:rsidRPr="001C1E47">
              <w:rPr>
                <w:rFonts w:cs="Calibri"/>
              </w:rPr>
              <w:t>% to 1.2</w:t>
            </w:r>
            <w:r w:rsidR="002449E1">
              <w:rPr>
                <w:rFonts w:cs="Calibri"/>
              </w:rPr>
              <w:t>5</w:t>
            </w:r>
            <w:r w:rsidRPr="001C1E47">
              <w:rPr>
                <w:rFonts w:cs="Calibri"/>
              </w:rPr>
              <w:t>%.</w:t>
            </w:r>
          </w:p>
        </w:tc>
      </w:tr>
      <w:bookmarkEnd w:id="36"/>
    </w:tbl>
    <w:p w14:paraId="723E33DA" w14:textId="77777777" w:rsidR="005128CD" w:rsidRDefault="005128CD" w:rsidP="007A71AC">
      <w:pPr>
        <w:widowControl/>
        <w:autoSpaceDE/>
        <w:autoSpaceDN/>
        <w:adjustRightInd/>
        <w:rPr>
          <w:rFonts w:cs="Calibri"/>
          <w:b/>
          <w:color w:val="1F497D"/>
          <w:sz w:val="22"/>
          <w:szCs w:val="22"/>
        </w:rPr>
      </w:pPr>
    </w:p>
    <w:p w14:paraId="29B1FA58" w14:textId="7454A088" w:rsidR="003F38C5" w:rsidRPr="003F38C5" w:rsidRDefault="003F38C5" w:rsidP="007A71AC">
      <w:pPr>
        <w:widowControl/>
        <w:autoSpaceDE/>
        <w:autoSpaceDN/>
        <w:adjustRightInd/>
        <w:rPr>
          <w:rFonts w:cs="Calibri"/>
          <w:bCs/>
          <w:sz w:val="22"/>
          <w:szCs w:val="22"/>
        </w:rPr>
      </w:pPr>
      <w:r>
        <w:rPr>
          <w:rFonts w:cs="Calibri"/>
          <w:bCs/>
          <w:sz w:val="22"/>
          <w:szCs w:val="22"/>
        </w:rPr>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Pr>
          <w:rFonts w:cs="Calibri"/>
          <w:bCs/>
          <w:sz w:val="22"/>
          <w:szCs w:val="22"/>
        </w:rPr>
        <w:t>WebIMIS</w:t>
      </w:r>
      <w:proofErr w:type="spellEnd"/>
      <w:r>
        <w:rPr>
          <w:rFonts w:cs="Calibri"/>
          <w:bCs/>
          <w:sz w:val="22"/>
          <w:szCs w:val="22"/>
        </w:rPr>
        <w:t xml:space="preserve"> report run on November 1, 2024, as part of OSHA’s official end-of-year data run. </w:t>
      </w:r>
    </w:p>
    <w:p w14:paraId="575825F5" w14:textId="77777777" w:rsidR="005128CD" w:rsidRPr="001C1E47" w:rsidRDefault="005128CD" w:rsidP="007A71AC">
      <w:pPr>
        <w:widowControl/>
        <w:autoSpaceDE/>
        <w:autoSpaceDN/>
        <w:adjustRightInd/>
        <w:rPr>
          <w:rFonts w:cs="Calibri"/>
          <w:b/>
          <w:color w:val="1F497D"/>
          <w:sz w:val="28"/>
          <w:szCs w:val="28"/>
        </w:rPr>
      </w:pPr>
    </w:p>
    <w:p w14:paraId="325D26EC" w14:textId="77777777" w:rsidR="00E950BC" w:rsidRPr="001C1E47" w:rsidRDefault="00E950BC" w:rsidP="00634539">
      <w:pPr>
        <w:widowControl/>
        <w:autoSpaceDE/>
        <w:autoSpaceDN/>
        <w:adjustRightInd/>
        <w:rPr>
          <w:rFonts w:cs="Calibri"/>
          <w:i/>
        </w:rPr>
      </w:pPr>
    </w:p>
    <w:p w14:paraId="4A00AD13" w14:textId="77777777" w:rsidR="000A134A" w:rsidRPr="001C1E47" w:rsidRDefault="000A134A" w:rsidP="007A71AC">
      <w:pPr>
        <w:widowControl/>
        <w:autoSpaceDE/>
        <w:autoSpaceDN/>
        <w:adjustRightInd/>
        <w:rPr>
          <w:rFonts w:cs="Calibri"/>
          <w:i/>
        </w:rPr>
      </w:pPr>
    </w:p>
    <w:p w14:paraId="70FCF008" w14:textId="77777777" w:rsidR="0016336D" w:rsidRPr="001C1E47" w:rsidRDefault="0016336D" w:rsidP="00F40413">
      <w:pPr>
        <w:widowControl/>
        <w:autoSpaceDE/>
        <w:autoSpaceDN/>
        <w:adjustRightInd/>
        <w:ind w:left="1080"/>
        <w:rPr>
          <w:rFonts w:cs="Calibri"/>
        </w:rPr>
      </w:pPr>
    </w:p>
    <w:p w14:paraId="3291466A" w14:textId="77777777" w:rsidR="005F128A" w:rsidRPr="001C1E47" w:rsidRDefault="005F128A" w:rsidP="00F40413">
      <w:pPr>
        <w:widowControl/>
        <w:autoSpaceDE/>
        <w:autoSpaceDN/>
        <w:adjustRightInd/>
        <w:ind w:left="1080"/>
        <w:rPr>
          <w:rFonts w:cs="Calibri"/>
        </w:rPr>
      </w:pPr>
    </w:p>
    <w:p w14:paraId="0A470C61" w14:textId="77777777" w:rsidR="005128CD" w:rsidRPr="001C1E47" w:rsidRDefault="005128CD" w:rsidP="00634539">
      <w:pPr>
        <w:widowControl/>
        <w:autoSpaceDE/>
        <w:autoSpaceDN/>
        <w:adjustRightInd/>
        <w:rPr>
          <w:rFonts w:cs="Calibri"/>
        </w:rPr>
        <w:sectPr w:rsidR="005128CD" w:rsidRPr="001C1E47" w:rsidSect="00476C08">
          <w:headerReference w:type="even" r:id="rId28"/>
          <w:headerReference w:type="default" r:id="rId29"/>
          <w:footerReference w:type="default" r:id="rId30"/>
          <w:headerReference w:type="first" r:id="rId31"/>
          <w:pgSz w:w="12240" w:h="15840" w:code="1"/>
          <w:pgMar w:top="1440" w:right="1440" w:bottom="1440" w:left="1440" w:header="720" w:footer="720" w:gutter="0"/>
          <w:cols w:space="720"/>
          <w:noEndnote/>
          <w:docGrid w:linePitch="326"/>
        </w:sectPr>
      </w:pPr>
    </w:p>
    <w:p w14:paraId="52265BF8" w14:textId="77777777" w:rsidR="005F128A" w:rsidRPr="001C1E47" w:rsidRDefault="005F128A" w:rsidP="00634539">
      <w:pPr>
        <w:widowControl/>
        <w:autoSpaceDE/>
        <w:autoSpaceDN/>
        <w:adjustRightInd/>
        <w:rPr>
          <w:rFonts w:cs="Calibri"/>
        </w:rPr>
      </w:pPr>
    </w:p>
    <w:p w14:paraId="24A311E3" w14:textId="77777777" w:rsidR="005F128A" w:rsidRPr="001C1E47" w:rsidRDefault="005F128A" w:rsidP="00F40413">
      <w:pPr>
        <w:widowControl/>
        <w:autoSpaceDE/>
        <w:autoSpaceDN/>
        <w:adjustRightInd/>
        <w:ind w:left="1080"/>
        <w:rPr>
          <w:rFonts w:cs="Calibri"/>
        </w:rPr>
      </w:pPr>
    </w:p>
    <w:p w14:paraId="1EF1EE4F" w14:textId="77777777" w:rsidR="005F128A" w:rsidRPr="001C1E47" w:rsidRDefault="005F128A" w:rsidP="00F40413">
      <w:pPr>
        <w:widowControl/>
        <w:autoSpaceDE/>
        <w:autoSpaceDN/>
        <w:adjustRightInd/>
        <w:ind w:left="1080"/>
        <w:rPr>
          <w:rFonts w:cs="Calibri"/>
        </w:rPr>
      </w:pPr>
    </w:p>
    <w:p w14:paraId="6573BAF6" w14:textId="3FAD77B0" w:rsidR="00634539" w:rsidRPr="001C1E47" w:rsidRDefault="00634539" w:rsidP="00634539">
      <w:pPr>
        <w:tabs>
          <w:tab w:val="left" w:pos="3405"/>
        </w:tabs>
        <w:rPr>
          <w:rFonts w:cs="Calibri"/>
        </w:rPr>
      </w:pPr>
    </w:p>
    <w:sectPr w:rsidR="00634539" w:rsidRPr="001C1E47" w:rsidSect="005128CD">
      <w:headerReference w:type="even" r:id="rId32"/>
      <w:headerReference w:type="default" r:id="rId33"/>
      <w:footerReference w:type="default" r:id="rId34"/>
      <w:headerReference w:type="first" r:id="rId35"/>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0D0B8" w14:textId="77777777" w:rsidR="002F5D20" w:rsidRDefault="002F5D20" w:rsidP="00C872A0">
      <w:r>
        <w:separator/>
      </w:r>
    </w:p>
  </w:endnote>
  <w:endnote w:type="continuationSeparator" w:id="0">
    <w:p w14:paraId="3AE1404D" w14:textId="77777777" w:rsidR="002F5D20" w:rsidRDefault="002F5D20"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F5204" w14:textId="77777777" w:rsidR="002F5D20" w:rsidRDefault="002F5D20" w:rsidP="00C872A0">
      <w:r>
        <w:separator/>
      </w:r>
    </w:p>
  </w:footnote>
  <w:footnote w:type="continuationSeparator" w:id="0">
    <w:p w14:paraId="1FB633E5" w14:textId="77777777" w:rsidR="002F5D20" w:rsidRDefault="002F5D20"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C0D0" w14:textId="77C1CE84" w:rsidR="001276F7" w:rsidRDefault="001276F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A5BEA" w14:textId="1272F770" w:rsidR="001276F7" w:rsidRDefault="001276F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5F8B3EF4"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78C4014E" w:rsidR="00780E29" w:rsidRPr="006F2309" w:rsidRDefault="00780E29" w:rsidP="006F2309">
    <w:pPr>
      <w:pStyle w:val="Header"/>
    </w:pPr>
    <w:r w:rsidRPr="006F2309">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03DD" w14:textId="68CDE37A" w:rsidR="001276F7" w:rsidRDefault="001276F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0A7" w14:textId="3D9CB495" w:rsidR="00780E29" w:rsidRPr="00D2585B" w:rsidRDefault="00780E29" w:rsidP="00D2585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6B87" w14:textId="7BFB0A7A" w:rsidR="001276F7" w:rsidRDefault="001276F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FFE49" w14:textId="0E1E770D" w:rsidR="001276F7" w:rsidRDefault="001276F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41C9EB9D" w:rsidR="00780E29" w:rsidRPr="000767C0" w:rsidRDefault="00780E29" w:rsidP="009A2ED6">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4071" w14:textId="3FC89C3C" w:rsidR="001276F7" w:rsidRDefault="00127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1FFC" w14:textId="611CA772" w:rsidR="001276F7" w:rsidRDefault="00127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986E" w14:textId="6882AA07" w:rsidR="001276F7" w:rsidRDefault="001276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D345D" w14:textId="68066C97" w:rsidR="001276F7" w:rsidRDefault="001276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980D56A" w:rsidR="00780E29" w:rsidRPr="00B6741C" w:rsidRDefault="00780E29" w:rsidP="00B674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2350A63E" w:rsidR="00780E29" w:rsidRPr="00B6741C" w:rsidRDefault="00780E29" w:rsidP="00B674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AEF17" w14:textId="0858FFCF" w:rsidR="001276F7" w:rsidRDefault="001276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BFA88" w14:textId="595A5036" w:rsidR="001276F7" w:rsidRDefault="001276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3E882750"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72C0D1BA"/>
    <w:lvl w:ilvl="0" w:tplc="47C4AE2E">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2136877"/>
    <w:multiLevelType w:val="hybridMultilevel"/>
    <w:tmpl w:val="E86880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F6043"/>
    <w:multiLevelType w:val="hybridMultilevel"/>
    <w:tmpl w:val="644C3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1"/>
  </w:num>
  <w:num w:numId="5" w16cid:durableId="437339714">
    <w:abstractNumId w:val="28"/>
  </w:num>
  <w:num w:numId="6" w16cid:durableId="1373268660">
    <w:abstractNumId w:val="25"/>
  </w:num>
  <w:num w:numId="7" w16cid:durableId="1614284284">
    <w:abstractNumId w:val="26"/>
  </w:num>
  <w:num w:numId="8" w16cid:durableId="1901401974">
    <w:abstractNumId w:val="30"/>
  </w:num>
  <w:num w:numId="9" w16cid:durableId="340623116">
    <w:abstractNumId w:val="27"/>
  </w:num>
  <w:num w:numId="10" w16cid:durableId="1713532647">
    <w:abstractNumId w:val="32"/>
  </w:num>
  <w:num w:numId="11" w16cid:durableId="247546233">
    <w:abstractNumId w:val="23"/>
  </w:num>
  <w:num w:numId="12" w16cid:durableId="1587691524">
    <w:abstractNumId w:val="24"/>
  </w:num>
  <w:num w:numId="13" w16cid:durableId="352920723">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805"/>
    <w:rsid w:val="00002B73"/>
    <w:rsid w:val="000036AB"/>
    <w:rsid w:val="00004200"/>
    <w:rsid w:val="00007781"/>
    <w:rsid w:val="000116C0"/>
    <w:rsid w:val="00014C7A"/>
    <w:rsid w:val="00016214"/>
    <w:rsid w:val="00016803"/>
    <w:rsid w:val="0001706D"/>
    <w:rsid w:val="00017349"/>
    <w:rsid w:val="00020C27"/>
    <w:rsid w:val="00021274"/>
    <w:rsid w:val="000217D1"/>
    <w:rsid w:val="00021FE0"/>
    <w:rsid w:val="00022BEE"/>
    <w:rsid w:val="0002373A"/>
    <w:rsid w:val="00023E67"/>
    <w:rsid w:val="000248F0"/>
    <w:rsid w:val="0002572C"/>
    <w:rsid w:val="00025F57"/>
    <w:rsid w:val="00026D63"/>
    <w:rsid w:val="00027093"/>
    <w:rsid w:val="0003442F"/>
    <w:rsid w:val="00034A4E"/>
    <w:rsid w:val="00035083"/>
    <w:rsid w:val="0003567C"/>
    <w:rsid w:val="00036865"/>
    <w:rsid w:val="00036BF8"/>
    <w:rsid w:val="00036EB4"/>
    <w:rsid w:val="00036F0D"/>
    <w:rsid w:val="00037F48"/>
    <w:rsid w:val="000404ED"/>
    <w:rsid w:val="000414F2"/>
    <w:rsid w:val="00042327"/>
    <w:rsid w:val="00043515"/>
    <w:rsid w:val="00044436"/>
    <w:rsid w:val="000447C9"/>
    <w:rsid w:val="000449F8"/>
    <w:rsid w:val="00045479"/>
    <w:rsid w:val="00045BD6"/>
    <w:rsid w:val="00045C51"/>
    <w:rsid w:val="00046151"/>
    <w:rsid w:val="000468C6"/>
    <w:rsid w:val="00046BEE"/>
    <w:rsid w:val="00046E13"/>
    <w:rsid w:val="000470EE"/>
    <w:rsid w:val="0005007B"/>
    <w:rsid w:val="00050FEB"/>
    <w:rsid w:val="000517FA"/>
    <w:rsid w:val="00052B36"/>
    <w:rsid w:val="00053839"/>
    <w:rsid w:val="00053A2C"/>
    <w:rsid w:val="00054416"/>
    <w:rsid w:val="00054900"/>
    <w:rsid w:val="00055243"/>
    <w:rsid w:val="00055B40"/>
    <w:rsid w:val="00055F2C"/>
    <w:rsid w:val="00057840"/>
    <w:rsid w:val="000601CE"/>
    <w:rsid w:val="00060D39"/>
    <w:rsid w:val="00061875"/>
    <w:rsid w:val="000625FB"/>
    <w:rsid w:val="0006398D"/>
    <w:rsid w:val="00065AB2"/>
    <w:rsid w:val="0006611A"/>
    <w:rsid w:val="00066A7B"/>
    <w:rsid w:val="00066C52"/>
    <w:rsid w:val="000701E4"/>
    <w:rsid w:val="0007073F"/>
    <w:rsid w:val="000712F0"/>
    <w:rsid w:val="0007157F"/>
    <w:rsid w:val="00071E71"/>
    <w:rsid w:val="000724F1"/>
    <w:rsid w:val="0007306B"/>
    <w:rsid w:val="000743D1"/>
    <w:rsid w:val="00074677"/>
    <w:rsid w:val="00074876"/>
    <w:rsid w:val="000760CB"/>
    <w:rsid w:val="00076601"/>
    <w:rsid w:val="000767C0"/>
    <w:rsid w:val="00077410"/>
    <w:rsid w:val="00083A76"/>
    <w:rsid w:val="00085230"/>
    <w:rsid w:val="00086F2F"/>
    <w:rsid w:val="0008759E"/>
    <w:rsid w:val="00087EE9"/>
    <w:rsid w:val="00090155"/>
    <w:rsid w:val="000902ED"/>
    <w:rsid w:val="00091225"/>
    <w:rsid w:val="0009134A"/>
    <w:rsid w:val="00091ABD"/>
    <w:rsid w:val="00091AE2"/>
    <w:rsid w:val="00091B54"/>
    <w:rsid w:val="000923E0"/>
    <w:rsid w:val="00092555"/>
    <w:rsid w:val="000929B5"/>
    <w:rsid w:val="00092F1B"/>
    <w:rsid w:val="00093239"/>
    <w:rsid w:val="0009535D"/>
    <w:rsid w:val="0009583F"/>
    <w:rsid w:val="000969E2"/>
    <w:rsid w:val="000A00B0"/>
    <w:rsid w:val="000A134A"/>
    <w:rsid w:val="000A1CE9"/>
    <w:rsid w:val="000A2DE7"/>
    <w:rsid w:val="000A3878"/>
    <w:rsid w:val="000A40EC"/>
    <w:rsid w:val="000A55DB"/>
    <w:rsid w:val="000A658C"/>
    <w:rsid w:val="000A7279"/>
    <w:rsid w:val="000A7A05"/>
    <w:rsid w:val="000B07D7"/>
    <w:rsid w:val="000B1A5B"/>
    <w:rsid w:val="000B1ECC"/>
    <w:rsid w:val="000B22E4"/>
    <w:rsid w:val="000B3A37"/>
    <w:rsid w:val="000B440B"/>
    <w:rsid w:val="000B4852"/>
    <w:rsid w:val="000B6A8A"/>
    <w:rsid w:val="000C0447"/>
    <w:rsid w:val="000C04C6"/>
    <w:rsid w:val="000C0E15"/>
    <w:rsid w:val="000C0E53"/>
    <w:rsid w:val="000C12C6"/>
    <w:rsid w:val="000C1882"/>
    <w:rsid w:val="000C1ED8"/>
    <w:rsid w:val="000C295F"/>
    <w:rsid w:val="000C2E74"/>
    <w:rsid w:val="000C368E"/>
    <w:rsid w:val="000C38BD"/>
    <w:rsid w:val="000C4141"/>
    <w:rsid w:val="000C43DE"/>
    <w:rsid w:val="000C46E4"/>
    <w:rsid w:val="000C4D4A"/>
    <w:rsid w:val="000C5C82"/>
    <w:rsid w:val="000C7C9A"/>
    <w:rsid w:val="000D00B0"/>
    <w:rsid w:val="000D343F"/>
    <w:rsid w:val="000D3CAC"/>
    <w:rsid w:val="000D4560"/>
    <w:rsid w:val="000D4A64"/>
    <w:rsid w:val="000D750A"/>
    <w:rsid w:val="000D7AAD"/>
    <w:rsid w:val="000E0408"/>
    <w:rsid w:val="000E07E7"/>
    <w:rsid w:val="000E0DD1"/>
    <w:rsid w:val="000E1AA2"/>
    <w:rsid w:val="000E20A2"/>
    <w:rsid w:val="000E46F3"/>
    <w:rsid w:val="000E5C64"/>
    <w:rsid w:val="000E6466"/>
    <w:rsid w:val="000E7F42"/>
    <w:rsid w:val="000F1D68"/>
    <w:rsid w:val="000F1E49"/>
    <w:rsid w:val="000F46ED"/>
    <w:rsid w:val="000F4DA3"/>
    <w:rsid w:val="000F5631"/>
    <w:rsid w:val="000F5A36"/>
    <w:rsid w:val="000F63C1"/>
    <w:rsid w:val="000F6A5C"/>
    <w:rsid w:val="000F7A16"/>
    <w:rsid w:val="000F7ECC"/>
    <w:rsid w:val="001039FA"/>
    <w:rsid w:val="00103A6A"/>
    <w:rsid w:val="001056A7"/>
    <w:rsid w:val="0011011A"/>
    <w:rsid w:val="00110CB0"/>
    <w:rsid w:val="001113A1"/>
    <w:rsid w:val="00112C81"/>
    <w:rsid w:val="0011326F"/>
    <w:rsid w:val="0011522A"/>
    <w:rsid w:val="00115B48"/>
    <w:rsid w:val="00115DF5"/>
    <w:rsid w:val="00116055"/>
    <w:rsid w:val="001170E4"/>
    <w:rsid w:val="00117115"/>
    <w:rsid w:val="001174A0"/>
    <w:rsid w:val="001206B1"/>
    <w:rsid w:val="0012164B"/>
    <w:rsid w:val="00122228"/>
    <w:rsid w:val="0012279E"/>
    <w:rsid w:val="00122839"/>
    <w:rsid w:val="00122BD3"/>
    <w:rsid w:val="00123AC4"/>
    <w:rsid w:val="00125065"/>
    <w:rsid w:val="00125345"/>
    <w:rsid w:val="00125C8A"/>
    <w:rsid w:val="00126880"/>
    <w:rsid w:val="001276F7"/>
    <w:rsid w:val="00132862"/>
    <w:rsid w:val="00132F71"/>
    <w:rsid w:val="001330E6"/>
    <w:rsid w:val="001341FE"/>
    <w:rsid w:val="00134F5C"/>
    <w:rsid w:val="00134F5D"/>
    <w:rsid w:val="001358F0"/>
    <w:rsid w:val="00136DA3"/>
    <w:rsid w:val="001376D1"/>
    <w:rsid w:val="00140C21"/>
    <w:rsid w:val="00141758"/>
    <w:rsid w:val="0014199D"/>
    <w:rsid w:val="00142198"/>
    <w:rsid w:val="00143ACD"/>
    <w:rsid w:val="0014420A"/>
    <w:rsid w:val="00144A53"/>
    <w:rsid w:val="00145BC1"/>
    <w:rsid w:val="001469F6"/>
    <w:rsid w:val="001471B8"/>
    <w:rsid w:val="00147B01"/>
    <w:rsid w:val="00147F8B"/>
    <w:rsid w:val="00150F03"/>
    <w:rsid w:val="001515BB"/>
    <w:rsid w:val="00151CFD"/>
    <w:rsid w:val="00152207"/>
    <w:rsid w:val="00155591"/>
    <w:rsid w:val="00156CD6"/>
    <w:rsid w:val="00156E0C"/>
    <w:rsid w:val="00157520"/>
    <w:rsid w:val="00161740"/>
    <w:rsid w:val="0016336D"/>
    <w:rsid w:val="00163E90"/>
    <w:rsid w:val="001668BD"/>
    <w:rsid w:val="00172085"/>
    <w:rsid w:val="00173853"/>
    <w:rsid w:val="00173A18"/>
    <w:rsid w:val="0017552C"/>
    <w:rsid w:val="00176DF8"/>
    <w:rsid w:val="00177A1E"/>
    <w:rsid w:val="00177D70"/>
    <w:rsid w:val="00182B5C"/>
    <w:rsid w:val="00182CE0"/>
    <w:rsid w:val="001843E2"/>
    <w:rsid w:val="00184E43"/>
    <w:rsid w:val="00185C7D"/>
    <w:rsid w:val="001861B8"/>
    <w:rsid w:val="00187065"/>
    <w:rsid w:val="00187182"/>
    <w:rsid w:val="001902FE"/>
    <w:rsid w:val="001927A4"/>
    <w:rsid w:val="00192881"/>
    <w:rsid w:val="00192C14"/>
    <w:rsid w:val="00193E53"/>
    <w:rsid w:val="001941DE"/>
    <w:rsid w:val="00195153"/>
    <w:rsid w:val="001958C8"/>
    <w:rsid w:val="001A2967"/>
    <w:rsid w:val="001A335E"/>
    <w:rsid w:val="001A3671"/>
    <w:rsid w:val="001A6B79"/>
    <w:rsid w:val="001A7BB9"/>
    <w:rsid w:val="001A7F60"/>
    <w:rsid w:val="001B0219"/>
    <w:rsid w:val="001B02D7"/>
    <w:rsid w:val="001B0632"/>
    <w:rsid w:val="001B0AF1"/>
    <w:rsid w:val="001B160F"/>
    <w:rsid w:val="001B284A"/>
    <w:rsid w:val="001B346B"/>
    <w:rsid w:val="001B6DA7"/>
    <w:rsid w:val="001B77A2"/>
    <w:rsid w:val="001C154D"/>
    <w:rsid w:val="001C1E47"/>
    <w:rsid w:val="001C2AD9"/>
    <w:rsid w:val="001C2B11"/>
    <w:rsid w:val="001C3276"/>
    <w:rsid w:val="001C44E8"/>
    <w:rsid w:val="001C560E"/>
    <w:rsid w:val="001C58C2"/>
    <w:rsid w:val="001C620B"/>
    <w:rsid w:val="001D1819"/>
    <w:rsid w:val="001D1A16"/>
    <w:rsid w:val="001D6530"/>
    <w:rsid w:val="001D681F"/>
    <w:rsid w:val="001D6D59"/>
    <w:rsid w:val="001D7428"/>
    <w:rsid w:val="001D7613"/>
    <w:rsid w:val="001E0EFF"/>
    <w:rsid w:val="001E1B35"/>
    <w:rsid w:val="001E1C5D"/>
    <w:rsid w:val="001E1FD1"/>
    <w:rsid w:val="001E2D62"/>
    <w:rsid w:val="001E2FBB"/>
    <w:rsid w:val="001E4F8A"/>
    <w:rsid w:val="001E5ABD"/>
    <w:rsid w:val="001E5C43"/>
    <w:rsid w:val="001E5FE4"/>
    <w:rsid w:val="001E71BA"/>
    <w:rsid w:val="001F0B51"/>
    <w:rsid w:val="001F1D8A"/>
    <w:rsid w:val="001F359C"/>
    <w:rsid w:val="001F3750"/>
    <w:rsid w:val="001F40E1"/>
    <w:rsid w:val="001F58B8"/>
    <w:rsid w:val="00200D27"/>
    <w:rsid w:val="002011AC"/>
    <w:rsid w:val="00201EB9"/>
    <w:rsid w:val="00202BD7"/>
    <w:rsid w:val="002048CC"/>
    <w:rsid w:val="0020506D"/>
    <w:rsid w:val="00205391"/>
    <w:rsid w:val="00205A99"/>
    <w:rsid w:val="00205B95"/>
    <w:rsid w:val="0020733F"/>
    <w:rsid w:val="00207B94"/>
    <w:rsid w:val="00210157"/>
    <w:rsid w:val="00210E15"/>
    <w:rsid w:val="00211626"/>
    <w:rsid w:val="0021277A"/>
    <w:rsid w:val="00212BC7"/>
    <w:rsid w:val="0021380C"/>
    <w:rsid w:val="00213FCA"/>
    <w:rsid w:val="00216200"/>
    <w:rsid w:val="00216621"/>
    <w:rsid w:val="00216B0E"/>
    <w:rsid w:val="00217433"/>
    <w:rsid w:val="00217437"/>
    <w:rsid w:val="0022017B"/>
    <w:rsid w:val="00222350"/>
    <w:rsid w:val="00222765"/>
    <w:rsid w:val="002231D3"/>
    <w:rsid w:val="002235F3"/>
    <w:rsid w:val="002247E7"/>
    <w:rsid w:val="0022537C"/>
    <w:rsid w:val="0022685E"/>
    <w:rsid w:val="00227868"/>
    <w:rsid w:val="00230915"/>
    <w:rsid w:val="00230D53"/>
    <w:rsid w:val="00230FB3"/>
    <w:rsid w:val="0023191B"/>
    <w:rsid w:val="002337B2"/>
    <w:rsid w:val="00233C64"/>
    <w:rsid w:val="00233CD6"/>
    <w:rsid w:val="002404BA"/>
    <w:rsid w:val="0024240C"/>
    <w:rsid w:val="002427F7"/>
    <w:rsid w:val="00243015"/>
    <w:rsid w:val="0024338F"/>
    <w:rsid w:val="002449E1"/>
    <w:rsid w:val="0024732F"/>
    <w:rsid w:val="002511A8"/>
    <w:rsid w:val="002511E9"/>
    <w:rsid w:val="002512E8"/>
    <w:rsid w:val="00251FA2"/>
    <w:rsid w:val="002523FB"/>
    <w:rsid w:val="002529E8"/>
    <w:rsid w:val="00253249"/>
    <w:rsid w:val="002536CB"/>
    <w:rsid w:val="0025526A"/>
    <w:rsid w:val="00255EA4"/>
    <w:rsid w:val="00260A89"/>
    <w:rsid w:val="00260C9F"/>
    <w:rsid w:val="002616CE"/>
    <w:rsid w:val="00261A11"/>
    <w:rsid w:val="00262A51"/>
    <w:rsid w:val="00262DDC"/>
    <w:rsid w:val="002641FC"/>
    <w:rsid w:val="002648FC"/>
    <w:rsid w:val="00265778"/>
    <w:rsid w:val="002658D0"/>
    <w:rsid w:val="002679E5"/>
    <w:rsid w:val="00270695"/>
    <w:rsid w:val="002707B8"/>
    <w:rsid w:val="0027084D"/>
    <w:rsid w:val="002725BC"/>
    <w:rsid w:val="002731DE"/>
    <w:rsid w:val="002735F9"/>
    <w:rsid w:val="00273CD1"/>
    <w:rsid w:val="00274463"/>
    <w:rsid w:val="0027502F"/>
    <w:rsid w:val="00277C24"/>
    <w:rsid w:val="00281614"/>
    <w:rsid w:val="0028166F"/>
    <w:rsid w:val="00281733"/>
    <w:rsid w:val="0028174D"/>
    <w:rsid w:val="00281A30"/>
    <w:rsid w:val="002823D9"/>
    <w:rsid w:val="002831C6"/>
    <w:rsid w:val="00283FF9"/>
    <w:rsid w:val="00290B29"/>
    <w:rsid w:val="00292313"/>
    <w:rsid w:val="00294168"/>
    <w:rsid w:val="00294245"/>
    <w:rsid w:val="002948AE"/>
    <w:rsid w:val="00294FD0"/>
    <w:rsid w:val="002954DC"/>
    <w:rsid w:val="0029647F"/>
    <w:rsid w:val="002966F6"/>
    <w:rsid w:val="00296B1E"/>
    <w:rsid w:val="00297ABC"/>
    <w:rsid w:val="002A129D"/>
    <w:rsid w:val="002A2421"/>
    <w:rsid w:val="002A39F7"/>
    <w:rsid w:val="002A40A1"/>
    <w:rsid w:val="002A4594"/>
    <w:rsid w:val="002A4758"/>
    <w:rsid w:val="002A4934"/>
    <w:rsid w:val="002A50A7"/>
    <w:rsid w:val="002A63F0"/>
    <w:rsid w:val="002A65C4"/>
    <w:rsid w:val="002A6CAA"/>
    <w:rsid w:val="002A6EA8"/>
    <w:rsid w:val="002B020A"/>
    <w:rsid w:val="002B228C"/>
    <w:rsid w:val="002B334F"/>
    <w:rsid w:val="002B3BD8"/>
    <w:rsid w:val="002B3E37"/>
    <w:rsid w:val="002B4100"/>
    <w:rsid w:val="002B417E"/>
    <w:rsid w:val="002B4250"/>
    <w:rsid w:val="002B429D"/>
    <w:rsid w:val="002B43F3"/>
    <w:rsid w:val="002B4830"/>
    <w:rsid w:val="002B4F49"/>
    <w:rsid w:val="002B544D"/>
    <w:rsid w:val="002B63FA"/>
    <w:rsid w:val="002B7D36"/>
    <w:rsid w:val="002C1E78"/>
    <w:rsid w:val="002C21A1"/>
    <w:rsid w:val="002C4E8C"/>
    <w:rsid w:val="002C65D1"/>
    <w:rsid w:val="002D0261"/>
    <w:rsid w:val="002D1862"/>
    <w:rsid w:val="002D1D1E"/>
    <w:rsid w:val="002D473A"/>
    <w:rsid w:val="002D4F37"/>
    <w:rsid w:val="002D54B7"/>
    <w:rsid w:val="002D61CE"/>
    <w:rsid w:val="002D6E03"/>
    <w:rsid w:val="002E030B"/>
    <w:rsid w:val="002E211F"/>
    <w:rsid w:val="002E397D"/>
    <w:rsid w:val="002E43B7"/>
    <w:rsid w:val="002E4405"/>
    <w:rsid w:val="002E4FDC"/>
    <w:rsid w:val="002E50F9"/>
    <w:rsid w:val="002E516E"/>
    <w:rsid w:val="002E5F0C"/>
    <w:rsid w:val="002E6386"/>
    <w:rsid w:val="002E6E73"/>
    <w:rsid w:val="002E799C"/>
    <w:rsid w:val="002F140C"/>
    <w:rsid w:val="002F313C"/>
    <w:rsid w:val="002F4FA0"/>
    <w:rsid w:val="002F5D20"/>
    <w:rsid w:val="002F5F07"/>
    <w:rsid w:val="002F78C9"/>
    <w:rsid w:val="002F7F47"/>
    <w:rsid w:val="0030105C"/>
    <w:rsid w:val="00304846"/>
    <w:rsid w:val="00304930"/>
    <w:rsid w:val="0030523E"/>
    <w:rsid w:val="00306137"/>
    <w:rsid w:val="00312D97"/>
    <w:rsid w:val="00312FDE"/>
    <w:rsid w:val="0031493F"/>
    <w:rsid w:val="00315E58"/>
    <w:rsid w:val="00320A32"/>
    <w:rsid w:val="00322518"/>
    <w:rsid w:val="00322C51"/>
    <w:rsid w:val="003235C8"/>
    <w:rsid w:val="003249AC"/>
    <w:rsid w:val="0032597C"/>
    <w:rsid w:val="00327926"/>
    <w:rsid w:val="00327E12"/>
    <w:rsid w:val="003306BF"/>
    <w:rsid w:val="00331F49"/>
    <w:rsid w:val="00334155"/>
    <w:rsid w:val="0033567A"/>
    <w:rsid w:val="00336613"/>
    <w:rsid w:val="00336FF6"/>
    <w:rsid w:val="0033715B"/>
    <w:rsid w:val="003400CE"/>
    <w:rsid w:val="00340ED2"/>
    <w:rsid w:val="00341DD1"/>
    <w:rsid w:val="00343604"/>
    <w:rsid w:val="00344186"/>
    <w:rsid w:val="00344D3F"/>
    <w:rsid w:val="0034504D"/>
    <w:rsid w:val="00345174"/>
    <w:rsid w:val="0034562A"/>
    <w:rsid w:val="003478A8"/>
    <w:rsid w:val="00351ABE"/>
    <w:rsid w:val="00351DAD"/>
    <w:rsid w:val="00353F03"/>
    <w:rsid w:val="0035483B"/>
    <w:rsid w:val="0035620E"/>
    <w:rsid w:val="0035765D"/>
    <w:rsid w:val="00360CDE"/>
    <w:rsid w:val="003625AF"/>
    <w:rsid w:val="00363176"/>
    <w:rsid w:val="00363AF6"/>
    <w:rsid w:val="0036420B"/>
    <w:rsid w:val="00366FCA"/>
    <w:rsid w:val="003675BA"/>
    <w:rsid w:val="00371330"/>
    <w:rsid w:val="00373067"/>
    <w:rsid w:val="00373624"/>
    <w:rsid w:val="00374643"/>
    <w:rsid w:val="00374E61"/>
    <w:rsid w:val="0037554E"/>
    <w:rsid w:val="003759CE"/>
    <w:rsid w:val="00375AFE"/>
    <w:rsid w:val="00380246"/>
    <w:rsid w:val="0038038C"/>
    <w:rsid w:val="00380DBE"/>
    <w:rsid w:val="003810F0"/>
    <w:rsid w:val="003822A8"/>
    <w:rsid w:val="00382632"/>
    <w:rsid w:val="00383151"/>
    <w:rsid w:val="00383223"/>
    <w:rsid w:val="00384D3F"/>
    <w:rsid w:val="003861AB"/>
    <w:rsid w:val="0038622A"/>
    <w:rsid w:val="00386A92"/>
    <w:rsid w:val="00387B03"/>
    <w:rsid w:val="00387C8A"/>
    <w:rsid w:val="0039036E"/>
    <w:rsid w:val="00391D6F"/>
    <w:rsid w:val="00392C0A"/>
    <w:rsid w:val="0039497C"/>
    <w:rsid w:val="00395A18"/>
    <w:rsid w:val="0039632A"/>
    <w:rsid w:val="00396CFB"/>
    <w:rsid w:val="003A15AE"/>
    <w:rsid w:val="003A1E5E"/>
    <w:rsid w:val="003A1F58"/>
    <w:rsid w:val="003A20DA"/>
    <w:rsid w:val="003A2119"/>
    <w:rsid w:val="003A4F3E"/>
    <w:rsid w:val="003A53CD"/>
    <w:rsid w:val="003A6DB0"/>
    <w:rsid w:val="003A79DB"/>
    <w:rsid w:val="003B022E"/>
    <w:rsid w:val="003B1084"/>
    <w:rsid w:val="003B2977"/>
    <w:rsid w:val="003B3314"/>
    <w:rsid w:val="003B3D85"/>
    <w:rsid w:val="003B3DD0"/>
    <w:rsid w:val="003B572B"/>
    <w:rsid w:val="003B5B99"/>
    <w:rsid w:val="003B7931"/>
    <w:rsid w:val="003C24E4"/>
    <w:rsid w:val="003C25AC"/>
    <w:rsid w:val="003C32BA"/>
    <w:rsid w:val="003C45C1"/>
    <w:rsid w:val="003C553A"/>
    <w:rsid w:val="003C5C8B"/>
    <w:rsid w:val="003C664A"/>
    <w:rsid w:val="003C70C3"/>
    <w:rsid w:val="003D0C21"/>
    <w:rsid w:val="003D248B"/>
    <w:rsid w:val="003D2F9B"/>
    <w:rsid w:val="003D4ED4"/>
    <w:rsid w:val="003D53B8"/>
    <w:rsid w:val="003D5D7B"/>
    <w:rsid w:val="003D6D33"/>
    <w:rsid w:val="003D750D"/>
    <w:rsid w:val="003E01A1"/>
    <w:rsid w:val="003E1251"/>
    <w:rsid w:val="003E2170"/>
    <w:rsid w:val="003E375A"/>
    <w:rsid w:val="003E4294"/>
    <w:rsid w:val="003E435F"/>
    <w:rsid w:val="003E4B5E"/>
    <w:rsid w:val="003E6165"/>
    <w:rsid w:val="003E6578"/>
    <w:rsid w:val="003E6A8F"/>
    <w:rsid w:val="003E6E8B"/>
    <w:rsid w:val="003E7A6E"/>
    <w:rsid w:val="003E7AEA"/>
    <w:rsid w:val="003F0994"/>
    <w:rsid w:val="003F0FB1"/>
    <w:rsid w:val="003F1A6B"/>
    <w:rsid w:val="003F2A05"/>
    <w:rsid w:val="003F2C9D"/>
    <w:rsid w:val="003F2E2D"/>
    <w:rsid w:val="003F383B"/>
    <w:rsid w:val="003F38C5"/>
    <w:rsid w:val="003F46FA"/>
    <w:rsid w:val="003F6C61"/>
    <w:rsid w:val="003F7844"/>
    <w:rsid w:val="003F78C1"/>
    <w:rsid w:val="003F7A1E"/>
    <w:rsid w:val="004007AC"/>
    <w:rsid w:val="00401AD3"/>
    <w:rsid w:val="00401DF0"/>
    <w:rsid w:val="0040227E"/>
    <w:rsid w:val="00403973"/>
    <w:rsid w:val="00403ADC"/>
    <w:rsid w:val="0040424A"/>
    <w:rsid w:val="004103CD"/>
    <w:rsid w:val="00410A18"/>
    <w:rsid w:val="00410CBE"/>
    <w:rsid w:val="004119E8"/>
    <w:rsid w:val="00411E44"/>
    <w:rsid w:val="004134D7"/>
    <w:rsid w:val="004138A5"/>
    <w:rsid w:val="0041409E"/>
    <w:rsid w:val="00414885"/>
    <w:rsid w:val="004148C0"/>
    <w:rsid w:val="00414F98"/>
    <w:rsid w:val="0041560D"/>
    <w:rsid w:val="00416112"/>
    <w:rsid w:val="00416DD1"/>
    <w:rsid w:val="00422070"/>
    <w:rsid w:val="0042395F"/>
    <w:rsid w:val="0042568D"/>
    <w:rsid w:val="00425EE1"/>
    <w:rsid w:val="00426918"/>
    <w:rsid w:val="0042694A"/>
    <w:rsid w:val="00430741"/>
    <w:rsid w:val="00431115"/>
    <w:rsid w:val="00431ED6"/>
    <w:rsid w:val="00431F6C"/>
    <w:rsid w:val="00435253"/>
    <w:rsid w:val="004359BB"/>
    <w:rsid w:val="00440DF1"/>
    <w:rsid w:val="004419F6"/>
    <w:rsid w:val="00443054"/>
    <w:rsid w:val="00443D46"/>
    <w:rsid w:val="00446455"/>
    <w:rsid w:val="0045049B"/>
    <w:rsid w:val="00451D3D"/>
    <w:rsid w:val="00451DA6"/>
    <w:rsid w:val="00454277"/>
    <w:rsid w:val="00454FE1"/>
    <w:rsid w:val="00456A58"/>
    <w:rsid w:val="00456AB3"/>
    <w:rsid w:val="00456C45"/>
    <w:rsid w:val="00457149"/>
    <w:rsid w:val="0046047E"/>
    <w:rsid w:val="00464590"/>
    <w:rsid w:val="00464C75"/>
    <w:rsid w:val="004658D1"/>
    <w:rsid w:val="00466B8D"/>
    <w:rsid w:val="00470794"/>
    <w:rsid w:val="00471DCC"/>
    <w:rsid w:val="004729E0"/>
    <w:rsid w:val="00473850"/>
    <w:rsid w:val="00473A4D"/>
    <w:rsid w:val="00473DD7"/>
    <w:rsid w:val="00473E98"/>
    <w:rsid w:val="004740E8"/>
    <w:rsid w:val="00474125"/>
    <w:rsid w:val="004745DA"/>
    <w:rsid w:val="00474896"/>
    <w:rsid w:val="00475E79"/>
    <w:rsid w:val="00476C08"/>
    <w:rsid w:val="0047789A"/>
    <w:rsid w:val="00480BEA"/>
    <w:rsid w:val="004811CE"/>
    <w:rsid w:val="00483334"/>
    <w:rsid w:val="004834B7"/>
    <w:rsid w:val="00483779"/>
    <w:rsid w:val="0048380E"/>
    <w:rsid w:val="00486665"/>
    <w:rsid w:val="0048668C"/>
    <w:rsid w:val="00486971"/>
    <w:rsid w:val="00486BE3"/>
    <w:rsid w:val="00487D91"/>
    <w:rsid w:val="00490395"/>
    <w:rsid w:val="0049137F"/>
    <w:rsid w:val="00491ECF"/>
    <w:rsid w:val="00492379"/>
    <w:rsid w:val="004923EB"/>
    <w:rsid w:val="0049240B"/>
    <w:rsid w:val="0049342D"/>
    <w:rsid w:val="0049420B"/>
    <w:rsid w:val="0049463B"/>
    <w:rsid w:val="0049474F"/>
    <w:rsid w:val="004954D4"/>
    <w:rsid w:val="00496760"/>
    <w:rsid w:val="00497316"/>
    <w:rsid w:val="00497C0D"/>
    <w:rsid w:val="00497CF7"/>
    <w:rsid w:val="004A112D"/>
    <w:rsid w:val="004A17E0"/>
    <w:rsid w:val="004A57F6"/>
    <w:rsid w:val="004A5A2F"/>
    <w:rsid w:val="004A613F"/>
    <w:rsid w:val="004B0D97"/>
    <w:rsid w:val="004B106A"/>
    <w:rsid w:val="004B31ED"/>
    <w:rsid w:val="004B394F"/>
    <w:rsid w:val="004B3D81"/>
    <w:rsid w:val="004C1432"/>
    <w:rsid w:val="004C3ECD"/>
    <w:rsid w:val="004C4576"/>
    <w:rsid w:val="004C5E86"/>
    <w:rsid w:val="004C641B"/>
    <w:rsid w:val="004C6BE1"/>
    <w:rsid w:val="004C7081"/>
    <w:rsid w:val="004C7EFC"/>
    <w:rsid w:val="004D0505"/>
    <w:rsid w:val="004D05C8"/>
    <w:rsid w:val="004D0B18"/>
    <w:rsid w:val="004D0DD0"/>
    <w:rsid w:val="004D188C"/>
    <w:rsid w:val="004D194A"/>
    <w:rsid w:val="004D2808"/>
    <w:rsid w:val="004D4A2C"/>
    <w:rsid w:val="004D7611"/>
    <w:rsid w:val="004E11D8"/>
    <w:rsid w:val="004E1CF7"/>
    <w:rsid w:val="004E22AA"/>
    <w:rsid w:val="004E3225"/>
    <w:rsid w:val="004E40FD"/>
    <w:rsid w:val="004E4A13"/>
    <w:rsid w:val="004E4C79"/>
    <w:rsid w:val="004E505A"/>
    <w:rsid w:val="004E58BC"/>
    <w:rsid w:val="004E6043"/>
    <w:rsid w:val="004E72DE"/>
    <w:rsid w:val="004E7417"/>
    <w:rsid w:val="004E7689"/>
    <w:rsid w:val="004F4190"/>
    <w:rsid w:val="004F4B9A"/>
    <w:rsid w:val="004F4D6A"/>
    <w:rsid w:val="004F5900"/>
    <w:rsid w:val="004F5FF4"/>
    <w:rsid w:val="004F706D"/>
    <w:rsid w:val="004F7483"/>
    <w:rsid w:val="004F7758"/>
    <w:rsid w:val="0050077F"/>
    <w:rsid w:val="00500DEF"/>
    <w:rsid w:val="00501CB0"/>
    <w:rsid w:val="00502D50"/>
    <w:rsid w:val="00510256"/>
    <w:rsid w:val="0051107A"/>
    <w:rsid w:val="00511BBB"/>
    <w:rsid w:val="00512339"/>
    <w:rsid w:val="005128CD"/>
    <w:rsid w:val="005129C3"/>
    <w:rsid w:val="005133E4"/>
    <w:rsid w:val="00513906"/>
    <w:rsid w:val="00513BF3"/>
    <w:rsid w:val="0051489E"/>
    <w:rsid w:val="00514AFF"/>
    <w:rsid w:val="00516517"/>
    <w:rsid w:val="005175EF"/>
    <w:rsid w:val="005179A1"/>
    <w:rsid w:val="00521191"/>
    <w:rsid w:val="005218C3"/>
    <w:rsid w:val="00521951"/>
    <w:rsid w:val="00522159"/>
    <w:rsid w:val="0052483D"/>
    <w:rsid w:val="00525623"/>
    <w:rsid w:val="0052604A"/>
    <w:rsid w:val="00531978"/>
    <w:rsid w:val="00531B8C"/>
    <w:rsid w:val="00533E80"/>
    <w:rsid w:val="005353EA"/>
    <w:rsid w:val="005367D5"/>
    <w:rsid w:val="00536FF5"/>
    <w:rsid w:val="00537E35"/>
    <w:rsid w:val="00540A1E"/>
    <w:rsid w:val="00540D4C"/>
    <w:rsid w:val="00541BE6"/>
    <w:rsid w:val="00542FFC"/>
    <w:rsid w:val="00543D20"/>
    <w:rsid w:val="00543F37"/>
    <w:rsid w:val="00545AD4"/>
    <w:rsid w:val="005461C0"/>
    <w:rsid w:val="00547B1C"/>
    <w:rsid w:val="005504BC"/>
    <w:rsid w:val="00551791"/>
    <w:rsid w:val="00552EB3"/>
    <w:rsid w:val="00553AA5"/>
    <w:rsid w:val="00554025"/>
    <w:rsid w:val="005543E0"/>
    <w:rsid w:val="00555259"/>
    <w:rsid w:val="005556B2"/>
    <w:rsid w:val="00555F57"/>
    <w:rsid w:val="00561459"/>
    <w:rsid w:val="00561B12"/>
    <w:rsid w:val="0056204C"/>
    <w:rsid w:val="00562433"/>
    <w:rsid w:val="00562F0E"/>
    <w:rsid w:val="005647C8"/>
    <w:rsid w:val="00565D72"/>
    <w:rsid w:val="00565F80"/>
    <w:rsid w:val="005660FD"/>
    <w:rsid w:val="005672B5"/>
    <w:rsid w:val="005700FC"/>
    <w:rsid w:val="00571660"/>
    <w:rsid w:val="0057283B"/>
    <w:rsid w:val="00575B51"/>
    <w:rsid w:val="00576178"/>
    <w:rsid w:val="0057789C"/>
    <w:rsid w:val="005819C5"/>
    <w:rsid w:val="005824E9"/>
    <w:rsid w:val="005837BD"/>
    <w:rsid w:val="0058464C"/>
    <w:rsid w:val="00584756"/>
    <w:rsid w:val="005860FD"/>
    <w:rsid w:val="00587EE4"/>
    <w:rsid w:val="00590091"/>
    <w:rsid w:val="0059044C"/>
    <w:rsid w:val="0059072C"/>
    <w:rsid w:val="005915D6"/>
    <w:rsid w:val="00591A40"/>
    <w:rsid w:val="00591BAA"/>
    <w:rsid w:val="00591F96"/>
    <w:rsid w:val="00594F37"/>
    <w:rsid w:val="00597441"/>
    <w:rsid w:val="005A0888"/>
    <w:rsid w:val="005A1AFE"/>
    <w:rsid w:val="005A2F63"/>
    <w:rsid w:val="005A2F6F"/>
    <w:rsid w:val="005A573D"/>
    <w:rsid w:val="005A59F4"/>
    <w:rsid w:val="005A5B9A"/>
    <w:rsid w:val="005A5C27"/>
    <w:rsid w:val="005A5EEE"/>
    <w:rsid w:val="005A6B9B"/>
    <w:rsid w:val="005A7708"/>
    <w:rsid w:val="005B0F17"/>
    <w:rsid w:val="005B368D"/>
    <w:rsid w:val="005B3E85"/>
    <w:rsid w:val="005B50B8"/>
    <w:rsid w:val="005B5B2D"/>
    <w:rsid w:val="005B5BFC"/>
    <w:rsid w:val="005B7C09"/>
    <w:rsid w:val="005C138B"/>
    <w:rsid w:val="005C1A67"/>
    <w:rsid w:val="005C1BFC"/>
    <w:rsid w:val="005C3F96"/>
    <w:rsid w:val="005C489D"/>
    <w:rsid w:val="005C59CE"/>
    <w:rsid w:val="005C5F99"/>
    <w:rsid w:val="005C6529"/>
    <w:rsid w:val="005D027D"/>
    <w:rsid w:val="005D1B1B"/>
    <w:rsid w:val="005D1F76"/>
    <w:rsid w:val="005D1FFE"/>
    <w:rsid w:val="005D25EC"/>
    <w:rsid w:val="005D2ABC"/>
    <w:rsid w:val="005D2D13"/>
    <w:rsid w:val="005D5383"/>
    <w:rsid w:val="005D54CA"/>
    <w:rsid w:val="005D5717"/>
    <w:rsid w:val="005D5CD7"/>
    <w:rsid w:val="005D6827"/>
    <w:rsid w:val="005D7AA7"/>
    <w:rsid w:val="005D7D4E"/>
    <w:rsid w:val="005D7FB3"/>
    <w:rsid w:val="005E038B"/>
    <w:rsid w:val="005E1543"/>
    <w:rsid w:val="005E18EB"/>
    <w:rsid w:val="005E1D1F"/>
    <w:rsid w:val="005E20BF"/>
    <w:rsid w:val="005E2179"/>
    <w:rsid w:val="005E2647"/>
    <w:rsid w:val="005E28CB"/>
    <w:rsid w:val="005E3D86"/>
    <w:rsid w:val="005E3EFB"/>
    <w:rsid w:val="005E56E6"/>
    <w:rsid w:val="005E5EC0"/>
    <w:rsid w:val="005E61ED"/>
    <w:rsid w:val="005F128A"/>
    <w:rsid w:val="005F1373"/>
    <w:rsid w:val="005F4085"/>
    <w:rsid w:val="005F70AA"/>
    <w:rsid w:val="005F77E4"/>
    <w:rsid w:val="00600B02"/>
    <w:rsid w:val="00600D22"/>
    <w:rsid w:val="00601444"/>
    <w:rsid w:val="006025A4"/>
    <w:rsid w:val="00602EF3"/>
    <w:rsid w:val="006036FD"/>
    <w:rsid w:val="006049B0"/>
    <w:rsid w:val="006109F6"/>
    <w:rsid w:val="0061177B"/>
    <w:rsid w:val="006124DB"/>
    <w:rsid w:val="0061276B"/>
    <w:rsid w:val="0061362E"/>
    <w:rsid w:val="00615341"/>
    <w:rsid w:val="00615478"/>
    <w:rsid w:val="006160BF"/>
    <w:rsid w:val="0061616D"/>
    <w:rsid w:val="006163AE"/>
    <w:rsid w:val="00616ADA"/>
    <w:rsid w:val="006175A7"/>
    <w:rsid w:val="006220FA"/>
    <w:rsid w:val="006239C7"/>
    <w:rsid w:val="00623BE6"/>
    <w:rsid w:val="0062454B"/>
    <w:rsid w:val="006252C6"/>
    <w:rsid w:val="0062576C"/>
    <w:rsid w:val="00626033"/>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484B"/>
    <w:rsid w:val="006360DB"/>
    <w:rsid w:val="00636B85"/>
    <w:rsid w:val="006375CA"/>
    <w:rsid w:val="006414D0"/>
    <w:rsid w:val="00643DC9"/>
    <w:rsid w:val="006460B8"/>
    <w:rsid w:val="0064646B"/>
    <w:rsid w:val="006479EF"/>
    <w:rsid w:val="006514A3"/>
    <w:rsid w:val="006529AA"/>
    <w:rsid w:val="00654707"/>
    <w:rsid w:val="0065591D"/>
    <w:rsid w:val="00655AAC"/>
    <w:rsid w:val="00656062"/>
    <w:rsid w:val="0066010E"/>
    <w:rsid w:val="00660D00"/>
    <w:rsid w:val="00663E03"/>
    <w:rsid w:val="00664D23"/>
    <w:rsid w:val="0066658E"/>
    <w:rsid w:val="006668D8"/>
    <w:rsid w:val="00666D5A"/>
    <w:rsid w:val="006672E3"/>
    <w:rsid w:val="00667656"/>
    <w:rsid w:val="00670051"/>
    <w:rsid w:val="0067043F"/>
    <w:rsid w:val="00670523"/>
    <w:rsid w:val="00670587"/>
    <w:rsid w:val="00672D7A"/>
    <w:rsid w:val="00672E10"/>
    <w:rsid w:val="0067419C"/>
    <w:rsid w:val="00675794"/>
    <w:rsid w:val="006765F9"/>
    <w:rsid w:val="00680333"/>
    <w:rsid w:val="00680E08"/>
    <w:rsid w:val="00681DA9"/>
    <w:rsid w:val="00683C7D"/>
    <w:rsid w:val="006856D8"/>
    <w:rsid w:val="00686D1E"/>
    <w:rsid w:val="00686E4E"/>
    <w:rsid w:val="00687F36"/>
    <w:rsid w:val="00690C0D"/>
    <w:rsid w:val="006915C5"/>
    <w:rsid w:val="00692151"/>
    <w:rsid w:val="00692678"/>
    <w:rsid w:val="00692B5D"/>
    <w:rsid w:val="00693E90"/>
    <w:rsid w:val="00694365"/>
    <w:rsid w:val="0069437A"/>
    <w:rsid w:val="00695011"/>
    <w:rsid w:val="00696E76"/>
    <w:rsid w:val="00697198"/>
    <w:rsid w:val="00697AE2"/>
    <w:rsid w:val="006A01D7"/>
    <w:rsid w:val="006A424B"/>
    <w:rsid w:val="006A6EF2"/>
    <w:rsid w:val="006A7B6C"/>
    <w:rsid w:val="006B0C42"/>
    <w:rsid w:val="006B16CD"/>
    <w:rsid w:val="006B22CB"/>
    <w:rsid w:val="006B2C36"/>
    <w:rsid w:val="006B4C20"/>
    <w:rsid w:val="006B5FC7"/>
    <w:rsid w:val="006B664F"/>
    <w:rsid w:val="006B72DC"/>
    <w:rsid w:val="006C0489"/>
    <w:rsid w:val="006C0DF1"/>
    <w:rsid w:val="006C19FF"/>
    <w:rsid w:val="006C4152"/>
    <w:rsid w:val="006C4B0D"/>
    <w:rsid w:val="006C5C95"/>
    <w:rsid w:val="006C6235"/>
    <w:rsid w:val="006C70ED"/>
    <w:rsid w:val="006D045D"/>
    <w:rsid w:val="006D05F8"/>
    <w:rsid w:val="006D219A"/>
    <w:rsid w:val="006D2FCF"/>
    <w:rsid w:val="006D3126"/>
    <w:rsid w:val="006D3407"/>
    <w:rsid w:val="006D34ED"/>
    <w:rsid w:val="006D44D3"/>
    <w:rsid w:val="006D49F8"/>
    <w:rsid w:val="006D526E"/>
    <w:rsid w:val="006D52C6"/>
    <w:rsid w:val="006D64A8"/>
    <w:rsid w:val="006D68FE"/>
    <w:rsid w:val="006D6F0C"/>
    <w:rsid w:val="006E02C8"/>
    <w:rsid w:val="006E0832"/>
    <w:rsid w:val="006E11C5"/>
    <w:rsid w:val="006E2139"/>
    <w:rsid w:val="006E2E96"/>
    <w:rsid w:val="006E31DC"/>
    <w:rsid w:val="006E3730"/>
    <w:rsid w:val="006E4ADC"/>
    <w:rsid w:val="006E5B1C"/>
    <w:rsid w:val="006E6A0A"/>
    <w:rsid w:val="006E6CC3"/>
    <w:rsid w:val="006F01DD"/>
    <w:rsid w:val="006F10FB"/>
    <w:rsid w:val="006F1799"/>
    <w:rsid w:val="006F1912"/>
    <w:rsid w:val="006F22ED"/>
    <w:rsid w:val="006F2309"/>
    <w:rsid w:val="006F3F20"/>
    <w:rsid w:val="006F4D78"/>
    <w:rsid w:val="006F511E"/>
    <w:rsid w:val="006F5CBA"/>
    <w:rsid w:val="006F5D72"/>
    <w:rsid w:val="00700807"/>
    <w:rsid w:val="00702538"/>
    <w:rsid w:val="007025D9"/>
    <w:rsid w:val="0070369D"/>
    <w:rsid w:val="00704431"/>
    <w:rsid w:val="007052B7"/>
    <w:rsid w:val="00705A09"/>
    <w:rsid w:val="00710360"/>
    <w:rsid w:val="00714CC3"/>
    <w:rsid w:val="00716505"/>
    <w:rsid w:val="0072002A"/>
    <w:rsid w:val="0072015A"/>
    <w:rsid w:val="00720230"/>
    <w:rsid w:val="00720865"/>
    <w:rsid w:val="00723121"/>
    <w:rsid w:val="007232E0"/>
    <w:rsid w:val="007249B2"/>
    <w:rsid w:val="00724A9A"/>
    <w:rsid w:val="00725BBB"/>
    <w:rsid w:val="007270F4"/>
    <w:rsid w:val="00731276"/>
    <w:rsid w:val="007324F0"/>
    <w:rsid w:val="00733729"/>
    <w:rsid w:val="00733D36"/>
    <w:rsid w:val="007340FB"/>
    <w:rsid w:val="00737B21"/>
    <w:rsid w:val="007408CB"/>
    <w:rsid w:val="00740F2A"/>
    <w:rsid w:val="0074312B"/>
    <w:rsid w:val="007443F6"/>
    <w:rsid w:val="007453B6"/>
    <w:rsid w:val="007458FA"/>
    <w:rsid w:val="007467DE"/>
    <w:rsid w:val="00747710"/>
    <w:rsid w:val="00747E84"/>
    <w:rsid w:val="00750ADF"/>
    <w:rsid w:val="00753357"/>
    <w:rsid w:val="00755256"/>
    <w:rsid w:val="007552CC"/>
    <w:rsid w:val="00755907"/>
    <w:rsid w:val="007562DA"/>
    <w:rsid w:val="0075756B"/>
    <w:rsid w:val="00757C70"/>
    <w:rsid w:val="0076059A"/>
    <w:rsid w:val="007627D2"/>
    <w:rsid w:val="00762C7C"/>
    <w:rsid w:val="00762FBE"/>
    <w:rsid w:val="007634A9"/>
    <w:rsid w:val="0076356B"/>
    <w:rsid w:val="007651EA"/>
    <w:rsid w:val="007664E4"/>
    <w:rsid w:val="00766A7A"/>
    <w:rsid w:val="00771BAB"/>
    <w:rsid w:val="00771C54"/>
    <w:rsid w:val="007740BD"/>
    <w:rsid w:val="007747BE"/>
    <w:rsid w:val="00775886"/>
    <w:rsid w:val="007768DF"/>
    <w:rsid w:val="007768FB"/>
    <w:rsid w:val="00776F99"/>
    <w:rsid w:val="00777C67"/>
    <w:rsid w:val="007802AD"/>
    <w:rsid w:val="0078047F"/>
    <w:rsid w:val="00780E29"/>
    <w:rsid w:val="00781203"/>
    <w:rsid w:val="00781312"/>
    <w:rsid w:val="00781F73"/>
    <w:rsid w:val="00782FF3"/>
    <w:rsid w:val="00783189"/>
    <w:rsid w:val="007845E1"/>
    <w:rsid w:val="00784ACA"/>
    <w:rsid w:val="00784C55"/>
    <w:rsid w:val="00785927"/>
    <w:rsid w:val="00785982"/>
    <w:rsid w:val="00785B2E"/>
    <w:rsid w:val="00787686"/>
    <w:rsid w:val="00787E50"/>
    <w:rsid w:val="0079063F"/>
    <w:rsid w:val="00790D32"/>
    <w:rsid w:val="00793D9F"/>
    <w:rsid w:val="00795EF2"/>
    <w:rsid w:val="007968B8"/>
    <w:rsid w:val="00796B1B"/>
    <w:rsid w:val="007A0B2C"/>
    <w:rsid w:val="007A0CE9"/>
    <w:rsid w:val="007A0FEC"/>
    <w:rsid w:val="007A12C9"/>
    <w:rsid w:val="007A17BB"/>
    <w:rsid w:val="007A272C"/>
    <w:rsid w:val="007A2B3E"/>
    <w:rsid w:val="007A2EE6"/>
    <w:rsid w:val="007A584C"/>
    <w:rsid w:val="007A6EEF"/>
    <w:rsid w:val="007A71AC"/>
    <w:rsid w:val="007A7AF1"/>
    <w:rsid w:val="007B18D0"/>
    <w:rsid w:val="007B1F3E"/>
    <w:rsid w:val="007B21AB"/>
    <w:rsid w:val="007B2E9D"/>
    <w:rsid w:val="007B4F19"/>
    <w:rsid w:val="007B5E8E"/>
    <w:rsid w:val="007B65DE"/>
    <w:rsid w:val="007B6843"/>
    <w:rsid w:val="007C0A36"/>
    <w:rsid w:val="007C0B6B"/>
    <w:rsid w:val="007C0D75"/>
    <w:rsid w:val="007C126B"/>
    <w:rsid w:val="007C13B8"/>
    <w:rsid w:val="007C2617"/>
    <w:rsid w:val="007C2FE3"/>
    <w:rsid w:val="007C3072"/>
    <w:rsid w:val="007C38C6"/>
    <w:rsid w:val="007C4D6B"/>
    <w:rsid w:val="007C4FEE"/>
    <w:rsid w:val="007C600C"/>
    <w:rsid w:val="007C68B5"/>
    <w:rsid w:val="007C79A2"/>
    <w:rsid w:val="007D1457"/>
    <w:rsid w:val="007D1D5D"/>
    <w:rsid w:val="007D2511"/>
    <w:rsid w:val="007D354A"/>
    <w:rsid w:val="007D41D8"/>
    <w:rsid w:val="007D4FDA"/>
    <w:rsid w:val="007D5AD8"/>
    <w:rsid w:val="007D6269"/>
    <w:rsid w:val="007D62F3"/>
    <w:rsid w:val="007D6425"/>
    <w:rsid w:val="007D7696"/>
    <w:rsid w:val="007E01D5"/>
    <w:rsid w:val="007E120E"/>
    <w:rsid w:val="007E1B34"/>
    <w:rsid w:val="007E48CF"/>
    <w:rsid w:val="007E616E"/>
    <w:rsid w:val="007F00FF"/>
    <w:rsid w:val="007F035B"/>
    <w:rsid w:val="007F1946"/>
    <w:rsid w:val="007F2D88"/>
    <w:rsid w:val="007F31B2"/>
    <w:rsid w:val="007F34B6"/>
    <w:rsid w:val="007F352D"/>
    <w:rsid w:val="007F446E"/>
    <w:rsid w:val="007F448D"/>
    <w:rsid w:val="007F497E"/>
    <w:rsid w:val="007F549E"/>
    <w:rsid w:val="007F607A"/>
    <w:rsid w:val="007F6FB1"/>
    <w:rsid w:val="007F71DF"/>
    <w:rsid w:val="0080076A"/>
    <w:rsid w:val="00801EB3"/>
    <w:rsid w:val="00803052"/>
    <w:rsid w:val="008033C2"/>
    <w:rsid w:val="0080342B"/>
    <w:rsid w:val="008037C5"/>
    <w:rsid w:val="00803AF3"/>
    <w:rsid w:val="00803DB8"/>
    <w:rsid w:val="00804AA4"/>
    <w:rsid w:val="00805FBE"/>
    <w:rsid w:val="00806A19"/>
    <w:rsid w:val="00806A3A"/>
    <w:rsid w:val="00810570"/>
    <w:rsid w:val="00812232"/>
    <w:rsid w:val="00812AA1"/>
    <w:rsid w:val="008131FA"/>
    <w:rsid w:val="008133C0"/>
    <w:rsid w:val="00814A3A"/>
    <w:rsid w:val="00815A3E"/>
    <w:rsid w:val="008164E8"/>
    <w:rsid w:val="008177EE"/>
    <w:rsid w:val="00820BED"/>
    <w:rsid w:val="00821692"/>
    <w:rsid w:val="00821B54"/>
    <w:rsid w:val="00822091"/>
    <w:rsid w:val="00822725"/>
    <w:rsid w:val="00822A6D"/>
    <w:rsid w:val="00823311"/>
    <w:rsid w:val="00823C69"/>
    <w:rsid w:val="008246E3"/>
    <w:rsid w:val="008259CF"/>
    <w:rsid w:val="00825E35"/>
    <w:rsid w:val="0082711E"/>
    <w:rsid w:val="00827686"/>
    <w:rsid w:val="00827EC4"/>
    <w:rsid w:val="00830CC4"/>
    <w:rsid w:val="0083168B"/>
    <w:rsid w:val="00831D33"/>
    <w:rsid w:val="00832D88"/>
    <w:rsid w:val="00832F6E"/>
    <w:rsid w:val="0083338D"/>
    <w:rsid w:val="00833722"/>
    <w:rsid w:val="00833FB6"/>
    <w:rsid w:val="00834BC3"/>
    <w:rsid w:val="00842FE7"/>
    <w:rsid w:val="00844277"/>
    <w:rsid w:val="00844434"/>
    <w:rsid w:val="00844F3B"/>
    <w:rsid w:val="008455EF"/>
    <w:rsid w:val="00845891"/>
    <w:rsid w:val="0084695A"/>
    <w:rsid w:val="00850E16"/>
    <w:rsid w:val="00851E71"/>
    <w:rsid w:val="00852018"/>
    <w:rsid w:val="00852226"/>
    <w:rsid w:val="008543E8"/>
    <w:rsid w:val="00856121"/>
    <w:rsid w:val="00860AF0"/>
    <w:rsid w:val="008618B2"/>
    <w:rsid w:val="008626CE"/>
    <w:rsid w:val="00862760"/>
    <w:rsid w:val="00867A25"/>
    <w:rsid w:val="008700BA"/>
    <w:rsid w:val="00873666"/>
    <w:rsid w:val="0087426E"/>
    <w:rsid w:val="00874736"/>
    <w:rsid w:val="008748B4"/>
    <w:rsid w:val="008751F6"/>
    <w:rsid w:val="00875CD5"/>
    <w:rsid w:val="00876854"/>
    <w:rsid w:val="00876986"/>
    <w:rsid w:val="008769F5"/>
    <w:rsid w:val="008778ED"/>
    <w:rsid w:val="008804BC"/>
    <w:rsid w:val="00880D1A"/>
    <w:rsid w:val="00880D91"/>
    <w:rsid w:val="00881D81"/>
    <w:rsid w:val="00881E2C"/>
    <w:rsid w:val="00882F2B"/>
    <w:rsid w:val="00883566"/>
    <w:rsid w:val="008849FF"/>
    <w:rsid w:val="00884ED9"/>
    <w:rsid w:val="008859AC"/>
    <w:rsid w:val="008869C8"/>
    <w:rsid w:val="00886AC3"/>
    <w:rsid w:val="00892D3A"/>
    <w:rsid w:val="00896574"/>
    <w:rsid w:val="008979C1"/>
    <w:rsid w:val="008A0025"/>
    <w:rsid w:val="008A2094"/>
    <w:rsid w:val="008A2249"/>
    <w:rsid w:val="008A337D"/>
    <w:rsid w:val="008A338C"/>
    <w:rsid w:val="008A37BA"/>
    <w:rsid w:val="008A3BAE"/>
    <w:rsid w:val="008A4178"/>
    <w:rsid w:val="008A4E18"/>
    <w:rsid w:val="008A571F"/>
    <w:rsid w:val="008A64F4"/>
    <w:rsid w:val="008A674D"/>
    <w:rsid w:val="008A78EC"/>
    <w:rsid w:val="008A7991"/>
    <w:rsid w:val="008A7C07"/>
    <w:rsid w:val="008B0C29"/>
    <w:rsid w:val="008B0E67"/>
    <w:rsid w:val="008B11C9"/>
    <w:rsid w:val="008B155F"/>
    <w:rsid w:val="008B1863"/>
    <w:rsid w:val="008B1BC6"/>
    <w:rsid w:val="008B6B71"/>
    <w:rsid w:val="008C0158"/>
    <w:rsid w:val="008C174F"/>
    <w:rsid w:val="008C3F3A"/>
    <w:rsid w:val="008C4902"/>
    <w:rsid w:val="008C5042"/>
    <w:rsid w:val="008C544B"/>
    <w:rsid w:val="008C7621"/>
    <w:rsid w:val="008D1581"/>
    <w:rsid w:val="008D1BAD"/>
    <w:rsid w:val="008D1C55"/>
    <w:rsid w:val="008D2087"/>
    <w:rsid w:val="008D33E2"/>
    <w:rsid w:val="008D4019"/>
    <w:rsid w:val="008D51F3"/>
    <w:rsid w:val="008E051D"/>
    <w:rsid w:val="008E0F34"/>
    <w:rsid w:val="008E1E03"/>
    <w:rsid w:val="008E2B3B"/>
    <w:rsid w:val="008E4054"/>
    <w:rsid w:val="008E4A0D"/>
    <w:rsid w:val="008E7142"/>
    <w:rsid w:val="008F041D"/>
    <w:rsid w:val="008F0810"/>
    <w:rsid w:val="008F093F"/>
    <w:rsid w:val="008F1B64"/>
    <w:rsid w:val="008F2A12"/>
    <w:rsid w:val="008F431C"/>
    <w:rsid w:val="008F43B7"/>
    <w:rsid w:val="008F4901"/>
    <w:rsid w:val="008F5289"/>
    <w:rsid w:val="008F5430"/>
    <w:rsid w:val="008F6AD8"/>
    <w:rsid w:val="008F79E8"/>
    <w:rsid w:val="0090108A"/>
    <w:rsid w:val="00901219"/>
    <w:rsid w:val="00901BA6"/>
    <w:rsid w:val="009042CC"/>
    <w:rsid w:val="00904571"/>
    <w:rsid w:val="00906134"/>
    <w:rsid w:val="00907160"/>
    <w:rsid w:val="009076A8"/>
    <w:rsid w:val="00907EF2"/>
    <w:rsid w:val="00910D95"/>
    <w:rsid w:val="009127A4"/>
    <w:rsid w:val="00912AE9"/>
    <w:rsid w:val="00913D5F"/>
    <w:rsid w:val="00914A3B"/>
    <w:rsid w:val="009159B2"/>
    <w:rsid w:val="0091695C"/>
    <w:rsid w:val="00916A3B"/>
    <w:rsid w:val="009179D3"/>
    <w:rsid w:val="00917B96"/>
    <w:rsid w:val="00920BBD"/>
    <w:rsid w:val="00921D13"/>
    <w:rsid w:val="00925876"/>
    <w:rsid w:val="0092646E"/>
    <w:rsid w:val="009310B5"/>
    <w:rsid w:val="00931611"/>
    <w:rsid w:val="009329AE"/>
    <w:rsid w:val="00933C53"/>
    <w:rsid w:val="00934C83"/>
    <w:rsid w:val="009369AE"/>
    <w:rsid w:val="0094439D"/>
    <w:rsid w:val="00944AFA"/>
    <w:rsid w:val="00945650"/>
    <w:rsid w:val="00945FE2"/>
    <w:rsid w:val="0094621D"/>
    <w:rsid w:val="00950727"/>
    <w:rsid w:val="009508E4"/>
    <w:rsid w:val="00951B7D"/>
    <w:rsid w:val="00951FDB"/>
    <w:rsid w:val="009522DA"/>
    <w:rsid w:val="00953E02"/>
    <w:rsid w:val="00954323"/>
    <w:rsid w:val="00954BC2"/>
    <w:rsid w:val="009567B8"/>
    <w:rsid w:val="00957E7E"/>
    <w:rsid w:val="00960D34"/>
    <w:rsid w:val="009611D2"/>
    <w:rsid w:val="0096202E"/>
    <w:rsid w:val="009621A0"/>
    <w:rsid w:val="00962BC2"/>
    <w:rsid w:val="00963D5E"/>
    <w:rsid w:val="00964224"/>
    <w:rsid w:val="0096696A"/>
    <w:rsid w:val="00967201"/>
    <w:rsid w:val="00967C74"/>
    <w:rsid w:val="00971FDA"/>
    <w:rsid w:val="009722A8"/>
    <w:rsid w:val="00972548"/>
    <w:rsid w:val="009728FF"/>
    <w:rsid w:val="00974888"/>
    <w:rsid w:val="00974B47"/>
    <w:rsid w:val="00974D53"/>
    <w:rsid w:val="00974D5D"/>
    <w:rsid w:val="009760C4"/>
    <w:rsid w:val="00976E27"/>
    <w:rsid w:val="009772A5"/>
    <w:rsid w:val="00977550"/>
    <w:rsid w:val="00980B5D"/>
    <w:rsid w:val="00981173"/>
    <w:rsid w:val="00981A75"/>
    <w:rsid w:val="00981F83"/>
    <w:rsid w:val="009841A8"/>
    <w:rsid w:val="009868BE"/>
    <w:rsid w:val="00986B64"/>
    <w:rsid w:val="00986EFA"/>
    <w:rsid w:val="009876A4"/>
    <w:rsid w:val="009917E9"/>
    <w:rsid w:val="00992416"/>
    <w:rsid w:val="00993789"/>
    <w:rsid w:val="00994B4C"/>
    <w:rsid w:val="00994F61"/>
    <w:rsid w:val="00996057"/>
    <w:rsid w:val="00996394"/>
    <w:rsid w:val="00996C89"/>
    <w:rsid w:val="00996CB7"/>
    <w:rsid w:val="009979B9"/>
    <w:rsid w:val="009A03C7"/>
    <w:rsid w:val="009A0703"/>
    <w:rsid w:val="009A1399"/>
    <w:rsid w:val="009A22FD"/>
    <w:rsid w:val="009A2ED6"/>
    <w:rsid w:val="009A31E7"/>
    <w:rsid w:val="009A4975"/>
    <w:rsid w:val="009A546A"/>
    <w:rsid w:val="009A5F16"/>
    <w:rsid w:val="009A621C"/>
    <w:rsid w:val="009A6677"/>
    <w:rsid w:val="009A6C66"/>
    <w:rsid w:val="009A6EF9"/>
    <w:rsid w:val="009A7BBC"/>
    <w:rsid w:val="009B115F"/>
    <w:rsid w:val="009B2A11"/>
    <w:rsid w:val="009B5581"/>
    <w:rsid w:val="009B5940"/>
    <w:rsid w:val="009B63ED"/>
    <w:rsid w:val="009B710D"/>
    <w:rsid w:val="009C3862"/>
    <w:rsid w:val="009C4171"/>
    <w:rsid w:val="009C475C"/>
    <w:rsid w:val="009C5878"/>
    <w:rsid w:val="009C60A5"/>
    <w:rsid w:val="009C75C9"/>
    <w:rsid w:val="009C78B2"/>
    <w:rsid w:val="009C7C03"/>
    <w:rsid w:val="009D1141"/>
    <w:rsid w:val="009D1492"/>
    <w:rsid w:val="009D169E"/>
    <w:rsid w:val="009D17E7"/>
    <w:rsid w:val="009D227F"/>
    <w:rsid w:val="009D2602"/>
    <w:rsid w:val="009D3234"/>
    <w:rsid w:val="009D346D"/>
    <w:rsid w:val="009D41B7"/>
    <w:rsid w:val="009D5CA7"/>
    <w:rsid w:val="009D65CD"/>
    <w:rsid w:val="009D6E2E"/>
    <w:rsid w:val="009D7298"/>
    <w:rsid w:val="009E03C7"/>
    <w:rsid w:val="009E12B5"/>
    <w:rsid w:val="009E3481"/>
    <w:rsid w:val="009E3C1C"/>
    <w:rsid w:val="009E3F6F"/>
    <w:rsid w:val="009E6ACB"/>
    <w:rsid w:val="009E6BA3"/>
    <w:rsid w:val="009F1043"/>
    <w:rsid w:val="009F2D78"/>
    <w:rsid w:val="009F36CA"/>
    <w:rsid w:val="009F4FE2"/>
    <w:rsid w:val="009F58F9"/>
    <w:rsid w:val="009F5E38"/>
    <w:rsid w:val="009F6167"/>
    <w:rsid w:val="009F752A"/>
    <w:rsid w:val="00A003BE"/>
    <w:rsid w:val="00A00EE1"/>
    <w:rsid w:val="00A022AB"/>
    <w:rsid w:val="00A02B33"/>
    <w:rsid w:val="00A02FC0"/>
    <w:rsid w:val="00A03435"/>
    <w:rsid w:val="00A03567"/>
    <w:rsid w:val="00A0385F"/>
    <w:rsid w:val="00A06C2D"/>
    <w:rsid w:val="00A079D0"/>
    <w:rsid w:val="00A11132"/>
    <w:rsid w:val="00A11756"/>
    <w:rsid w:val="00A11969"/>
    <w:rsid w:val="00A12DE8"/>
    <w:rsid w:val="00A157B9"/>
    <w:rsid w:val="00A158FB"/>
    <w:rsid w:val="00A1712E"/>
    <w:rsid w:val="00A17F2D"/>
    <w:rsid w:val="00A20667"/>
    <w:rsid w:val="00A22348"/>
    <w:rsid w:val="00A243D6"/>
    <w:rsid w:val="00A24B83"/>
    <w:rsid w:val="00A24C62"/>
    <w:rsid w:val="00A254EC"/>
    <w:rsid w:val="00A25F51"/>
    <w:rsid w:val="00A26182"/>
    <w:rsid w:val="00A30382"/>
    <w:rsid w:val="00A30CEC"/>
    <w:rsid w:val="00A3188E"/>
    <w:rsid w:val="00A32604"/>
    <w:rsid w:val="00A32EF3"/>
    <w:rsid w:val="00A33959"/>
    <w:rsid w:val="00A33D95"/>
    <w:rsid w:val="00A35312"/>
    <w:rsid w:val="00A354C8"/>
    <w:rsid w:val="00A407E6"/>
    <w:rsid w:val="00A40E00"/>
    <w:rsid w:val="00A417AE"/>
    <w:rsid w:val="00A43345"/>
    <w:rsid w:val="00A447E6"/>
    <w:rsid w:val="00A463E3"/>
    <w:rsid w:val="00A509A6"/>
    <w:rsid w:val="00A50AD6"/>
    <w:rsid w:val="00A50D0F"/>
    <w:rsid w:val="00A50E2B"/>
    <w:rsid w:val="00A51495"/>
    <w:rsid w:val="00A54097"/>
    <w:rsid w:val="00A54DAA"/>
    <w:rsid w:val="00A57661"/>
    <w:rsid w:val="00A60E34"/>
    <w:rsid w:val="00A613F4"/>
    <w:rsid w:val="00A62074"/>
    <w:rsid w:val="00A62606"/>
    <w:rsid w:val="00A62EA7"/>
    <w:rsid w:val="00A6400D"/>
    <w:rsid w:val="00A6459E"/>
    <w:rsid w:val="00A64686"/>
    <w:rsid w:val="00A64CAE"/>
    <w:rsid w:val="00A6578C"/>
    <w:rsid w:val="00A6605D"/>
    <w:rsid w:val="00A71A0A"/>
    <w:rsid w:val="00A72227"/>
    <w:rsid w:val="00A72CC1"/>
    <w:rsid w:val="00A73E12"/>
    <w:rsid w:val="00A748F2"/>
    <w:rsid w:val="00A74939"/>
    <w:rsid w:val="00A76AED"/>
    <w:rsid w:val="00A77B52"/>
    <w:rsid w:val="00A77BE7"/>
    <w:rsid w:val="00A80044"/>
    <w:rsid w:val="00A81845"/>
    <w:rsid w:val="00A8271D"/>
    <w:rsid w:val="00A82B34"/>
    <w:rsid w:val="00A83611"/>
    <w:rsid w:val="00A84B21"/>
    <w:rsid w:val="00A8580C"/>
    <w:rsid w:val="00A85A45"/>
    <w:rsid w:val="00A85F3E"/>
    <w:rsid w:val="00A86A92"/>
    <w:rsid w:val="00A86CEB"/>
    <w:rsid w:val="00A90AA5"/>
    <w:rsid w:val="00A912BA"/>
    <w:rsid w:val="00A924F3"/>
    <w:rsid w:val="00A92AF0"/>
    <w:rsid w:val="00A94369"/>
    <w:rsid w:val="00A97923"/>
    <w:rsid w:val="00AA0E31"/>
    <w:rsid w:val="00AA0F22"/>
    <w:rsid w:val="00AA150D"/>
    <w:rsid w:val="00AA1803"/>
    <w:rsid w:val="00AA20EA"/>
    <w:rsid w:val="00AA446F"/>
    <w:rsid w:val="00AA59A6"/>
    <w:rsid w:val="00AA739B"/>
    <w:rsid w:val="00AB0D80"/>
    <w:rsid w:val="00AB16D9"/>
    <w:rsid w:val="00AB1C49"/>
    <w:rsid w:val="00AB1FC8"/>
    <w:rsid w:val="00AB284D"/>
    <w:rsid w:val="00AB2F02"/>
    <w:rsid w:val="00AB304E"/>
    <w:rsid w:val="00AB6C17"/>
    <w:rsid w:val="00AC0A9D"/>
    <w:rsid w:val="00AC0C9E"/>
    <w:rsid w:val="00AC20C0"/>
    <w:rsid w:val="00AC2876"/>
    <w:rsid w:val="00AC3349"/>
    <w:rsid w:val="00AC33C8"/>
    <w:rsid w:val="00AC449A"/>
    <w:rsid w:val="00AC4C13"/>
    <w:rsid w:val="00AC4C74"/>
    <w:rsid w:val="00AC4CD2"/>
    <w:rsid w:val="00AC5D5B"/>
    <w:rsid w:val="00AC7BE1"/>
    <w:rsid w:val="00AD059B"/>
    <w:rsid w:val="00AD102A"/>
    <w:rsid w:val="00AD1502"/>
    <w:rsid w:val="00AD1796"/>
    <w:rsid w:val="00AD1974"/>
    <w:rsid w:val="00AD2353"/>
    <w:rsid w:val="00AD239A"/>
    <w:rsid w:val="00AD26D4"/>
    <w:rsid w:val="00AD3102"/>
    <w:rsid w:val="00AD3EDC"/>
    <w:rsid w:val="00AD4BF1"/>
    <w:rsid w:val="00AD505E"/>
    <w:rsid w:val="00AD5CCC"/>
    <w:rsid w:val="00AD6CC5"/>
    <w:rsid w:val="00AD713A"/>
    <w:rsid w:val="00AD7E0B"/>
    <w:rsid w:val="00AE0E58"/>
    <w:rsid w:val="00AE594A"/>
    <w:rsid w:val="00AF0189"/>
    <w:rsid w:val="00AF061D"/>
    <w:rsid w:val="00AF12CE"/>
    <w:rsid w:val="00AF2A06"/>
    <w:rsid w:val="00AF3FE0"/>
    <w:rsid w:val="00AF45EB"/>
    <w:rsid w:val="00AF4794"/>
    <w:rsid w:val="00AF695E"/>
    <w:rsid w:val="00AF7191"/>
    <w:rsid w:val="00AF7C74"/>
    <w:rsid w:val="00B001EB"/>
    <w:rsid w:val="00B004D7"/>
    <w:rsid w:val="00B00586"/>
    <w:rsid w:val="00B00972"/>
    <w:rsid w:val="00B0098B"/>
    <w:rsid w:val="00B0271B"/>
    <w:rsid w:val="00B041BF"/>
    <w:rsid w:val="00B05D3E"/>
    <w:rsid w:val="00B06B70"/>
    <w:rsid w:val="00B16A33"/>
    <w:rsid w:val="00B17AC0"/>
    <w:rsid w:val="00B17B7B"/>
    <w:rsid w:val="00B17CFA"/>
    <w:rsid w:val="00B17D41"/>
    <w:rsid w:val="00B21333"/>
    <w:rsid w:val="00B24AD9"/>
    <w:rsid w:val="00B25959"/>
    <w:rsid w:val="00B267CA"/>
    <w:rsid w:val="00B32A7C"/>
    <w:rsid w:val="00B3572E"/>
    <w:rsid w:val="00B36707"/>
    <w:rsid w:val="00B40734"/>
    <w:rsid w:val="00B40C90"/>
    <w:rsid w:val="00B41FAA"/>
    <w:rsid w:val="00B44EFF"/>
    <w:rsid w:val="00B46F12"/>
    <w:rsid w:val="00B5134D"/>
    <w:rsid w:val="00B516F5"/>
    <w:rsid w:val="00B5413B"/>
    <w:rsid w:val="00B54341"/>
    <w:rsid w:val="00B55815"/>
    <w:rsid w:val="00B559F2"/>
    <w:rsid w:val="00B57130"/>
    <w:rsid w:val="00B57816"/>
    <w:rsid w:val="00B57D82"/>
    <w:rsid w:val="00B6087C"/>
    <w:rsid w:val="00B60E4E"/>
    <w:rsid w:val="00B61973"/>
    <w:rsid w:val="00B61ED6"/>
    <w:rsid w:val="00B62E41"/>
    <w:rsid w:val="00B6403E"/>
    <w:rsid w:val="00B65E5A"/>
    <w:rsid w:val="00B66C2A"/>
    <w:rsid w:val="00B6741C"/>
    <w:rsid w:val="00B70AD6"/>
    <w:rsid w:val="00B710C6"/>
    <w:rsid w:val="00B71940"/>
    <w:rsid w:val="00B72D36"/>
    <w:rsid w:val="00B73342"/>
    <w:rsid w:val="00B735E5"/>
    <w:rsid w:val="00B743E8"/>
    <w:rsid w:val="00B75FEC"/>
    <w:rsid w:val="00B76239"/>
    <w:rsid w:val="00B775F5"/>
    <w:rsid w:val="00B808E4"/>
    <w:rsid w:val="00B810C9"/>
    <w:rsid w:val="00B81951"/>
    <w:rsid w:val="00B81A7D"/>
    <w:rsid w:val="00B823A3"/>
    <w:rsid w:val="00B83382"/>
    <w:rsid w:val="00B83729"/>
    <w:rsid w:val="00B839FB"/>
    <w:rsid w:val="00B83DFF"/>
    <w:rsid w:val="00B84A9F"/>
    <w:rsid w:val="00B85C12"/>
    <w:rsid w:val="00B8620B"/>
    <w:rsid w:val="00B909F2"/>
    <w:rsid w:val="00B928DE"/>
    <w:rsid w:val="00B92912"/>
    <w:rsid w:val="00B92BEA"/>
    <w:rsid w:val="00B95605"/>
    <w:rsid w:val="00B968AA"/>
    <w:rsid w:val="00B96B6A"/>
    <w:rsid w:val="00BA0943"/>
    <w:rsid w:val="00BA0C81"/>
    <w:rsid w:val="00BA19EC"/>
    <w:rsid w:val="00BA1F04"/>
    <w:rsid w:val="00BA21E1"/>
    <w:rsid w:val="00BA23ED"/>
    <w:rsid w:val="00BA423F"/>
    <w:rsid w:val="00BA64E8"/>
    <w:rsid w:val="00BA6512"/>
    <w:rsid w:val="00BA75BB"/>
    <w:rsid w:val="00BA7CD8"/>
    <w:rsid w:val="00BB0343"/>
    <w:rsid w:val="00BB09F8"/>
    <w:rsid w:val="00BB0DDB"/>
    <w:rsid w:val="00BB1299"/>
    <w:rsid w:val="00BB235B"/>
    <w:rsid w:val="00BB27EB"/>
    <w:rsid w:val="00BB344E"/>
    <w:rsid w:val="00BB3CBD"/>
    <w:rsid w:val="00BB458D"/>
    <w:rsid w:val="00BB4C78"/>
    <w:rsid w:val="00BB5CDE"/>
    <w:rsid w:val="00BB5E40"/>
    <w:rsid w:val="00BB5E56"/>
    <w:rsid w:val="00BB6000"/>
    <w:rsid w:val="00BB600D"/>
    <w:rsid w:val="00BB72F4"/>
    <w:rsid w:val="00BB7D5B"/>
    <w:rsid w:val="00BC0BB3"/>
    <w:rsid w:val="00BC0E8D"/>
    <w:rsid w:val="00BC10BC"/>
    <w:rsid w:val="00BC17C3"/>
    <w:rsid w:val="00BC23FB"/>
    <w:rsid w:val="00BC2458"/>
    <w:rsid w:val="00BC6254"/>
    <w:rsid w:val="00BC7CB3"/>
    <w:rsid w:val="00BD0358"/>
    <w:rsid w:val="00BD05FC"/>
    <w:rsid w:val="00BD2B8D"/>
    <w:rsid w:val="00BD3834"/>
    <w:rsid w:val="00BD5923"/>
    <w:rsid w:val="00BD6750"/>
    <w:rsid w:val="00BD7018"/>
    <w:rsid w:val="00BD7A6B"/>
    <w:rsid w:val="00BD7D58"/>
    <w:rsid w:val="00BD7DD0"/>
    <w:rsid w:val="00BE0493"/>
    <w:rsid w:val="00BF382F"/>
    <w:rsid w:val="00BF4442"/>
    <w:rsid w:val="00BF487A"/>
    <w:rsid w:val="00BF5642"/>
    <w:rsid w:val="00BF640F"/>
    <w:rsid w:val="00BF7129"/>
    <w:rsid w:val="00C033E7"/>
    <w:rsid w:val="00C04166"/>
    <w:rsid w:val="00C07DF4"/>
    <w:rsid w:val="00C10836"/>
    <w:rsid w:val="00C11FD0"/>
    <w:rsid w:val="00C122BA"/>
    <w:rsid w:val="00C12986"/>
    <w:rsid w:val="00C12D78"/>
    <w:rsid w:val="00C13A2B"/>
    <w:rsid w:val="00C14885"/>
    <w:rsid w:val="00C15234"/>
    <w:rsid w:val="00C15A52"/>
    <w:rsid w:val="00C15E83"/>
    <w:rsid w:val="00C1632D"/>
    <w:rsid w:val="00C170C0"/>
    <w:rsid w:val="00C17DE9"/>
    <w:rsid w:val="00C204A6"/>
    <w:rsid w:val="00C2197D"/>
    <w:rsid w:val="00C22DAC"/>
    <w:rsid w:val="00C2352A"/>
    <w:rsid w:val="00C23BD1"/>
    <w:rsid w:val="00C300E4"/>
    <w:rsid w:val="00C303A9"/>
    <w:rsid w:val="00C303F0"/>
    <w:rsid w:val="00C306A7"/>
    <w:rsid w:val="00C30CD3"/>
    <w:rsid w:val="00C310C0"/>
    <w:rsid w:val="00C31569"/>
    <w:rsid w:val="00C31905"/>
    <w:rsid w:val="00C31AF7"/>
    <w:rsid w:val="00C33CFA"/>
    <w:rsid w:val="00C344E9"/>
    <w:rsid w:val="00C347F7"/>
    <w:rsid w:val="00C35F90"/>
    <w:rsid w:val="00C36BFD"/>
    <w:rsid w:val="00C37C60"/>
    <w:rsid w:val="00C40EFA"/>
    <w:rsid w:val="00C42588"/>
    <w:rsid w:val="00C443EA"/>
    <w:rsid w:val="00C449C8"/>
    <w:rsid w:val="00C451D8"/>
    <w:rsid w:val="00C4636A"/>
    <w:rsid w:val="00C4663F"/>
    <w:rsid w:val="00C51EEC"/>
    <w:rsid w:val="00C5303D"/>
    <w:rsid w:val="00C53328"/>
    <w:rsid w:val="00C53BC4"/>
    <w:rsid w:val="00C55A51"/>
    <w:rsid w:val="00C55A71"/>
    <w:rsid w:val="00C608B8"/>
    <w:rsid w:val="00C610FD"/>
    <w:rsid w:val="00C632AD"/>
    <w:rsid w:val="00C6348B"/>
    <w:rsid w:val="00C63620"/>
    <w:rsid w:val="00C66BC5"/>
    <w:rsid w:val="00C67434"/>
    <w:rsid w:val="00C70077"/>
    <w:rsid w:val="00C704AA"/>
    <w:rsid w:val="00C71652"/>
    <w:rsid w:val="00C7184D"/>
    <w:rsid w:val="00C72DC0"/>
    <w:rsid w:val="00C74F78"/>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3677"/>
    <w:rsid w:val="00C94FA3"/>
    <w:rsid w:val="00C9589E"/>
    <w:rsid w:val="00C95F1F"/>
    <w:rsid w:val="00C95FC8"/>
    <w:rsid w:val="00C97809"/>
    <w:rsid w:val="00C97DDC"/>
    <w:rsid w:val="00CA1905"/>
    <w:rsid w:val="00CA2E36"/>
    <w:rsid w:val="00CA396C"/>
    <w:rsid w:val="00CA3D17"/>
    <w:rsid w:val="00CA5380"/>
    <w:rsid w:val="00CB04A3"/>
    <w:rsid w:val="00CB0B25"/>
    <w:rsid w:val="00CB1B3B"/>
    <w:rsid w:val="00CB2089"/>
    <w:rsid w:val="00CB28CD"/>
    <w:rsid w:val="00CB39A1"/>
    <w:rsid w:val="00CB5257"/>
    <w:rsid w:val="00CB52E3"/>
    <w:rsid w:val="00CB540B"/>
    <w:rsid w:val="00CB5627"/>
    <w:rsid w:val="00CC014E"/>
    <w:rsid w:val="00CC1054"/>
    <w:rsid w:val="00CC22A8"/>
    <w:rsid w:val="00CC4104"/>
    <w:rsid w:val="00CC665E"/>
    <w:rsid w:val="00CC6E87"/>
    <w:rsid w:val="00CC79E0"/>
    <w:rsid w:val="00CD059B"/>
    <w:rsid w:val="00CD1748"/>
    <w:rsid w:val="00CD251B"/>
    <w:rsid w:val="00CD25B8"/>
    <w:rsid w:val="00CD5E06"/>
    <w:rsid w:val="00CD670F"/>
    <w:rsid w:val="00CE0290"/>
    <w:rsid w:val="00CE0BF0"/>
    <w:rsid w:val="00CE0EF4"/>
    <w:rsid w:val="00CE0FA9"/>
    <w:rsid w:val="00CE1258"/>
    <w:rsid w:val="00CE2BEB"/>
    <w:rsid w:val="00CE3710"/>
    <w:rsid w:val="00CE3842"/>
    <w:rsid w:val="00CE4800"/>
    <w:rsid w:val="00CE51EE"/>
    <w:rsid w:val="00CE57AA"/>
    <w:rsid w:val="00CE7592"/>
    <w:rsid w:val="00CE7F54"/>
    <w:rsid w:val="00CF0BB6"/>
    <w:rsid w:val="00CF2BA3"/>
    <w:rsid w:val="00CF3423"/>
    <w:rsid w:val="00CF4C38"/>
    <w:rsid w:val="00D00330"/>
    <w:rsid w:val="00D0089D"/>
    <w:rsid w:val="00D00FD6"/>
    <w:rsid w:val="00D012B0"/>
    <w:rsid w:val="00D027E6"/>
    <w:rsid w:val="00D02E83"/>
    <w:rsid w:val="00D03079"/>
    <w:rsid w:val="00D03616"/>
    <w:rsid w:val="00D03F7E"/>
    <w:rsid w:val="00D05841"/>
    <w:rsid w:val="00D05C27"/>
    <w:rsid w:val="00D05D30"/>
    <w:rsid w:val="00D05F8E"/>
    <w:rsid w:val="00D07BB7"/>
    <w:rsid w:val="00D10BDF"/>
    <w:rsid w:val="00D110CF"/>
    <w:rsid w:val="00D1186B"/>
    <w:rsid w:val="00D11C10"/>
    <w:rsid w:val="00D11EB1"/>
    <w:rsid w:val="00D12DCB"/>
    <w:rsid w:val="00D1323F"/>
    <w:rsid w:val="00D132FA"/>
    <w:rsid w:val="00D144D9"/>
    <w:rsid w:val="00D1582D"/>
    <w:rsid w:val="00D15D33"/>
    <w:rsid w:val="00D1749C"/>
    <w:rsid w:val="00D202A1"/>
    <w:rsid w:val="00D20CE3"/>
    <w:rsid w:val="00D214C1"/>
    <w:rsid w:val="00D2156F"/>
    <w:rsid w:val="00D228CE"/>
    <w:rsid w:val="00D23477"/>
    <w:rsid w:val="00D23754"/>
    <w:rsid w:val="00D24728"/>
    <w:rsid w:val="00D25027"/>
    <w:rsid w:val="00D254BA"/>
    <w:rsid w:val="00D256CC"/>
    <w:rsid w:val="00D2585B"/>
    <w:rsid w:val="00D305E7"/>
    <w:rsid w:val="00D31519"/>
    <w:rsid w:val="00D31E7C"/>
    <w:rsid w:val="00D32C28"/>
    <w:rsid w:val="00D3428F"/>
    <w:rsid w:val="00D3493F"/>
    <w:rsid w:val="00D34D18"/>
    <w:rsid w:val="00D35071"/>
    <w:rsid w:val="00D35E5E"/>
    <w:rsid w:val="00D367BB"/>
    <w:rsid w:val="00D37B8F"/>
    <w:rsid w:val="00D37D8A"/>
    <w:rsid w:val="00D40574"/>
    <w:rsid w:val="00D41A52"/>
    <w:rsid w:val="00D41B13"/>
    <w:rsid w:val="00D44789"/>
    <w:rsid w:val="00D46800"/>
    <w:rsid w:val="00D46C7E"/>
    <w:rsid w:val="00D46D6E"/>
    <w:rsid w:val="00D4786B"/>
    <w:rsid w:val="00D503AC"/>
    <w:rsid w:val="00D50B41"/>
    <w:rsid w:val="00D50E0E"/>
    <w:rsid w:val="00D51662"/>
    <w:rsid w:val="00D519B7"/>
    <w:rsid w:val="00D51D7E"/>
    <w:rsid w:val="00D54C49"/>
    <w:rsid w:val="00D55598"/>
    <w:rsid w:val="00D557BF"/>
    <w:rsid w:val="00D56517"/>
    <w:rsid w:val="00D571B4"/>
    <w:rsid w:val="00D60C9C"/>
    <w:rsid w:val="00D6289E"/>
    <w:rsid w:val="00D6337A"/>
    <w:rsid w:val="00D63C8B"/>
    <w:rsid w:val="00D63CFD"/>
    <w:rsid w:val="00D641D6"/>
    <w:rsid w:val="00D65888"/>
    <w:rsid w:val="00D66301"/>
    <w:rsid w:val="00D701DD"/>
    <w:rsid w:val="00D70B1F"/>
    <w:rsid w:val="00D717AD"/>
    <w:rsid w:val="00D72659"/>
    <w:rsid w:val="00D72C6E"/>
    <w:rsid w:val="00D72DDD"/>
    <w:rsid w:val="00D7419B"/>
    <w:rsid w:val="00D742B5"/>
    <w:rsid w:val="00D7654E"/>
    <w:rsid w:val="00D80209"/>
    <w:rsid w:val="00D8047B"/>
    <w:rsid w:val="00D81445"/>
    <w:rsid w:val="00D82509"/>
    <w:rsid w:val="00D825EA"/>
    <w:rsid w:val="00D82A17"/>
    <w:rsid w:val="00D83995"/>
    <w:rsid w:val="00D83CC0"/>
    <w:rsid w:val="00D83D8F"/>
    <w:rsid w:val="00D84607"/>
    <w:rsid w:val="00D84901"/>
    <w:rsid w:val="00D86250"/>
    <w:rsid w:val="00D8651C"/>
    <w:rsid w:val="00D86879"/>
    <w:rsid w:val="00D87EFC"/>
    <w:rsid w:val="00D91654"/>
    <w:rsid w:val="00D93CB3"/>
    <w:rsid w:val="00D95665"/>
    <w:rsid w:val="00D96D6A"/>
    <w:rsid w:val="00D96F97"/>
    <w:rsid w:val="00D97421"/>
    <w:rsid w:val="00D97481"/>
    <w:rsid w:val="00D97C66"/>
    <w:rsid w:val="00DA10A4"/>
    <w:rsid w:val="00DA1B90"/>
    <w:rsid w:val="00DA3CDE"/>
    <w:rsid w:val="00DA42B5"/>
    <w:rsid w:val="00DA5B20"/>
    <w:rsid w:val="00DA70B4"/>
    <w:rsid w:val="00DA78F5"/>
    <w:rsid w:val="00DB09AB"/>
    <w:rsid w:val="00DB0CC6"/>
    <w:rsid w:val="00DB278E"/>
    <w:rsid w:val="00DB32BF"/>
    <w:rsid w:val="00DB3ABE"/>
    <w:rsid w:val="00DB5B03"/>
    <w:rsid w:val="00DB6078"/>
    <w:rsid w:val="00DB63A4"/>
    <w:rsid w:val="00DB76D9"/>
    <w:rsid w:val="00DB7A60"/>
    <w:rsid w:val="00DC0E99"/>
    <w:rsid w:val="00DC162F"/>
    <w:rsid w:val="00DC2E09"/>
    <w:rsid w:val="00DC330A"/>
    <w:rsid w:val="00DC4A62"/>
    <w:rsid w:val="00DC6559"/>
    <w:rsid w:val="00DC6563"/>
    <w:rsid w:val="00DC6A5E"/>
    <w:rsid w:val="00DC7221"/>
    <w:rsid w:val="00DC73E4"/>
    <w:rsid w:val="00DD0C3C"/>
    <w:rsid w:val="00DD0F62"/>
    <w:rsid w:val="00DD20B7"/>
    <w:rsid w:val="00DD233A"/>
    <w:rsid w:val="00DD254F"/>
    <w:rsid w:val="00DD2820"/>
    <w:rsid w:val="00DD2851"/>
    <w:rsid w:val="00DD54CA"/>
    <w:rsid w:val="00DD57EB"/>
    <w:rsid w:val="00DD5DE3"/>
    <w:rsid w:val="00DD5F50"/>
    <w:rsid w:val="00DD7206"/>
    <w:rsid w:val="00DD7837"/>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E788A"/>
    <w:rsid w:val="00DF0540"/>
    <w:rsid w:val="00DF1356"/>
    <w:rsid w:val="00DF505B"/>
    <w:rsid w:val="00DF631B"/>
    <w:rsid w:val="00DF78FB"/>
    <w:rsid w:val="00E005BB"/>
    <w:rsid w:val="00E006CC"/>
    <w:rsid w:val="00E00849"/>
    <w:rsid w:val="00E019D5"/>
    <w:rsid w:val="00E02095"/>
    <w:rsid w:val="00E05350"/>
    <w:rsid w:val="00E05851"/>
    <w:rsid w:val="00E05AD0"/>
    <w:rsid w:val="00E11F9C"/>
    <w:rsid w:val="00E125C6"/>
    <w:rsid w:val="00E162B6"/>
    <w:rsid w:val="00E1739F"/>
    <w:rsid w:val="00E1762B"/>
    <w:rsid w:val="00E179DC"/>
    <w:rsid w:val="00E20610"/>
    <w:rsid w:val="00E24AAC"/>
    <w:rsid w:val="00E258BC"/>
    <w:rsid w:val="00E25EE0"/>
    <w:rsid w:val="00E25FA3"/>
    <w:rsid w:val="00E30C19"/>
    <w:rsid w:val="00E3116D"/>
    <w:rsid w:val="00E35E8A"/>
    <w:rsid w:val="00E368C9"/>
    <w:rsid w:val="00E37663"/>
    <w:rsid w:val="00E3787C"/>
    <w:rsid w:val="00E37E61"/>
    <w:rsid w:val="00E42B0E"/>
    <w:rsid w:val="00E43E68"/>
    <w:rsid w:val="00E44556"/>
    <w:rsid w:val="00E44D46"/>
    <w:rsid w:val="00E454E2"/>
    <w:rsid w:val="00E458FF"/>
    <w:rsid w:val="00E46472"/>
    <w:rsid w:val="00E46890"/>
    <w:rsid w:val="00E46E66"/>
    <w:rsid w:val="00E4787F"/>
    <w:rsid w:val="00E50592"/>
    <w:rsid w:val="00E50A96"/>
    <w:rsid w:val="00E50ECC"/>
    <w:rsid w:val="00E52015"/>
    <w:rsid w:val="00E523AE"/>
    <w:rsid w:val="00E52E82"/>
    <w:rsid w:val="00E52F76"/>
    <w:rsid w:val="00E537FF"/>
    <w:rsid w:val="00E556FA"/>
    <w:rsid w:val="00E557C1"/>
    <w:rsid w:val="00E565FB"/>
    <w:rsid w:val="00E56885"/>
    <w:rsid w:val="00E56AC9"/>
    <w:rsid w:val="00E577BF"/>
    <w:rsid w:val="00E60751"/>
    <w:rsid w:val="00E60DC6"/>
    <w:rsid w:val="00E61319"/>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9AB"/>
    <w:rsid w:val="00E75ACD"/>
    <w:rsid w:val="00E76ADF"/>
    <w:rsid w:val="00E81AA1"/>
    <w:rsid w:val="00E821BF"/>
    <w:rsid w:val="00E835E9"/>
    <w:rsid w:val="00E840AA"/>
    <w:rsid w:val="00E85252"/>
    <w:rsid w:val="00E85665"/>
    <w:rsid w:val="00E858C0"/>
    <w:rsid w:val="00E863F9"/>
    <w:rsid w:val="00E8692D"/>
    <w:rsid w:val="00E87299"/>
    <w:rsid w:val="00E909DF"/>
    <w:rsid w:val="00E90EE0"/>
    <w:rsid w:val="00E92647"/>
    <w:rsid w:val="00E940B0"/>
    <w:rsid w:val="00E950BC"/>
    <w:rsid w:val="00E95510"/>
    <w:rsid w:val="00E95FC7"/>
    <w:rsid w:val="00EA120A"/>
    <w:rsid w:val="00EA1480"/>
    <w:rsid w:val="00EA2ABA"/>
    <w:rsid w:val="00EA2E7A"/>
    <w:rsid w:val="00EA3BAC"/>
    <w:rsid w:val="00EA4B05"/>
    <w:rsid w:val="00EA5046"/>
    <w:rsid w:val="00EA546C"/>
    <w:rsid w:val="00EA5653"/>
    <w:rsid w:val="00EA5B26"/>
    <w:rsid w:val="00EA5B42"/>
    <w:rsid w:val="00EA6C3F"/>
    <w:rsid w:val="00EA70FF"/>
    <w:rsid w:val="00EA7911"/>
    <w:rsid w:val="00EA7C36"/>
    <w:rsid w:val="00EB1EB7"/>
    <w:rsid w:val="00EB264B"/>
    <w:rsid w:val="00EB30C9"/>
    <w:rsid w:val="00EB31F4"/>
    <w:rsid w:val="00EB37BB"/>
    <w:rsid w:val="00EB4370"/>
    <w:rsid w:val="00EB5A71"/>
    <w:rsid w:val="00EB6D36"/>
    <w:rsid w:val="00EC1CC6"/>
    <w:rsid w:val="00EC26B0"/>
    <w:rsid w:val="00EC3897"/>
    <w:rsid w:val="00EC3E42"/>
    <w:rsid w:val="00EC3E4C"/>
    <w:rsid w:val="00EC4745"/>
    <w:rsid w:val="00EC4FED"/>
    <w:rsid w:val="00EC5A36"/>
    <w:rsid w:val="00EC69B7"/>
    <w:rsid w:val="00EC6B24"/>
    <w:rsid w:val="00EC7073"/>
    <w:rsid w:val="00EC7600"/>
    <w:rsid w:val="00ED3388"/>
    <w:rsid w:val="00ED370C"/>
    <w:rsid w:val="00ED440C"/>
    <w:rsid w:val="00EE15CE"/>
    <w:rsid w:val="00EE1C69"/>
    <w:rsid w:val="00EE2BC4"/>
    <w:rsid w:val="00EE3379"/>
    <w:rsid w:val="00EE52D6"/>
    <w:rsid w:val="00EE6C9E"/>
    <w:rsid w:val="00EE77F7"/>
    <w:rsid w:val="00EE7DB4"/>
    <w:rsid w:val="00EF0435"/>
    <w:rsid w:val="00EF11AE"/>
    <w:rsid w:val="00EF1969"/>
    <w:rsid w:val="00EF2589"/>
    <w:rsid w:val="00EF25EC"/>
    <w:rsid w:val="00EF34B9"/>
    <w:rsid w:val="00EF383F"/>
    <w:rsid w:val="00EF4D92"/>
    <w:rsid w:val="00EF5378"/>
    <w:rsid w:val="00EF573C"/>
    <w:rsid w:val="00EF6541"/>
    <w:rsid w:val="00EF6550"/>
    <w:rsid w:val="00F02B7B"/>
    <w:rsid w:val="00F04175"/>
    <w:rsid w:val="00F0678A"/>
    <w:rsid w:val="00F074BF"/>
    <w:rsid w:val="00F077A8"/>
    <w:rsid w:val="00F07B5E"/>
    <w:rsid w:val="00F102CD"/>
    <w:rsid w:val="00F1048B"/>
    <w:rsid w:val="00F10951"/>
    <w:rsid w:val="00F10B61"/>
    <w:rsid w:val="00F132A8"/>
    <w:rsid w:val="00F1394D"/>
    <w:rsid w:val="00F142FD"/>
    <w:rsid w:val="00F147FA"/>
    <w:rsid w:val="00F15947"/>
    <w:rsid w:val="00F177C2"/>
    <w:rsid w:val="00F201B9"/>
    <w:rsid w:val="00F218B7"/>
    <w:rsid w:val="00F21A48"/>
    <w:rsid w:val="00F24E6F"/>
    <w:rsid w:val="00F250C0"/>
    <w:rsid w:val="00F25BBC"/>
    <w:rsid w:val="00F26294"/>
    <w:rsid w:val="00F31BDD"/>
    <w:rsid w:val="00F33550"/>
    <w:rsid w:val="00F338E7"/>
    <w:rsid w:val="00F33973"/>
    <w:rsid w:val="00F35F68"/>
    <w:rsid w:val="00F3765A"/>
    <w:rsid w:val="00F40413"/>
    <w:rsid w:val="00F40E31"/>
    <w:rsid w:val="00F42872"/>
    <w:rsid w:val="00F42E3D"/>
    <w:rsid w:val="00F43B23"/>
    <w:rsid w:val="00F46932"/>
    <w:rsid w:val="00F5030C"/>
    <w:rsid w:val="00F52C95"/>
    <w:rsid w:val="00F5367B"/>
    <w:rsid w:val="00F5387B"/>
    <w:rsid w:val="00F5467E"/>
    <w:rsid w:val="00F54BA5"/>
    <w:rsid w:val="00F54BE0"/>
    <w:rsid w:val="00F54FF0"/>
    <w:rsid w:val="00F57CFE"/>
    <w:rsid w:val="00F605AB"/>
    <w:rsid w:val="00F60A49"/>
    <w:rsid w:val="00F60F45"/>
    <w:rsid w:val="00F63864"/>
    <w:rsid w:val="00F6407E"/>
    <w:rsid w:val="00F66D2D"/>
    <w:rsid w:val="00F71596"/>
    <w:rsid w:val="00F7399D"/>
    <w:rsid w:val="00F73E5E"/>
    <w:rsid w:val="00F74C40"/>
    <w:rsid w:val="00F76033"/>
    <w:rsid w:val="00F7618B"/>
    <w:rsid w:val="00F7699A"/>
    <w:rsid w:val="00F76AD8"/>
    <w:rsid w:val="00F8252F"/>
    <w:rsid w:val="00F8391F"/>
    <w:rsid w:val="00F83B13"/>
    <w:rsid w:val="00F84339"/>
    <w:rsid w:val="00F846A9"/>
    <w:rsid w:val="00F8554C"/>
    <w:rsid w:val="00F856E9"/>
    <w:rsid w:val="00F85F2D"/>
    <w:rsid w:val="00F862D0"/>
    <w:rsid w:val="00F86355"/>
    <w:rsid w:val="00F869A4"/>
    <w:rsid w:val="00F86D4B"/>
    <w:rsid w:val="00F90909"/>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41CF"/>
    <w:rsid w:val="00FA467D"/>
    <w:rsid w:val="00FA69A5"/>
    <w:rsid w:val="00FA6B86"/>
    <w:rsid w:val="00FA759D"/>
    <w:rsid w:val="00FB2C32"/>
    <w:rsid w:val="00FB37FF"/>
    <w:rsid w:val="00FB3962"/>
    <w:rsid w:val="00FB3CF1"/>
    <w:rsid w:val="00FB5436"/>
    <w:rsid w:val="00FB57A6"/>
    <w:rsid w:val="00FB5905"/>
    <w:rsid w:val="00FC0D89"/>
    <w:rsid w:val="00FC0FA3"/>
    <w:rsid w:val="00FC1E77"/>
    <w:rsid w:val="00FC41C1"/>
    <w:rsid w:val="00FC4360"/>
    <w:rsid w:val="00FC6328"/>
    <w:rsid w:val="00FC6FB3"/>
    <w:rsid w:val="00FD0B7B"/>
    <w:rsid w:val="00FD1787"/>
    <w:rsid w:val="00FD20F9"/>
    <w:rsid w:val="00FD2772"/>
    <w:rsid w:val="00FD31FF"/>
    <w:rsid w:val="00FE00B5"/>
    <w:rsid w:val="00FE027F"/>
    <w:rsid w:val="00FE2EE5"/>
    <w:rsid w:val="00FE32C0"/>
    <w:rsid w:val="00FE6F63"/>
    <w:rsid w:val="00FE71B9"/>
    <w:rsid w:val="00FE76F1"/>
    <w:rsid w:val="00FF01BC"/>
    <w:rsid w:val="00FF15AD"/>
    <w:rsid w:val="00FF1BB7"/>
    <w:rsid w:val="00FF2778"/>
    <w:rsid w:val="00FF2BC5"/>
    <w:rsid w:val="00FF3188"/>
    <w:rsid w:val="00FF4AE2"/>
    <w:rsid w:val="00FF4DFD"/>
    <w:rsid w:val="00FF50FC"/>
    <w:rsid w:val="00FF6828"/>
    <w:rsid w:val="00FF7058"/>
    <w:rsid w:val="00FF738C"/>
    <w:rsid w:val="00FF73E6"/>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0712F0"/>
    <w:pPr>
      <w:keepNext/>
      <w:keepLines/>
      <w:widowControl/>
      <w:autoSpaceDE/>
      <w:autoSpaceDN/>
      <w:adjustRightInd/>
      <w:spacing w:before="480" w:line="276" w:lineRule="auto"/>
      <w:jc w:val="center"/>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BB4C78"/>
    <w:pPr>
      <w:keepNext/>
      <w:keepLines/>
      <w:numPr>
        <w:numId w:val="9"/>
      </w:numPr>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12F0"/>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BB4C78"/>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21" Type="http://schemas.openxmlformats.org/officeDocument/2006/relationships/header" Target="header8.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8.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5542</Words>
  <Characters>31075</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dgibbs</dc:creator>
  <cp:lastModifiedBy>Yang, Fan - OSHA</cp:lastModifiedBy>
  <cp:revision>5</cp:revision>
  <cp:lastPrinted>2025-06-10T15:18:00Z</cp:lastPrinted>
  <dcterms:created xsi:type="dcterms:W3CDTF">2025-06-10T17:17:00Z</dcterms:created>
  <dcterms:modified xsi:type="dcterms:W3CDTF">2025-06-10T19:22:00Z</dcterms:modified>
</cp:coreProperties>
</file>