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367A4" w14:textId="5CCCA512" w:rsidR="00ED79A9" w:rsidRDefault="00691C4D">
      <w:pPr>
        <w:rPr>
          <w:b/>
          <w:bCs/>
          <w:sz w:val="28"/>
          <w:szCs w:val="28"/>
        </w:rPr>
      </w:pPr>
      <w:r>
        <w:rPr>
          <w:b/>
          <w:bCs/>
          <w:sz w:val="28"/>
          <w:szCs w:val="28"/>
        </w:rPr>
        <w:t>Hawaii</w:t>
      </w:r>
      <w:r w:rsidR="00ED79A9" w:rsidRPr="00ED79A9">
        <w:rPr>
          <w:b/>
          <w:bCs/>
          <w:sz w:val="28"/>
          <w:szCs w:val="28"/>
        </w:rPr>
        <w:t xml:space="preserve"> State Plan </w:t>
      </w:r>
    </w:p>
    <w:p w14:paraId="7623F114" w14:textId="45E9795A" w:rsidR="00ED79A9" w:rsidRPr="00ED79A9" w:rsidRDefault="00ED79A9" w:rsidP="006F4921">
      <w:pPr>
        <w:pBdr>
          <w:bottom w:val="single" w:sz="4" w:space="1" w:color="auto"/>
        </w:pBdr>
        <w:rPr>
          <w:b/>
          <w:bCs/>
          <w:sz w:val="28"/>
          <w:szCs w:val="28"/>
        </w:rPr>
      </w:pPr>
      <w:r w:rsidRPr="00ED79A9">
        <w:rPr>
          <w:b/>
          <w:bCs/>
          <w:sz w:val="28"/>
          <w:szCs w:val="28"/>
        </w:rPr>
        <w:t xml:space="preserve">Formal Response to FY </w:t>
      </w:r>
      <w:r w:rsidR="006F4921">
        <w:rPr>
          <w:b/>
          <w:bCs/>
          <w:sz w:val="28"/>
          <w:szCs w:val="28"/>
        </w:rPr>
        <w:t>2023 Comprehensive</w:t>
      </w:r>
      <w:r w:rsidRPr="00ED79A9">
        <w:rPr>
          <w:b/>
          <w:bCs/>
          <w:sz w:val="28"/>
          <w:szCs w:val="28"/>
        </w:rPr>
        <w:t xml:space="preserve"> FAME Report</w:t>
      </w:r>
    </w:p>
    <w:p w14:paraId="5FF350AD" w14:textId="146AE560" w:rsidR="00ED79A9" w:rsidRDefault="00ED79A9"/>
    <w:p w14:paraId="39530A11" w14:textId="5B2C8F84" w:rsidR="00ED79A9" w:rsidRPr="002809D6" w:rsidRDefault="00ED79A9">
      <w:pPr>
        <w:rPr>
          <w:sz w:val="24"/>
          <w:szCs w:val="24"/>
        </w:rPr>
      </w:pPr>
      <w:r w:rsidRPr="00691C4D">
        <w:rPr>
          <w:b/>
          <w:bCs/>
          <w:sz w:val="24"/>
          <w:szCs w:val="24"/>
        </w:rPr>
        <w:t>Finding #:</w:t>
      </w:r>
      <w:r w:rsidR="007C1421" w:rsidRPr="00691C4D">
        <w:rPr>
          <w:b/>
          <w:bCs/>
          <w:sz w:val="24"/>
          <w:szCs w:val="24"/>
        </w:rPr>
        <w:t xml:space="preserve">  </w:t>
      </w:r>
      <w:r w:rsidR="00691C4D" w:rsidRPr="00691C4D">
        <w:rPr>
          <w:b/>
          <w:bCs/>
          <w:sz w:val="24"/>
          <w:szCs w:val="24"/>
        </w:rPr>
        <w:t>FY 2023-01 –</w:t>
      </w:r>
      <w:r w:rsidR="00691C4D">
        <w:rPr>
          <w:sz w:val="24"/>
          <w:szCs w:val="24"/>
        </w:rPr>
        <w:t xml:space="preserve"> </w:t>
      </w:r>
      <w:r w:rsidR="00691C4D" w:rsidRPr="00691C4D">
        <w:rPr>
          <w:sz w:val="24"/>
          <w:szCs w:val="24"/>
        </w:rPr>
        <w:t>Inspection and UPA records were not established and/or maintained for all opened inspections and UPAs.</w:t>
      </w:r>
    </w:p>
    <w:p w14:paraId="4122C199" w14:textId="6F017FA3" w:rsidR="00ED79A9" w:rsidRPr="00691C4D" w:rsidRDefault="00ED79A9">
      <w:pPr>
        <w:rPr>
          <w:b/>
          <w:bCs/>
          <w:sz w:val="24"/>
          <w:szCs w:val="24"/>
        </w:rPr>
      </w:pPr>
      <w:r w:rsidRPr="00691C4D">
        <w:rPr>
          <w:b/>
          <w:bCs/>
          <w:sz w:val="24"/>
          <w:szCs w:val="24"/>
        </w:rPr>
        <w:t>State Plan Response:</w:t>
      </w:r>
      <w:r w:rsidR="007C1421" w:rsidRPr="00691C4D">
        <w:rPr>
          <w:b/>
          <w:bCs/>
          <w:sz w:val="24"/>
          <w:szCs w:val="24"/>
        </w:rPr>
        <w:t xml:space="preserve">   </w:t>
      </w:r>
      <w:r w:rsidR="0085185D" w:rsidRPr="0085185D">
        <w:rPr>
          <w:sz w:val="24"/>
          <w:szCs w:val="24"/>
        </w:rPr>
        <w:t>HIOSH concurs with this finding as written and is currently in the process of its correction.</w:t>
      </w:r>
    </w:p>
    <w:p w14:paraId="30BE5621" w14:textId="027330FC" w:rsidR="00ED79A9" w:rsidRPr="002809D6" w:rsidRDefault="007C1421">
      <w:pPr>
        <w:rPr>
          <w:sz w:val="24"/>
          <w:szCs w:val="24"/>
        </w:rPr>
      </w:pPr>
      <w:r w:rsidRPr="002809D6">
        <w:rPr>
          <w:sz w:val="24"/>
          <w:szCs w:val="24"/>
        </w:rPr>
        <w:t xml:space="preserve"> </w:t>
      </w:r>
    </w:p>
    <w:p w14:paraId="05C6C8F5" w14:textId="36180299" w:rsidR="00ED79A9" w:rsidRPr="002809D6" w:rsidRDefault="00ED79A9">
      <w:pPr>
        <w:rPr>
          <w:sz w:val="24"/>
          <w:szCs w:val="24"/>
        </w:rPr>
      </w:pPr>
    </w:p>
    <w:p w14:paraId="0A3D7CA2" w14:textId="04E83004" w:rsidR="007C1421" w:rsidRPr="002809D6" w:rsidRDefault="007C1421" w:rsidP="007C1421">
      <w:pPr>
        <w:rPr>
          <w:sz w:val="24"/>
          <w:szCs w:val="24"/>
        </w:rPr>
      </w:pPr>
      <w:r w:rsidRPr="00691C4D">
        <w:rPr>
          <w:b/>
          <w:bCs/>
          <w:sz w:val="24"/>
          <w:szCs w:val="24"/>
        </w:rPr>
        <w:t xml:space="preserve">Finding #:  </w:t>
      </w:r>
      <w:r w:rsidR="00691C4D" w:rsidRPr="00691C4D">
        <w:rPr>
          <w:b/>
          <w:bCs/>
          <w:sz w:val="24"/>
          <w:szCs w:val="24"/>
        </w:rPr>
        <w:t>FY 2023-02</w:t>
      </w:r>
      <w:r w:rsidR="00691C4D">
        <w:rPr>
          <w:sz w:val="24"/>
          <w:szCs w:val="24"/>
        </w:rPr>
        <w:t xml:space="preserve"> </w:t>
      </w:r>
      <w:r w:rsidR="00691C4D" w:rsidRPr="00691C4D">
        <w:rPr>
          <w:b/>
          <w:bCs/>
          <w:sz w:val="24"/>
          <w:szCs w:val="24"/>
        </w:rPr>
        <w:t xml:space="preserve">– </w:t>
      </w:r>
      <w:r w:rsidR="00691C4D" w:rsidRPr="00691C4D">
        <w:rPr>
          <w:sz w:val="24"/>
          <w:szCs w:val="24"/>
        </w:rPr>
        <w:t>There was no evidence in one of two (50%) fatality investigation files reviewed that the families of victims were contacted during the investigation.</w:t>
      </w:r>
    </w:p>
    <w:p w14:paraId="3193DC75" w14:textId="06B6EE85" w:rsidR="007C1421" w:rsidRPr="00691C4D" w:rsidRDefault="007C1421" w:rsidP="007C1421">
      <w:pPr>
        <w:rPr>
          <w:b/>
          <w:bCs/>
          <w:sz w:val="24"/>
          <w:szCs w:val="24"/>
        </w:rPr>
      </w:pPr>
      <w:r w:rsidRPr="00691C4D">
        <w:rPr>
          <w:b/>
          <w:bCs/>
          <w:sz w:val="24"/>
          <w:szCs w:val="24"/>
        </w:rPr>
        <w:t xml:space="preserve">State Plan Response:   </w:t>
      </w:r>
      <w:r w:rsidR="00506D50" w:rsidRPr="00506D50">
        <w:rPr>
          <w:sz w:val="24"/>
          <w:szCs w:val="24"/>
        </w:rPr>
        <w:t xml:space="preserve">HIOSH concurs with this finding as written and is currently in the </w:t>
      </w:r>
      <w:r w:rsidR="00506D50">
        <w:rPr>
          <w:sz w:val="24"/>
          <w:szCs w:val="24"/>
        </w:rPr>
        <w:t xml:space="preserve">process of its correction.  HIOSH would like to </w:t>
      </w:r>
      <w:r w:rsidR="00CA7429">
        <w:rPr>
          <w:sz w:val="24"/>
          <w:szCs w:val="24"/>
        </w:rPr>
        <w:t>clari</w:t>
      </w:r>
      <w:r w:rsidR="0085185D">
        <w:rPr>
          <w:sz w:val="24"/>
          <w:szCs w:val="24"/>
        </w:rPr>
        <w:t>f</w:t>
      </w:r>
      <w:r w:rsidR="00CA7429">
        <w:rPr>
          <w:sz w:val="24"/>
          <w:szCs w:val="24"/>
        </w:rPr>
        <w:t>y</w:t>
      </w:r>
      <w:r w:rsidR="00506D50">
        <w:rPr>
          <w:sz w:val="24"/>
          <w:szCs w:val="24"/>
        </w:rPr>
        <w:t xml:space="preserve"> that the finding is for not documenting contact with the families of victims during the investigation, and not not contacting the families of the victims during the investigation.  In the investigation in question, it was the victim’s family</w:t>
      </w:r>
      <w:r w:rsidR="00913460">
        <w:rPr>
          <w:sz w:val="24"/>
          <w:szCs w:val="24"/>
        </w:rPr>
        <w:t xml:space="preserve"> (through their attorney)</w:t>
      </w:r>
      <w:r w:rsidR="00506D50">
        <w:rPr>
          <w:sz w:val="24"/>
          <w:szCs w:val="24"/>
        </w:rPr>
        <w:t xml:space="preserve"> that reported the incident to HIOSH and not the employer.  </w:t>
      </w:r>
      <w:r w:rsidR="00CA7429">
        <w:rPr>
          <w:sz w:val="24"/>
          <w:szCs w:val="24"/>
        </w:rPr>
        <w:t xml:space="preserve">Much of the initial information regarding the fatality came from the victim’s family.  </w:t>
      </w:r>
      <w:r w:rsidR="00506D50">
        <w:rPr>
          <w:sz w:val="24"/>
          <w:szCs w:val="24"/>
        </w:rPr>
        <w:t>Also, the victim’s family was instrumental in identifying key players in the incident.  Although the victim’s family was in constant contact with the inspector, the inspector did not document the con</w:t>
      </w:r>
      <w:r w:rsidR="00913460">
        <w:rPr>
          <w:sz w:val="24"/>
          <w:szCs w:val="24"/>
        </w:rPr>
        <w:t>tact</w:t>
      </w:r>
      <w:r w:rsidR="00506D50">
        <w:rPr>
          <w:sz w:val="24"/>
          <w:szCs w:val="24"/>
        </w:rPr>
        <w:t>s in the casefile.</w:t>
      </w:r>
    </w:p>
    <w:p w14:paraId="394FD4B3" w14:textId="107D517E" w:rsidR="000F2DCA" w:rsidRPr="002809D6" w:rsidRDefault="000F2DCA">
      <w:pPr>
        <w:rPr>
          <w:sz w:val="24"/>
          <w:szCs w:val="24"/>
        </w:rPr>
      </w:pPr>
    </w:p>
    <w:p w14:paraId="32AC1236" w14:textId="0E436761" w:rsidR="007C1421" w:rsidRPr="002809D6" w:rsidRDefault="007C1421">
      <w:pPr>
        <w:rPr>
          <w:sz w:val="24"/>
          <w:szCs w:val="24"/>
        </w:rPr>
      </w:pPr>
    </w:p>
    <w:p w14:paraId="4E8A020A" w14:textId="6D8FB693" w:rsidR="007C1421" w:rsidRPr="002809D6" w:rsidRDefault="007C1421" w:rsidP="007C1421">
      <w:pPr>
        <w:rPr>
          <w:sz w:val="24"/>
          <w:szCs w:val="24"/>
        </w:rPr>
      </w:pPr>
      <w:r w:rsidRPr="00691C4D">
        <w:rPr>
          <w:b/>
          <w:bCs/>
          <w:sz w:val="24"/>
          <w:szCs w:val="24"/>
        </w:rPr>
        <w:t xml:space="preserve">Finding #:  </w:t>
      </w:r>
      <w:r w:rsidR="00691C4D" w:rsidRPr="00691C4D">
        <w:rPr>
          <w:b/>
          <w:bCs/>
          <w:sz w:val="24"/>
          <w:szCs w:val="24"/>
        </w:rPr>
        <w:t>FY 2023-03 –</w:t>
      </w:r>
      <w:r w:rsidR="00691C4D">
        <w:rPr>
          <w:sz w:val="24"/>
          <w:szCs w:val="24"/>
        </w:rPr>
        <w:t xml:space="preserve"> </w:t>
      </w:r>
      <w:r w:rsidR="00691C4D" w:rsidRPr="00691C4D">
        <w:rPr>
          <w:sz w:val="24"/>
          <w:szCs w:val="24"/>
        </w:rPr>
        <w:t>In 15 of 39 (38.46%) cases, files did not contain adequate evidence that substantiated the employer had or could have known of the hazardous condition.</w:t>
      </w:r>
    </w:p>
    <w:p w14:paraId="6AC8FD46" w14:textId="5AD861C6" w:rsidR="007C1421" w:rsidRPr="00691C4D" w:rsidRDefault="007C1421" w:rsidP="007C1421">
      <w:pPr>
        <w:rPr>
          <w:b/>
          <w:bCs/>
          <w:sz w:val="24"/>
          <w:szCs w:val="24"/>
        </w:rPr>
      </w:pPr>
      <w:r w:rsidRPr="00691C4D">
        <w:rPr>
          <w:b/>
          <w:bCs/>
          <w:sz w:val="24"/>
          <w:szCs w:val="24"/>
        </w:rPr>
        <w:t xml:space="preserve">State Plan Response:   </w:t>
      </w:r>
      <w:r w:rsidR="00506D50" w:rsidRPr="00506D50">
        <w:rPr>
          <w:sz w:val="24"/>
          <w:szCs w:val="24"/>
        </w:rPr>
        <w:t>HIOSH concurs with this finding as written and is currently in the process</w:t>
      </w:r>
      <w:r w:rsidR="00506D50">
        <w:rPr>
          <w:sz w:val="24"/>
          <w:szCs w:val="24"/>
        </w:rPr>
        <w:t xml:space="preserve"> of its correction.</w:t>
      </w:r>
    </w:p>
    <w:p w14:paraId="4AE1ABD6" w14:textId="6C0887D8" w:rsidR="007C1421" w:rsidRDefault="007C1421">
      <w:pPr>
        <w:rPr>
          <w:sz w:val="24"/>
          <w:szCs w:val="24"/>
        </w:rPr>
      </w:pPr>
    </w:p>
    <w:p w14:paraId="1E506C5F" w14:textId="0E5A3894" w:rsidR="007F4698" w:rsidRDefault="007F4698">
      <w:pPr>
        <w:rPr>
          <w:sz w:val="24"/>
          <w:szCs w:val="24"/>
        </w:rPr>
      </w:pPr>
    </w:p>
    <w:p w14:paraId="5622FCD4" w14:textId="765C62AF" w:rsidR="00691C4D" w:rsidRPr="002809D6" w:rsidRDefault="00691C4D" w:rsidP="00691C4D">
      <w:pPr>
        <w:rPr>
          <w:sz w:val="24"/>
          <w:szCs w:val="24"/>
        </w:rPr>
      </w:pPr>
      <w:r w:rsidRPr="00691C4D">
        <w:rPr>
          <w:b/>
          <w:bCs/>
          <w:sz w:val="24"/>
          <w:szCs w:val="24"/>
        </w:rPr>
        <w:t>Finding #:  FY 2023-04 –</w:t>
      </w:r>
      <w:r>
        <w:rPr>
          <w:sz w:val="24"/>
          <w:szCs w:val="24"/>
        </w:rPr>
        <w:t xml:space="preserve"> </w:t>
      </w:r>
      <w:r w:rsidRPr="00691C4D">
        <w:rPr>
          <w:sz w:val="24"/>
          <w:szCs w:val="24"/>
        </w:rPr>
        <w:t>In seven of ten (70%) case files, there was no evidence that union or other labor representatives were contacted to participate in the opening and closing conferences or walk around inspections and provided with copies of the citations.</w:t>
      </w:r>
    </w:p>
    <w:p w14:paraId="174A4070" w14:textId="76935744" w:rsidR="00691C4D" w:rsidRPr="0065533B" w:rsidRDefault="00691C4D" w:rsidP="00691C4D">
      <w:pPr>
        <w:rPr>
          <w:sz w:val="24"/>
          <w:szCs w:val="24"/>
        </w:rPr>
      </w:pPr>
      <w:r w:rsidRPr="00691C4D">
        <w:rPr>
          <w:b/>
          <w:bCs/>
          <w:sz w:val="24"/>
          <w:szCs w:val="24"/>
        </w:rPr>
        <w:t xml:space="preserve">State Plan Response:   </w:t>
      </w:r>
      <w:r w:rsidR="0065533B">
        <w:rPr>
          <w:sz w:val="24"/>
          <w:szCs w:val="24"/>
        </w:rPr>
        <w:t xml:space="preserve">For the most part, HIOSH concurs with this finding as written and is taking steps of correction.  </w:t>
      </w:r>
      <w:r w:rsidR="00502340">
        <w:rPr>
          <w:sz w:val="24"/>
          <w:szCs w:val="24"/>
        </w:rPr>
        <w:t xml:space="preserve">HIOSH agrees that it needs to better document the opportunity it offers to employee representatives, and their availability and willingness to participate in inspection activities.  </w:t>
      </w:r>
      <w:r w:rsidR="0065533B">
        <w:rPr>
          <w:sz w:val="24"/>
          <w:szCs w:val="24"/>
        </w:rPr>
        <w:t>HIOSH does not agree that in 70% of these cases, citations were not provided to the employee representation</w:t>
      </w:r>
      <w:r w:rsidR="0034768F">
        <w:rPr>
          <w:sz w:val="24"/>
          <w:szCs w:val="24"/>
        </w:rPr>
        <w:t xml:space="preserve"> (as it sounds as written)</w:t>
      </w:r>
      <w:r w:rsidR="0065533B">
        <w:rPr>
          <w:sz w:val="24"/>
          <w:szCs w:val="24"/>
        </w:rPr>
        <w:t xml:space="preserve">.  </w:t>
      </w:r>
      <w:r w:rsidR="00502340">
        <w:rPr>
          <w:sz w:val="24"/>
          <w:szCs w:val="24"/>
        </w:rPr>
        <w:t>Of the cases reviewed, HIOSH could only find one instance where the union may not have been mailed a copy of the citations.  For all others, mailing of the citation is noted in the casefile or there were no citations to be mailed (In-compliance inspection).</w:t>
      </w:r>
      <w:r w:rsidR="0034768F">
        <w:rPr>
          <w:sz w:val="24"/>
          <w:szCs w:val="24"/>
        </w:rPr>
        <w:t xml:space="preserve">  In two instances, “to be mailed on” with a specific date was noted.  HIOSH attempts to mail the union its copy a few days after the mailing to the employer to prevent the union from receiving the citation before the employer.  In these instances, “to be mailed” may be written on the Case Diary Sheet.  HIOSH does not have any information to show that the citations were not actually mailed to the union on these dates.</w:t>
      </w:r>
    </w:p>
    <w:p w14:paraId="1696BFFD" w14:textId="77777777" w:rsidR="00691C4D" w:rsidRPr="002809D6" w:rsidRDefault="00691C4D" w:rsidP="00691C4D">
      <w:pPr>
        <w:rPr>
          <w:sz w:val="24"/>
          <w:szCs w:val="24"/>
        </w:rPr>
      </w:pPr>
    </w:p>
    <w:p w14:paraId="30500256" w14:textId="77777777" w:rsidR="00691C4D" w:rsidRPr="002809D6" w:rsidRDefault="00691C4D" w:rsidP="00691C4D">
      <w:pPr>
        <w:rPr>
          <w:sz w:val="24"/>
          <w:szCs w:val="24"/>
        </w:rPr>
      </w:pPr>
    </w:p>
    <w:p w14:paraId="08766447" w14:textId="08140CF8" w:rsidR="00691C4D" w:rsidRPr="002809D6" w:rsidRDefault="00691C4D" w:rsidP="00691C4D">
      <w:pPr>
        <w:rPr>
          <w:sz w:val="24"/>
          <w:szCs w:val="24"/>
        </w:rPr>
      </w:pPr>
      <w:r w:rsidRPr="00691C4D">
        <w:rPr>
          <w:b/>
          <w:bCs/>
          <w:sz w:val="24"/>
          <w:szCs w:val="24"/>
        </w:rPr>
        <w:t>Finding #:  FY 2023-05 –</w:t>
      </w:r>
      <w:r>
        <w:rPr>
          <w:sz w:val="24"/>
          <w:szCs w:val="24"/>
        </w:rPr>
        <w:t xml:space="preserve"> </w:t>
      </w:r>
      <w:r w:rsidRPr="00691C4D">
        <w:rPr>
          <w:sz w:val="24"/>
          <w:szCs w:val="24"/>
        </w:rPr>
        <w:t>HIOSH has not completed adoption of all the required standards by the adoption due date.</w:t>
      </w:r>
    </w:p>
    <w:p w14:paraId="40F1B2C3" w14:textId="0E414395" w:rsidR="00691C4D" w:rsidRPr="00691C4D" w:rsidRDefault="00691C4D" w:rsidP="00691C4D">
      <w:pPr>
        <w:rPr>
          <w:b/>
          <w:bCs/>
          <w:sz w:val="24"/>
          <w:szCs w:val="24"/>
        </w:rPr>
      </w:pPr>
      <w:r w:rsidRPr="00691C4D">
        <w:rPr>
          <w:b/>
          <w:bCs/>
          <w:sz w:val="24"/>
          <w:szCs w:val="24"/>
        </w:rPr>
        <w:t xml:space="preserve">State Plan Response:   </w:t>
      </w:r>
      <w:bookmarkStart w:id="0" w:name="_Hlk170745260"/>
      <w:r w:rsidR="00A20D8A" w:rsidRPr="00A20D8A">
        <w:rPr>
          <w:sz w:val="24"/>
          <w:szCs w:val="24"/>
        </w:rPr>
        <w:t xml:space="preserve">HIOSH concurs with this finding as written and is currently in the process </w:t>
      </w:r>
      <w:bookmarkEnd w:id="0"/>
      <w:r w:rsidR="00A20D8A" w:rsidRPr="00A20D8A">
        <w:rPr>
          <w:sz w:val="24"/>
          <w:szCs w:val="24"/>
        </w:rPr>
        <w:t>of updating its standards.</w:t>
      </w:r>
    </w:p>
    <w:p w14:paraId="1363BACF" w14:textId="77777777" w:rsidR="00691C4D" w:rsidRDefault="00691C4D" w:rsidP="00691C4D">
      <w:pPr>
        <w:rPr>
          <w:sz w:val="24"/>
          <w:szCs w:val="24"/>
        </w:rPr>
      </w:pPr>
    </w:p>
    <w:p w14:paraId="7402541D" w14:textId="77777777" w:rsidR="00691C4D" w:rsidRDefault="00691C4D" w:rsidP="00691C4D">
      <w:pPr>
        <w:rPr>
          <w:sz w:val="24"/>
          <w:szCs w:val="24"/>
        </w:rPr>
      </w:pPr>
    </w:p>
    <w:p w14:paraId="1861D03A" w14:textId="3A6768E0" w:rsidR="00691C4D" w:rsidRPr="002809D6" w:rsidRDefault="00691C4D" w:rsidP="00691C4D">
      <w:pPr>
        <w:rPr>
          <w:sz w:val="24"/>
          <w:szCs w:val="24"/>
        </w:rPr>
      </w:pPr>
      <w:r w:rsidRPr="00691C4D">
        <w:rPr>
          <w:b/>
          <w:bCs/>
          <w:sz w:val="24"/>
          <w:szCs w:val="24"/>
        </w:rPr>
        <w:t>Finding #:  FY 2023-06 –</w:t>
      </w:r>
      <w:r>
        <w:rPr>
          <w:sz w:val="24"/>
          <w:szCs w:val="24"/>
        </w:rPr>
        <w:t xml:space="preserve"> </w:t>
      </w:r>
      <w:r w:rsidRPr="00691C4D">
        <w:rPr>
          <w:sz w:val="24"/>
          <w:szCs w:val="24"/>
        </w:rPr>
        <w:t>Requirement for adopting federal program changes were not completed within six months of the effective date of the directive or official issuance of the federal register notice.</w:t>
      </w:r>
    </w:p>
    <w:p w14:paraId="7B7E05ED" w14:textId="15771C8E" w:rsidR="00691C4D" w:rsidRPr="000D6F16" w:rsidRDefault="00691C4D" w:rsidP="00691C4D">
      <w:pPr>
        <w:rPr>
          <w:sz w:val="24"/>
          <w:szCs w:val="24"/>
        </w:rPr>
      </w:pPr>
      <w:r w:rsidRPr="00691C4D">
        <w:rPr>
          <w:b/>
          <w:bCs/>
          <w:sz w:val="24"/>
          <w:szCs w:val="24"/>
        </w:rPr>
        <w:t xml:space="preserve">State Plan Response:   </w:t>
      </w:r>
      <w:bookmarkStart w:id="1" w:name="_Hlk170286006"/>
      <w:r w:rsidR="000D6F16">
        <w:rPr>
          <w:sz w:val="24"/>
          <w:szCs w:val="24"/>
        </w:rPr>
        <w:t xml:space="preserve">HIOSH concurs with this finding as written and is currently in the process of </w:t>
      </w:r>
      <w:r w:rsidR="00F36E34">
        <w:rPr>
          <w:sz w:val="24"/>
          <w:szCs w:val="24"/>
        </w:rPr>
        <w:t>adopting and/or updating</w:t>
      </w:r>
      <w:r w:rsidR="00A20D8A">
        <w:rPr>
          <w:sz w:val="24"/>
          <w:szCs w:val="24"/>
        </w:rPr>
        <w:t xml:space="preserve"> </w:t>
      </w:r>
      <w:r w:rsidR="00C201EE">
        <w:rPr>
          <w:sz w:val="24"/>
          <w:szCs w:val="24"/>
        </w:rPr>
        <w:t>outstanding</w:t>
      </w:r>
      <w:r w:rsidR="00A20D8A">
        <w:rPr>
          <w:sz w:val="24"/>
          <w:szCs w:val="24"/>
        </w:rPr>
        <w:t xml:space="preserve"> directives</w:t>
      </w:r>
      <w:r w:rsidR="00316B71">
        <w:rPr>
          <w:sz w:val="24"/>
          <w:szCs w:val="24"/>
        </w:rPr>
        <w:t>.</w:t>
      </w:r>
      <w:bookmarkEnd w:id="1"/>
    </w:p>
    <w:p w14:paraId="2CB65287" w14:textId="77777777" w:rsidR="00691C4D" w:rsidRPr="002809D6" w:rsidRDefault="00691C4D" w:rsidP="00691C4D">
      <w:pPr>
        <w:rPr>
          <w:sz w:val="24"/>
          <w:szCs w:val="24"/>
        </w:rPr>
      </w:pPr>
    </w:p>
    <w:p w14:paraId="6988E194" w14:textId="77777777" w:rsidR="00691C4D" w:rsidRPr="002809D6" w:rsidRDefault="00691C4D" w:rsidP="00691C4D">
      <w:pPr>
        <w:rPr>
          <w:sz w:val="24"/>
          <w:szCs w:val="24"/>
        </w:rPr>
      </w:pPr>
    </w:p>
    <w:p w14:paraId="4342D11E" w14:textId="35631212" w:rsidR="00691C4D" w:rsidRPr="00691C4D" w:rsidRDefault="00691C4D" w:rsidP="00691C4D">
      <w:pPr>
        <w:rPr>
          <w:b/>
          <w:bCs/>
          <w:sz w:val="24"/>
          <w:szCs w:val="24"/>
        </w:rPr>
      </w:pPr>
      <w:r w:rsidRPr="00691C4D">
        <w:rPr>
          <w:b/>
          <w:bCs/>
          <w:sz w:val="24"/>
          <w:szCs w:val="24"/>
        </w:rPr>
        <w:t xml:space="preserve">Finding #:  FY 2023-07 – </w:t>
      </w:r>
      <w:r w:rsidRPr="00691C4D">
        <w:rPr>
          <w:sz w:val="24"/>
          <w:szCs w:val="24"/>
        </w:rPr>
        <w:t>Retaliation case files lacked the required documentation, such as interview summaries, activity logs, evidence of review by a supervisor, or other documents required to be in the retaliation case file.</w:t>
      </w:r>
    </w:p>
    <w:p w14:paraId="755D4A61" w14:textId="41150B4C" w:rsidR="00691C4D" w:rsidRPr="00691C4D" w:rsidRDefault="00691C4D" w:rsidP="00691C4D">
      <w:pPr>
        <w:rPr>
          <w:b/>
          <w:bCs/>
          <w:sz w:val="24"/>
          <w:szCs w:val="24"/>
        </w:rPr>
      </w:pPr>
      <w:r w:rsidRPr="00691C4D">
        <w:rPr>
          <w:b/>
          <w:bCs/>
          <w:sz w:val="24"/>
          <w:szCs w:val="24"/>
        </w:rPr>
        <w:t xml:space="preserve">State Plan Response:   </w:t>
      </w:r>
      <w:r w:rsidR="00913460" w:rsidRPr="00913460">
        <w:rPr>
          <w:sz w:val="24"/>
          <w:szCs w:val="24"/>
        </w:rPr>
        <w:t>HIOSH concurs with this finding as written and is currently in the process of</w:t>
      </w:r>
      <w:r w:rsidR="00913460">
        <w:rPr>
          <w:sz w:val="24"/>
          <w:szCs w:val="24"/>
        </w:rPr>
        <w:t xml:space="preserve"> its correction.</w:t>
      </w:r>
    </w:p>
    <w:sectPr w:rsidR="00691C4D" w:rsidRPr="00691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1E8935DA"/>
    <w:multiLevelType w:val="hybridMultilevel"/>
    <w:tmpl w:val="78248694"/>
    <w:lvl w:ilvl="0" w:tplc="26E6AB7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30BED"/>
    <w:multiLevelType w:val="multilevel"/>
    <w:tmpl w:val="872E7220"/>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EBB477B"/>
    <w:multiLevelType w:val="hybridMultilevel"/>
    <w:tmpl w:val="AEE28388"/>
    <w:lvl w:ilvl="0" w:tplc="97CE5A9C">
      <w:start w:val="1"/>
      <w:numFmt w:val="upperLetter"/>
      <w:pStyle w:val="Heading3"/>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4221382">
    <w:abstractNumId w:val="1"/>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2077506944">
    <w:abstractNumId w:val="0"/>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674461997">
    <w:abstractNumId w:val="0"/>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4" w16cid:durableId="1998528381">
    <w:abstractNumId w:val="4"/>
  </w:num>
  <w:num w:numId="5" w16cid:durableId="899749272">
    <w:abstractNumId w:val="1"/>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6" w16cid:durableId="430247507">
    <w:abstractNumId w:val="0"/>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7" w16cid:durableId="864056398">
    <w:abstractNumId w:val="0"/>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8" w16cid:durableId="365714562">
    <w:abstractNumId w:val="2"/>
  </w:num>
  <w:num w:numId="9" w16cid:durableId="1213229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9A9"/>
    <w:rsid w:val="000D6F16"/>
    <w:rsid w:val="000F2DCA"/>
    <w:rsid w:val="00170A10"/>
    <w:rsid w:val="002809D6"/>
    <w:rsid w:val="002F21B3"/>
    <w:rsid w:val="00316B71"/>
    <w:rsid w:val="0034768F"/>
    <w:rsid w:val="00502340"/>
    <w:rsid w:val="00506D50"/>
    <w:rsid w:val="0065533B"/>
    <w:rsid w:val="00691C4D"/>
    <w:rsid w:val="006F4921"/>
    <w:rsid w:val="00792317"/>
    <w:rsid w:val="007C1421"/>
    <w:rsid w:val="007F4698"/>
    <w:rsid w:val="0085185D"/>
    <w:rsid w:val="00913460"/>
    <w:rsid w:val="00945308"/>
    <w:rsid w:val="00A16E81"/>
    <w:rsid w:val="00A20D8A"/>
    <w:rsid w:val="00B274E3"/>
    <w:rsid w:val="00B336FB"/>
    <w:rsid w:val="00C201EE"/>
    <w:rsid w:val="00CA7429"/>
    <w:rsid w:val="00CE3A37"/>
    <w:rsid w:val="00ED79A9"/>
    <w:rsid w:val="00F3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4983"/>
  <w15:chartTrackingRefBased/>
  <w15:docId w15:val="{E1624348-0407-433E-AEB0-89BE5E4B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6FB"/>
  </w:style>
  <w:style w:type="paragraph" w:styleId="Heading1">
    <w:name w:val="heading 1"/>
    <w:basedOn w:val="Normal"/>
    <w:next w:val="Normal"/>
    <w:link w:val="Heading1Char"/>
    <w:autoRedefine/>
    <w:uiPriority w:val="99"/>
    <w:qFormat/>
    <w:rsid w:val="00B336FB"/>
    <w:pPr>
      <w:keepNext/>
      <w:keepLines/>
      <w:spacing w:before="480" w:line="276" w:lineRule="auto"/>
      <w:outlineLvl w:val="0"/>
    </w:pPr>
    <w:rPr>
      <w:rFonts w:eastAsia="Times New Roman"/>
      <w:b/>
      <w:bCs/>
      <w:sz w:val="28"/>
      <w:szCs w:val="28"/>
    </w:rPr>
  </w:style>
  <w:style w:type="paragraph" w:styleId="Heading2">
    <w:name w:val="heading 2"/>
    <w:basedOn w:val="Normal"/>
    <w:next w:val="Normal"/>
    <w:link w:val="Heading2Char"/>
    <w:autoRedefine/>
    <w:uiPriority w:val="99"/>
    <w:qFormat/>
    <w:rsid w:val="00B274E3"/>
    <w:pPr>
      <w:keepNext/>
      <w:keepLines/>
      <w:widowControl w:val="0"/>
      <w:numPr>
        <w:numId w:val="9"/>
      </w:numPr>
      <w:autoSpaceDE w:val="0"/>
      <w:autoSpaceDN w:val="0"/>
      <w:adjustRightInd w:val="0"/>
      <w:spacing w:before="120"/>
      <w:ind w:hanging="36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rsid w:val="00B336FB"/>
    <w:pPr>
      <w:keepNext/>
      <w:keepLines/>
      <w:numPr>
        <w:numId w:val="4"/>
      </w:numPr>
      <w:spacing w:before="120"/>
      <w:outlineLvl w:val="2"/>
    </w:pPr>
    <w:rPr>
      <w:rFonts w:asciiTheme="minorHAnsi" w:eastAsia="Times New Roman" w:hAnsiTheme="minorHAnsi" w:cstheme="minorHAnsi"/>
      <w:b/>
      <w:bCs/>
      <w:sz w:val="28"/>
      <w:szCs w:val="28"/>
    </w:rPr>
  </w:style>
  <w:style w:type="paragraph" w:styleId="Heading4">
    <w:name w:val="heading 4"/>
    <w:basedOn w:val="Normal"/>
    <w:next w:val="Normal"/>
    <w:link w:val="Heading4Char"/>
    <w:autoRedefine/>
    <w:unhideWhenUsed/>
    <w:qFormat/>
    <w:rsid w:val="00B336FB"/>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rsid w:val="00B336F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3Appendices">
    <w:name w:val="Heading Level 3 Appendices"/>
    <w:basedOn w:val="Normal"/>
    <w:link w:val="HeadingLevel3AppendicesChar"/>
    <w:autoRedefine/>
    <w:qFormat/>
    <w:rsid w:val="00B274E3"/>
    <w:pPr>
      <w:widowControl w:val="0"/>
      <w:tabs>
        <w:tab w:val="right" w:leader="dot" w:pos="9530"/>
      </w:tabs>
      <w:autoSpaceDE w:val="0"/>
      <w:autoSpaceDN w:val="0"/>
      <w:adjustRightInd w:val="0"/>
    </w:pPr>
    <w:rPr>
      <w:rFonts w:cs="Calibri"/>
      <w:b/>
      <w:noProof/>
      <w:sz w:val="28"/>
      <w:szCs w:val="24"/>
    </w:rPr>
  </w:style>
  <w:style w:type="character" w:customStyle="1" w:styleId="HeadingLevel3AppendicesChar">
    <w:name w:val="Heading Level 3 Appendices Char"/>
    <w:basedOn w:val="TOC2Char"/>
    <w:link w:val="HeadingLevel3Appendices"/>
    <w:rsid w:val="00B274E3"/>
    <w:rPr>
      <w:rFonts w:asciiTheme="minorHAnsi" w:hAnsiTheme="minorHAnsi" w:cstheme="minorHAnsi"/>
      <w:b/>
      <w:bCs/>
      <w:smallCaps/>
      <w:noProof/>
      <w:sz w:val="28"/>
      <w:szCs w:val="24"/>
    </w:rPr>
  </w:style>
  <w:style w:type="paragraph" w:customStyle="1" w:styleId="Level1">
    <w:name w:val="Level 1"/>
    <w:basedOn w:val="Normal"/>
    <w:uiPriority w:val="99"/>
    <w:rsid w:val="00B336FB"/>
    <w:pPr>
      <w:numPr>
        <w:numId w:val="5"/>
      </w:numPr>
      <w:outlineLvl w:val="0"/>
    </w:pPr>
    <w:rPr>
      <w:rFonts w:eastAsia="Times New Roman"/>
    </w:rPr>
  </w:style>
  <w:style w:type="paragraph" w:customStyle="1" w:styleId="Level2">
    <w:name w:val="Level 2"/>
    <w:basedOn w:val="Normal"/>
    <w:uiPriority w:val="99"/>
    <w:rsid w:val="00B336FB"/>
    <w:pPr>
      <w:numPr>
        <w:ilvl w:val="1"/>
        <w:numId w:val="7"/>
      </w:numPr>
      <w:outlineLvl w:val="1"/>
    </w:pPr>
    <w:rPr>
      <w:rFonts w:eastAsia="Times New Roman"/>
    </w:rPr>
  </w:style>
  <w:style w:type="paragraph" w:customStyle="1" w:styleId="Level3">
    <w:name w:val="Level 3"/>
    <w:basedOn w:val="Normal"/>
    <w:uiPriority w:val="99"/>
    <w:rsid w:val="00B336FB"/>
    <w:pPr>
      <w:numPr>
        <w:ilvl w:val="2"/>
        <w:numId w:val="7"/>
      </w:numPr>
      <w:outlineLvl w:val="2"/>
    </w:pPr>
    <w:rPr>
      <w:rFonts w:eastAsia="Times New Roman"/>
    </w:rPr>
  </w:style>
  <w:style w:type="paragraph" w:customStyle="1" w:styleId="Level4">
    <w:name w:val="Level 4"/>
    <w:basedOn w:val="Normal"/>
    <w:uiPriority w:val="99"/>
    <w:rsid w:val="00B336FB"/>
    <w:pPr>
      <w:ind w:left="2160"/>
    </w:pPr>
    <w:rPr>
      <w:rFonts w:eastAsia="Times New Roman"/>
    </w:rPr>
  </w:style>
  <w:style w:type="character" w:customStyle="1" w:styleId="QuickFormat1">
    <w:name w:val="QuickFormat1"/>
    <w:uiPriority w:val="99"/>
    <w:rsid w:val="00B336FB"/>
    <w:rPr>
      <w:rFonts w:ascii="Microsoft Uighur" w:hAnsi="Microsoft Uighur"/>
      <w:color w:val="000000"/>
      <w:sz w:val="20"/>
    </w:rPr>
  </w:style>
  <w:style w:type="paragraph" w:customStyle="1" w:styleId="a">
    <w:name w:val="_"/>
    <w:basedOn w:val="Normal"/>
    <w:uiPriority w:val="99"/>
    <w:rsid w:val="00B336FB"/>
    <w:pPr>
      <w:ind w:left="42" w:hanging="42"/>
    </w:pPr>
    <w:rPr>
      <w:rFonts w:eastAsia="Times New Roman"/>
    </w:rPr>
  </w:style>
  <w:style w:type="character" w:customStyle="1" w:styleId="itxtrst">
    <w:name w:val="itxtrst"/>
    <w:basedOn w:val="DefaultParagraphFont"/>
    <w:uiPriority w:val="99"/>
    <w:rsid w:val="00B336FB"/>
    <w:rPr>
      <w:rFonts w:cs="Times New Roman"/>
    </w:rPr>
  </w:style>
  <w:style w:type="character" w:customStyle="1" w:styleId="Style1Char">
    <w:name w:val="Style1 Char"/>
    <w:basedOn w:val="DefaultParagraphFont"/>
    <w:uiPriority w:val="99"/>
    <w:locked/>
    <w:rsid w:val="00B336FB"/>
    <w:rPr>
      <w:rFonts w:ascii="Times New Roman" w:hAnsi="Times New Roman" w:cs="Times New Roman"/>
      <w:bCs/>
      <w:sz w:val="24"/>
      <w:szCs w:val="24"/>
    </w:rPr>
  </w:style>
  <w:style w:type="paragraph" w:customStyle="1" w:styleId="Style2">
    <w:name w:val="Style2"/>
    <w:basedOn w:val="Normal"/>
    <w:next w:val="Normal"/>
    <w:link w:val="Style2Char"/>
    <w:uiPriority w:val="99"/>
    <w:rsid w:val="00B336FB"/>
    <w:pPr>
      <w:spacing w:before="120" w:after="120"/>
      <w:ind w:left="720"/>
    </w:pPr>
    <w:rPr>
      <w:rFonts w:eastAsia="Times New Roman"/>
    </w:rPr>
  </w:style>
  <w:style w:type="character" w:customStyle="1" w:styleId="Style2Char">
    <w:name w:val="Style2 Char"/>
    <w:basedOn w:val="DefaultParagraphFont"/>
    <w:link w:val="Style2"/>
    <w:uiPriority w:val="99"/>
    <w:locked/>
    <w:rsid w:val="00B336FB"/>
    <w:rPr>
      <w:rFonts w:ascii="Calibri" w:eastAsia="Times New Roman" w:hAnsi="Calibri" w:cs="Times New Roman"/>
      <w:sz w:val="24"/>
      <w:szCs w:val="24"/>
    </w:rPr>
  </w:style>
  <w:style w:type="paragraph" w:customStyle="1" w:styleId="StyleStyle2Left1">
    <w:name w:val="Style Style2 + Left:  1&quot;"/>
    <w:basedOn w:val="Style2"/>
    <w:uiPriority w:val="99"/>
    <w:rsid w:val="00B336FB"/>
    <w:pPr>
      <w:ind w:left="1440"/>
    </w:pPr>
    <w:rPr>
      <w:szCs w:val="20"/>
    </w:rPr>
  </w:style>
  <w:style w:type="paragraph" w:customStyle="1" w:styleId="block1">
    <w:name w:val="block1"/>
    <w:basedOn w:val="Normal"/>
    <w:uiPriority w:val="99"/>
    <w:rsid w:val="00B336FB"/>
    <w:pPr>
      <w:spacing w:before="100" w:beforeAutospacing="1" w:after="100" w:afterAutospacing="1"/>
    </w:pPr>
    <w:rPr>
      <w:rFonts w:eastAsia="Times New Roman"/>
      <w:sz w:val="19"/>
      <w:szCs w:val="19"/>
    </w:rPr>
  </w:style>
  <w:style w:type="paragraph" w:customStyle="1" w:styleId="Default">
    <w:name w:val="Default"/>
    <w:rsid w:val="00B336FB"/>
    <w:pPr>
      <w:autoSpaceDE w:val="0"/>
      <w:autoSpaceDN w:val="0"/>
      <w:adjustRightInd w:val="0"/>
    </w:pPr>
    <w:rPr>
      <w:rFonts w:ascii="Times New Roman" w:eastAsia="Times New Roman" w:hAnsi="Times New Roman"/>
      <w:color w:val="000000"/>
      <w:sz w:val="24"/>
      <w:szCs w:val="24"/>
    </w:rPr>
  </w:style>
  <w:style w:type="table" w:customStyle="1" w:styleId="TableGrid1">
    <w:name w:val="Table Grid1"/>
    <w:basedOn w:val="TableNormal"/>
    <w:next w:val="TableGrid"/>
    <w:uiPriority w:val="59"/>
    <w:rsid w:val="00B336F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B336F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B336FB"/>
    <w:rPr>
      <w:rFonts w:ascii="Calibri" w:eastAsia="Times New Roman" w:hAnsi="Calibri" w:cs="Times New Roman"/>
      <w:b/>
      <w:bCs/>
      <w:sz w:val="28"/>
      <w:szCs w:val="28"/>
    </w:rPr>
  </w:style>
  <w:style w:type="character" w:customStyle="1" w:styleId="Heading2Char">
    <w:name w:val="Heading 2 Char"/>
    <w:basedOn w:val="DefaultParagraphFont"/>
    <w:link w:val="Heading2"/>
    <w:uiPriority w:val="99"/>
    <w:rsid w:val="00B274E3"/>
    <w:rPr>
      <w:rFonts w:asciiTheme="minorHAnsi" w:hAnsiTheme="minorHAnsi" w:cstheme="minorHAnsi"/>
      <w:b/>
      <w:bCs/>
      <w:sz w:val="32"/>
      <w:szCs w:val="32"/>
    </w:rPr>
  </w:style>
  <w:style w:type="character" w:customStyle="1" w:styleId="Heading3Char">
    <w:name w:val="Heading 3 Char"/>
    <w:basedOn w:val="DefaultParagraphFont"/>
    <w:link w:val="Heading3"/>
    <w:uiPriority w:val="99"/>
    <w:rsid w:val="00B336FB"/>
    <w:rPr>
      <w:rFonts w:eastAsia="Times New Roman" w:cstheme="minorHAnsi"/>
      <w:b/>
      <w:bCs/>
      <w:sz w:val="28"/>
      <w:szCs w:val="28"/>
    </w:rPr>
  </w:style>
  <w:style w:type="character" w:customStyle="1" w:styleId="Heading4Char">
    <w:name w:val="Heading 4 Char"/>
    <w:basedOn w:val="DefaultParagraphFont"/>
    <w:link w:val="Heading4"/>
    <w:rsid w:val="00B336FB"/>
    <w:rPr>
      <w:rFonts w:ascii="Calibri" w:eastAsiaTheme="majorEastAsia" w:hAnsi="Calibri" w:cstheme="majorBidi"/>
      <w:b/>
      <w:iCs/>
      <w:sz w:val="24"/>
      <w:szCs w:val="24"/>
    </w:rPr>
  </w:style>
  <w:style w:type="character" w:customStyle="1" w:styleId="Heading5Char">
    <w:name w:val="Heading 5 Char"/>
    <w:basedOn w:val="DefaultParagraphFont"/>
    <w:link w:val="Heading5"/>
    <w:rsid w:val="00B336FB"/>
    <w:rPr>
      <w:rFonts w:asciiTheme="majorHAnsi" w:eastAsiaTheme="majorEastAsia" w:hAnsiTheme="majorHAnsi" w:cstheme="majorBidi"/>
      <w:color w:val="2F5496" w:themeColor="accent1" w:themeShade="BF"/>
      <w:sz w:val="24"/>
      <w:szCs w:val="24"/>
    </w:rPr>
  </w:style>
  <w:style w:type="paragraph" w:styleId="Index1">
    <w:name w:val="index 1"/>
    <w:basedOn w:val="Normal"/>
    <w:next w:val="Normal"/>
    <w:uiPriority w:val="99"/>
    <w:rsid w:val="00B336FB"/>
    <w:pPr>
      <w:ind w:left="412" w:hanging="1440"/>
    </w:pPr>
    <w:rPr>
      <w:rFonts w:eastAsia="Times New Roman"/>
    </w:rPr>
  </w:style>
  <w:style w:type="paragraph" w:styleId="Index2">
    <w:name w:val="index 2"/>
    <w:basedOn w:val="Normal"/>
    <w:next w:val="Normal"/>
    <w:uiPriority w:val="99"/>
    <w:rsid w:val="00B336FB"/>
    <w:pPr>
      <w:ind w:left="412" w:hanging="1028"/>
    </w:pPr>
    <w:rPr>
      <w:rFonts w:eastAsia="Times New Roman"/>
    </w:rPr>
  </w:style>
  <w:style w:type="paragraph" w:styleId="TOC1">
    <w:name w:val="toc 1"/>
    <w:basedOn w:val="Normal"/>
    <w:next w:val="Normal"/>
    <w:uiPriority w:val="39"/>
    <w:rsid w:val="00B336FB"/>
    <w:pPr>
      <w:spacing w:before="120" w:after="120"/>
    </w:pPr>
    <w:rPr>
      <w:rFonts w:eastAsia="Times New Roman" w:cs="Calibri"/>
      <w:b/>
      <w:bCs/>
      <w:caps/>
      <w:sz w:val="20"/>
      <w:szCs w:val="20"/>
    </w:rPr>
  </w:style>
  <w:style w:type="paragraph" w:styleId="TOC2">
    <w:name w:val="toc 2"/>
    <w:basedOn w:val="Normal"/>
    <w:next w:val="Normal"/>
    <w:link w:val="TOC2Char"/>
    <w:autoRedefine/>
    <w:uiPriority w:val="39"/>
    <w:rsid w:val="00B274E3"/>
    <w:pPr>
      <w:widowControl w:val="0"/>
      <w:autoSpaceDE w:val="0"/>
      <w:autoSpaceDN w:val="0"/>
      <w:adjustRightInd w:val="0"/>
      <w:spacing w:before="240"/>
    </w:pPr>
    <w:rPr>
      <w:rFonts w:asciiTheme="minorHAnsi" w:hAnsiTheme="minorHAnsi" w:cstheme="minorHAnsi"/>
      <w:bCs/>
      <w:sz w:val="28"/>
      <w:szCs w:val="20"/>
    </w:rPr>
  </w:style>
  <w:style w:type="character" w:customStyle="1" w:styleId="TOC2Char">
    <w:name w:val="TOC 2 Char"/>
    <w:basedOn w:val="DefaultParagraphFont"/>
    <w:link w:val="TOC2"/>
    <w:uiPriority w:val="39"/>
    <w:rsid w:val="00B274E3"/>
    <w:rPr>
      <w:rFonts w:asciiTheme="minorHAnsi" w:hAnsiTheme="minorHAnsi" w:cstheme="minorHAnsi"/>
      <w:bCs/>
      <w:sz w:val="28"/>
      <w:szCs w:val="20"/>
    </w:rPr>
  </w:style>
  <w:style w:type="paragraph" w:styleId="TOC3">
    <w:name w:val="toc 3"/>
    <w:basedOn w:val="Normal"/>
    <w:next w:val="Normal"/>
    <w:autoRedefine/>
    <w:uiPriority w:val="39"/>
    <w:rsid w:val="00B274E3"/>
    <w:pPr>
      <w:widowControl w:val="0"/>
      <w:autoSpaceDE w:val="0"/>
      <w:autoSpaceDN w:val="0"/>
      <w:adjustRightInd w:val="0"/>
      <w:ind w:left="240"/>
    </w:pPr>
    <w:rPr>
      <w:rFonts w:asciiTheme="minorHAnsi" w:eastAsia="Times New Roman" w:hAnsiTheme="minorHAnsi" w:cstheme="minorHAnsi"/>
      <w:sz w:val="24"/>
      <w:szCs w:val="20"/>
    </w:rPr>
  </w:style>
  <w:style w:type="paragraph" w:styleId="TOC4">
    <w:name w:val="toc 4"/>
    <w:basedOn w:val="Normal"/>
    <w:next w:val="Normal"/>
    <w:autoRedefine/>
    <w:uiPriority w:val="39"/>
    <w:rsid w:val="00B336FB"/>
    <w:pPr>
      <w:ind w:left="720"/>
    </w:pPr>
    <w:rPr>
      <w:rFonts w:eastAsia="Times New Roman" w:cs="Calibri"/>
      <w:sz w:val="18"/>
      <w:szCs w:val="18"/>
    </w:rPr>
  </w:style>
  <w:style w:type="paragraph" w:styleId="TOC5">
    <w:name w:val="toc 5"/>
    <w:basedOn w:val="Normal"/>
    <w:next w:val="Normal"/>
    <w:autoRedefine/>
    <w:uiPriority w:val="99"/>
    <w:rsid w:val="00B336FB"/>
    <w:pPr>
      <w:ind w:left="960"/>
    </w:pPr>
    <w:rPr>
      <w:rFonts w:eastAsia="Times New Roman" w:cs="Calibri"/>
      <w:sz w:val="18"/>
      <w:szCs w:val="18"/>
    </w:rPr>
  </w:style>
  <w:style w:type="paragraph" w:styleId="TOC6">
    <w:name w:val="toc 6"/>
    <w:basedOn w:val="Normal"/>
    <w:next w:val="Normal"/>
    <w:autoRedefine/>
    <w:uiPriority w:val="99"/>
    <w:rsid w:val="00B336FB"/>
    <w:pPr>
      <w:ind w:left="1200"/>
    </w:pPr>
    <w:rPr>
      <w:rFonts w:eastAsia="Times New Roman" w:cs="Calibri"/>
      <w:sz w:val="18"/>
      <w:szCs w:val="18"/>
    </w:rPr>
  </w:style>
  <w:style w:type="paragraph" w:styleId="TOC7">
    <w:name w:val="toc 7"/>
    <w:basedOn w:val="Normal"/>
    <w:next w:val="Normal"/>
    <w:autoRedefine/>
    <w:uiPriority w:val="99"/>
    <w:rsid w:val="00B336FB"/>
    <w:pPr>
      <w:ind w:left="1440"/>
    </w:pPr>
    <w:rPr>
      <w:rFonts w:eastAsia="Times New Roman" w:cs="Calibri"/>
      <w:sz w:val="18"/>
      <w:szCs w:val="18"/>
    </w:rPr>
  </w:style>
  <w:style w:type="paragraph" w:styleId="TOC8">
    <w:name w:val="toc 8"/>
    <w:basedOn w:val="Normal"/>
    <w:next w:val="Normal"/>
    <w:autoRedefine/>
    <w:uiPriority w:val="99"/>
    <w:rsid w:val="00B336FB"/>
    <w:pPr>
      <w:ind w:left="1680"/>
    </w:pPr>
    <w:rPr>
      <w:rFonts w:eastAsia="Times New Roman" w:cs="Calibri"/>
      <w:sz w:val="18"/>
      <w:szCs w:val="18"/>
    </w:rPr>
  </w:style>
  <w:style w:type="paragraph" w:styleId="TOC9">
    <w:name w:val="toc 9"/>
    <w:basedOn w:val="Normal"/>
    <w:next w:val="Normal"/>
    <w:autoRedefine/>
    <w:uiPriority w:val="99"/>
    <w:rsid w:val="00B336FB"/>
    <w:pPr>
      <w:ind w:left="1920"/>
    </w:pPr>
    <w:rPr>
      <w:rFonts w:eastAsia="Times New Roman" w:cs="Calibri"/>
      <w:sz w:val="18"/>
      <w:szCs w:val="18"/>
    </w:rPr>
  </w:style>
  <w:style w:type="paragraph" w:styleId="FootnoteText">
    <w:name w:val="footnote text"/>
    <w:basedOn w:val="Normal"/>
    <w:link w:val="FootnoteTextChar"/>
    <w:uiPriority w:val="99"/>
    <w:semiHidden/>
    <w:rsid w:val="00B336FB"/>
    <w:rPr>
      <w:rFonts w:eastAsia="Times New Roman"/>
      <w:sz w:val="20"/>
      <w:szCs w:val="20"/>
    </w:rPr>
  </w:style>
  <w:style w:type="character" w:customStyle="1" w:styleId="FootnoteTextChar">
    <w:name w:val="Footnote Text Char"/>
    <w:basedOn w:val="DefaultParagraphFont"/>
    <w:link w:val="FootnoteText"/>
    <w:uiPriority w:val="99"/>
    <w:semiHidden/>
    <w:rsid w:val="00B336FB"/>
    <w:rPr>
      <w:rFonts w:ascii="Calibri" w:eastAsia="Times New Roman" w:hAnsi="Calibri" w:cs="Times New Roman"/>
      <w:sz w:val="20"/>
      <w:szCs w:val="20"/>
    </w:rPr>
  </w:style>
  <w:style w:type="paragraph" w:styleId="CommentText">
    <w:name w:val="annotation text"/>
    <w:basedOn w:val="Normal"/>
    <w:link w:val="CommentTextChar"/>
    <w:uiPriority w:val="99"/>
    <w:semiHidden/>
    <w:rsid w:val="00B336FB"/>
    <w:rPr>
      <w:rFonts w:eastAsia="Times New Roman" w:cs="Calibri"/>
      <w:sz w:val="20"/>
      <w:szCs w:val="20"/>
    </w:rPr>
  </w:style>
  <w:style w:type="character" w:customStyle="1" w:styleId="CommentTextChar">
    <w:name w:val="Comment Text Char"/>
    <w:basedOn w:val="DefaultParagraphFont"/>
    <w:link w:val="CommentText"/>
    <w:uiPriority w:val="99"/>
    <w:semiHidden/>
    <w:rsid w:val="00B336FB"/>
    <w:rPr>
      <w:rFonts w:ascii="Calibri" w:eastAsia="Times New Roman" w:hAnsi="Calibri" w:cs="Calibri"/>
      <w:sz w:val="20"/>
      <w:szCs w:val="20"/>
    </w:rPr>
  </w:style>
  <w:style w:type="paragraph" w:styleId="Header">
    <w:name w:val="header"/>
    <w:basedOn w:val="Normal"/>
    <w:link w:val="HeaderChar"/>
    <w:uiPriority w:val="99"/>
    <w:rsid w:val="00B336FB"/>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B336FB"/>
    <w:rPr>
      <w:rFonts w:ascii="Calibri" w:eastAsia="Times New Roman" w:hAnsi="Calibri" w:cs="Times New Roman"/>
      <w:sz w:val="24"/>
      <w:szCs w:val="24"/>
    </w:rPr>
  </w:style>
  <w:style w:type="paragraph" w:styleId="Footer">
    <w:name w:val="footer"/>
    <w:basedOn w:val="Normal"/>
    <w:link w:val="FooterChar"/>
    <w:uiPriority w:val="99"/>
    <w:rsid w:val="00B336FB"/>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B336FB"/>
    <w:rPr>
      <w:rFonts w:ascii="Calibri" w:eastAsia="Times New Roman" w:hAnsi="Calibri" w:cs="Times New Roman"/>
      <w:sz w:val="24"/>
      <w:szCs w:val="24"/>
    </w:rPr>
  </w:style>
  <w:style w:type="character" w:styleId="FootnoteReference">
    <w:name w:val="footnote reference"/>
    <w:basedOn w:val="DefaultParagraphFont"/>
    <w:uiPriority w:val="99"/>
    <w:rsid w:val="00B336FB"/>
    <w:rPr>
      <w:rFonts w:cs="Times New Roman"/>
    </w:rPr>
  </w:style>
  <w:style w:type="character" w:styleId="CommentReference">
    <w:name w:val="annotation reference"/>
    <w:basedOn w:val="DefaultParagraphFont"/>
    <w:uiPriority w:val="99"/>
    <w:semiHidden/>
    <w:rsid w:val="00B336FB"/>
    <w:rPr>
      <w:rFonts w:cs="Times New Roman"/>
      <w:sz w:val="16"/>
      <w:szCs w:val="16"/>
    </w:rPr>
  </w:style>
  <w:style w:type="paragraph" w:styleId="TOAHeading">
    <w:name w:val="toa heading"/>
    <w:basedOn w:val="Normal"/>
    <w:next w:val="Normal"/>
    <w:uiPriority w:val="99"/>
    <w:rsid w:val="00B336FB"/>
    <w:pPr>
      <w:spacing w:before="120"/>
    </w:pPr>
    <w:rPr>
      <w:rFonts w:ascii="Arial" w:eastAsia="Times New Roman" w:hAnsi="Arial" w:cs="Arial"/>
      <w:b/>
      <w:bCs/>
    </w:rPr>
  </w:style>
  <w:style w:type="character" w:styleId="Hyperlink">
    <w:name w:val="Hyperlink"/>
    <w:basedOn w:val="DefaultParagraphFont"/>
    <w:uiPriority w:val="99"/>
    <w:rsid w:val="00B336FB"/>
    <w:rPr>
      <w:rFonts w:cs="Times New Roman"/>
      <w:color w:val="0000FF"/>
      <w:u w:val="single"/>
    </w:rPr>
  </w:style>
  <w:style w:type="character" w:styleId="FollowedHyperlink">
    <w:name w:val="FollowedHyperlink"/>
    <w:basedOn w:val="DefaultParagraphFont"/>
    <w:uiPriority w:val="99"/>
    <w:semiHidden/>
    <w:rsid w:val="00B336FB"/>
    <w:rPr>
      <w:rFonts w:cs="Times New Roman"/>
      <w:color w:val="800080"/>
      <w:u w:val="single"/>
    </w:rPr>
  </w:style>
  <w:style w:type="paragraph" w:styleId="NormalWeb">
    <w:name w:val="Normal (Web)"/>
    <w:basedOn w:val="Normal"/>
    <w:uiPriority w:val="99"/>
    <w:unhideWhenUsed/>
    <w:rsid w:val="00B336FB"/>
    <w:rPr>
      <w:rFonts w:eastAsia="Times New Roman"/>
    </w:rPr>
  </w:style>
  <w:style w:type="paragraph" w:styleId="CommentSubject">
    <w:name w:val="annotation subject"/>
    <w:basedOn w:val="CommentText"/>
    <w:next w:val="CommentText"/>
    <w:link w:val="CommentSubjectChar"/>
    <w:uiPriority w:val="99"/>
    <w:semiHidden/>
    <w:rsid w:val="00B336F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B336F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B336FB"/>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336FB"/>
    <w:rPr>
      <w:rFonts w:ascii="Tahoma" w:eastAsia="Times New Roman" w:hAnsi="Tahoma" w:cs="Tahoma"/>
      <w:sz w:val="16"/>
      <w:szCs w:val="16"/>
    </w:rPr>
  </w:style>
  <w:style w:type="paragraph" w:styleId="NoSpacing">
    <w:name w:val="No Spacing"/>
    <w:uiPriority w:val="99"/>
    <w:qFormat/>
    <w:rsid w:val="00B336FB"/>
    <w:rPr>
      <w:rFonts w:eastAsia="Times New Roman"/>
    </w:rPr>
  </w:style>
  <w:style w:type="paragraph" w:styleId="ListParagraph">
    <w:name w:val="List Paragraph"/>
    <w:basedOn w:val="Normal"/>
    <w:uiPriority w:val="34"/>
    <w:qFormat/>
    <w:rsid w:val="00B336FB"/>
    <w:pPr>
      <w:spacing w:after="200" w:line="276" w:lineRule="auto"/>
      <w:ind w:left="720"/>
      <w:contextualSpacing/>
    </w:pPr>
    <w:rPr>
      <w:rFonts w:eastAsia="Times New Roman" w:cs="Calibri"/>
    </w:rPr>
  </w:style>
  <w:style w:type="character" w:styleId="SubtleReference">
    <w:name w:val="Subtle Reference"/>
    <w:basedOn w:val="DefaultParagraphFont"/>
    <w:uiPriority w:val="31"/>
    <w:qFormat/>
    <w:rsid w:val="00B336FB"/>
    <w:rPr>
      <w:smallCaps/>
      <w:color w:val="ED7D31" w:themeColor="accent2"/>
      <w:u w:val="single"/>
    </w:rPr>
  </w:style>
  <w:style w:type="paragraph" w:styleId="TOCHeading">
    <w:name w:val="TOC Heading"/>
    <w:basedOn w:val="Heading1"/>
    <w:next w:val="Normal"/>
    <w:uiPriority w:val="39"/>
    <w:qFormat/>
    <w:rsid w:val="00B336FB"/>
    <w:pPr>
      <w:outlineLvl w:val="9"/>
    </w:pPr>
    <w:rPr>
      <w:lang w:eastAsia="ja-JP"/>
    </w:rPr>
  </w:style>
  <w:style w:type="table" w:styleId="TableGridLight">
    <w:name w:val="Grid Table Light"/>
    <w:basedOn w:val="TableNormal"/>
    <w:uiPriority w:val="40"/>
    <w:rsid w:val="00B336FB"/>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B336FB"/>
    <w:rPr>
      <w:rFonts w:eastAsia="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2427</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Gibbs, Danielle - OSHA</dc:creator>
  <cp:keywords/>
  <dc:description/>
  <cp:lastModifiedBy>Yamamoto, Alan K</cp:lastModifiedBy>
  <cp:revision>4</cp:revision>
  <cp:lastPrinted>2024-06-21T03:08:00Z</cp:lastPrinted>
  <dcterms:created xsi:type="dcterms:W3CDTF">2024-06-26T19:26:00Z</dcterms:created>
  <dcterms:modified xsi:type="dcterms:W3CDTF">2024-07-02T23:49:00Z</dcterms:modified>
</cp:coreProperties>
</file>