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3EE52E" w14:textId="489DDD45" w:rsidR="0092646E" w:rsidRPr="00AE60F9" w:rsidRDefault="0092646E" w:rsidP="00AE60F9">
      <w:pPr>
        <w:pStyle w:val="Heading1"/>
      </w:pPr>
      <w:bookmarkStart w:id="0" w:name="_Toc169531027"/>
      <w:bookmarkStart w:id="1" w:name="_Toc169531251"/>
      <w:r w:rsidRPr="00AE60F9">
        <w:t>FY 20</w:t>
      </w:r>
      <w:r w:rsidR="00AB7C44" w:rsidRPr="00AE60F9">
        <w:t>23</w:t>
      </w:r>
      <w:r w:rsidR="00833FB6" w:rsidRPr="00AE60F9">
        <w:t xml:space="preserve"> Comprehensive</w:t>
      </w:r>
      <w:r w:rsidR="00AB7C44" w:rsidRPr="00AE60F9">
        <w:t xml:space="preserve"> </w:t>
      </w:r>
      <w:r w:rsidR="00E51F18" w:rsidRPr="00AE60F9">
        <w:t xml:space="preserve">Federal Annual Monitoring </w:t>
      </w:r>
      <w:r w:rsidRPr="00AE60F9">
        <w:t>Evaluation (FAME) Report</w:t>
      </w:r>
      <w:bookmarkEnd w:id="0"/>
      <w:bookmarkEnd w:id="1"/>
    </w:p>
    <w:p w14:paraId="11C32DC7" w14:textId="77777777" w:rsidR="0092646E" w:rsidRPr="002908B2" w:rsidRDefault="0092646E" w:rsidP="00AB7C44">
      <w:pPr>
        <w:rPr>
          <w:b/>
          <w:sz w:val="28"/>
          <w:szCs w:val="28"/>
        </w:rPr>
      </w:pPr>
    </w:p>
    <w:p w14:paraId="2F4783B4" w14:textId="77777777" w:rsidR="00AB7C44" w:rsidRPr="002908B2" w:rsidRDefault="00AB7C44" w:rsidP="00AB7C44">
      <w:pPr>
        <w:pStyle w:val="paragraph"/>
        <w:spacing w:before="0" w:beforeAutospacing="0" w:after="0" w:afterAutospacing="0"/>
        <w:textAlignment w:val="baseline"/>
        <w:rPr>
          <w:rFonts w:ascii="Segoe UI" w:hAnsi="Segoe UI" w:cs="Segoe UI"/>
          <w:sz w:val="18"/>
          <w:szCs w:val="18"/>
        </w:rPr>
      </w:pPr>
      <w:r w:rsidRPr="002908B2">
        <w:rPr>
          <w:rStyle w:val="normaltextrun"/>
          <w:rFonts w:ascii="Calibri" w:hAnsi="Calibri" w:cs="Calibri"/>
          <w:b/>
          <w:color w:val="000000"/>
          <w:sz w:val="28"/>
          <w:szCs w:val="28"/>
        </w:rPr>
        <w:t>Department of Business &amp; Industry</w:t>
      </w:r>
      <w:r w:rsidRPr="002908B2">
        <w:rPr>
          <w:rStyle w:val="eop"/>
          <w:rFonts w:ascii="Calibri" w:hAnsi="Calibri" w:cs="Calibri"/>
          <w:color w:val="000000"/>
          <w:sz w:val="28"/>
          <w:szCs w:val="28"/>
        </w:rPr>
        <w:t> </w:t>
      </w:r>
    </w:p>
    <w:p w14:paraId="65946C53" w14:textId="77777777" w:rsidR="00AB7C44" w:rsidRPr="002908B2" w:rsidRDefault="00AB7C44" w:rsidP="00AB7C44">
      <w:pPr>
        <w:pStyle w:val="paragraph"/>
        <w:spacing w:before="0" w:beforeAutospacing="0" w:after="0" w:afterAutospacing="0"/>
        <w:textAlignment w:val="baseline"/>
        <w:rPr>
          <w:rFonts w:ascii="Segoe UI" w:hAnsi="Segoe UI" w:cs="Segoe UI"/>
          <w:sz w:val="18"/>
          <w:szCs w:val="18"/>
        </w:rPr>
      </w:pPr>
      <w:r w:rsidRPr="002908B2">
        <w:rPr>
          <w:rStyle w:val="normaltextrun"/>
          <w:rFonts w:ascii="Calibri" w:hAnsi="Calibri" w:cs="Calibri"/>
          <w:b/>
          <w:color w:val="000000"/>
          <w:sz w:val="28"/>
          <w:szCs w:val="28"/>
        </w:rPr>
        <w:t>Division of Industrial Relations, Occupational Safety &amp; Health Administration </w:t>
      </w:r>
      <w:r w:rsidRPr="002908B2">
        <w:rPr>
          <w:rStyle w:val="eop"/>
          <w:rFonts w:ascii="Calibri" w:hAnsi="Calibri" w:cs="Calibri"/>
          <w:color w:val="000000"/>
          <w:sz w:val="28"/>
          <w:szCs w:val="28"/>
        </w:rPr>
        <w:t> </w:t>
      </w:r>
    </w:p>
    <w:p w14:paraId="0A0CA77D" w14:textId="48C7015D" w:rsidR="00AB7C44" w:rsidRPr="002908B2" w:rsidRDefault="00AB7C44" w:rsidP="00AB7C44">
      <w:pPr>
        <w:pStyle w:val="paragraph"/>
        <w:spacing w:before="0" w:beforeAutospacing="0" w:after="0" w:afterAutospacing="0"/>
        <w:textAlignment w:val="baseline"/>
        <w:rPr>
          <w:rFonts w:ascii="Segoe UI" w:hAnsi="Segoe UI" w:cs="Segoe UI"/>
          <w:sz w:val="18"/>
          <w:szCs w:val="18"/>
        </w:rPr>
      </w:pPr>
      <w:r w:rsidRPr="002908B2">
        <w:rPr>
          <w:rStyle w:val="normaltextrun"/>
          <w:rFonts w:ascii="Calibri" w:hAnsi="Calibri" w:cs="Calibri"/>
          <w:b/>
          <w:color w:val="000000"/>
          <w:sz w:val="28"/>
          <w:szCs w:val="28"/>
        </w:rPr>
        <w:t>(NVOSHA)</w:t>
      </w:r>
      <w:r w:rsidRPr="002908B2">
        <w:rPr>
          <w:rStyle w:val="eop"/>
          <w:rFonts w:ascii="Calibri" w:hAnsi="Calibri" w:cs="Calibri"/>
          <w:color w:val="000000"/>
          <w:sz w:val="28"/>
          <w:szCs w:val="28"/>
        </w:rPr>
        <w:t> </w:t>
      </w:r>
    </w:p>
    <w:p w14:paraId="694780EA" w14:textId="77777777" w:rsidR="0092646E" w:rsidRPr="002908B2" w:rsidRDefault="0092646E" w:rsidP="00AB7C44">
      <w:pPr>
        <w:rPr>
          <w:bCs/>
        </w:rPr>
      </w:pPr>
    </w:p>
    <w:p w14:paraId="5E9C3DE9" w14:textId="77777777" w:rsidR="00AB7C44" w:rsidRPr="002908B2" w:rsidRDefault="00AB7C44" w:rsidP="00AB7C44">
      <w:pPr>
        <w:rPr>
          <w:bCs/>
        </w:rPr>
      </w:pPr>
    </w:p>
    <w:p w14:paraId="43EFA533" w14:textId="4B208A00" w:rsidR="0092646E" w:rsidRPr="002908B2" w:rsidRDefault="00AB7C44" w:rsidP="00AB7C44">
      <w:pPr>
        <w:rPr>
          <w:bCs/>
        </w:rPr>
      </w:pPr>
      <w:r w:rsidRPr="002908B2">
        <w:rPr>
          <w:bCs/>
          <w:noProof/>
        </w:rPr>
        <w:drawing>
          <wp:inline distT="0" distB="0" distL="0" distR="0" wp14:anchorId="195A49B6" wp14:editId="37CA9A8B">
            <wp:extent cx="1876425" cy="1971675"/>
            <wp:effectExtent l="0" t="0" r="9525" b="9525"/>
            <wp:docPr id="2" name="Picture 2"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reat seal of the State of Nev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971675"/>
                    </a:xfrm>
                    <a:prstGeom prst="rect">
                      <a:avLst/>
                    </a:prstGeom>
                    <a:noFill/>
                    <a:ln>
                      <a:noFill/>
                    </a:ln>
                  </pic:spPr>
                </pic:pic>
              </a:graphicData>
            </a:graphic>
          </wp:inline>
        </w:drawing>
      </w:r>
      <w:r w:rsidRPr="002908B2">
        <w:rPr>
          <w:rFonts w:ascii="Calibri" w:hAnsi="Calibri" w:cs="Calibri"/>
          <w:color w:val="000000"/>
          <w:shd w:val="clear" w:color="auto" w:fill="FFFFFF"/>
        </w:rPr>
        <w:br/>
      </w:r>
    </w:p>
    <w:p w14:paraId="394348D4" w14:textId="77777777" w:rsidR="00AB7C44" w:rsidRPr="002908B2" w:rsidRDefault="00AB7C44" w:rsidP="00AB7C44">
      <w:pPr>
        <w:rPr>
          <w:bCs/>
        </w:rPr>
      </w:pPr>
    </w:p>
    <w:p w14:paraId="7FCA6517" w14:textId="037289AD" w:rsidR="0092646E" w:rsidRPr="002908B2" w:rsidRDefault="0092646E" w:rsidP="00AB7C44">
      <w:pPr>
        <w:tabs>
          <w:tab w:val="left" w:pos="720"/>
          <w:tab w:val="left" w:pos="1440"/>
          <w:tab w:val="left" w:pos="2160"/>
        </w:tabs>
        <w:rPr>
          <w:rFonts w:eastAsia="Batang"/>
          <w:b/>
          <w:sz w:val="28"/>
          <w:szCs w:val="28"/>
        </w:rPr>
      </w:pPr>
      <w:r w:rsidRPr="002908B2">
        <w:rPr>
          <w:rFonts w:eastAsia="Batang"/>
          <w:b/>
          <w:sz w:val="28"/>
          <w:szCs w:val="28"/>
        </w:rPr>
        <w:t>Evaluation Period: October 1, 20</w:t>
      </w:r>
      <w:r w:rsidR="00AB7C44" w:rsidRPr="002908B2">
        <w:rPr>
          <w:rFonts w:eastAsia="Batang"/>
          <w:b/>
          <w:sz w:val="28"/>
          <w:szCs w:val="28"/>
        </w:rPr>
        <w:t>22</w:t>
      </w:r>
      <w:r w:rsidRPr="002908B2">
        <w:rPr>
          <w:rFonts w:eastAsia="Batang"/>
          <w:b/>
          <w:sz w:val="28"/>
          <w:szCs w:val="28"/>
        </w:rPr>
        <w:t xml:space="preserve"> – September 30, 20</w:t>
      </w:r>
      <w:r w:rsidR="00AB7C44" w:rsidRPr="002908B2">
        <w:rPr>
          <w:rFonts w:eastAsia="Batang"/>
          <w:b/>
          <w:sz w:val="28"/>
          <w:szCs w:val="28"/>
        </w:rPr>
        <w:t>23</w:t>
      </w:r>
    </w:p>
    <w:p w14:paraId="12952476" w14:textId="77777777" w:rsidR="0092646E" w:rsidRPr="002908B2" w:rsidRDefault="0092646E" w:rsidP="00AB7C44">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7CF552DF" w14:textId="77777777" w:rsidR="00AB7C44" w:rsidRPr="002908B2" w:rsidRDefault="00AB7C44" w:rsidP="00AB7C44">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2908B2">
        <w:rPr>
          <w:b/>
        </w:rPr>
        <w:t>Initial Approval Date:  January 4, 1974</w:t>
      </w:r>
    </w:p>
    <w:p w14:paraId="6A7935F6" w14:textId="77777777" w:rsidR="00AB7C44" w:rsidRPr="002908B2" w:rsidRDefault="00AB7C44" w:rsidP="00AB7C44">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2908B2">
        <w:rPr>
          <w:b/>
        </w:rPr>
        <w:t>Program Certification Date:  August 25, 1981</w:t>
      </w:r>
    </w:p>
    <w:p w14:paraId="7EA47524" w14:textId="47180F6F" w:rsidR="0092646E" w:rsidRPr="002908B2" w:rsidRDefault="00AB7C44" w:rsidP="00AB7C44">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2908B2">
        <w:rPr>
          <w:b/>
        </w:rPr>
        <w:t>Final Approval Date:  April 18, 2000</w:t>
      </w:r>
    </w:p>
    <w:p w14:paraId="21B7C31C" w14:textId="77777777" w:rsidR="0092646E" w:rsidRPr="002908B2" w:rsidRDefault="0092646E" w:rsidP="00AB7C44">
      <w:pPr>
        <w:rPr>
          <w:iCs/>
        </w:rPr>
      </w:pPr>
    </w:p>
    <w:p w14:paraId="21C4C1AC" w14:textId="77777777" w:rsidR="0092646E" w:rsidRPr="002908B2" w:rsidRDefault="0092646E" w:rsidP="00AB7C44">
      <w:pPr>
        <w:rPr>
          <w:iCs/>
        </w:rPr>
      </w:pPr>
    </w:p>
    <w:p w14:paraId="301A8573" w14:textId="77777777" w:rsidR="00AB7C44" w:rsidRPr="002908B2" w:rsidRDefault="00AB7C44" w:rsidP="00AB7C44">
      <w:pPr>
        <w:rPr>
          <w:b/>
        </w:rPr>
      </w:pPr>
      <w:r w:rsidRPr="002908B2">
        <w:rPr>
          <w:b/>
        </w:rPr>
        <w:t>Prepared by:</w:t>
      </w:r>
    </w:p>
    <w:p w14:paraId="047E6A11" w14:textId="77777777" w:rsidR="00AB7C44" w:rsidRPr="002908B2" w:rsidRDefault="00AB7C44" w:rsidP="00AB7C44">
      <w:pPr>
        <w:rPr>
          <w:b/>
        </w:rPr>
      </w:pPr>
      <w:r w:rsidRPr="002908B2">
        <w:rPr>
          <w:b/>
        </w:rPr>
        <w:t>U. S. Department of Labor</w:t>
      </w:r>
    </w:p>
    <w:p w14:paraId="00B7C720" w14:textId="77777777" w:rsidR="00AB7C44" w:rsidRPr="002908B2" w:rsidRDefault="00AB7C44" w:rsidP="00AB7C44">
      <w:pPr>
        <w:rPr>
          <w:b/>
        </w:rPr>
      </w:pPr>
      <w:r w:rsidRPr="002908B2">
        <w:rPr>
          <w:b/>
        </w:rPr>
        <w:t>Occupational Safety and Health Administration</w:t>
      </w:r>
    </w:p>
    <w:p w14:paraId="255ECBE7" w14:textId="77777777" w:rsidR="00AB7C44" w:rsidRPr="002908B2" w:rsidRDefault="00AB7C44" w:rsidP="00AB7C44">
      <w:pPr>
        <w:rPr>
          <w:b/>
        </w:rPr>
      </w:pPr>
      <w:r w:rsidRPr="002908B2">
        <w:rPr>
          <w:b/>
        </w:rPr>
        <w:t>Region IX</w:t>
      </w:r>
    </w:p>
    <w:p w14:paraId="409B5484" w14:textId="6663A3BD" w:rsidR="0092646E" w:rsidRPr="002908B2" w:rsidRDefault="00AB7C44" w:rsidP="0061174E">
      <w:r w:rsidRPr="002908B2">
        <w:rPr>
          <w:b/>
        </w:rPr>
        <w:t>San Francisco, CA</w:t>
      </w:r>
    </w:p>
    <w:p w14:paraId="2B92B919" w14:textId="77777777" w:rsidR="0061174E" w:rsidRPr="002908B2" w:rsidRDefault="0061174E" w:rsidP="0061174E"/>
    <w:p w14:paraId="73428E6D" w14:textId="77777777" w:rsidR="0061174E" w:rsidRPr="002908B2" w:rsidRDefault="0061174E" w:rsidP="0061174E"/>
    <w:p w14:paraId="611085AB" w14:textId="77777777" w:rsidR="0061174E" w:rsidRPr="002908B2" w:rsidRDefault="0061174E" w:rsidP="0061174E"/>
    <w:p w14:paraId="2CDC6D55" w14:textId="77777777" w:rsidR="00737329" w:rsidRPr="002908B2" w:rsidRDefault="00737329" w:rsidP="0061174E"/>
    <w:p w14:paraId="55E87BE3" w14:textId="519F9461" w:rsidR="0061174E" w:rsidRPr="002908B2" w:rsidRDefault="002B2204" w:rsidP="002B2204">
      <w:pPr>
        <w:jc w:val="center"/>
      </w:pPr>
      <w:r w:rsidRPr="002908B2">
        <w:rPr>
          <w:noProof/>
        </w:rPr>
        <w:drawing>
          <wp:inline distT="0" distB="0" distL="0" distR="0" wp14:anchorId="720C293F" wp14:editId="57975830">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bookmarkStart w:id="2" w:name="_Toc364151290" w:displacedByCustomXml="next"/>
    <w:sdt>
      <w:sdtPr>
        <w:id w:val="878131665"/>
        <w:docPartObj>
          <w:docPartGallery w:val="Table of Contents"/>
          <w:docPartUnique/>
        </w:docPartObj>
      </w:sdtPr>
      <w:sdtEndPr>
        <w:rPr>
          <w:noProof/>
          <w:sz w:val="24"/>
          <w:szCs w:val="24"/>
          <w:lang w:eastAsia="en-US"/>
        </w:rPr>
      </w:sdtEndPr>
      <w:sdtContent>
        <w:p w14:paraId="7CC4C1C0" w14:textId="2B06FF5C" w:rsidR="00596718" w:rsidRDefault="00276544">
          <w:pPr>
            <w:pStyle w:val="TOCHeading"/>
          </w:pPr>
          <w:r>
            <w:t xml:space="preserve">Table of </w:t>
          </w:r>
          <w:r w:rsidR="00596718">
            <w:t>Contents</w:t>
          </w:r>
        </w:p>
        <w:p w14:paraId="5AB8A765" w14:textId="2AD5A1CF" w:rsidR="00276544" w:rsidRPr="003026EC" w:rsidRDefault="00276544">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r w:rsidRPr="002711A2">
            <w:rPr>
              <w:b w:val="0"/>
              <w:bCs w:val="0"/>
              <w:caps w:val="0"/>
            </w:rPr>
            <w:fldChar w:fldCharType="begin"/>
          </w:r>
          <w:r w:rsidRPr="002711A2">
            <w:rPr>
              <w:b w:val="0"/>
              <w:bCs w:val="0"/>
              <w:caps w:val="0"/>
            </w:rPr>
            <w:instrText xml:space="preserve"> TOC \o "1-4" \h \z \u </w:instrText>
          </w:r>
          <w:r w:rsidRPr="002711A2">
            <w:rPr>
              <w:b w:val="0"/>
              <w:bCs w:val="0"/>
              <w:caps w:val="0"/>
            </w:rPr>
            <w:fldChar w:fldCharType="separate"/>
          </w:r>
        </w:p>
        <w:p w14:paraId="78FAAD4C" w14:textId="1FE0C72B" w:rsidR="00276544" w:rsidRPr="003026EC" w:rsidRDefault="00276544" w:rsidP="002711A2">
          <w:pPr>
            <w:pStyle w:val="TOC2"/>
            <w:tabs>
              <w:tab w:val="left" w:pos="54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9531252" w:history="1">
            <w:r w:rsidRPr="003026EC">
              <w:rPr>
                <w:rStyle w:val="Hyperlink"/>
                <w:smallCaps w:val="0"/>
                <w:noProof/>
                <w:sz w:val="24"/>
                <w:szCs w:val="24"/>
              </w:rPr>
              <w:t>I.</w:t>
            </w:r>
            <w:r w:rsidRPr="003026EC">
              <w:rPr>
                <w:rFonts w:asciiTheme="minorHAnsi" w:eastAsiaTheme="minorEastAsia" w:hAnsiTheme="minorHAnsi" w:cstheme="minorBidi"/>
                <w:smallCaps w:val="0"/>
                <w:noProof/>
                <w:kern w:val="2"/>
                <w:sz w:val="24"/>
                <w:szCs w:val="24"/>
                <w14:ligatures w14:val="standardContextual"/>
              </w:rPr>
              <w:tab/>
            </w:r>
            <w:r w:rsidRPr="003026EC">
              <w:rPr>
                <w:rStyle w:val="Hyperlink"/>
                <w:smallCaps w:val="0"/>
                <w:noProof/>
                <w:sz w:val="24"/>
                <w:szCs w:val="24"/>
              </w:rPr>
              <w:t>Executive Summary</w:t>
            </w:r>
            <w:r w:rsidRPr="003026EC">
              <w:rPr>
                <w:smallCaps w:val="0"/>
                <w:noProof/>
                <w:webHidden/>
                <w:sz w:val="24"/>
                <w:szCs w:val="24"/>
              </w:rPr>
              <w:tab/>
            </w:r>
            <w:r w:rsidRPr="003026EC">
              <w:rPr>
                <w:smallCaps w:val="0"/>
                <w:noProof/>
                <w:webHidden/>
                <w:sz w:val="24"/>
                <w:szCs w:val="24"/>
              </w:rPr>
              <w:fldChar w:fldCharType="begin"/>
            </w:r>
            <w:r w:rsidRPr="003026EC">
              <w:rPr>
                <w:smallCaps w:val="0"/>
                <w:noProof/>
                <w:webHidden/>
                <w:sz w:val="24"/>
                <w:szCs w:val="24"/>
              </w:rPr>
              <w:instrText xml:space="preserve"> PAGEREF _Toc169531252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3</w:t>
            </w:r>
            <w:r w:rsidRPr="003026EC">
              <w:rPr>
                <w:smallCaps w:val="0"/>
                <w:noProof/>
                <w:webHidden/>
                <w:sz w:val="24"/>
                <w:szCs w:val="24"/>
              </w:rPr>
              <w:fldChar w:fldCharType="end"/>
            </w:r>
          </w:hyperlink>
        </w:p>
        <w:p w14:paraId="43D74282" w14:textId="3D854E43" w:rsidR="00276544" w:rsidRPr="003026EC" w:rsidRDefault="00276544" w:rsidP="002711A2">
          <w:pPr>
            <w:pStyle w:val="TOC2"/>
            <w:tabs>
              <w:tab w:val="left" w:pos="720"/>
              <w:tab w:val="right" w:leader="dot" w:pos="9350"/>
            </w:tabs>
            <w:rPr>
              <w:rFonts w:asciiTheme="minorHAnsi" w:eastAsiaTheme="minorEastAsia" w:hAnsiTheme="minorHAnsi" w:cstheme="minorBidi"/>
              <w:smallCaps w:val="0"/>
              <w:noProof/>
              <w:kern w:val="2"/>
              <w:sz w:val="24"/>
              <w:szCs w:val="24"/>
              <w14:ligatures w14:val="standardContextual"/>
            </w:rPr>
          </w:pPr>
          <w:hyperlink w:anchor="_Toc169531253" w:history="1">
            <w:r w:rsidRPr="003026EC">
              <w:rPr>
                <w:rStyle w:val="Hyperlink"/>
                <w:smallCaps w:val="0"/>
                <w:noProof/>
                <w:sz w:val="24"/>
                <w:szCs w:val="24"/>
              </w:rPr>
              <w:t>II.  State Plan Background</w:t>
            </w:r>
            <w:r w:rsidRPr="003026EC">
              <w:rPr>
                <w:smallCaps w:val="0"/>
                <w:noProof/>
                <w:webHidden/>
                <w:sz w:val="24"/>
                <w:szCs w:val="24"/>
              </w:rPr>
              <w:tab/>
            </w:r>
            <w:r w:rsidRPr="003026EC">
              <w:rPr>
                <w:smallCaps w:val="0"/>
                <w:noProof/>
                <w:webHidden/>
                <w:sz w:val="24"/>
                <w:szCs w:val="24"/>
              </w:rPr>
              <w:fldChar w:fldCharType="begin"/>
            </w:r>
            <w:r w:rsidRPr="003026EC">
              <w:rPr>
                <w:smallCaps w:val="0"/>
                <w:noProof/>
                <w:webHidden/>
                <w:sz w:val="24"/>
                <w:szCs w:val="24"/>
              </w:rPr>
              <w:instrText xml:space="preserve"> PAGEREF _Toc169531253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4</w:t>
            </w:r>
            <w:r w:rsidRPr="003026EC">
              <w:rPr>
                <w:smallCaps w:val="0"/>
                <w:noProof/>
                <w:webHidden/>
                <w:sz w:val="24"/>
                <w:szCs w:val="24"/>
              </w:rPr>
              <w:fldChar w:fldCharType="end"/>
            </w:r>
          </w:hyperlink>
        </w:p>
        <w:p w14:paraId="341F3F7B" w14:textId="4057C116" w:rsidR="00276544" w:rsidRPr="003026EC" w:rsidRDefault="00276544">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69531254" w:history="1">
            <w:r w:rsidRPr="003026EC">
              <w:rPr>
                <w:rStyle w:val="Hyperlink"/>
                <w:i w:val="0"/>
                <w:iCs w:val="0"/>
                <w:noProof/>
                <w:sz w:val="24"/>
                <w:szCs w:val="24"/>
              </w:rPr>
              <w:t>A.</w:t>
            </w:r>
            <w:r w:rsidRPr="003026EC">
              <w:rPr>
                <w:rFonts w:asciiTheme="minorHAnsi" w:eastAsiaTheme="minorEastAsia" w:hAnsiTheme="minorHAnsi" w:cstheme="minorBidi"/>
                <w:i w:val="0"/>
                <w:iCs w:val="0"/>
                <w:noProof/>
                <w:kern w:val="2"/>
                <w:sz w:val="24"/>
                <w:szCs w:val="24"/>
                <w14:ligatures w14:val="standardContextual"/>
              </w:rPr>
              <w:tab/>
            </w:r>
            <w:r w:rsidRPr="003026EC">
              <w:rPr>
                <w:rStyle w:val="Hyperlink"/>
                <w:i w:val="0"/>
                <w:iCs w:val="0"/>
                <w:noProof/>
                <w:sz w:val="24"/>
                <w:szCs w:val="24"/>
              </w:rPr>
              <w:t>Background</w:t>
            </w:r>
            <w:r w:rsidRPr="003026EC">
              <w:rPr>
                <w:i w:val="0"/>
                <w:iCs w:val="0"/>
                <w:noProof/>
                <w:webHidden/>
                <w:sz w:val="24"/>
                <w:szCs w:val="24"/>
              </w:rPr>
              <w:tab/>
            </w:r>
            <w:r w:rsidRPr="003026EC">
              <w:rPr>
                <w:i w:val="0"/>
                <w:iCs w:val="0"/>
                <w:noProof/>
                <w:webHidden/>
                <w:sz w:val="24"/>
                <w:szCs w:val="24"/>
              </w:rPr>
              <w:fldChar w:fldCharType="begin"/>
            </w:r>
            <w:r w:rsidRPr="003026EC">
              <w:rPr>
                <w:i w:val="0"/>
                <w:iCs w:val="0"/>
                <w:noProof/>
                <w:webHidden/>
                <w:sz w:val="24"/>
                <w:szCs w:val="24"/>
              </w:rPr>
              <w:instrText xml:space="preserve"> PAGEREF _Toc169531254 \h </w:instrText>
            </w:r>
            <w:r w:rsidRPr="003026EC">
              <w:rPr>
                <w:i w:val="0"/>
                <w:iCs w:val="0"/>
                <w:noProof/>
                <w:webHidden/>
                <w:sz w:val="24"/>
                <w:szCs w:val="24"/>
              </w:rPr>
            </w:r>
            <w:r w:rsidRPr="003026EC">
              <w:rPr>
                <w:i w:val="0"/>
                <w:iCs w:val="0"/>
                <w:noProof/>
                <w:webHidden/>
                <w:sz w:val="24"/>
                <w:szCs w:val="24"/>
              </w:rPr>
              <w:fldChar w:fldCharType="separate"/>
            </w:r>
            <w:r w:rsidR="00B177BF">
              <w:rPr>
                <w:i w:val="0"/>
                <w:iCs w:val="0"/>
                <w:noProof/>
                <w:webHidden/>
                <w:sz w:val="24"/>
                <w:szCs w:val="24"/>
              </w:rPr>
              <w:t>4</w:t>
            </w:r>
            <w:r w:rsidRPr="003026EC">
              <w:rPr>
                <w:i w:val="0"/>
                <w:iCs w:val="0"/>
                <w:noProof/>
                <w:webHidden/>
                <w:sz w:val="24"/>
                <w:szCs w:val="24"/>
              </w:rPr>
              <w:fldChar w:fldCharType="end"/>
            </w:r>
          </w:hyperlink>
        </w:p>
        <w:p w14:paraId="2DD32BC0" w14:textId="201477C6" w:rsidR="00276544" w:rsidRPr="003026EC" w:rsidRDefault="00276544">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69531255" w:history="1">
            <w:r w:rsidRPr="003026EC">
              <w:rPr>
                <w:rStyle w:val="Hyperlink"/>
                <w:i w:val="0"/>
                <w:iCs w:val="0"/>
                <w:noProof/>
                <w:sz w:val="24"/>
                <w:szCs w:val="24"/>
              </w:rPr>
              <w:t>B.</w:t>
            </w:r>
            <w:r w:rsidRPr="003026EC">
              <w:rPr>
                <w:rFonts w:asciiTheme="minorHAnsi" w:eastAsiaTheme="minorEastAsia" w:hAnsiTheme="minorHAnsi" w:cstheme="minorBidi"/>
                <w:i w:val="0"/>
                <w:iCs w:val="0"/>
                <w:noProof/>
                <w:kern w:val="2"/>
                <w:sz w:val="24"/>
                <w:szCs w:val="24"/>
                <w14:ligatures w14:val="standardContextual"/>
              </w:rPr>
              <w:tab/>
            </w:r>
            <w:r w:rsidRPr="003026EC">
              <w:rPr>
                <w:rStyle w:val="Hyperlink"/>
                <w:i w:val="0"/>
                <w:iCs w:val="0"/>
                <w:noProof/>
                <w:sz w:val="24"/>
                <w:szCs w:val="24"/>
              </w:rPr>
              <w:t>New Issues</w:t>
            </w:r>
            <w:r w:rsidRPr="003026EC">
              <w:rPr>
                <w:i w:val="0"/>
                <w:iCs w:val="0"/>
                <w:noProof/>
                <w:webHidden/>
                <w:sz w:val="24"/>
                <w:szCs w:val="24"/>
              </w:rPr>
              <w:tab/>
            </w:r>
            <w:r w:rsidRPr="003026EC">
              <w:rPr>
                <w:i w:val="0"/>
                <w:iCs w:val="0"/>
                <w:noProof/>
                <w:webHidden/>
                <w:sz w:val="24"/>
                <w:szCs w:val="24"/>
              </w:rPr>
              <w:fldChar w:fldCharType="begin"/>
            </w:r>
            <w:r w:rsidRPr="003026EC">
              <w:rPr>
                <w:i w:val="0"/>
                <w:iCs w:val="0"/>
                <w:noProof/>
                <w:webHidden/>
                <w:sz w:val="24"/>
                <w:szCs w:val="24"/>
              </w:rPr>
              <w:instrText xml:space="preserve"> PAGEREF _Toc169531255 \h </w:instrText>
            </w:r>
            <w:r w:rsidRPr="003026EC">
              <w:rPr>
                <w:i w:val="0"/>
                <w:iCs w:val="0"/>
                <w:noProof/>
                <w:webHidden/>
                <w:sz w:val="24"/>
                <w:szCs w:val="24"/>
              </w:rPr>
            </w:r>
            <w:r w:rsidRPr="003026EC">
              <w:rPr>
                <w:i w:val="0"/>
                <w:iCs w:val="0"/>
                <w:noProof/>
                <w:webHidden/>
                <w:sz w:val="24"/>
                <w:szCs w:val="24"/>
              </w:rPr>
              <w:fldChar w:fldCharType="separate"/>
            </w:r>
            <w:r w:rsidR="00B177BF">
              <w:rPr>
                <w:i w:val="0"/>
                <w:iCs w:val="0"/>
                <w:noProof/>
                <w:webHidden/>
                <w:sz w:val="24"/>
                <w:szCs w:val="24"/>
              </w:rPr>
              <w:t>5</w:t>
            </w:r>
            <w:r w:rsidRPr="003026EC">
              <w:rPr>
                <w:i w:val="0"/>
                <w:iCs w:val="0"/>
                <w:noProof/>
                <w:webHidden/>
                <w:sz w:val="24"/>
                <w:szCs w:val="24"/>
              </w:rPr>
              <w:fldChar w:fldCharType="end"/>
            </w:r>
          </w:hyperlink>
        </w:p>
        <w:p w14:paraId="194224F7" w14:textId="597BB9F6" w:rsidR="00276544" w:rsidRPr="003026EC" w:rsidRDefault="00276544">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9531256" w:history="1">
            <w:r w:rsidRPr="003026EC">
              <w:rPr>
                <w:rStyle w:val="Hyperlink"/>
                <w:smallCaps w:val="0"/>
                <w:noProof/>
                <w:sz w:val="24"/>
                <w:szCs w:val="24"/>
              </w:rPr>
              <w:t>III.  Assessment of State Plan Progress and Performance</w:t>
            </w:r>
            <w:r w:rsidRPr="003026EC">
              <w:rPr>
                <w:smallCaps w:val="0"/>
                <w:noProof/>
                <w:webHidden/>
                <w:sz w:val="24"/>
                <w:szCs w:val="24"/>
              </w:rPr>
              <w:tab/>
            </w:r>
            <w:r w:rsidRPr="003026EC">
              <w:rPr>
                <w:smallCaps w:val="0"/>
                <w:noProof/>
                <w:webHidden/>
                <w:sz w:val="24"/>
                <w:szCs w:val="24"/>
              </w:rPr>
              <w:fldChar w:fldCharType="begin"/>
            </w:r>
            <w:r w:rsidRPr="003026EC">
              <w:rPr>
                <w:smallCaps w:val="0"/>
                <w:noProof/>
                <w:webHidden/>
                <w:sz w:val="24"/>
                <w:szCs w:val="24"/>
              </w:rPr>
              <w:instrText xml:space="preserve"> PAGEREF _Toc169531256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5</w:t>
            </w:r>
            <w:r w:rsidRPr="003026EC">
              <w:rPr>
                <w:smallCaps w:val="0"/>
                <w:noProof/>
                <w:webHidden/>
                <w:sz w:val="24"/>
                <w:szCs w:val="24"/>
              </w:rPr>
              <w:fldChar w:fldCharType="end"/>
            </w:r>
          </w:hyperlink>
        </w:p>
        <w:p w14:paraId="1990E4C2" w14:textId="7F690F04" w:rsidR="00276544" w:rsidRPr="003026EC" w:rsidRDefault="00276544">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69531257" w:history="1">
            <w:r w:rsidRPr="003026EC">
              <w:rPr>
                <w:rStyle w:val="Hyperlink"/>
                <w:i w:val="0"/>
                <w:iCs w:val="0"/>
                <w:noProof/>
                <w:sz w:val="24"/>
                <w:szCs w:val="24"/>
              </w:rPr>
              <w:t>A.</w:t>
            </w:r>
            <w:r w:rsidRPr="003026EC">
              <w:rPr>
                <w:rFonts w:asciiTheme="minorHAnsi" w:eastAsiaTheme="minorEastAsia" w:hAnsiTheme="minorHAnsi" w:cstheme="minorBidi"/>
                <w:i w:val="0"/>
                <w:iCs w:val="0"/>
                <w:noProof/>
                <w:kern w:val="2"/>
                <w:sz w:val="24"/>
                <w:szCs w:val="24"/>
                <w14:ligatures w14:val="standardContextual"/>
              </w:rPr>
              <w:tab/>
            </w:r>
            <w:r w:rsidRPr="003026EC">
              <w:rPr>
                <w:rStyle w:val="Hyperlink"/>
                <w:i w:val="0"/>
                <w:iCs w:val="0"/>
                <w:noProof/>
                <w:sz w:val="24"/>
                <w:szCs w:val="24"/>
              </w:rPr>
              <w:t>Data and Methodology</w:t>
            </w:r>
            <w:r w:rsidRPr="003026EC">
              <w:rPr>
                <w:i w:val="0"/>
                <w:iCs w:val="0"/>
                <w:noProof/>
                <w:webHidden/>
                <w:sz w:val="24"/>
                <w:szCs w:val="24"/>
              </w:rPr>
              <w:tab/>
            </w:r>
            <w:r w:rsidRPr="003026EC">
              <w:rPr>
                <w:i w:val="0"/>
                <w:iCs w:val="0"/>
                <w:noProof/>
                <w:webHidden/>
                <w:sz w:val="24"/>
                <w:szCs w:val="24"/>
              </w:rPr>
              <w:fldChar w:fldCharType="begin"/>
            </w:r>
            <w:r w:rsidRPr="003026EC">
              <w:rPr>
                <w:i w:val="0"/>
                <w:iCs w:val="0"/>
                <w:noProof/>
                <w:webHidden/>
                <w:sz w:val="24"/>
                <w:szCs w:val="24"/>
              </w:rPr>
              <w:instrText xml:space="preserve"> PAGEREF _Toc169531257 \h </w:instrText>
            </w:r>
            <w:r w:rsidRPr="003026EC">
              <w:rPr>
                <w:i w:val="0"/>
                <w:iCs w:val="0"/>
                <w:noProof/>
                <w:webHidden/>
                <w:sz w:val="24"/>
                <w:szCs w:val="24"/>
              </w:rPr>
            </w:r>
            <w:r w:rsidRPr="003026EC">
              <w:rPr>
                <w:i w:val="0"/>
                <w:iCs w:val="0"/>
                <w:noProof/>
                <w:webHidden/>
                <w:sz w:val="24"/>
                <w:szCs w:val="24"/>
              </w:rPr>
              <w:fldChar w:fldCharType="separate"/>
            </w:r>
            <w:r w:rsidR="00B177BF">
              <w:rPr>
                <w:i w:val="0"/>
                <w:iCs w:val="0"/>
                <w:noProof/>
                <w:webHidden/>
                <w:sz w:val="24"/>
                <w:szCs w:val="24"/>
              </w:rPr>
              <w:t>5</w:t>
            </w:r>
            <w:r w:rsidRPr="003026EC">
              <w:rPr>
                <w:i w:val="0"/>
                <w:iCs w:val="0"/>
                <w:noProof/>
                <w:webHidden/>
                <w:sz w:val="24"/>
                <w:szCs w:val="24"/>
              </w:rPr>
              <w:fldChar w:fldCharType="end"/>
            </w:r>
          </w:hyperlink>
        </w:p>
        <w:p w14:paraId="66A4B5D3" w14:textId="3D14A986" w:rsidR="00276544" w:rsidRPr="003026EC" w:rsidRDefault="00276544">
          <w:pPr>
            <w:pStyle w:val="TOC3"/>
            <w:tabs>
              <w:tab w:val="left" w:pos="96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69531258" w:history="1">
            <w:r w:rsidRPr="003026EC">
              <w:rPr>
                <w:rStyle w:val="Hyperlink"/>
                <w:i w:val="0"/>
                <w:iCs w:val="0"/>
                <w:noProof/>
                <w:sz w:val="24"/>
                <w:szCs w:val="24"/>
              </w:rPr>
              <w:t>B.</w:t>
            </w:r>
            <w:r w:rsidRPr="003026EC">
              <w:rPr>
                <w:rFonts w:asciiTheme="minorHAnsi" w:eastAsiaTheme="minorEastAsia" w:hAnsiTheme="minorHAnsi" w:cstheme="minorBidi"/>
                <w:i w:val="0"/>
                <w:iCs w:val="0"/>
                <w:noProof/>
                <w:kern w:val="2"/>
                <w:sz w:val="24"/>
                <w:szCs w:val="24"/>
                <w14:ligatures w14:val="standardContextual"/>
              </w:rPr>
              <w:tab/>
            </w:r>
            <w:r w:rsidRPr="003026EC">
              <w:rPr>
                <w:rStyle w:val="Hyperlink"/>
                <w:i w:val="0"/>
                <w:iCs w:val="0"/>
                <w:noProof/>
                <w:sz w:val="24"/>
                <w:szCs w:val="24"/>
              </w:rPr>
              <w:t>Review of State Plan Performance</w:t>
            </w:r>
            <w:r w:rsidRPr="003026EC">
              <w:rPr>
                <w:i w:val="0"/>
                <w:iCs w:val="0"/>
                <w:noProof/>
                <w:webHidden/>
                <w:sz w:val="24"/>
                <w:szCs w:val="24"/>
              </w:rPr>
              <w:tab/>
            </w:r>
            <w:r w:rsidRPr="003026EC">
              <w:rPr>
                <w:i w:val="0"/>
                <w:iCs w:val="0"/>
                <w:noProof/>
                <w:webHidden/>
                <w:sz w:val="24"/>
                <w:szCs w:val="24"/>
              </w:rPr>
              <w:fldChar w:fldCharType="begin"/>
            </w:r>
            <w:r w:rsidRPr="003026EC">
              <w:rPr>
                <w:i w:val="0"/>
                <w:iCs w:val="0"/>
                <w:noProof/>
                <w:webHidden/>
                <w:sz w:val="24"/>
                <w:szCs w:val="24"/>
              </w:rPr>
              <w:instrText xml:space="preserve"> PAGEREF _Toc169531258 \h </w:instrText>
            </w:r>
            <w:r w:rsidRPr="003026EC">
              <w:rPr>
                <w:i w:val="0"/>
                <w:iCs w:val="0"/>
                <w:noProof/>
                <w:webHidden/>
                <w:sz w:val="24"/>
                <w:szCs w:val="24"/>
              </w:rPr>
            </w:r>
            <w:r w:rsidRPr="003026EC">
              <w:rPr>
                <w:i w:val="0"/>
                <w:iCs w:val="0"/>
                <w:noProof/>
                <w:webHidden/>
                <w:sz w:val="24"/>
                <w:szCs w:val="24"/>
              </w:rPr>
              <w:fldChar w:fldCharType="separate"/>
            </w:r>
            <w:r w:rsidR="00B177BF">
              <w:rPr>
                <w:i w:val="0"/>
                <w:iCs w:val="0"/>
                <w:noProof/>
                <w:webHidden/>
                <w:sz w:val="24"/>
                <w:szCs w:val="24"/>
              </w:rPr>
              <w:t>6</w:t>
            </w:r>
            <w:r w:rsidRPr="003026EC">
              <w:rPr>
                <w:i w:val="0"/>
                <w:iCs w:val="0"/>
                <w:noProof/>
                <w:webHidden/>
                <w:sz w:val="24"/>
                <w:szCs w:val="24"/>
              </w:rPr>
              <w:fldChar w:fldCharType="end"/>
            </w:r>
          </w:hyperlink>
        </w:p>
        <w:p w14:paraId="57E04734" w14:textId="23104D88"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59" w:history="1">
            <w:r w:rsidRPr="003026EC">
              <w:rPr>
                <w:rStyle w:val="Hyperlink"/>
                <w:noProof/>
                <w:sz w:val="24"/>
                <w:szCs w:val="24"/>
              </w:rPr>
              <w:t>1.</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Program Administration</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_Toc169531259 \h </w:instrText>
            </w:r>
            <w:r w:rsidRPr="003026EC">
              <w:rPr>
                <w:noProof/>
                <w:webHidden/>
                <w:sz w:val="24"/>
                <w:szCs w:val="24"/>
              </w:rPr>
            </w:r>
            <w:r w:rsidRPr="003026EC">
              <w:rPr>
                <w:noProof/>
                <w:webHidden/>
                <w:sz w:val="24"/>
                <w:szCs w:val="24"/>
              </w:rPr>
              <w:fldChar w:fldCharType="separate"/>
            </w:r>
            <w:r w:rsidR="00B177BF">
              <w:rPr>
                <w:noProof/>
                <w:webHidden/>
                <w:sz w:val="24"/>
                <w:szCs w:val="24"/>
              </w:rPr>
              <w:t>6</w:t>
            </w:r>
            <w:r w:rsidRPr="003026EC">
              <w:rPr>
                <w:noProof/>
                <w:webHidden/>
                <w:sz w:val="24"/>
                <w:szCs w:val="24"/>
              </w:rPr>
              <w:fldChar w:fldCharType="end"/>
            </w:r>
          </w:hyperlink>
        </w:p>
        <w:p w14:paraId="521870C7" w14:textId="62D068C6"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0" w:history="1">
            <w:r w:rsidRPr="003026EC">
              <w:rPr>
                <w:rStyle w:val="Hyperlink"/>
                <w:noProof/>
                <w:sz w:val="24"/>
                <w:szCs w:val="24"/>
              </w:rPr>
              <w:t>2.</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Enforcement</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_Toc169531260 \h </w:instrText>
            </w:r>
            <w:r w:rsidRPr="003026EC">
              <w:rPr>
                <w:noProof/>
                <w:webHidden/>
                <w:sz w:val="24"/>
                <w:szCs w:val="24"/>
              </w:rPr>
            </w:r>
            <w:r w:rsidRPr="003026EC">
              <w:rPr>
                <w:noProof/>
                <w:webHidden/>
                <w:sz w:val="24"/>
                <w:szCs w:val="24"/>
              </w:rPr>
              <w:fldChar w:fldCharType="separate"/>
            </w:r>
            <w:r w:rsidR="00B177BF">
              <w:rPr>
                <w:noProof/>
                <w:webHidden/>
                <w:sz w:val="24"/>
                <w:szCs w:val="24"/>
              </w:rPr>
              <w:t>8</w:t>
            </w:r>
            <w:r w:rsidRPr="003026EC">
              <w:rPr>
                <w:noProof/>
                <w:webHidden/>
                <w:sz w:val="24"/>
                <w:szCs w:val="24"/>
              </w:rPr>
              <w:fldChar w:fldCharType="end"/>
            </w:r>
          </w:hyperlink>
        </w:p>
        <w:p w14:paraId="0EAB68CC" w14:textId="53B31103"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1" w:history="1">
            <w:r w:rsidRPr="003026EC">
              <w:rPr>
                <w:rStyle w:val="Hyperlink"/>
                <w:noProof/>
                <w:sz w:val="24"/>
                <w:szCs w:val="24"/>
              </w:rPr>
              <w:t>3.</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Review Procedures</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_Toc169531261 \h </w:instrText>
            </w:r>
            <w:r w:rsidRPr="003026EC">
              <w:rPr>
                <w:noProof/>
                <w:webHidden/>
                <w:sz w:val="24"/>
                <w:szCs w:val="24"/>
              </w:rPr>
            </w:r>
            <w:r w:rsidRPr="003026EC">
              <w:rPr>
                <w:noProof/>
                <w:webHidden/>
                <w:sz w:val="24"/>
                <w:szCs w:val="24"/>
              </w:rPr>
              <w:fldChar w:fldCharType="separate"/>
            </w:r>
            <w:r w:rsidR="00B177BF">
              <w:rPr>
                <w:noProof/>
                <w:webHidden/>
                <w:sz w:val="24"/>
                <w:szCs w:val="24"/>
              </w:rPr>
              <w:t>11</w:t>
            </w:r>
            <w:r w:rsidRPr="003026EC">
              <w:rPr>
                <w:noProof/>
                <w:webHidden/>
                <w:sz w:val="24"/>
                <w:szCs w:val="24"/>
              </w:rPr>
              <w:fldChar w:fldCharType="end"/>
            </w:r>
          </w:hyperlink>
        </w:p>
        <w:p w14:paraId="60E0202A" w14:textId="0615C73C"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2" w:history="1">
            <w:r w:rsidRPr="003026EC">
              <w:rPr>
                <w:rStyle w:val="Hyperlink"/>
                <w:noProof/>
                <w:sz w:val="24"/>
                <w:szCs w:val="24"/>
              </w:rPr>
              <w:t>4.</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Standards and Federal Program Changes (FPCs) Adoption</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_Toc169531262 \h </w:instrText>
            </w:r>
            <w:r w:rsidRPr="003026EC">
              <w:rPr>
                <w:noProof/>
                <w:webHidden/>
                <w:sz w:val="24"/>
                <w:szCs w:val="24"/>
              </w:rPr>
            </w:r>
            <w:r w:rsidRPr="003026EC">
              <w:rPr>
                <w:noProof/>
                <w:webHidden/>
                <w:sz w:val="24"/>
                <w:szCs w:val="24"/>
              </w:rPr>
              <w:fldChar w:fldCharType="separate"/>
            </w:r>
            <w:r w:rsidR="00B177BF">
              <w:rPr>
                <w:noProof/>
                <w:webHidden/>
                <w:sz w:val="24"/>
                <w:szCs w:val="24"/>
              </w:rPr>
              <w:t>12</w:t>
            </w:r>
            <w:r w:rsidRPr="003026EC">
              <w:rPr>
                <w:noProof/>
                <w:webHidden/>
                <w:sz w:val="24"/>
                <w:szCs w:val="24"/>
              </w:rPr>
              <w:fldChar w:fldCharType="end"/>
            </w:r>
          </w:hyperlink>
        </w:p>
        <w:p w14:paraId="113EE518" w14:textId="7F510EF1"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3" w:history="1">
            <w:r w:rsidRPr="003026EC">
              <w:rPr>
                <w:rStyle w:val="Hyperlink"/>
                <w:noProof/>
                <w:sz w:val="24"/>
                <w:szCs w:val="24"/>
              </w:rPr>
              <w:t>5.</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Variances</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_Toc169531263 \h </w:instrText>
            </w:r>
            <w:r w:rsidRPr="003026EC">
              <w:rPr>
                <w:noProof/>
                <w:webHidden/>
                <w:sz w:val="24"/>
                <w:szCs w:val="24"/>
              </w:rPr>
            </w:r>
            <w:r w:rsidRPr="003026EC">
              <w:rPr>
                <w:noProof/>
                <w:webHidden/>
                <w:sz w:val="24"/>
                <w:szCs w:val="24"/>
              </w:rPr>
              <w:fldChar w:fldCharType="separate"/>
            </w:r>
            <w:r w:rsidR="00B177BF">
              <w:rPr>
                <w:noProof/>
                <w:webHidden/>
                <w:sz w:val="24"/>
                <w:szCs w:val="24"/>
              </w:rPr>
              <w:t>16</w:t>
            </w:r>
            <w:r w:rsidRPr="003026EC">
              <w:rPr>
                <w:noProof/>
                <w:webHidden/>
                <w:sz w:val="24"/>
                <w:szCs w:val="24"/>
              </w:rPr>
              <w:fldChar w:fldCharType="end"/>
            </w:r>
          </w:hyperlink>
        </w:p>
        <w:p w14:paraId="34E78A88" w14:textId="05A84C1B"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4" w:history="1">
            <w:r w:rsidRPr="003026EC">
              <w:rPr>
                <w:rStyle w:val="Hyperlink"/>
                <w:noProof/>
                <w:sz w:val="24"/>
                <w:szCs w:val="24"/>
              </w:rPr>
              <w:t xml:space="preserve">6. </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State and Local Government Worker Program</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_Toc169531264 \h </w:instrText>
            </w:r>
            <w:r w:rsidRPr="003026EC">
              <w:rPr>
                <w:noProof/>
                <w:webHidden/>
                <w:sz w:val="24"/>
                <w:szCs w:val="24"/>
              </w:rPr>
            </w:r>
            <w:r w:rsidRPr="003026EC">
              <w:rPr>
                <w:noProof/>
                <w:webHidden/>
                <w:sz w:val="24"/>
                <w:szCs w:val="24"/>
              </w:rPr>
              <w:fldChar w:fldCharType="separate"/>
            </w:r>
            <w:r w:rsidR="00B177BF">
              <w:rPr>
                <w:noProof/>
                <w:webHidden/>
                <w:sz w:val="24"/>
                <w:szCs w:val="24"/>
              </w:rPr>
              <w:t>16</w:t>
            </w:r>
            <w:r w:rsidRPr="003026EC">
              <w:rPr>
                <w:noProof/>
                <w:webHidden/>
                <w:sz w:val="24"/>
                <w:szCs w:val="24"/>
              </w:rPr>
              <w:fldChar w:fldCharType="end"/>
            </w:r>
          </w:hyperlink>
        </w:p>
        <w:p w14:paraId="31BA61D1" w14:textId="52D7E4E8"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5" w:history="1">
            <w:r w:rsidRPr="003026EC">
              <w:rPr>
                <w:rStyle w:val="Hyperlink"/>
                <w:noProof/>
                <w:sz w:val="24"/>
                <w:szCs w:val="24"/>
              </w:rPr>
              <w:t>7.</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Whistleblower Program</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_Toc169531265 \h </w:instrText>
            </w:r>
            <w:r w:rsidRPr="003026EC">
              <w:rPr>
                <w:noProof/>
                <w:webHidden/>
                <w:sz w:val="24"/>
                <w:szCs w:val="24"/>
              </w:rPr>
            </w:r>
            <w:r w:rsidRPr="003026EC">
              <w:rPr>
                <w:noProof/>
                <w:webHidden/>
                <w:sz w:val="24"/>
                <w:szCs w:val="24"/>
              </w:rPr>
              <w:fldChar w:fldCharType="separate"/>
            </w:r>
            <w:r w:rsidR="00B177BF">
              <w:rPr>
                <w:noProof/>
                <w:webHidden/>
                <w:sz w:val="24"/>
                <w:szCs w:val="24"/>
              </w:rPr>
              <w:t>16</w:t>
            </w:r>
            <w:r w:rsidRPr="003026EC">
              <w:rPr>
                <w:noProof/>
                <w:webHidden/>
                <w:sz w:val="24"/>
                <w:szCs w:val="24"/>
              </w:rPr>
              <w:fldChar w:fldCharType="end"/>
            </w:r>
          </w:hyperlink>
        </w:p>
        <w:p w14:paraId="564763AB" w14:textId="1668CF4B"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6" w:history="1">
            <w:r w:rsidRPr="003026EC">
              <w:rPr>
                <w:rStyle w:val="Hyperlink"/>
                <w:noProof/>
                <w:sz w:val="24"/>
                <w:szCs w:val="24"/>
              </w:rPr>
              <w:t>8.</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Complaint About State Program Administration (CASPA)</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_Toc169531266 \h </w:instrText>
            </w:r>
            <w:r w:rsidRPr="003026EC">
              <w:rPr>
                <w:noProof/>
                <w:webHidden/>
                <w:sz w:val="24"/>
                <w:szCs w:val="24"/>
              </w:rPr>
            </w:r>
            <w:r w:rsidRPr="003026EC">
              <w:rPr>
                <w:noProof/>
                <w:webHidden/>
                <w:sz w:val="24"/>
                <w:szCs w:val="24"/>
              </w:rPr>
              <w:fldChar w:fldCharType="separate"/>
            </w:r>
            <w:r w:rsidR="00B177BF">
              <w:rPr>
                <w:noProof/>
                <w:webHidden/>
                <w:sz w:val="24"/>
                <w:szCs w:val="24"/>
              </w:rPr>
              <w:t>17</w:t>
            </w:r>
            <w:r w:rsidRPr="003026EC">
              <w:rPr>
                <w:noProof/>
                <w:webHidden/>
                <w:sz w:val="24"/>
                <w:szCs w:val="24"/>
              </w:rPr>
              <w:fldChar w:fldCharType="end"/>
            </w:r>
          </w:hyperlink>
        </w:p>
        <w:p w14:paraId="0BC781AC" w14:textId="6A16E7B2"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7" w:history="1">
            <w:r w:rsidRPr="003026EC">
              <w:rPr>
                <w:rStyle w:val="Hyperlink"/>
                <w:noProof/>
                <w:sz w:val="24"/>
                <w:szCs w:val="24"/>
              </w:rPr>
              <w:t>9.</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Voluntary Compliance Program</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_Toc169531267 \h </w:instrText>
            </w:r>
            <w:r w:rsidRPr="003026EC">
              <w:rPr>
                <w:noProof/>
                <w:webHidden/>
                <w:sz w:val="24"/>
                <w:szCs w:val="24"/>
              </w:rPr>
            </w:r>
            <w:r w:rsidRPr="003026EC">
              <w:rPr>
                <w:noProof/>
                <w:webHidden/>
                <w:sz w:val="24"/>
                <w:szCs w:val="24"/>
              </w:rPr>
              <w:fldChar w:fldCharType="separate"/>
            </w:r>
            <w:r w:rsidR="00B177BF">
              <w:rPr>
                <w:noProof/>
                <w:webHidden/>
                <w:sz w:val="24"/>
                <w:szCs w:val="24"/>
              </w:rPr>
              <w:t>17</w:t>
            </w:r>
            <w:r w:rsidRPr="003026EC">
              <w:rPr>
                <w:noProof/>
                <w:webHidden/>
                <w:sz w:val="24"/>
                <w:szCs w:val="24"/>
              </w:rPr>
              <w:fldChar w:fldCharType="end"/>
            </w:r>
          </w:hyperlink>
        </w:p>
        <w:p w14:paraId="7FC66232" w14:textId="68A05D16" w:rsidR="00276544" w:rsidRPr="003026EC" w:rsidRDefault="00276544">
          <w:pPr>
            <w:pStyle w:val="TOC4"/>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69531268" w:history="1">
            <w:r w:rsidRPr="003026EC">
              <w:rPr>
                <w:rStyle w:val="Hyperlink"/>
                <w:noProof/>
                <w:sz w:val="24"/>
                <w:szCs w:val="24"/>
              </w:rPr>
              <w:t>10.</w:t>
            </w:r>
            <w:r w:rsidRPr="003026EC">
              <w:rPr>
                <w:rFonts w:asciiTheme="minorHAnsi" w:eastAsiaTheme="minorEastAsia" w:hAnsiTheme="minorHAnsi" w:cstheme="minorBidi"/>
                <w:noProof/>
                <w:kern w:val="2"/>
                <w:sz w:val="24"/>
                <w:szCs w:val="24"/>
                <w14:ligatures w14:val="standardContextual"/>
              </w:rPr>
              <w:tab/>
            </w:r>
            <w:r w:rsidRPr="003026EC">
              <w:rPr>
                <w:rStyle w:val="Hyperlink"/>
                <w:noProof/>
                <w:sz w:val="24"/>
                <w:szCs w:val="24"/>
              </w:rPr>
              <w:t>State</w:t>
            </w:r>
            <w:r w:rsidRPr="003026EC">
              <w:rPr>
                <w:rStyle w:val="Hyperlink"/>
                <w:noProof/>
                <w:spacing w:val="-4"/>
                <w:sz w:val="24"/>
                <w:szCs w:val="24"/>
              </w:rPr>
              <w:t xml:space="preserve"> </w:t>
            </w:r>
            <w:r w:rsidRPr="003026EC">
              <w:rPr>
                <w:rStyle w:val="Hyperlink"/>
                <w:noProof/>
                <w:sz w:val="24"/>
                <w:szCs w:val="24"/>
              </w:rPr>
              <w:t>And</w:t>
            </w:r>
            <w:r w:rsidRPr="003026EC">
              <w:rPr>
                <w:rStyle w:val="Hyperlink"/>
                <w:noProof/>
                <w:spacing w:val="-4"/>
                <w:sz w:val="24"/>
                <w:szCs w:val="24"/>
              </w:rPr>
              <w:t xml:space="preserve"> </w:t>
            </w:r>
            <w:r w:rsidRPr="003026EC">
              <w:rPr>
                <w:rStyle w:val="Hyperlink"/>
                <w:noProof/>
                <w:sz w:val="24"/>
                <w:szCs w:val="24"/>
              </w:rPr>
              <w:t>Local</w:t>
            </w:r>
            <w:r w:rsidRPr="003026EC">
              <w:rPr>
                <w:rStyle w:val="Hyperlink"/>
                <w:noProof/>
                <w:spacing w:val="-6"/>
                <w:sz w:val="24"/>
                <w:szCs w:val="24"/>
              </w:rPr>
              <w:t xml:space="preserve"> </w:t>
            </w:r>
            <w:r w:rsidRPr="003026EC">
              <w:rPr>
                <w:rStyle w:val="Hyperlink"/>
                <w:noProof/>
                <w:sz w:val="24"/>
                <w:szCs w:val="24"/>
              </w:rPr>
              <w:t>Government</w:t>
            </w:r>
            <w:r w:rsidRPr="003026EC">
              <w:rPr>
                <w:rStyle w:val="Hyperlink"/>
                <w:noProof/>
                <w:spacing w:val="-5"/>
                <w:sz w:val="24"/>
                <w:szCs w:val="24"/>
              </w:rPr>
              <w:t xml:space="preserve"> </w:t>
            </w:r>
            <w:r w:rsidRPr="003026EC">
              <w:rPr>
                <w:rStyle w:val="Hyperlink"/>
                <w:noProof/>
                <w:sz w:val="24"/>
                <w:szCs w:val="24"/>
              </w:rPr>
              <w:t>23(g)</w:t>
            </w:r>
            <w:r w:rsidRPr="003026EC">
              <w:rPr>
                <w:rStyle w:val="Hyperlink"/>
                <w:noProof/>
                <w:spacing w:val="-5"/>
                <w:sz w:val="24"/>
                <w:szCs w:val="24"/>
              </w:rPr>
              <w:t xml:space="preserve"> </w:t>
            </w:r>
            <w:r w:rsidRPr="003026EC">
              <w:rPr>
                <w:rStyle w:val="Hyperlink"/>
                <w:noProof/>
                <w:sz w:val="24"/>
                <w:szCs w:val="24"/>
              </w:rPr>
              <w:t>On-site</w:t>
            </w:r>
            <w:r w:rsidRPr="003026EC">
              <w:rPr>
                <w:rStyle w:val="Hyperlink"/>
                <w:noProof/>
                <w:spacing w:val="-5"/>
                <w:sz w:val="24"/>
                <w:szCs w:val="24"/>
              </w:rPr>
              <w:t xml:space="preserve"> </w:t>
            </w:r>
            <w:r w:rsidRPr="003026EC">
              <w:rPr>
                <w:rStyle w:val="Hyperlink"/>
                <w:noProof/>
                <w:sz w:val="24"/>
                <w:szCs w:val="24"/>
              </w:rPr>
              <w:t>Consultation</w:t>
            </w:r>
            <w:r w:rsidRPr="003026EC">
              <w:rPr>
                <w:rStyle w:val="Hyperlink"/>
                <w:noProof/>
                <w:spacing w:val="-5"/>
                <w:sz w:val="24"/>
                <w:szCs w:val="24"/>
              </w:rPr>
              <w:t xml:space="preserve"> </w:t>
            </w:r>
            <w:r w:rsidRPr="003026EC">
              <w:rPr>
                <w:rStyle w:val="Hyperlink"/>
                <w:noProof/>
                <w:sz w:val="24"/>
                <w:szCs w:val="24"/>
              </w:rPr>
              <w:t>Program</w:t>
            </w:r>
            <w:r w:rsidRPr="003026EC">
              <w:rPr>
                <w:noProof/>
                <w:webHidden/>
                <w:sz w:val="24"/>
                <w:szCs w:val="24"/>
              </w:rPr>
              <w:tab/>
            </w:r>
            <w:r w:rsidRPr="003026EC">
              <w:rPr>
                <w:noProof/>
                <w:webHidden/>
                <w:sz w:val="24"/>
                <w:szCs w:val="24"/>
              </w:rPr>
              <w:fldChar w:fldCharType="begin"/>
            </w:r>
            <w:r w:rsidRPr="003026EC">
              <w:rPr>
                <w:noProof/>
                <w:webHidden/>
                <w:sz w:val="24"/>
                <w:szCs w:val="24"/>
              </w:rPr>
              <w:instrText xml:space="preserve"> PAGEREF _Toc169531268 \h </w:instrText>
            </w:r>
            <w:r w:rsidRPr="003026EC">
              <w:rPr>
                <w:noProof/>
                <w:webHidden/>
                <w:sz w:val="24"/>
                <w:szCs w:val="24"/>
              </w:rPr>
            </w:r>
            <w:r w:rsidRPr="003026EC">
              <w:rPr>
                <w:noProof/>
                <w:webHidden/>
                <w:sz w:val="24"/>
                <w:szCs w:val="24"/>
              </w:rPr>
              <w:fldChar w:fldCharType="separate"/>
            </w:r>
            <w:r w:rsidR="00B177BF">
              <w:rPr>
                <w:noProof/>
                <w:webHidden/>
                <w:sz w:val="24"/>
                <w:szCs w:val="24"/>
              </w:rPr>
              <w:t>17</w:t>
            </w:r>
            <w:r w:rsidRPr="003026EC">
              <w:rPr>
                <w:noProof/>
                <w:webHidden/>
                <w:sz w:val="24"/>
                <w:szCs w:val="24"/>
              </w:rPr>
              <w:fldChar w:fldCharType="end"/>
            </w:r>
          </w:hyperlink>
        </w:p>
        <w:p w14:paraId="78B219A3" w14:textId="477E207C" w:rsidR="00276544" w:rsidRPr="003026EC" w:rsidRDefault="00276544">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9531269" w:history="1">
            <w:r w:rsidRPr="003026EC">
              <w:rPr>
                <w:rStyle w:val="Hyperlink"/>
                <w:smallCaps w:val="0"/>
                <w:noProof/>
                <w:sz w:val="24"/>
                <w:szCs w:val="24"/>
              </w:rPr>
              <w:t>Appendix A – New and Continued Findings and Recommendations</w:t>
            </w:r>
            <w:r w:rsidRPr="003026EC">
              <w:rPr>
                <w:smallCaps w:val="0"/>
                <w:noProof/>
                <w:webHidden/>
                <w:sz w:val="24"/>
                <w:szCs w:val="24"/>
              </w:rPr>
              <w:tab/>
            </w:r>
            <w:r w:rsidR="002B1D2C">
              <w:rPr>
                <w:smallCaps w:val="0"/>
                <w:noProof/>
                <w:webHidden/>
                <w:sz w:val="24"/>
                <w:szCs w:val="24"/>
              </w:rPr>
              <w:t>A</w:t>
            </w:r>
            <w:r w:rsidRPr="003026EC">
              <w:rPr>
                <w:smallCaps w:val="0"/>
                <w:noProof/>
                <w:webHidden/>
                <w:sz w:val="24"/>
                <w:szCs w:val="24"/>
              </w:rPr>
              <w:fldChar w:fldCharType="begin"/>
            </w:r>
            <w:r w:rsidRPr="003026EC">
              <w:rPr>
                <w:smallCaps w:val="0"/>
                <w:noProof/>
                <w:webHidden/>
                <w:sz w:val="24"/>
                <w:szCs w:val="24"/>
              </w:rPr>
              <w:instrText xml:space="preserve"> PAGEREF _Toc169531269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1</w:t>
            </w:r>
            <w:r w:rsidRPr="003026EC">
              <w:rPr>
                <w:smallCaps w:val="0"/>
                <w:noProof/>
                <w:webHidden/>
                <w:sz w:val="24"/>
                <w:szCs w:val="24"/>
              </w:rPr>
              <w:fldChar w:fldCharType="end"/>
            </w:r>
          </w:hyperlink>
        </w:p>
        <w:p w14:paraId="638E7D9F" w14:textId="3F83ACEA" w:rsidR="00276544" w:rsidRPr="003026EC" w:rsidRDefault="00276544">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9531270" w:history="1">
            <w:r w:rsidRPr="003026EC">
              <w:rPr>
                <w:rStyle w:val="Hyperlink"/>
                <w:smallCaps w:val="0"/>
                <w:noProof/>
                <w:sz w:val="24"/>
                <w:szCs w:val="24"/>
              </w:rPr>
              <w:t>Appendix B – Observations Subject to Continued Monitoring</w:t>
            </w:r>
            <w:r w:rsidRPr="003026EC">
              <w:rPr>
                <w:smallCaps w:val="0"/>
                <w:noProof/>
                <w:webHidden/>
                <w:sz w:val="24"/>
                <w:szCs w:val="24"/>
              </w:rPr>
              <w:tab/>
            </w:r>
            <w:r w:rsidR="002B1D2C">
              <w:rPr>
                <w:smallCaps w:val="0"/>
                <w:noProof/>
                <w:webHidden/>
                <w:sz w:val="24"/>
                <w:szCs w:val="24"/>
              </w:rPr>
              <w:t>B</w:t>
            </w:r>
            <w:r w:rsidRPr="003026EC">
              <w:rPr>
                <w:smallCaps w:val="0"/>
                <w:noProof/>
                <w:webHidden/>
                <w:sz w:val="24"/>
                <w:szCs w:val="24"/>
              </w:rPr>
              <w:fldChar w:fldCharType="begin"/>
            </w:r>
            <w:r w:rsidRPr="003026EC">
              <w:rPr>
                <w:smallCaps w:val="0"/>
                <w:noProof/>
                <w:webHidden/>
                <w:sz w:val="24"/>
                <w:szCs w:val="24"/>
              </w:rPr>
              <w:instrText xml:space="preserve"> PAGEREF _Toc169531270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1</w:t>
            </w:r>
            <w:r w:rsidRPr="003026EC">
              <w:rPr>
                <w:smallCaps w:val="0"/>
                <w:noProof/>
                <w:webHidden/>
                <w:sz w:val="24"/>
                <w:szCs w:val="24"/>
              </w:rPr>
              <w:fldChar w:fldCharType="end"/>
            </w:r>
          </w:hyperlink>
        </w:p>
        <w:p w14:paraId="6C761CE4" w14:textId="7E92FCD0" w:rsidR="00276544" w:rsidRPr="003026EC" w:rsidRDefault="00276544">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69531271" w:history="1">
            <w:r w:rsidRPr="003026EC">
              <w:rPr>
                <w:rStyle w:val="Hyperlink"/>
                <w:smallCaps w:val="0"/>
                <w:noProof/>
                <w:sz w:val="24"/>
                <w:szCs w:val="24"/>
              </w:rPr>
              <w:t xml:space="preserve">Appendix C </w:t>
            </w:r>
            <w:r w:rsidR="00054DC7" w:rsidRPr="00054DC7">
              <w:rPr>
                <w:rStyle w:val="Hyperlink"/>
                <w:smallCaps w:val="0"/>
                <w:noProof/>
                <w:sz w:val="24"/>
                <w:szCs w:val="24"/>
              </w:rPr>
              <w:t>–</w:t>
            </w:r>
            <w:r w:rsidRPr="003026EC">
              <w:rPr>
                <w:rStyle w:val="Hyperlink"/>
                <w:smallCaps w:val="0"/>
                <w:noProof/>
                <w:sz w:val="24"/>
                <w:szCs w:val="24"/>
              </w:rPr>
              <w:t xml:space="preserve"> Status of FY 2022 Findings and Recommendations</w:t>
            </w:r>
            <w:r w:rsidRPr="003026EC">
              <w:rPr>
                <w:smallCaps w:val="0"/>
                <w:noProof/>
                <w:webHidden/>
                <w:sz w:val="24"/>
                <w:szCs w:val="24"/>
              </w:rPr>
              <w:tab/>
            </w:r>
            <w:r w:rsidR="002B1D2C">
              <w:rPr>
                <w:smallCaps w:val="0"/>
                <w:noProof/>
                <w:webHidden/>
                <w:sz w:val="24"/>
                <w:szCs w:val="24"/>
              </w:rPr>
              <w:t>C</w:t>
            </w:r>
            <w:r w:rsidRPr="003026EC">
              <w:rPr>
                <w:smallCaps w:val="0"/>
                <w:noProof/>
                <w:webHidden/>
                <w:sz w:val="24"/>
                <w:szCs w:val="24"/>
              </w:rPr>
              <w:fldChar w:fldCharType="begin"/>
            </w:r>
            <w:r w:rsidRPr="003026EC">
              <w:rPr>
                <w:smallCaps w:val="0"/>
                <w:noProof/>
                <w:webHidden/>
                <w:sz w:val="24"/>
                <w:szCs w:val="24"/>
              </w:rPr>
              <w:instrText xml:space="preserve"> PAGEREF _Toc169531271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1</w:t>
            </w:r>
            <w:r w:rsidRPr="003026EC">
              <w:rPr>
                <w:smallCaps w:val="0"/>
                <w:noProof/>
                <w:webHidden/>
                <w:sz w:val="24"/>
                <w:szCs w:val="24"/>
              </w:rPr>
              <w:fldChar w:fldCharType="end"/>
            </w:r>
          </w:hyperlink>
        </w:p>
        <w:p w14:paraId="0A3F58C2" w14:textId="7319DFCA" w:rsidR="00276544" w:rsidRPr="003026EC" w:rsidRDefault="00276544">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69531272" w:history="1">
            <w:r w:rsidRPr="003026EC">
              <w:rPr>
                <w:rStyle w:val="Hyperlink"/>
                <w:smallCaps w:val="0"/>
                <w:noProof/>
                <w:sz w:val="24"/>
                <w:szCs w:val="24"/>
              </w:rPr>
              <w:t>Appendix D – FY 2023 State Activity Mandated Measures (SAMM) Report</w:t>
            </w:r>
            <w:r w:rsidRPr="003026EC">
              <w:rPr>
                <w:smallCaps w:val="0"/>
                <w:noProof/>
                <w:webHidden/>
                <w:sz w:val="24"/>
                <w:szCs w:val="24"/>
              </w:rPr>
              <w:tab/>
            </w:r>
            <w:r w:rsidR="002B1D2C">
              <w:rPr>
                <w:smallCaps w:val="0"/>
                <w:noProof/>
                <w:webHidden/>
                <w:sz w:val="24"/>
                <w:szCs w:val="24"/>
              </w:rPr>
              <w:t>D</w:t>
            </w:r>
            <w:r w:rsidRPr="003026EC">
              <w:rPr>
                <w:smallCaps w:val="0"/>
                <w:noProof/>
                <w:webHidden/>
                <w:sz w:val="24"/>
                <w:szCs w:val="24"/>
              </w:rPr>
              <w:fldChar w:fldCharType="begin"/>
            </w:r>
            <w:r w:rsidRPr="003026EC">
              <w:rPr>
                <w:smallCaps w:val="0"/>
                <w:noProof/>
                <w:webHidden/>
                <w:sz w:val="24"/>
                <w:szCs w:val="24"/>
              </w:rPr>
              <w:instrText xml:space="preserve"> PAGEREF _Toc169531272 \h </w:instrText>
            </w:r>
            <w:r w:rsidRPr="003026EC">
              <w:rPr>
                <w:smallCaps w:val="0"/>
                <w:noProof/>
                <w:webHidden/>
                <w:sz w:val="24"/>
                <w:szCs w:val="24"/>
              </w:rPr>
            </w:r>
            <w:r w:rsidRPr="003026EC">
              <w:rPr>
                <w:smallCaps w:val="0"/>
                <w:noProof/>
                <w:webHidden/>
                <w:sz w:val="24"/>
                <w:szCs w:val="24"/>
              </w:rPr>
              <w:fldChar w:fldCharType="separate"/>
            </w:r>
            <w:r w:rsidR="00B177BF">
              <w:rPr>
                <w:smallCaps w:val="0"/>
                <w:noProof/>
                <w:webHidden/>
                <w:sz w:val="24"/>
                <w:szCs w:val="24"/>
              </w:rPr>
              <w:t>1</w:t>
            </w:r>
            <w:r w:rsidRPr="003026EC">
              <w:rPr>
                <w:smallCaps w:val="0"/>
                <w:noProof/>
                <w:webHidden/>
                <w:sz w:val="24"/>
                <w:szCs w:val="24"/>
              </w:rPr>
              <w:fldChar w:fldCharType="end"/>
            </w:r>
          </w:hyperlink>
        </w:p>
        <w:p w14:paraId="2349D41E" w14:textId="3B3CBCC1" w:rsidR="00596718" w:rsidRPr="002711A2" w:rsidRDefault="00276544">
          <w:r w:rsidRPr="002711A2">
            <w:rPr>
              <w:rFonts w:ascii="Calibri" w:hAnsi="Calibri" w:cs="Calibri"/>
              <w:b/>
              <w:bCs/>
              <w:caps/>
            </w:rPr>
            <w:fldChar w:fldCharType="end"/>
          </w:r>
        </w:p>
      </w:sdtContent>
    </w:sdt>
    <w:p w14:paraId="60EDDEE7" w14:textId="23D50E90" w:rsidR="00A23D9A" w:rsidRDefault="00596718" w:rsidP="00F55ADC">
      <w:pPr>
        <w:widowControl/>
        <w:tabs>
          <w:tab w:val="left" w:pos="9000"/>
        </w:tabs>
        <w:autoSpaceDE/>
        <w:autoSpaceDN/>
        <w:adjustRightInd/>
        <w:ind w:left="1800"/>
        <w:contextualSpacing/>
      </w:pPr>
      <w:r>
        <w:br w:type="column"/>
      </w:r>
    </w:p>
    <w:p w14:paraId="699BC1E6" w14:textId="77777777" w:rsidR="00B20B17" w:rsidRPr="002B2204" w:rsidRDefault="00B20B17" w:rsidP="00596718">
      <w:pPr>
        <w:pStyle w:val="Heading2"/>
        <w:numPr>
          <w:ilvl w:val="0"/>
          <w:numId w:val="39"/>
        </w:numPr>
        <w:spacing w:before="0"/>
        <w:ind w:left="360"/>
      </w:pPr>
      <w:bookmarkStart w:id="3" w:name="_Toc338764299"/>
      <w:bookmarkStart w:id="4" w:name="_Toc331583278"/>
      <w:bookmarkStart w:id="5" w:name="Executive_Summary"/>
      <w:bookmarkStart w:id="6" w:name="_Toc169531252"/>
      <w:bookmarkEnd w:id="2"/>
      <w:bookmarkEnd w:id="5"/>
      <w:r w:rsidRPr="002B2204">
        <w:t>Executive Summary</w:t>
      </w:r>
      <w:bookmarkEnd w:id="6"/>
    </w:p>
    <w:p w14:paraId="176A8CE4" w14:textId="17E17229" w:rsidR="00B20B17" w:rsidRPr="002908B2" w:rsidRDefault="00B20B17" w:rsidP="002B2204">
      <w:pPr>
        <w:spacing w:before="240"/>
        <w:rPr>
          <w:color w:val="000000" w:themeColor="text1"/>
        </w:rPr>
      </w:pPr>
      <w:r w:rsidRPr="002908B2">
        <w:t>The primary purpose of this report is to assess</w:t>
      </w:r>
      <w:r>
        <w:t xml:space="preserve"> the</w:t>
      </w:r>
      <w:bookmarkStart w:id="7" w:name="_Hlk162349063"/>
      <w:r>
        <w:t xml:space="preserve"> </w:t>
      </w:r>
      <w:r w:rsidRPr="002908B2">
        <w:t>Nevada Occupational Safety and Health</w:t>
      </w:r>
      <w:bookmarkEnd w:id="7"/>
      <w:r w:rsidRPr="002908B2">
        <w:t xml:space="preserve"> </w:t>
      </w:r>
      <w:r>
        <w:t>Administration (NVOSHA)</w:t>
      </w:r>
      <w:r w:rsidRPr="002908B2">
        <w:t xml:space="preserve"> program performance for Fiscal Year (FY) 2023</w:t>
      </w:r>
      <w:r w:rsidRPr="002908B2">
        <w:rPr>
          <w:rStyle w:val="normaltextrun"/>
          <w:rFonts w:ascii="Calibri" w:hAnsi="Calibri" w:cs="Calibri"/>
        </w:rPr>
        <w:t xml:space="preserve">.  </w:t>
      </w:r>
      <w:r w:rsidRPr="002908B2">
        <w:t xml:space="preserve">The criteria used to measure performance includes those mandated by the Occupational Safety and Health Administration (OSHA) and progress towards resolving outstanding FY 2022 Follow-up Federal Annual Monitoring Evaluation (FAME) findings.  </w:t>
      </w:r>
      <w:r>
        <w:rPr>
          <w:color w:val="000000" w:themeColor="text1"/>
        </w:rPr>
        <w:t xml:space="preserve">NVOSHA’s </w:t>
      </w:r>
      <w:r w:rsidRPr="002908B2">
        <w:rPr>
          <w:color w:val="000000" w:themeColor="text1"/>
        </w:rPr>
        <w:t>achievement of the annual performance plan and five-year strategic goals</w:t>
      </w:r>
      <w:r>
        <w:rPr>
          <w:color w:val="000000" w:themeColor="text1"/>
        </w:rPr>
        <w:t xml:space="preserve"> is addressed in their </w:t>
      </w:r>
      <w:r w:rsidRPr="002908B2">
        <w:rPr>
          <w:color w:val="000000" w:themeColor="text1"/>
        </w:rPr>
        <w:t>FY 2023 State OSHA Annual Report (SOAR)</w:t>
      </w:r>
      <w:r>
        <w:rPr>
          <w:color w:val="000000" w:themeColor="text1"/>
        </w:rPr>
        <w:t>.</w:t>
      </w:r>
    </w:p>
    <w:p w14:paraId="6DABD5BA" w14:textId="77777777" w:rsidR="00B20B17" w:rsidRPr="002908B2" w:rsidRDefault="00B20B17" w:rsidP="00B20B17">
      <w:pPr>
        <w:pStyle w:val="NoSpacing"/>
        <w:rPr>
          <w:rFonts w:ascii="Calibri" w:eastAsia="Calibri" w:hAnsi="Calibri" w:cs="Calibri"/>
          <w:color w:val="000000" w:themeColor="text1"/>
        </w:rPr>
      </w:pPr>
    </w:p>
    <w:p w14:paraId="743324AC" w14:textId="77777777" w:rsidR="00B20B17" w:rsidRDefault="00B20B17" w:rsidP="00B20B17">
      <w:pPr>
        <w:rPr>
          <w:color w:val="000000" w:themeColor="text1"/>
        </w:rPr>
      </w:pPr>
      <w:r w:rsidRPr="001F5220">
        <w:rPr>
          <w:color w:val="000000" w:themeColor="text1"/>
        </w:rPr>
        <w:t>NVOSHA continued to have some challenges</w:t>
      </w:r>
      <w:r>
        <w:rPr>
          <w:color w:val="000000" w:themeColor="text1"/>
        </w:rPr>
        <w:t>,</w:t>
      </w:r>
      <w:r w:rsidRPr="001F5220">
        <w:rPr>
          <w:color w:val="000000" w:themeColor="text1"/>
        </w:rPr>
        <w:t xml:space="preserve"> due to lack of staffing.  Efforts were also placed on training staff that possessed less than two years of experience.  This contributed to the second consecutive year that NVOSHA fell short of meeting their </w:t>
      </w:r>
      <w:r>
        <w:rPr>
          <w:color w:val="000000" w:themeColor="text1"/>
        </w:rPr>
        <w:t xml:space="preserve">total </w:t>
      </w:r>
      <w:r w:rsidRPr="001F5220">
        <w:rPr>
          <w:color w:val="000000" w:themeColor="text1"/>
        </w:rPr>
        <w:t>projected goal</w:t>
      </w:r>
      <w:r>
        <w:rPr>
          <w:color w:val="000000" w:themeColor="text1"/>
        </w:rPr>
        <w:t xml:space="preserve"> (safety and health)</w:t>
      </w:r>
      <w:r w:rsidRPr="001F5220">
        <w:rPr>
          <w:color w:val="000000" w:themeColor="text1"/>
        </w:rPr>
        <w:t xml:space="preserve">; only 884 of 1,200 (73.66%) inspections were conducted in FY 2023.  </w:t>
      </w:r>
      <w:r w:rsidRPr="00E114F2">
        <w:rPr>
          <w:color w:val="000000" w:themeColor="text1"/>
        </w:rPr>
        <w:t>The enactment of Assembly Bills 522 and 268 include</w:t>
      </w:r>
      <w:r>
        <w:rPr>
          <w:color w:val="000000" w:themeColor="text1"/>
        </w:rPr>
        <w:t>s</w:t>
      </w:r>
      <w:r w:rsidRPr="00E114F2">
        <w:rPr>
          <w:color w:val="000000" w:themeColor="text1"/>
        </w:rPr>
        <w:t xml:space="preserve"> increase</w:t>
      </w:r>
      <w:r>
        <w:rPr>
          <w:color w:val="000000" w:themeColor="text1"/>
        </w:rPr>
        <w:t>s</w:t>
      </w:r>
      <w:r w:rsidRPr="00E114F2">
        <w:rPr>
          <w:color w:val="000000" w:themeColor="text1"/>
        </w:rPr>
        <w:t xml:space="preserve"> in pay and retention incentives to state </w:t>
      </w:r>
      <w:r>
        <w:rPr>
          <w:color w:val="000000" w:themeColor="text1"/>
        </w:rPr>
        <w:t>employees</w:t>
      </w:r>
      <w:r w:rsidRPr="00E114F2">
        <w:rPr>
          <w:color w:val="000000" w:themeColor="text1"/>
        </w:rPr>
        <w:t xml:space="preserve">.  This initiative is anticipated to improve NVOSHA’s ability to hire and retain personnel that will </w:t>
      </w:r>
      <w:r>
        <w:rPr>
          <w:color w:val="000000" w:themeColor="text1"/>
        </w:rPr>
        <w:t xml:space="preserve">have a direct </w:t>
      </w:r>
      <w:r w:rsidRPr="00E114F2">
        <w:rPr>
          <w:color w:val="000000" w:themeColor="text1"/>
        </w:rPr>
        <w:t>im</w:t>
      </w:r>
      <w:r>
        <w:rPr>
          <w:color w:val="000000" w:themeColor="text1"/>
        </w:rPr>
        <w:t>pact</w:t>
      </w:r>
      <w:r w:rsidRPr="00E114F2">
        <w:rPr>
          <w:color w:val="000000" w:themeColor="text1"/>
        </w:rPr>
        <w:t xml:space="preserve"> </w:t>
      </w:r>
      <w:r>
        <w:rPr>
          <w:color w:val="000000" w:themeColor="text1"/>
        </w:rPr>
        <w:t xml:space="preserve">on </w:t>
      </w:r>
      <w:r w:rsidRPr="00E114F2">
        <w:rPr>
          <w:color w:val="000000" w:themeColor="text1"/>
        </w:rPr>
        <w:t xml:space="preserve">enforcement activities.  </w:t>
      </w:r>
    </w:p>
    <w:p w14:paraId="6912CE19" w14:textId="77777777" w:rsidR="00B20B17" w:rsidRDefault="00B20B17" w:rsidP="00B20B17">
      <w:pPr>
        <w:rPr>
          <w:color w:val="000000" w:themeColor="text1"/>
        </w:rPr>
      </w:pPr>
    </w:p>
    <w:p w14:paraId="1179796A" w14:textId="77777777" w:rsidR="00B20B17" w:rsidRPr="001F5220" w:rsidRDefault="00B20B17" w:rsidP="00B20B17">
      <w:pPr>
        <w:pStyle w:val="NormalWeb"/>
        <w:rPr>
          <w:color w:val="000000" w:themeColor="text1"/>
        </w:rPr>
      </w:pPr>
      <w:r w:rsidRPr="00606DE4">
        <w:rPr>
          <w:rStyle w:val="normaltextrun"/>
          <w:color w:val="000000" w:themeColor="text1"/>
        </w:rPr>
        <w:t xml:space="preserve">In </w:t>
      </w:r>
      <w:r w:rsidRPr="00606DE4">
        <w:rPr>
          <w:rStyle w:val="eop"/>
          <w:color w:val="000000" w:themeColor="text1"/>
        </w:rPr>
        <w:t>general, NVOSHA continued to have a stable program that placed emphasis on case file</w:t>
      </w:r>
      <w:r w:rsidRPr="001F5220">
        <w:rPr>
          <w:color w:val="000000" w:themeColor="text1"/>
        </w:rPr>
        <w:t xml:space="preserve"> development.  It was noted that </w:t>
      </w:r>
      <w:r w:rsidRPr="001F5220">
        <w:rPr>
          <w:rFonts w:eastAsia="Arial"/>
          <w:color w:val="000000" w:themeColor="text1"/>
        </w:rPr>
        <w:t xml:space="preserve">since the last on-site review in FY 2021, NVOSHA transitioned unprogrammed activities (UPA) from paper to digital case files.  </w:t>
      </w:r>
      <w:r w:rsidRPr="00C36A4E">
        <w:rPr>
          <w:rFonts w:eastAsia="Arial"/>
          <w:color w:val="000000" w:themeColor="text1"/>
        </w:rPr>
        <w:t xml:space="preserve">While NVOSHA utilizes </w:t>
      </w:r>
      <w:r w:rsidRPr="00470D54">
        <w:t xml:space="preserve">OSHA’s Information </w:t>
      </w:r>
      <w:r>
        <w:t>S</w:t>
      </w:r>
      <w:r w:rsidRPr="00470D54">
        <w:t xml:space="preserve">ystem (OIS) </w:t>
      </w:r>
      <w:r>
        <w:t xml:space="preserve">for data entry of all enforcement activities, it did not have access or the ability to store digital case files in OIS.  As a result, NVOSHA resorted to an internal drive, which resulted </w:t>
      </w:r>
      <w:r w:rsidRPr="001F5220">
        <w:rPr>
          <w:rFonts w:eastAsia="Arial"/>
          <w:color w:val="000000" w:themeColor="text1"/>
        </w:rPr>
        <w:t>in some documents and information not migrating from one database to the other</w:t>
      </w:r>
      <w:r>
        <w:rPr>
          <w:rFonts w:eastAsia="Arial"/>
          <w:color w:val="000000" w:themeColor="text1"/>
        </w:rPr>
        <w:t xml:space="preserve">.  In addition, </w:t>
      </w:r>
      <w:r>
        <w:rPr>
          <w:color w:val="000000" w:themeColor="text1"/>
        </w:rPr>
        <w:t>t</w:t>
      </w:r>
      <w:r w:rsidRPr="001F5220">
        <w:rPr>
          <w:color w:val="000000" w:themeColor="text1"/>
        </w:rPr>
        <w:t>he percentage of in-compliance safety and health inspections improved but remains above the further review level</w:t>
      </w:r>
      <w:r>
        <w:rPr>
          <w:color w:val="000000" w:themeColor="text1"/>
        </w:rPr>
        <w:t xml:space="preserve">.  </w:t>
      </w:r>
      <w:r w:rsidRPr="00606DE4">
        <w:rPr>
          <w:color w:val="000000" w:themeColor="text1"/>
        </w:rPr>
        <w:t xml:space="preserve">NVOSHA continues to monitor and improve their </w:t>
      </w:r>
      <w:r>
        <w:rPr>
          <w:color w:val="000000" w:themeColor="text1"/>
        </w:rPr>
        <w:t>p</w:t>
      </w:r>
      <w:r w:rsidRPr="00606DE4">
        <w:rPr>
          <w:color w:val="000000" w:themeColor="text1"/>
        </w:rPr>
        <w:t xml:space="preserve">rogrammed </w:t>
      </w:r>
      <w:r>
        <w:rPr>
          <w:color w:val="000000" w:themeColor="text1"/>
        </w:rPr>
        <w:t>i</w:t>
      </w:r>
      <w:r w:rsidRPr="00606DE4">
        <w:rPr>
          <w:color w:val="000000" w:themeColor="text1"/>
        </w:rPr>
        <w:t xml:space="preserve">nspection </w:t>
      </w:r>
      <w:r>
        <w:rPr>
          <w:color w:val="000000" w:themeColor="text1"/>
        </w:rPr>
        <w:t>p</w:t>
      </w:r>
      <w:r w:rsidRPr="00606DE4">
        <w:rPr>
          <w:color w:val="000000" w:themeColor="text1"/>
        </w:rPr>
        <w:t xml:space="preserve">lan with a focus on </w:t>
      </w:r>
      <w:r w:rsidRPr="00CE6E9B">
        <w:rPr>
          <w:color w:val="000000" w:themeColor="text1"/>
        </w:rPr>
        <w:t xml:space="preserve">the effectiveness of </w:t>
      </w:r>
      <w:r w:rsidRPr="00606DE4">
        <w:rPr>
          <w:color w:val="000000" w:themeColor="text1"/>
        </w:rPr>
        <w:t>targeted-based Nevada company illness and injury rates.</w:t>
      </w:r>
      <w:r>
        <w:rPr>
          <w:color w:val="000000" w:themeColor="text1"/>
        </w:rPr>
        <w:t xml:space="preserve">  </w:t>
      </w:r>
      <w:r w:rsidRPr="001F5220">
        <w:rPr>
          <w:color w:val="000000" w:themeColor="text1"/>
        </w:rPr>
        <w:t>Standards and federal program changes were typically adopted identically and on time.</w:t>
      </w:r>
    </w:p>
    <w:p w14:paraId="7C33934C" w14:textId="77777777" w:rsidR="00B20B17" w:rsidRDefault="00B20B17" w:rsidP="00B20B17">
      <w:pPr>
        <w:rPr>
          <w:rFonts w:eastAsia="Arial"/>
          <w:bCs/>
        </w:rPr>
      </w:pPr>
    </w:p>
    <w:p w14:paraId="61A6C8DD" w14:textId="77777777" w:rsidR="00B20B17" w:rsidRPr="002908B2" w:rsidRDefault="00B20B17" w:rsidP="00B20B17">
      <w:pPr>
        <w:widowControl/>
        <w:tabs>
          <w:tab w:val="left" w:pos="540"/>
          <w:tab w:val="num" w:pos="1080"/>
        </w:tabs>
        <w:autoSpaceDE/>
        <w:autoSpaceDN/>
        <w:adjustRightInd/>
        <w:rPr>
          <w:color w:val="000000" w:themeColor="text1"/>
        </w:rPr>
      </w:pPr>
      <w:r w:rsidRPr="002908B2">
        <w:rPr>
          <w:color w:val="000000" w:themeColor="text1"/>
        </w:rPr>
        <w:t>The State Plan made progress in</w:t>
      </w:r>
      <w:r>
        <w:rPr>
          <w:color w:val="000000" w:themeColor="text1"/>
        </w:rPr>
        <w:t xml:space="preserve"> closing </w:t>
      </w:r>
      <w:r w:rsidRPr="002908B2">
        <w:rPr>
          <w:color w:val="000000" w:themeColor="text1"/>
        </w:rPr>
        <w:t>one observation and completing four of the six findings from the FY 2022 Follow-up FAME</w:t>
      </w:r>
      <w:r>
        <w:rPr>
          <w:color w:val="000000" w:themeColor="text1"/>
        </w:rPr>
        <w:t xml:space="preserve">.  In FY 2023, two </w:t>
      </w:r>
      <w:r w:rsidRPr="002908B2">
        <w:rPr>
          <w:color w:val="000000" w:themeColor="text1"/>
        </w:rPr>
        <w:t xml:space="preserve">findings </w:t>
      </w:r>
      <w:r>
        <w:rPr>
          <w:color w:val="000000" w:themeColor="text1"/>
        </w:rPr>
        <w:t xml:space="preserve">were </w:t>
      </w:r>
      <w:r w:rsidRPr="002908B2">
        <w:rPr>
          <w:color w:val="000000" w:themeColor="text1"/>
        </w:rPr>
        <w:t xml:space="preserve">continued </w:t>
      </w:r>
      <w:r>
        <w:rPr>
          <w:color w:val="000000" w:themeColor="text1"/>
        </w:rPr>
        <w:t xml:space="preserve">and there was one new observation.  </w:t>
      </w:r>
      <w:r w:rsidRPr="002908B2">
        <w:rPr>
          <w:color w:val="000000" w:themeColor="text1"/>
        </w:rPr>
        <w:t>Appendix A describes the new findings and recommendations.  Appendix B describes observations and findings subject to continued monitoring and the related federal monitoring plan.  Appendix C describes the status of previous findings with associated completed corrective actions.</w:t>
      </w:r>
    </w:p>
    <w:p w14:paraId="5674A2AC" w14:textId="77777777" w:rsidR="00B20B17" w:rsidRPr="002908B2" w:rsidRDefault="00B20B17" w:rsidP="00B20B17">
      <w:pPr>
        <w:widowControl/>
        <w:tabs>
          <w:tab w:val="left" w:pos="540"/>
          <w:tab w:val="num" w:pos="1080"/>
        </w:tabs>
        <w:autoSpaceDE/>
        <w:autoSpaceDN/>
        <w:adjustRightInd/>
        <w:rPr>
          <w:b/>
        </w:rPr>
      </w:pPr>
    </w:p>
    <w:p w14:paraId="539178E6" w14:textId="77777777" w:rsidR="00B20B17" w:rsidRPr="002908B2" w:rsidRDefault="00B20B17" w:rsidP="002B2204">
      <w:pPr>
        <w:pStyle w:val="Heading2"/>
      </w:pPr>
      <w:bookmarkStart w:id="8" w:name="_Toc169531253"/>
      <w:r w:rsidRPr="002908B2">
        <w:lastRenderedPageBreak/>
        <w:t xml:space="preserve">II.   </w:t>
      </w:r>
      <w:bookmarkStart w:id="9" w:name="State_Plan_Background"/>
      <w:bookmarkStart w:id="10" w:name="_Hlk159409840"/>
      <w:bookmarkEnd w:id="9"/>
      <w:r w:rsidRPr="002908B2">
        <w:t>State Plan Background</w:t>
      </w:r>
      <w:bookmarkEnd w:id="8"/>
      <w:bookmarkEnd w:id="10"/>
    </w:p>
    <w:p w14:paraId="0E10031F" w14:textId="77777777" w:rsidR="00B20B17" w:rsidRPr="002908B2" w:rsidRDefault="00B20B17" w:rsidP="002B2204">
      <w:pPr>
        <w:pStyle w:val="Heading3"/>
        <w:numPr>
          <w:ilvl w:val="0"/>
          <w:numId w:val="38"/>
        </w:numPr>
        <w:ind w:left="360"/>
      </w:pPr>
      <w:bookmarkStart w:id="11" w:name="Background"/>
      <w:bookmarkStart w:id="12" w:name="_Toc169531254"/>
      <w:bookmarkEnd w:id="11"/>
      <w:r w:rsidRPr="002908B2">
        <w:t>Background</w:t>
      </w:r>
      <w:bookmarkEnd w:id="12"/>
      <w:r w:rsidRPr="002908B2">
        <w:t xml:space="preserve"> </w:t>
      </w:r>
    </w:p>
    <w:p w14:paraId="1754835F" w14:textId="77777777" w:rsidR="00B20B17" w:rsidRPr="002908B2" w:rsidRDefault="00B20B17" w:rsidP="002B2204">
      <w:pPr>
        <w:widowControl/>
        <w:autoSpaceDE/>
        <w:autoSpaceDN/>
        <w:adjustRightInd/>
        <w:spacing w:before="240"/>
        <w:rPr>
          <w:rFonts w:cs="Calibri"/>
          <w:color w:val="000000" w:themeColor="text1"/>
        </w:rPr>
      </w:pPr>
      <w:r w:rsidRPr="002908B2">
        <w:rPr>
          <w:rFonts w:cs="Calibri"/>
          <w:color w:val="000000" w:themeColor="text1"/>
        </w:rPr>
        <w:t>The State of Nevada, under an agreement with OSHA, operates an occupational safety and health program</w:t>
      </w:r>
      <w:r>
        <w:rPr>
          <w:rFonts w:cs="Calibri"/>
          <w:color w:val="000000" w:themeColor="text1"/>
        </w:rPr>
        <w:t>,</w:t>
      </w:r>
      <w:r w:rsidRPr="002908B2">
        <w:rPr>
          <w:rFonts w:cs="Calibri"/>
          <w:color w:val="000000" w:themeColor="text1"/>
        </w:rPr>
        <w:t xml:space="preserve"> per Section 18 of the Occupational Safety and Health Act of 1970.  Initial approval of the Nevada State Plan occurred on January 4, 1974, and final approval was established on April 18, 2000.</w:t>
      </w:r>
    </w:p>
    <w:p w14:paraId="20409573" w14:textId="77777777" w:rsidR="00B20B17" w:rsidRPr="002908B2" w:rsidRDefault="00B20B17" w:rsidP="00B20B17">
      <w:pPr>
        <w:widowControl/>
        <w:autoSpaceDE/>
        <w:autoSpaceDN/>
        <w:adjustRightInd/>
        <w:rPr>
          <w:rFonts w:cs="Calibri"/>
          <w:iCs/>
          <w:color w:val="000000" w:themeColor="text1"/>
        </w:rPr>
      </w:pPr>
    </w:p>
    <w:p w14:paraId="68B2309F" w14:textId="77777777" w:rsidR="00B20B17" w:rsidRPr="002908B2" w:rsidRDefault="00B20B17" w:rsidP="00B20B17">
      <w:pPr>
        <w:widowControl/>
        <w:autoSpaceDE/>
        <w:autoSpaceDN/>
        <w:adjustRightInd/>
        <w:rPr>
          <w:color w:val="000000" w:themeColor="text1"/>
        </w:rPr>
      </w:pPr>
      <w:r w:rsidRPr="002908B2">
        <w:rPr>
          <w:rFonts w:cs="Calibri"/>
          <w:color w:val="000000" w:themeColor="text1"/>
        </w:rPr>
        <w:t xml:space="preserve">The Division of Industrial Relations (DIR) is the designated agency for administering the </w:t>
      </w:r>
      <w:r>
        <w:rPr>
          <w:rFonts w:cs="Calibri"/>
          <w:color w:val="000000" w:themeColor="text1"/>
        </w:rPr>
        <w:t>NVOSHA program</w:t>
      </w:r>
      <w:r w:rsidRPr="002908B2">
        <w:rPr>
          <w:rFonts w:cs="Calibri"/>
          <w:color w:val="000000" w:themeColor="text1"/>
        </w:rPr>
        <w:t xml:space="preserve">.  Victoria Carreon was the State Plan Designee and Administrator of DIR during this review period.  William Gardner was the Chief Administrative Officer (CAO) of NVOSHA.  The consultation program was administered through Todd Schultz, CAO of the Nevada Safety Consultation and Training Section (SCATS). </w:t>
      </w:r>
      <w:r w:rsidRPr="002908B2" w:rsidDel="095030ED">
        <w:rPr>
          <w:rFonts w:cs="Calibri"/>
          <w:color w:val="000000" w:themeColor="text1"/>
        </w:rPr>
        <w:t xml:space="preserve"> </w:t>
      </w:r>
      <w:r w:rsidRPr="002908B2">
        <w:rPr>
          <w:rFonts w:cs="Calibri"/>
          <w:color w:val="000000" w:themeColor="text1"/>
        </w:rPr>
        <w:t>The program is headquartered in Las Vegas with an additional office located in Reno.</w:t>
      </w:r>
      <w:r>
        <w:rPr>
          <w:rFonts w:cs="Calibri"/>
          <w:color w:val="000000" w:themeColor="text1"/>
        </w:rPr>
        <w:t xml:space="preserve">  </w:t>
      </w:r>
      <w:r w:rsidRPr="002908B2">
        <w:rPr>
          <w:color w:val="000000" w:themeColor="text1"/>
        </w:rPr>
        <w:t>Both the enforcement and consultation programs have jurisdiction and provide services to nearly 1.5 million workers in the State, except for federal workers, the United States Postal Service (USPS), Tribal lands, military installations, and other areas of exclusive federal jurisdiction.</w:t>
      </w:r>
    </w:p>
    <w:p w14:paraId="1700276B" w14:textId="77777777" w:rsidR="00B20B17" w:rsidRPr="002908B2" w:rsidRDefault="00B20B17" w:rsidP="00B20B17">
      <w:pPr>
        <w:rPr>
          <w:iCs/>
        </w:rPr>
      </w:pPr>
    </w:p>
    <w:p w14:paraId="7BF4FDAC" w14:textId="77777777" w:rsidR="00B20B17" w:rsidRPr="002908B2" w:rsidRDefault="00B20B17" w:rsidP="00B20B17">
      <w:r>
        <w:t xml:space="preserve">The initial federal base award to fund the FY 2023 23(g) program was $1,670,400.  Nevada matched the federal funds and contributed an additional $6,788,447 in 100% state funds, bringing the total budget to $10,129,247.  Nevada </w:t>
      </w:r>
      <w:r w:rsidRPr="0FEE2354">
        <w:rPr>
          <w:rFonts w:ascii="Calibri" w:eastAsia="Calibri" w:hAnsi="Calibri" w:cs="Calibri"/>
          <w:color w:val="000000" w:themeColor="text1"/>
        </w:rPr>
        <w:t>matched an amendment increase of $135,200 and reduced $225,605 in 100% state funds</w:t>
      </w:r>
      <w:r>
        <w:rPr>
          <w:rFonts w:ascii="Calibri" w:eastAsia="Calibri" w:hAnsi="Calibri" w:cs="Calibri"/>
          <w:color w:val="000000" w:themeColor="text1"/>
        </w:rPr>
        <w:t>. O</w:t>
      </w:r>
      <w:r w:rsidRPr="0FEE2354">
        <w:rPr>
          <w:rFonts w:ascii="Calibri" w:eastAsia="Calibri" w:hAnsi="Calibri" w:cs="Calibri"/>
          <w:color w:val="000000" w:themeColor="text1"/>
        </w:rPr>
        <w:t xml:space="preserve">verall, the total federal and state funds slightly increased to $10,174,042. </w:t>
      </w:r>
      <w:r w:rsidRPr="0FEE2354">
        <w:rPr>
          <w:rFonts w:ascii="Calibri" w:eastAsia="Calibri" w:hAnsi="Calibri" w:cs="Calibri"/>
        </w:rPr>
        <w:t xml:space="preserve"> </w:t>
      </w:r>
      <w:r>
        <w:t xml:space="preserve">At the end of the grant, the total expenses were $8,852,102.  Nevada spent all federal funds but </w:t>
      </w:r>
      <w:r w:rsidRPr="0FEE2354">
        <w:rPr>
          <w:rFonts w:ascii="Calibri" w:eastAsia="Calibri" w:hAnsi="Calibri" w:cs="Calibri"/>
        </w:rPr>
        <w:t>did not spend $1,321,940 in 100% state funds,</w:t>
      </w:r>
      <w:r>
        <w:rPr>
          <w:rFonts w:ascii="Calibri" w:eastAsia="Calibri" w:hAnsi="Calibri" w:cs="Calibri"/>
        </w:rPr>
        <w:t xml:space="preserve"> </w:t>
      </w:r>
      <w:r w:rsidRPr="0FEE2354">
        <w:rPr>
          <w:rFonts w:ascii="Calibri" w:eastAsia="Calibri" w:hAnsi="Calibri" w:cs="Calibri"/>
        </w:rPr>
        <w:t xml:space="preserve">due to vacancies throughout the year and a reduction in related operating costs. </w:t>
      </w:r>
      <w:r w:rsidRPr="00E01D53">
        <w:rPr>
          <w:rFonts w:ascii="Calibri" w:eastAsia="Calibri" w:hAnsi="Calibri" w:cs="Calibri"/>
        </w:rPr>
        <w:t xml:space="preserve">A financial monitoring review was conducted in FY 2022.  The next financial review will be conducted in FY 2024. </w:t>
      </w:r>
      <w:r w:rsidRPr="0FEE2354">
        <w:rPr>
          <w:rFonts w:ascii="Calibri" w:eastAsia="Calibri" w:hAnsi="Calibri" w:cs="Calibri"/>
        </w:rPr>
        <w:t xml:space="preserve"> </w:t>
      </w:r>
    </w:p>
    <w:p w14:paraId="00B4AC78" w14:textId="77777777" w:rsidR="00B20B17" w:rsidRPr="002908B2" w:rsidRDefault="00B20B17" w:rsidP="00B20B17"/>
    <w:p w14:paraId="2E492A2C" w14:textId="77777777" w:rsidR="00B20B17" w:rsidRPr="002908B2" w:rsidRDefault="00B20B17" w:rsidP="00B20B17">
      <w:pPr>
        <w:rPr>
          <w:iCs/>
        </w:rPr>
      </w:pPr>
      <w:r w:rsidRPr="002908B2">
        <w:t>In addition to the 23(g) grant, Nevada received $246,046 in American Rescue Plan (ARP) federal funds for activities aimed at protecting workers during the COVID-19 pandemic and post pandemic recovery for the performance period of October 1, 2020, through September 30, 2023.  Nevada matched the federal funds, bringing the total federal and state ARP funds to $492,092.  All funds were spent, and this grant was closed in December 2022.</w:t>
      </w:r>
    </w:p>
    <w:p w14:paraId="47E3A4C4" w14:textId="77777777" w:rsidR="00B20B17" w:rsidRPr="002908B2" w:rsidRDefault="00B20B17" w:rsidP="00B20B17"/>
    <w:p w14:paraId="0334BCD3" w14:textId="77777777" w:rsidR="00B20B17" w:rsidRPr="002908B2" w:rsidRDefault="00B20B17" w:rsidP="00B20B17">
      <w:r w:rsidRPr="002908B2">
        <w:t xml:space="preserve">The grant provided funding for 77 full-time positions.  In FY 2023, the staffing positions were 1 chief administrative officer, 2 district managers, 2 program coordinators, 9 supervisors (6 safety, 2 health, 1 training), 44 enforcement staff (29 safety, 11 health, 4 training), 1 chief whistleblower </w:t>
      </w:r>
      <w:r>
        <w:t xml:space="preserve">program </w:t>
      </w:r>
      <w:r w:rsidRPr="002908B2">
        <w:t xml:space="preserve">investigator, 3 whistleblower </w:t>
      </w:r>
      <w:r>
        <w:t xml:space="preserve">program </w:t>
      </w:r>
      <w:r w:rsidRPr="002908B2">
        <w:t>investigators, 1 management analyst, and 14 administrative assistants.  At the end of FY 2023, an average of 38 (86%) of the 44 total enforcement positions were filled.  Of the 38 enforcement positions, approximately 13 were on probationary status.  As of November 2023, NVOSHA had filled all 44 enforcement positions.</w:t>
      </w:r>
    </w:p>
    <w:p w14:paraId="193C9CB5" w14:textId="77777777" w:rsidR="00B20B17" w:rsidRPr="002908B2" w:rsidRDefault="00B20B17" w:rsidP="00B20B17"/>
    <w:p w14:paraId="45548C1F" w14:textId="77777777" w:rsidR="00B20B17" w:rsidRPr="002908B2" w:rsidRDefault="00B20B17" w:rsidP="00B20B17">
      <w:pPr>
        <w:rPr>
          <w:iCs/>
        </w:rPr>
      </w:pPr>
      <w:r w:rsidRPr="002908B2">
        <w:lastRenderedPageBreak/>
        <w:t>State and local government agency consultation is provided</w:t>
      </w:r>
      <w:r>
        <w:t>,</w:t>
      </w:r>
      <w:r w:rsidRPr="002908B2">
        <w:t xml:space="preserve"> under the 23(g) grant</w:t>
      </w:r>
      <w:r>
        <w:t>,</w:t>
      </w:r>
      <w:r w:rsidRPr="002908B2">
        <w:t xml:space="preserve"> and private sector consultation is provided</w:t>
      </w:r>
      <w:r>
        <w:t>,</w:t>
      </w:r>
      <w:r w:rsidRPr="002908B2">
        <w:t xml:space="preserve"> under the 21(d) cooperative agreement.  This report only covers consultation services provided to state and local government</w:t>
      </w:r>
      <w:r>
        <w:t xml:space="preserve"> agencies</w:t>
      </w:r>
      <w:r w:rsidRPr="002908B2">
        <w:t>.  The private sector consultation program is evaluated separately in the FY 2023 Regional Annual Consultation Evaluation Report (RACER).</w:t>
      </w:r>
    </w:p>
    <w:p w14:paraId="57904CDD" w14:textId="77777777" w:rsidR="00B20B17" w:rsidRPr="002908B2" w:rsidRDefault="00B20B17" w:rsidP="00B20B17">
      <w:pPr>
        <w:rPr>
          <w:iCs/>
        </w:rPr>
      </w:pPr>
      <w:bookmarkStart w:id="13" w:name="New_Issues"/>
      <w:bookmarkEnd w:id="13"/>
    </w:p>
    <w:p w14:paraId="55E19EB0" w14:textId="77777777" w:rsidR="00B20B17" w:rsidRPr="002908B2" w:rsidRDefault="00B20B17" w:rsidP="002B2204">
      <w:pPr>
        <w:pStyle w:val="Heading3"/>
        <w:numPr>
          <w:ilvl w:val="0"/>
          <w:numId w:val="37"/>
        </w:numPr>
        <w:ind w:left="360"/>
      </w:pPr>
      <w:bookmarkStart w:id="14" w:name="_Toc169531255"/>
      <w:r w:rsidRPr="002908B2">
        <w:t>New Issues</w:t>
      </w:r>
      <w:bookmarkEnd w:id="14"/>
    </w:p>
    <w:p w14:paraId="2EF5CC95" w14:textId="77777777" w:rsidR="00B20B17" w:rsidRPr="00874B9C" w:rsidRDefault="00B20B17" w:rsidP="002B2204">
      <w:pPr>
        <w:spacing w:before="240"/>
      </w:pPr>
      <w:r w:rsidRPr="00874B9C">
        <w:t>The Nevada Governor signed into law</w:t>
      </w:r>
      <w:r>
        <w:t>,</w:t>
      </w:r>
      <w:r w:rsidRPr="00874B9C">
        <w:t xml:space="preserve"> Assembly Bill 522 (State Worker Pay Bill)</w:t>
      </w:r>
      <w:r>
        <w:t>,</w:t>
      </w:r>
      <w:r w:rsidRPr="00874B9C">
        <w:t xml:space="preserve"> which includes the first major pay boosts for state </w:t>
      </w:r>
      <w:r>
        <w:t>employees</w:t>
      </w:r>
      <w:r w:rsidRPr="00874B9C">
        <w:t xml:space="preserve"> in years, including raises ranging from 10 percent to 13 percent in the upcoming fiscal year, and an additional 4 to 7 percent raise the following year. The bill also proposes an additional 7 percent raise in the 2025 fiscal year.</w:t>
      </w:r>
    </w:p>
    <w:p w14:paraId="26B64CD1" w14:textId="77777777" w:rsidR="00B20B17" w:rsidRPr="00874B9C" w:rsidRDefault="00B20B17" w:rsidP="00B20B17"/>
    <w:p w14:paraId="3AADBBDA" w14:textId="77777777" w:rsidR="00B20B17" w:rsidRPr="00874B9C" w:rsidRDefault="00B20B17" w:rsidP="00B20B17">
      <w:r w:rsidRPr="00874B9C">
        <w:t>The Nevada Governor also signed into law</w:t>
      </w:r>
      <w:r>
        <w:t>,</w:t>
      </w:r>
      <w:r w:rsidRPr="00874B9C">
        <w:t xml:space="preserve"> A</w:t>
      </w:r>
      <w:r>
        <w:t xml:space="preserve">ssembly Bill </w:t>
      </w:r>
      <w:r w:rsidRPr="00874B9C">
        <w:t>268</w:t>
      </w:r>
      <w:r>
        <w:t>,</w:t>
      </w:r>
      <w:r w:rsidRPr="00874B9C">
        <w:t xml:space="preserve"> </w:t>
      </w:r>
      <w:r>
        <w:t xml:space="preserve">for payment of </w:t>
      </w:r>
      <w:r w:rsidRPr="00874B9C">
        <w:t xml:space="preserve">two $500 retention </w:t>
      </w:r>
      <w:r>
        <w:t xml:space="preserve">incentives. </w:t>
      </w:r>
      <w:r w:rsidRPr="00874B9C">
        <w:t xml:space="preserve"> </w:t>
      </w:r>
    </w:p>
    <w:p w14:paraId="360C7070" w14:textId="77777777" w:rsidR="00B20B17" w:rsidRPr="00874B9C" w:rsidRDefault="00B20B17" w:rsidP="00B20B17"/>
    <w:p w14:paraId="16425527" w14:textId="77777777" w:rsidR="00B20B17" w:rsidRPr="00874B9C" w:rsidRDefault="00B20B17" w:rsidP="00B20B17">
      <w:r w:rsidRPr="00874B9C">
        <w:t>The enactment of these bills is anticipated to improve NVOSHA’s ability to hire and retain personnel that will directly improve enforcement activities.</w:t>
      </w:r>
    </w:p>
    <w:p w14:paraId="09C97231" w14:textId="77777777" w:rsidR="00B20B17" w:rsidRPr="00874B9C" w:rsidRDefault="00B20B17" w:rsidP="00B20B17"/>
    <w:p w14:paraId="102E7E0C" w14:textId="77777777" w:rsidR="00B20B17" w:rsidRPr="002908B2" w:rsidRDefault="00B20B17" w:rsidP="002B2204">
      <w:pPr>
        <w:pStyle w:val="Heading2"/>
      </w:pPr>
      <w:bookmarkStart w:id="15" w:name="_Toc169531256"/>
      <w:r w:rsidRPr="002908B2">
        <w:t xml:space="preserve">III.   </w:t>
      </w:r>
      <w:bookmarkStart w:id="16" w:name="Assessment_of_State_Plan_Progress"/>
      <w:bookmarkEnd w:id="16"/>
      <w:r w:rsidRPr="002908B2">
        <w:t>Assessment of State Plan Progress and Performance</w:t>
      </w:r>
      <w:bookmarkEnd w:id="15"/>
    </w:p>
    <w:p w14:paraId="62A64755" w14:textId="77777777" w:rsidR="00B20B17" w:rsidRPr="002908B2" w:rsidRDefault="00B20B17" w:rsidP="0057083F">
      <w:pPr>
        <w:pStyle w:val="Heading3"/>
        <w:numPr>
          <w:ilvl w:val="0"/>
          <w:numId w:val="35"/>
        </w:numPr>
        <w:ind w:left="360"/>
      </w:pPr>
      <w:bookmarkStart w:id="17" w:name="Data_and_Methodology"/>
      <w:bookmarkStart w:id="18" w:name="_Toc169531257"/>
      <w:bookmarkEnd w:id="17"/>
      <w:r w:rsidRPr="002908B2">
        <w:t>Data and Methodology</w:t>
      </w:r>
      <w:bookmarkEnd w:id="18"/>
    </w:p>
    <w:p w14:paraId="200B71D4" w14:textId="77777777" w:rsidR="00B20B17" w:rsidRPr="002908B2" w:rsidRDefault="00B20B17" w:rsidP="002B2204">
      <w:pPr>
        <w:widowControl/>
        <w:autoSpaceDE/>
        <w:autoSpaceDN/>
        <w:adjustRightInd/>
        <w:spacing w:before="240"/>
      </w:pPr>
      <w:r w:rsidRPr="002908B2">
        <w:t>OSHA established a two-year cycle for the FAME process.  FY 2023 is a comprehensive year and as such, OSHA was required to conduct an on</w:t>
      </w:r>
      <w:r>
        <w:t>-</w:t>
      </w:r>
      <w:r w:rsidRPr="002908B2">
        <w:t>site evaluation and case</w:t>
      </w:r>
      <w:r>
        <w:t xml:space="preserve"> </w:t>
      </w:r>
      <w:r w:rsidRPr="002908B2">
        <w:t xml:space="preserve">file review.  </w:t>
      </w:r>
      <w:r w:rsidRPr="002908B2">
        <w:rPr>
          <w:color w:val="000000" w:themeColor="text1"/>
        </w:rPr>
        <w:t>An 11-person OSHA team, which included 7 whistleblower protection investigators, was assembled to conduct a full case</w:t>
      </w:r>
      <w:r>
        <w:rPr>
          <w:color w:val="000000" w:themeColor="text1"/>
        </w:rPr>
        <w:t xml:space="preserve"> </w:t>
      </w:r>
      <w:r w:rsidRPr="002908B2">
        <w:rPr>
          <w:color w:val="000000" w:themeColor="text1"/>
        </w:rPr>
        <w:t>file and program review.  The case</w:t>
      </w:r>
      <w:r>
        <w:rPr>
          <w:color w:val="000000" w:themeColor="text1"/>
        </w:rPr>
        <w:t xml:space="preserve"> </w:t>
      </w:r>
      <w:r w:rsidRPr="002908B2">
        <w:rPr>
          <w:color w:val="000000" w:themeColor="text1"/>
        </w:rPr>
        <w:t>file review was conducted on-site during the timeframe of November 13-17, 2023.  A total of 85 safety and health case</w:t>
      </w:r>
      <w:r>
        <w:rPr>
          <w:color w:val="000000" w:themeColor="text1"/>
        </w:rPr>
        <w:t xml:space="preserve"> </w:t>
      </w:r>
      <w:r w:rsidRPr="002908B2">
        <w:rPr>
          <w:color w:val="000000" w:themeColor="text1"/>
        </w:rPr>
        <w:t xml:space="preserve">files, representing both offices, were selected for review.  The safety and </w:t>
      </w:r>
      <w:r w:rsidRPr="002908B2">
        <w:t>health inspection files were randomly selected from closed inspections conducted during the evaluation period from October 1, 2022, to September 30, 2023.  The total selected case</w:t>
      </w:r>
      <w:r>
        <w:t xml:space="preserve"> </w:t>
      </w:r>
      <w:r w:rsidRPr="002908B2">
        <w:t>files included:</w:t>
      </w:r>
    </w:p>
    <w:p w14:paraId="721AA5B5" w14:textId="77777777" w:rsidR="00B20B17" w:rsidRPr="002908B2" w:rsidRDefault="00B20B17" w:rsidP="00B20B17">
      <w:pPr>
        <w:widowControl/>
        <w:autoSpaceDE/>
        <w:autoSpaceDN/>
        <w:adjustRightInd/>
      </w:pPr>
    </w:p>
    <w:p w14:paraId="03540CD7" w14:textId="77777777" w:rsidR="00B20B17" w:rsidRPr="002908B2" w:rsidRDefault="00B20B17" w:rsidP="00B20B17">
      <w:pPr>
        <w:pStyle w:val="ListParagraph"/>
        <w:numPr>
          <w:ilvl w:val="0"/>
          <w:numId w:val="14"/>
        </w:numPr>
        <w:rPr>
          <w:rFonts w:asciiTheme="minorHAnsi" w:hAnsiTheme="minorHAnsi" w:cstheme="minorBidi"/>
          <w:color w:val="000000" w:themeColor="text1"/>
          <w:sz w:val="24"/>
          <w:szCs w:val="24"/>
        </w:rPr>
      </w:pPr>
      <w:r w:rsidRPr="002908B2">
        <w:rPr>
          <w:rFonts w:asciiTheme="minorHAnsi" w:hAnsiTheme="minorHAnsi" w:cstheme="minorBidi"/>
          <w:color w:val="000000" w:themeColor="text1"/>
          <w:sz w:val="24"/>
          <w:szCs w:val="24"/>
        </w:rPr>
        <w:t>Nineteen (19) Fatality case</w:t>
      </w:r>
      <w:r>
        <w:rPr>
          <w:rFonts w:asciiTheme="minorHAnsi" w:hAnsiTheme="minorHAnsi" w:cstheme="minorBidi"/>
          <w:color w:val="000000" w:themeColor="text1"/>
          <w:sz w:val="24"/>
          <w:szCs w:val="24"/>
        </w:rPr>
        <w:t xml:space="preserve"> </w:t>
      </w:r>
      <w:r w:rsidRPr="002908B2">
        <w:rPr>
          <w:rFonts w:asciiTheme="minorHAnsi" w:hAnsiTheme="minorHAnsi" w:cstheme="minorBidi"/>
          <w:color w:val="000000" w:themeColor="text1"/>
          <w:sz w:val="24"/>
          <w:szCs w:val="24"/>
        </w:rPr>
        <w:t>files</w:t>
      </w:r>
    </w:p>
    <w:p w14:paraId="4A7D3FCA" w14:textId="77777777" w:rsidR="00B20B17" w:rsidRPr="002908B2" w:rsidRDefault="00B20B17" w:rsidP="00B20B17">
      <w:pPr>
        <w:pStyle w:val="ListParagraph"/>
        <w:numPr>
          <w:ilvl w:val="0"/>
          <w:numId w:val="14"/>
        </w:numPr>
        <w:rPr>
          <w:rFonts w:asciiTheme="minorHAnsi" w:hAnsiTheme="minorHAnsi" w:cstheme="minorBidi"/>
          <w:color w:val="000000" w:themeColor="text1"/>
          <w:sz w:val="24"/>
          <w:szCs w:val="24"/>
        </w:rPr>
      </w:pPr>
      <w:r w:rsidRPr="002908B2">
        <w:rPr>
          <w:rFonts w:asciiTheme="minorHAnsi" w:hAnsiTheme="minorHAnsi" w:cstheme="minorBidi"/>
          <w:color w:val="000000" w:themeColor="text1"/>
          <w:sz w:val="24"/>
          <w:szCs w:val="24"/>
        </w:rPr>
        <w:t>Twenty-six (26) Unprogrammed safety and health inspections</w:t>
      </w:r>
    </w:p>
    <w:p w14:paraId="4204FE41" w14:textId="77777777" w:rsidR="00B20B17" w:rsidRPr="002908B2" w:rsidRDefault="00B20B17" w:rsidP="00B20B17">
      <w:pPr>
        <w:pStyle w:val="ListParagraph"/>
        <w:numPr>
          <w:ilvl w:val="0"/>
          <w:numId w:val="14"/>
        </w:numPr>
        <w:rPr>
          <w:rFonts w:asciiTheme="minorHAnsi" w:hAnsiTheme="minorHAnsi" w:cstheme="minorHAnsi"/>
          <w:color w:val="000000" w:themeColor="text1"/>
          <w:sz w:val="24"/>
          <w:szCs w:val="24"/>
        </w:rPr>
      </w:pPr>
      <w:r w:rsidRPr="002908B2">
        <w:rPr>
          <w:rFonts w:asciiTheme="minorHAnsi" w:hAnsiTheme="minorHAnsi" w:cstheme="minorBidi"/>
          <w:color w:val="000000" w:themeColor="text1"/>
          <w:sz w:val="24"/>
          <w:szCs w:val="24"/>
        </w:rPr>
        <w:t>Nineteen (19) Programmed safety and health files</w:t>
      </w:r>
    </w:p>
    <w:p w14:paraId="549AD43C" w14:textId="77777777" w:rsidR="00B20B17" w:rsidRPr="002908B2" w:rsidRDefault="00B20B17" w:rsidP="00B20B17">
      <w:pPr>
        <w:pStyle w:val="ListParagraph"/>
        <w:numPr>
          <w:ilvl w:val="0"/>
          <w:numId w:val="14"/>
        </w:numPr>
        <w:rPr>
          <w:rFonts w:asciiTheme="minorHAnsi" w:hAnsiTheme="minorHAnsi" w:cstheme="minorHAnsi"/>
          <w:color w:val="000000" w:themeColor="text1"/>
          <w:sz w:val="24"/>
          <w:szCs w:val="24"/>
        </w:rPr>
      </w:pPr>
      <w:r w:rsidRPr="002908B2">
        <w:rPr>
          <w:rFonts w:asciiTheme="minorHAnsi" w:hAnsiTheme="minorHAnsi" w:cstheme="minorHAnsi"/>
          <w:color w:val="000000" w:themeColor="text1"/>
          <w:sz w:val="24"/>
          <w:szCs w:val="24"/>
        </w:rPr>
        <w:t>Eleven (11) Unprogrammed activity without an inspection</w:t>
      </w:r>
    </w:p>
    <w:p w14:paraId="52CCECB8" w14:textId="77777777" w:rsidR="00B20B17" w:rsidRPr="002908B2" w:rsidRDefault="00B20B17" w:rsidP="00B20B17">
      <w:pPr>
        <w:pStyle w:val="ListParagraph"/>
        <w:numPr>
          <w:ilvl w:val="0"/>
          <w:numId w:val="14"/>
        </w:numPr>
        <w:rPr>
          <w:rFonts w:asciiTheme="minorHAnsi" w:hAnsiTheme="minorHAnsi" w:cstheme="minorBidi"/>
          <w:color w:val="000000" w:themeColor="text1"/>
          <w:sz w:val="24"/>
          <w:szCs w:val="24"/>
        </w:rPr>
      </w:pPr>
      <w:r w:rsidRPr="002908B2">
        <w:rPr>
          <w:rFonts w:asciiTheme="minorHAnsi" w:hAnsiTheme="minorHAnsi" w:cstheme="minorBidi"/>
          <w:color w:val="000000" w:themeColor="text1"/>
          <w:sz w:val="24"/>
          <w:szCs w:val="24"/>
        </w:rPr>
        <w:t>Ten (10) Public sector inspections</w:t>
      </w:r>
    </w:p>
    <w:p w14:paraId="1AA23067" w14:textId="77777777" w:rsidR="00B20B17" w:rsidRPr="002908B2" w:rsidRDefault="00B20B17" w:rsidP="00B20B17">
      <w:pPr>
        <w:widowControl/>
        <w:autoSpaceDE/>
        <w:autoSpaceDN/>
        <w:adjustRightInd/>
      </w:pPr>
      <w:r w:rsidRPr="002908B2">
        <w:t xml:space="preserve">A total of 337 retaliation investigations were closed during the review period (FY 2022-2023), including cases that were administratively closed and cases that were closed after a completed investigation.  Using surveysystems.com with a 95% confidence level and a 10% confidence interval, 75 retaliation cases were randomly identified for review.  OSHA added eight additional </w:t>
      </w:r>
      <w:r w:rsidRPr="002908B2">
        <w:lastRenderedPageBreak/>
        <w:t>cases to account for any unanticipated issues given the transition to a new database system</w:t>
      </w:r>
      <w:r>
        <w:t>,</w:t>
      </w:r>
      <w:r w:rsidRPr="002908B2">
        <w:t xml:space="preserve"> during this cycle.  OSHA then used the formula “=random( )” in Excel to randomize the case list and took the top 83 cases regardless of disposition type.  The selected population included:</w:t>
      </w:r>
    </w:p>
    <w:p w14:paraId="5B27A5ED" w14:textId="77777777" w:rsidR="00B20B17" w:rsidRPr="002908B2" w:rsidRDefault="00B20B17" w:rsidP="00B20B17">
      <w:pPr>
        <w:widowControl/>
        <w:autoSpaceDE/>
        <w:autoSpaceDN/>
        <w:adjustRightInd/>
      </w:pPr>
    </w:p>
    <w:p w14:paraId="1B154C04" w14:textId="77777777" w:rsidR="00B20B17" w:rsidRPr="002908B2" w:rsidRDefault="00B20B17" w:rsidP="00B20B17">
      <w:pPr>
        <w:pStyle w:val="ListParagraph"/>
        <w:numPr>
          <w:ilvl w:val="0"/>
          <w:numId w:val="30"/>
        </w:numPr>
        <w:rPr>
          <w:sz w:val="24"/>
          <w:szCs w:val="24"/>
        </w:rPr>
      </w:pPr>
      <w:r w:rsidRPr="002908B2">
        <w:rPr>
          <w:sz w:val="24"/>
          <w:szCs w:val="24"/>
        </w:rPr>
        <w:t>Sixty (60) Administratively closed case files</w:t>
      </w:r>
    </w:p>
    <w:p w14:paraId="1B1203E8" w14:textId="77777777" w:rsidR="00B20B17" w:rsidRPr="002908B2" w:rsidRDefault="00B20B17" w:rsidP="00B20B17">
      <w:pPr>
        <w:pStyle w:val="ListParagraph"/>
        <w:numPr>
          <w:ilvl w:val="0"/>
          <w:numId w:val="30"/>
        </w:numPr>
        <w:rPr>
          <w:sz w:val="24"/>
          <w:szCs w:val="24"/>
        </w:rPr>
      </w:pPr>
      <w:r w:rsidRPr="002908B2">
        <w:rPr>
          <w:sz w:val="24"/>
          <w:szCs w:val="24"/>
        </w:rPr>
        <w:t>Sixteen (16) Dismissed case files</w:t>
      </w:r>
    </w:p>
    <w:p w14:paraId="1D2C9594" w14:textId="77777777" w:rsidR="00B20B17" w:rsidRPr="002908B2" w:rsidRDefault="00B20B17" w:rsidP="00B20B17">
      <w:pPr>
        <w:pStyle w:val="ListParagraph"/>
        <w:numPr>
          <w:ilvl w:val="0"/>
          <w:numId w:val="30"/>
        </w:numPr>
        <w:rPr>
          <w:sz w:val="24"/>
          <w:szCs w:val="24"/>
        </w:rPr>
      </w:pPr>
      <w:r w:rsidRPr="002908B2">
        <w:rPr>
          <w:sz w:val="24"/>
          <w:szCs w:val="24"/>
        </w:rPr>
        <w:t>Four (4) Settled case files</w:t>
      </w:r>
    </w:p>
    <w:p w14:paraId="52730E61" w14:textId="77777777" w:rsidR="00B20B17" w:rsidRPr="002908B2" w:rsidRDefault="00B20B17" w:rsidP="00B20B17">
      <w:pPr>
        <w:pStyle w:val="ListParagraph"/>
        <w:numPr>
          <w:ilvl w:val="0"/>
          <w:numId w:val="30"/>
        </w:numPr>
        <w:rPr>
          <w:sz w:val="24"/>
          <w:szCs w:val="24"/>
        </w:rPr>
      </w:pPr>
      <w:r w:rsidRPr="002908B2">
        <w:rPr>
          <w:sz w:val="24"/>
          <w:szCs w:val="24"/>
        </w:rPr>
        <w:t>Three (3) Withdrawn complaint case files</w:t>
      </w:r>
    </w:p>
    <w:p w14:paraId="22FB813F" w14:textId="77777777" w:rsidR="00B20B17" w:rsidRPr="002908B2" w:rsidRDefault="00B20B17" w:rsidP="00B20B17">
      <w:pPr>
        <w:widowControl/>
        <w:autoSpaceDE/>
        <w:autoSpaceDN/>
        <w:adjustRightInd/>
      </w:pPr>
      <w:r w:rsidRPr="002908B2">
        <w:t>The analyses and conclusions described in this report are based on information obtained from a variety of monitoring sources, including the:</w:t>
      </w:r>
    </w:p>
    <w:p w14:paraId="259A17D8" w14:textId="77777777" w:rsidR="00B20B17" w:rsidRPr="002908B2" w:rsidRDefault="00B20B17" w:rsidP="00B20B17">
      <w:pPr>
        <w:widowControl/>
        <w:autoSpaceDE/>
        <w:autoSpaceDN/>
        <w:adjustRightInd/>
      </w:pPr>
    </w:p>
    <w:p w14:paraId="239177A9" w14:textId="77777777" w:rsidR="00B20B17" w:rsidRPr="002908B2" w:rsidRDefault="00B20B17" w:rsidP="00B20B17">
      <w:pPr>
        <w:pStyle w:val="ListParagraph"/>
        <w:numPr>
          <w:ilvl w:val="0"/>
          <w:numId w:val="16"/>
        </w:numPr>
        <w:rPr>
          <w:sz w:val="24"/>
          <w:szCs w:val="24"/>
        </w:rPr>
      </w:pPr>
      <w:r w:rsidRPr="002908B2">
        <w:rPr>
          <w:sz w:val="24"/>
          <w:szCs w:val="24"/>
        </w:rPr>
        <w:t>State Activity Mandated Measures Report (SAMM, Appendix D dated 11/14/2023)</w:t>
      </w:r>
    </w:p>
    <w:p w14:paraId="1EA85F18" w14:textId="77777777" w:rsidR="00B20B17" w:rsidRPr="002908B2" w:rsidRDefault="00B20B17" w:rsidP="00B20B17">
      <w:pPr>
        <w:pStyle w:val="ListParagraph"/>
        <w:numPr>
          <w:ilvl w:val="0"/>
          <w:numId w:val="16"/>
        </w:numPr>
        <w:rPr>
          <w:sz w:val="24"/>
          <w:szCs w:val="24"/>
        </w:rPr>
      </w:pPr>
      <w:r w:rsidRPr="002908B2">
        <w:rPr>
          <w:sz w:val="24"/>
          <w:szCs w:val="24"/>
        </w:rPr>
        <w:t>State Information Report (SIR, dated 11/14/2023)</w:t>
      </w:r>
    </w:p>
    <w:p w14:paraId="3C54E73F" w14:textId="77777777" w:rsidR="00B20B17" w:rsidRPr="002908B2" w:rsidRDefault="00B20B17" w:rsidP="00B20B17">
      <w:pPr>
        <w:pStyle w:val="ListParagraph"/>
        <w:numPr>
          <w:ilvl w:val="0"/>
          <w:numId w:val="16"/>
        </w:numPr>
        <w:rPr>
          <w:sz w:val="24"/>
          <w:szCs w:val="24"/>
        </w:rPr>
      </w:pPr>
      <w:r w:rsidRPr="002908B2">
        <w:rPr>
          <w:sz w:val="24"/>
          <w:szCs w:val="24"/>
        </w:rPr>
        <w:t>Mandated Activities Report for Consultation (MARC, dated 11/14/2023)</w:t>
      </w:r>
    </w:p>
    <w:p w14:paraId="20383953" w14:textId="77777777" w:rsidR="00B20B17" w:rsidRPr="002908B2" w:rsidRDefault="00B20B17" w:rsidP="00B20B17">
      <w:pPr>
        <w:pStyle w:val="ListParagraph"/>
        <w:numPr>
          <w:ilvl w:val="0"/>
          <w:numId w:val="16"/>
        </w:numPr>
        <w:rPr>
          <w:sz w:val="24"/>
          <w:szCs w:val="24"/>
        </w:rPr>
      </w:pPr>
      <w:r w:rsidRPr="002908B2">
        <w:rPr>
          <w:sz w:val="24"/>
          <w:szCs w:val="24"/>
        </w:rPr>
        <w:t>State OSHA Annual Report (SOAR)</w:t>
      </w:r>
    </w:p>
    <w:p w14:paraId="27FBEC09" w14:textId="77777777" w:rsidR="00B20B17" w:rsidRPr="002908B2" w:rsidRDefault="00B20B17" w:rsidP="00B20B17">
      <w:pPr>
        <w:pStyle w:val="ListParagraph"/>
        <w:numPr>
          <w:ilvl w:val="0"/>
          <w:numId w:val="16"/>
        </w:numPr>
        <w:rPr>
          <w:sz w:val="24"/>
          <w:szCs w:val="24"/>
        </w:rPr>
      </w:pPr>
      <w:r w:rsidRPr="002908B2">
        <w:rPr>
          <w:sz w:val="24"/>
          <w:szCs w:val="24"/>
        </w:rPr>
        <w:t>State Plan Annual Performance Plan</w:t>
      </w:r>
    </w:p>
    <w:p w14:paraId="069AE8AB" w14:textId="77777777" w:rsidR="00B20B17" w:rsidRPr="002908B2" w:rsidRDefault="00B20B17" w:rsidP="00B20B17">
      <w:pPr>
        <w:pStyle w:val="ListParagraph"/>
        <w:numPr>
          <w:ilvl w:val="0"/>
          <w:numId w:val="16"/>
        </w:numPr>
        <w:rPr>
          <w:sz w:val="24"/>
          <w:szCs w:val="24"/>
        </w:rPr>
      </w:pPr>
      <w:r w:rsidRPr="002908B2">
        <w:rPr>
          <w:sz w:val="24"/>
          <w:szCs w:val="24"/>
        </w:rPr>
        <w:t>FY 2023 State Plan 23(g) Grant Application</w:t>
      </w:r>
    </w:p>
    <w:p w14:paraId="7FDCA1F6" w14:textId="77777777" w:rsidR="00B20B17" w:rsidRPr="002908B2" w:rsidRDefault="00B20B17" w:rsidP="00B20B17">
      <w:pPr>
        <w:pStyle w:val="ListParagraph"/>
        <w:numPr>
          <w:ilvl w:val="0"/>
          <w:numId w:val="16"/>
        </w:numPr>
        <w:rPr>
          <w:sz w:val="24"/>
          <w:szCs w:val="24"/>
        </w:rPr>
      </w:pPr>
      <w:r w:rsidRPr="002908B2">
        <w:rPr>
          <w:sz w:val="24"/>
          <w:szCs w:val="24"/>
        </w:rPr>
        <w:t>Quarterly monitoring meetings between OSHA and the State Plan</w:t>
      </w:r>
    </w:p>
    <w:p w14:paraId="4E3E6343" w14:textId="77777777" w:rsidR="00B20B17" w:rsidRPr="002908B2" w:rsidRDefault="00B20B17" w:rsidP="00B20B17">
      <w:pPr>
        <w:pStyle w:val="ListParagraph"/>
        <w:numPr>
          <w:ilvl w:val="0"/>
          <w:numId w:val="16"/>
        </w:numPr>
        <w:rPr>
          <w:sz w:val="24"/>
          <w:szCs w:val="24"/>
        </w:rPr>
      </w:pPr>
      <w:r w:rsidRPr="002908B2">
        <w:rPr>
          <w:sz w:val="24"/>
          <w:szCs w:val="24"/>
        </w:rPr>
        <w:t>Full case</w:t>
      </w:r>
      <w:r>
        <w:rPr>
          <w:sz w:val="24"/>
          <w:szCs w:val="24"/>
        </w:rPr>
        <w:t xml:space="preserve"> </w:t>
      </w:r>
      <w:r w:rsidRPr="002908B2">
        <w:rPr>
          <w:sz w:val="24"/>
          <w:szCs w:val="24"/>
        </w:rPr>
        <w:t>file review</w:t>
      </w:r>
    </w:p>
    <w:p w14:paraId="4A72D5C9" w14:textId="77777777" w:rsidR="00B20B17" w:rsidRPr="002908B2" w:rsidRDefault="00B20B17" w:rsidP="00B20B17">
      <w:pPr>
        <w:pStyle w:val="ListParagraph"/>
        <w:numPr>
          <w:ilvl w:val="0"/>
          <w:numId w:val="16"/>
        </w:numPr>
        <w:rPr>
          <w:sz w:val="24"/>
          <w:szCs w:val="24"/>
        </w:rPr>
      </w:pPr>
      <w:r w:rsidRPr="002908B2">
        <w:rPr>
          <w:sz w:val="24"/>
          <w:szCs w:val="24"/>
        </w:rPr>
        <w:t>Web Integrated Management Information System (</w:t>
      </w:r>
      <w:proofErr w:type="spellStart"/>
      <w:r w:rsidRPr="002908B2">
        <w:rPr>
          <w:sz w:val="24"/>
          <w:szCs w:val="24"/>
        </w:rPr>
        <w:t>WebIMIS</w:t>
      </w:r>
      <w:proofErr w:type="spellEnd"/>
      <w:r w:rsidRPr="002908B2">
        <w:rPr>
          <w:sz w:val="24"/>
          <w:szCs w:val="24"/>
        </w:rPr>
        <w:t>)</w:t>
      </w:r>
    </w:p>
    <w:p w14:paraId="32804EB2" w14:textId="77777777" w:rsidR="00B20B17" w:rsidRPr="002908B2" w:rsidRDefault="00B20B17" w:rsidP="00B20B17">
      <w:pPr>
        <w:pStyle w:val="ListParagraph"/>
        <w:numPr>
          <w:ilvl w:val="0"/>
          <w:numId w:val="16"/>
        </w:numPr>
        <w:rPr>
          <w:sz w:val="24"/>
          <w:szCs w:val="24"/>
        </w:rPr>
      </w:pPr>
      <w:r w:rsidRPr="002908B2">
        <w:rPr>
          <w:sz w:val="24"/>
          <w:szCs w:val="24"/>
        </w:rPr>
        <w:t>OSHA Information System (OIS)</w:t>
      </w:r>
    </w:p>
    <w:p w14:paraId="7F57D1DC" w14:textId="77777777" w:rsidR="00B20B17" w:rsidRPr="002908B2" w:rsidRDefault="00B20B17" w:rsidP="00B20B17">
      <w:pPr>
        <w:pStyle w:val="ListParagraph"/>
        <w:numPr>
          <w:ilvl w:val="0"/>
          <w:numId w:val="16"/>
        </w:numPr>
        <w:rPr>
          <w:sz w:val="24"/>
          <w:szCs w:val="24"/>
        </w:rPr>
      </w:pPr>
      <w:r w:rsidRPr="002908B2">
        <w:rPr>
          <w:sz w:val="24"/>
          <w:szCs w:val="24"/>
        </w:rPr>
        <w:t>Bureau of Labor Statistics (BLS) data</w:t>
      </w:r>
    </w:p>
    <w:p w14:paraId="671AE4E6" w14:textId="77777777" w:rsidR="00B20B17" w:rsidRPr="002908B2" w:rsidRDefault="00B20B17" w:rsidP="00B20B17">
      <w:pPr>
        <w:pStyle w:val="ListParagraph"/>
        <w:numPr>
          <w:ilvl w:val="0"/>
          <w:numId w:val="16"/>
        </w:numPr>
        <w:rPr>
          <w:sz w:val="24"/>
          <w:szCs w:val="24"/>
        </w:rPr>
      </w:pPr>
      <w:r w:rsidRPr="002908B2">
        <w:rPr>
          <w:sz w:val="24"/>
          <w:szCs w:val="24"/>
        </w:rPr>
        <w:t>State Plan Application (SPA) Portal</w:t>
      </w:r>
    </w:p>
    <w:p w14:paraId="0DCC2EB0" w14:textId="77777777" w:rsidR="00B20B17" w:rsidRPr="002908B2" w:rsidRDefault="00B20B17" w:rsidP="00B20B17">
      <w:pPr>
        <w:widowControl/>
        <w:autoSpaceDE/>
        <w:autoSpaceDN/>
        <w:adjustRightInd/>
      </w:pPr>
      <w:r w:rsidRPr="002908B2">
        <w:t>Each SAMM report has an agreed-upon further review level (FRL), which can be either a single number, or a range of numbers above and below the national average.  State Plan SAMM data that falls outside the FRL triggers a closer look at the underlying performance of the mandatory activity.  Appendix D presents the State Plan’s FY 2023 SAMM report and includes the FRL for each measure.</w:t>
      </w:r>
    </w:p>
    <w:p w14:paraId="6D27D553" w14:textId="77777777" w:rsidR="00B20B17" w:rsidRPr="002908B2" w:rsidRDefault="00B20B17" w:rsidP="00B20B17">
      <w:pPr>
        <w:widowControl/>
        <w:autoSpaceDE/>
        <w:autoSpaceDN/>
        <w:adjustRightInd/>
        <w:rPr>
          <w:b/>
          <w:iCs/>
        </w:rPr>
      </w:pPr>
    </w:p>
    <w:p w14:paraId="2C2FC49E" w14:textId="77777777" w:rsidR="00B20B17" w:rsidRPr="002908B2" w:rsidRDefault="00B20B17" w:rsidP="0057083F">
      <w:pPr>
        <w:pStyle w:val="Heading3"/>
        <w:numPr>
          <w:ilvl w:val="0"/>
          <w:numId w:val="34"/>
        </w:numPr>
        <w:spacing w:before="0"/>
        <w:ind w:left="360"/>
      </w:pPr>
      <w:bookmarkStart w:id="19" w:name="Review_of_State_Plan_Performance"/>
      <w:bookmarkStart w:id="20" w:name="_Toc169531258"/>
      <w:bookmarkEnd w:id="19"/>
      <w:r w:rsidRPr="002908B2">
        <w:t>Review of State Plan Performance</w:t>
      </w:r>
      <w:bookmarkEnd w:id="20"/>
      <w:r w:rsidRPr="002908B2">
        <w:t xml:space="preserve"> </w:t>
      </w:r>
    </w:p>
    <w:p w14:paraId="1415AAC9" w14:textId="77777777" w:rsidR="00B20B17" w:rsidRPr="002908B2" w:rsidRDefault="00B20B17" w:rsidP="00146E61">
      <w:pPr>
        <w:adjustRightInd/>
        <w:spacing w:before="240"/>
        <w:rPr>
          <w:rFonts w:eastAsia="Arial"/>
          <w:bCs/>
          <w:iCs/>
        </w:rPr>
      </w:pPr>
      <w:r w:rsidRPr="002908B2">
        <w:rPr>
          <w:rFonts w:eastAsia="Arial"/>
          <w:bCs/>
        </w:rPr>
        <w:t>This</w:t>
      </w:r>
      <w:r w:rsidRPr="002908B2">
        <w:rPr>
          <w:rFonts w:eastAsia="Arial"/>
          <w:bCs/>
          <w:spacing w:val="-3"/>
        </w:rPr>
        <w:t xml:space="preserve"> </w:t>
      </w:r>
      <w:r w:rsidRPr="002908B2">
        <w:rPr>
          <w:rFonts w:eastAsia="Arial"/>
          <w:bCs/>
        </w:rPr>
        <w:t>section</w:t>
      </w:r>
      <w:r w:rsidRPr="002908B2">
        <w:rPr>
          <w:rFonts w:eastAsia="Arial"/>
          <w:bCs/>
          <w:spacing w:val="-5"/>
        </w:rPr>
        <w:t xml:space="preserve"> </w:t>
      </w:r>
      <w:r w:rsidRPr="002908B2">
        <w:rPr>
          <w:rFonts w:eastAsia="Arial"/>
          <w:bCs/>
        </w:rPr>
        <w:t>is</w:t>
      </w:r>
      <w:r w:rsidRPr="002908B2">
        <w:rPr>
          <w:rFonts w:eastAsia="Arial"/>
          <w:bCs/>
          <w:spacing w:val="-3"/>
        </w:rPr>
        <w:t xml:space="preserve"> </w:t>
      </w:r>
      <w:r w:rsidRPr="002908B2">
        <w:rPr>
          <w:rFonts w:eastAsia="Arial"/>
          <w:bCs/>
        </w:rPr>
        <w:t>an</w:t>
      </w:r>
      <w:r w:rsidRPr="002908B2">
        <w:rPr>
          <w:rFonts w:eastAsia="Arial"/>
          <w:bCs/>
          <w:spacing w:val="-3"/>
        </w:rPr>
        <w:t xml:space="preserve"> </w:t>
      </w:r>
      <w:r w:rsidRPr="002908B2">
        <w:rPr>
          <w:rFonts w:eastAsia="Arial"/>
          <w:bCs/>
        </w:rPr>
        <w:t>assessment</w:t>
      </w:r>
      <w:r w:rsidRPr="002908B2">
        <w:rPr>
          <w:rFonts w:eastAsia="Arial"/>
          <w:bCs/>
          <w:spacing w:val="-3"/>
        </w:rPr>
        <w:t xml:space="preserve"> </w:t>
      </w:r>
      <w:r w:rsidRPr="002908B2">
        <w:rPr>
          <w:rFonts w:eastAsia="Arial"/>
          <w:bCs/>
        </w:rPr>
        <w:t>of</w:t>
      </w:r>
      <w:r w:rsidRPr="002908B2">
        <w:rPr>
          <w:rFonts w:eastAsia="Arial"/>
          <w:bCs/>
          <w:spacing w:val="-5"/>
        </w:rPr>
        <w:t xml:space="preserve"> </w:t>
      </w:r>
      <w:r w:rsidRPr="002908B2">
        <w:rPr>
          <w:rFonts w:eastAsia="Arial"/>
          <w:bCs/>
        </w:rPr>
        <w:t>Nevada’s</w:t>
      </w:r>
      <w:r w:rsidRPr="002908B2">
        <w:rPr>
          <w:rFonts w:eastAsia="Arial"/>
          <w:bCs/>
          <w:spacing w:val="-3"/>
        </w:rPr>
        <w:t xml:space="preserve"> </w:t>
      </w:r>
      <w:r w:rsidRPr="002908B2">
        <w:rPr>
          <w:rFonts w:eastAsia="Arial"/>
          <w:bCs/>
        </w:rPr>
        <w:t>performance</w:t>
      </w:r>
      <w:r w:rsidRPr="002908B2">
        <w:rPr>
          <w:rFonts w:eastAsia="Arial"/>
          <w:bCs/>
          <w:spacing w:val="-3"/>
        </w:rPr>
        <w:t xml:space="preserve"> </w:t>
      </w:r>
      <w:r w:rsidRPr="002908B2">
        <w:rPr>
          <w:rFonts w:eastAsia="Arial"/>
          <w:bCs/>
        </w:rPr>
        <w:t>in</w:t>
      </w:r>
      <w:r w:rsidRPr="002908B2">
        <w:rPr>
          <w:rFonts w:eastAsia="Arial"/>
          <w:bCs/>
          <w:spacing w:val="-5"/>
        </w:rPr>
        <w:t xml:space="preserve"> </w:t>
      </w:r>
      <w:r w:rsidRPr="002908B2">
        <w:rPr>
          <w:rFonts w:eastAsia="Arial"/>
          <w:bCs/>
        </w:rPr>
        <w:t>meeting</w:t>
      </w:r>
      <w:r w:rsidRPr="002908B2">
        <w:rPr>
          <w:rFonts w:eastAsia="Arial"/>
          <w:bCs/>
          <w:spacing w:val="-5"/>
        </w:rPr>
        <w:t xml:space="preserve"> </w:t>
      </w:r>
      <w:r w:rsidRPr="002908B2">
        <w:rPr>
          <w:rFonts w:eastAsia="Arial"/>
          <w:bCs/>
        </w:rPr>
        <w:t>mandated</w:t>
      </w:r>
      <w:r w:rsidRPr="002908B2">
        <w:rPr>
          <w:rFonts w:eastAsia="Arial"/>
          <w:bCs/>
          <w:spacing w:val="-5"/>
        </w:rPr>
        <w:t xml:space="preserve"> </w:t>
      </w:r>
      <w:r w:rsidRPr="002908B2">
        <w:rPr>
          <w:rFonts w:eastAsia="Arial"/>
          <w:bCs/>
        </w:rPr>
        <w:t>activities and program elements.</w:t>
      </w:r>
      <w:r w:rsidRPr="002908B2">
        <w:rPr>
          <w:rFonts w:eastAsia="Arial"/>
          <w:bCs/>
          <w:spacing w:val="40"/>
        </w:rPr>
        <w:t xml:space="preserve">  </w:t>
      </w:r>
      <w:r w:rsidRPr="002908B2">
        <w:rPr>
          <w:rFonts w:eastAsia="Arial"/>
          <w:bCs/>
        </w:rPr>
        <w:t>The assessment of Nevada’s progress in achieving their five- year strategic annual performance plan goals is addressed in their FY 2023 SOAR.</w:t>
      </w:r>
    </w:p>
    <w:p w14:paraId="1E4591CD" w14:textId="77777777" w:rsidR="00B20B17" w:rsidRPr="002908B2" w:rsidRDefault="00B20B17" w:rsidP="00146E61">
      <w:pPr>
        <w:adjustRightInd/>
        <w:rPr>
          <w:rFonts w:eastAsia="Arial"/>
          <w:bCs/>
          <w:iCs/>
        </w:rPr>
      </w:pPr>
    </w:p>
    <w:p w14:paraId="6DF72276" w14:textId="77777777" w:rsidR="00B20B17" w:rsidRPr="002908B2" w:rsidRDefault="00B20B17" w:rsidP="0057083F">
      <w:pPr>
        <w:pStyle w:val="Heading4"/>
      </w:pPr>
      <w:bookmarkStart w:id="21" w:name="_Toc169531259"/>
      <w:r w:rsidRPr="002908B2">
        <w:t>1.</w:t>
      </w:r>
      <w:r w:rsidRPr="002908B2">
        <w:tab/>
      </w:r>
      <w:bookmarkStart w:id="22" w:name="Program_Administration"/>
      <w:bookmarkEnd w:id="22"/>
      <w:r w:rsidRPr="002908B2">
        <w:t>Program Administration</w:t>
      </w:r>
      <w:bookmarkEnd w:id="21"/>
    </w:p>
    <w:p w14:paraId="3CF20386" w14:textId="77777777" w:rsidR="00B20B17" w:rsidRPr="002908B2" w:rsidRDefault="00B20B17" w:rsidP="00A33293">
      <w:pPr>
        <w:numPr>
          <w:ilvl w:val="2"/>
          <w:numId w:val="13"/>
        </w:numPr>
        <w:adjustRightInd/>
        <w:spacing w:before="240"/>
        <w:ind w:left="1080"/>
        <w:rPr>
          <w:rFonts w:eastAsia="Arial"/>
        </w:rPr>
      </w:pPr>
      <w:bookmarkStart w:id="23" w:name="_bookmark7"/>
      <w:bookmarkEnd w:id="23"/>
      <w:r w:rsidRPr="002908B2">
        <w:rPr>
          <w:rFonts w:eastAsia="Arial"/>
          <w:spacing w:val="-2"/>
        </w:rPr>
        <w:t>Training</w:t>
      </w:r>
    </w:p>
    <w:p w14:paraId="2B7E12DC" w14:textId="77777777" w:rsidR="00B20B17" w:rsidRPr="002908B2" w:rsidRDefault="00B20B17" w:rsidP="00B20B17">
      <w:pPr>
        <w:rPr>
          <w:rFonts w:eastAsia="Arial"/>
          <w:bCs/>
          <w:iCs/>
        </w:rPr>
      </w:pPr>
      <w:r w:rsidRPr="002908B2">
        <w:rPr>
          <w:rFonts w:eastAsia="Arial"/>
          <w:bCs/>
        </w:rPr>
        <w:t xml:space="preserve">The Mandatory Training Program for OSHA Compliance Personnel </w:t>
      </w:r>
      <w:r>
        <w:rPr>
          <w:rFonts w:eastAsia="Arial"/>
          <w:bCs/>
        </w:rPr>
        <w:t>(</w:t>
      </w:r>
      <w:r w:rsidRPr="002908B2">
        <w:rPr>
          <w:rFonts w:eastAsia="Arial"/>
          <w:bCs/>
        </w:rPr>
        <w:t>(2014) TED 01-00- 019</w:t>
      </w:r>
      <w:r>
        <w:rPr>
          <w:rFonts w:eastAsia="Arial"/>
          <w:bCs/>
        </w:rPr>
        <w:t>)</w:t>
      </w:r>
      <w:r w:rsidRPr="002908B2">
        <w:rPr>
          <w:rFonts w:eastAsia="Arial"/>
          <w:bCs/>
        </w:rPr>
        <w:t xml:space="preserve"> was adopted and implemented.</w:t>
      </w:r>
      <w:r w:rsidRPr="002908B2">
        <w:rPr>
          <w:rFonts w:eastAsia="Arial"/>
        </w:rPr>
        <w:t xml:space="preserve">  </w:t>
      </w:r>
      <w:bookmarkStart w:id="24" w:name="_Hlk161946295"/>
      <w:r w:rsidRPr="002908B2">
        <w:rPr>
          <w:rFonts w:eastAsia="Arial"/>
          <w:bCs/>
        </w:rPr>
        <w:t xml:space="preserve">The Operations Support Unit (OSU) led the training activities and </w:t>
      </w:r>
      <w:r w:rsidRPr="002908B2">
        <w:rPr>
          <w:rFonts w:eastAsia="Arial"/>
          <w:bCs/>
        </w:rPr>
        <w:lastRenderedPageBreak/>
        <w:t xml:space="preserve">ensured required enforcement instruction occurred for every </w:t>
      </w:r>
      <w:r>
        <w:rPr>
          <w:rFonts w:eastAsia="Arial"/>
          <w:bCs/>
        </w:rPr>
        <w:t>c</w:t>
      </w:r>
      <w:r w:rsidRPr="002908B2">
        <w:rPr>
          <w:rFonts w:eastAsia="Arial"/>
          <w:bCs/>
        </w:rPr>
        <w:t xml:space="preserve">ompliance </w:t>
      </w:r>
      <w:r>
        <w:rPr>
          <w:rFonts w:eastAsia="Arial"/>
          <w:bCs/>
        </w:rPr>
        <w:t>s</w:t>
      </w:r>
      <w:r w:rsidRPr="002908B2">
        <w:rPr>
          <w:rFonts w:eastAsia="Arial"/>
          <w:bCs/>
        </w:rPr>
        <w:t xml:space="preserve">afety and </w:t>
      </w:r>
      <w:r>
        <w:rPr>
          <w:rFonts w:eastAsia="Arial"/>
          <w:bCs/>
        </w:rPr>
        <w:t>h</w:t>
      </w:r>
      <w:r w:rsidRPr="002908B2">
        <w:rPr>
          <w:rFonts w:eastAsia="Arial"/>
          <w:bCs/>
        </w:rPr>
        <w:t xml:space="preserve">ealth </w:t>
      </w:r>
      <w:r>
        <w:rPr>
          <w:rFonts w:eastAsia="Arial"/>
          <w:bCs/>
        </w:rPr>
        <w:t>o</w:t>
      </w:r>
      <w:r w:rsidRPr="002908B2">
        <w:rPr>
          <w:rFonts w:eastAsia="Arial"/>
          <w:bCs/>
        </w:rPr>
        <w:t>fficer (CSHO).</w:t>
      </w:r>
      <w:r w:rsidRPr="002908B2">
        <w:rPr>
          <w:rFonts w:eastAsia="Arial"/>
        </w:rPr>
        <w:t xml:space="preserve">  </w:t>
      </w:r>
      <w:r w:rsidRPr="002908B2">
        <w:rPr>
          <w:rFonts w:eastAsia="Arial"/>
          <w:bCs/>
        </w:rPr>
        <w:t>In addition to the required training</w:t>
      </w:r>
      <w:r w:rsidRPr="002908B2">
        <w:rPr>
          <w:rFonts w:eastAsia="Arial"/>
          <w:bCs/>
          <w:spacing w:val="-3"/>
        </w:rPr>
        <w:t xml:space="preserve"> </w:t>
      </w:r>
      <w:r w:rsidRPr="002908B2">
        <w:rPr>
          <w:rFonts w:eastAsia="Arial"/>
          <w:bCs/>
        </w:rPr>
        <w:t>courses,</w:t>
      </w:r>
      <w:r w:rsidRPr="002908B2">
        <w:rPr>
          <w:rFonts w:eastAsia="Arial"/>
          <w:bCs/>
          <w:spacing w:val="-5"/>
        </w:rPr>
        <w:t xml:space="preserve"> </w:t>
      </w:r>
      <w:r w:rsidRPr="002908B2">
        <w:rPr>
          <w:rFonts w:eastAsia="Arial"/>
          <w:bCs/>
        </w:rPr>
        <w:t>the</w:t>
      </w:r>
      <w:r w:rsidRPr="002908B2">
        <w:rPr>
          <w:rFonts w:eastAsia="Arial"/>
          <w:bCs/>
          <w:spacing w:val="-5"/>
        </w:rPr>
        <w:t xml:space="preserve"> </w:t>
      </w:r>
      <w:r w:rsidRPr="002908B2">
        <w:rPr>
          <w:rFonts w:eastAsia="Arial"/>
          <w:bCs/>
        </w:rPr>
        <w:t>OSU</w:t>
      </w:r>
      <w:r w:rsidRPr="002908B2">
        <w:rPr>
          <w:rFonts w:eastAsia="Arial"/>
          <w:bCs/>
          <w:spacing w:val="-3"/>
        </w:rPr>
        <w:t xml:space="preserve"> </w:t>
      </w:r>
      <w:r w:rsidRPr="002908B2">
        <w:rPr>
          <w:rFonts w:eastAsia="Arial"/>
          <w:bCs/>
        </w:rPr>
        <w:t>staff</w:t>
      </w:r>
      <w:r w:rsidRPr="002908B2">
        <w:rPr>
          <w:rFonts w:eastAsia="Arial"/>
          <w:bCs/>
          <w:spacing w:val="-5"/>
        </w:rPr>
        <w:t xml:space="preserve"> </w:t>
      </w:r>
      <w:r w:rsidRPr="002908B2">
        <w:rPr>
          <w:rFonts w:eastAsia="Arial"/>
          <w:bCs/>
        </w:rPr>
        <w:t>ensured</w:t>
      </w:r>
      <w:r w:rsidRPr="002908B2">
        <w:rPr>
          <w:rFonts w:eastAsia="Arial"/>
          <w:bCs/>
          <w:spacing w:val="-4"/>
        </w:rPr>
        <w:t xml:space="preserve"> </w:t>
      </w:r>
      <w:r w:rsidRPr="002908B2">
        <w:rPr>
          <w:rFonts w:eastAsia="Arial"/>
          <w:bCs/>
        </w:rPr>
        <w:t>other</w:t>
      </w:r>
      <w:r w:rsidRPr="002908B2">
        <w:rPr>
          <w:rFonts w:eastAsia="Arial"/>
          <w:bCs/>
          <w:spacing w:val="-3"/>
        </w:rPr>
        <w:t xml:space="preserve"> </w:t>
      </w:r>
      <w:r w:rsidRPr="002908B2">
        <w:rPr>
          <w:rFonts w:eastAsia="Arial"/>
          <w:bCs/>
        </w:rPr>
        <w:t>internal</w:t>
      </w:r>
      <w:r w:rsidRPr="002908B2">
        <w:rPr>
          <w:rFonts w:eastAsia="Arial"/>
          <w:bCs/>
          <w:spacing w:val="-3"/>
        </w:rPr>
        <w:t xml:space="preserve"> </w:t>
      </w:r>
      <w:r w:rsidRPr="002908B2">
        <w:rPr>
          <w:rFonts w:eastAsia="Arial"/>
          <w:bCs/>
        </w:rPr>
        <w:t>issues</w:t>
      </w:r>
      <w:r w:rsidRPr="002908B2">
        <w:rPr>
          <w:rFonts w:eastAsia="Arial"/>
          <w:bCs/>
          <w:spacing w:val="-5"/>
        </w:rPr>
        <w:t xml:space="preserve"> </w:t>
      </w:r>
      <w:r w:rsidRPr="002908B2">
        <w:rPr>
          <w:rFonts w:eastAsia="Arial"/>
          <w:bCs/>
        </w:rPr>
        <w:t>and</w:t>
      </w:r>
      <w:r w:rsidRPr="002908B2">
        <w:rPr>
          <w:rFonts w:eastAsia="Arial"/>
          <w:bCs/>
          <w:spacing w:val="-5"/>
        </w:rPr>
        <w:t xml:space="preserve"> </w:t>
      </w:r>
      <w:r w:rsidRPr="002908B2">
        <w:rPr>
          <w:rFonts w:eastAsia="Arial"/>
          <w:bCs/>
        </w:rPr>
        <w:t>trends</w:t>
      </w:r>
      <w:r w:rsidRPr="002908B2">
        <w:rPr>
          <w:rFonts w:eastAsia="Arial"/>
          <w:bCs/>
          <w:spacing w:val="-3"/>
        </w:rPr>
        <w:t xml:space="preserve"> </w:t>
      </w:r>
      <w:r w:rsidRPr="002908B2">
        <w:rPr>
          <w:rFonts w:eastAsia="Arial"/>
          <w:bCs/>
        </w:rPr>
        <w:t>were</w:t>
      </w:r>
      <w:r w:rsidRPr="002908B2">
        <w:rPr>
          <w:rFonts w:eastAsia="Arial"/>
          <w:bCs/>
          <w:spacing w:val="-3"/>
        </w:rPr>
        <w:t xml:space="preserve"> </w:t>
      </w:r>
      <w:r w:rsidRPr="002908B2">
        <w:rPr>
          <w:rFonts w:eastAsia="Arial"/>
          <w:bCs/>
        </w:rPr>
        <w:t>conveyed to the district managers (DMs) to train their staff during day-to-day operations.</w:t>
      </w:r>
      <w:r w:rsidRPr="002908B2">
        <w:rPr>
          <w:rFonts w:eastAsia="Arial"/>
        </w:rPr>
        <w:t xml:space="preserve">  </w:t>
      </w:r>
      <w:r w:rsidRPr="002908B2">
        <w:rPr>
          <w:rFonts w:eastAsia="Arial"/>
          <w:bCs/>
        </w:rPr>
        <w:t>This entailed a combination of the initial formal classroom training and on-the-job training with a senior CSHO to share field experience and knowledge.</w:t>
      </w:r>
      <w:r w:rsidRPr="002908B2">
        <w:rPr>
          <w:rFonts w:eastAsia="Arial"/>
          <w:bCs/>
          <w:spacing w:val="40"/>
        </w:rPr>
        <w:t xml:space="preserve">  </w:t>
      </w:r>
      <w:r w:rsidRPr="002908B2">
        <w:rPr>
          <w:rFonts w:eastAsia="Arial"/>
          <w:bCs/>
        </w:rPr>
        <w:t>On-the-job evaluations were conducted</w:t>
      </w:r>
      <w:r>
        <w:rPr>
          <w:rFonts w:eastAsia="Arial"/>
          <w:bCs/>
        </w:rPr>
        <w:t>,</w:t>
      </w:r>
      <w:r w:rsidRPr="002908B2">
        <w:rPr>
          <w:rFonts w:eastAsia="Arial"/>
          <w:bCs/>
        </w:rPr>
        <w:t xml:space="preserve"> prior to the CSHO being released into the field.</w:t>
      </w:r>
    </w:p>
    <w:p w14:paraId="1EA639F8" w14:textId="77777777" w:rsidR="00B20B17" w:rsidRPr="002908B2" w:rsidRDefault="00B20B17" w:rsidP="00B20B17">
      <w:pPr>
        <w:adjustRightInd/>
        <w:rPr>
          <w:rFonts w:eastAsia="Arial"/>
          <w:bCs/>
          <w:iCs/>
        </w:rPr>
      </w:pPr>
    </w:p>
    <w:bookmarkEnd w:id="24"/>
    <w:p w14:paraId="6A0AB3D6" w14:textId="77777777" w:rsidR="00B20B17" w:rsidRPr="002908B2" w:rsidRDefault="00B20B17" w:rsidP="00146E61">
      <w:pPr>
        <w:adjustRightInd/>
        <w:spacing w:before="1"/>
        <w:rPr>
          <w:rFonts w:eastAsia="Arial"/>
          <w:bCs/>
          <w:iCs/>
        </w:rPr>
      </w:pPr>
      <w:r w:rsidRPr="002908B2">
        <w:rPr>
          <w:rFonts w:eastAsia="Arial"/>
          <w:bCs/>
        </w:rPr>
        <w:t>Training consists of formal training classes held in-house and utilizing the same coursework</w:t>
      </w:r>
      <w:r w:rsidRPr="002908B2">
        <w:rPr>
          <w:rFonts w:eastAsia="Arial"/>
          <w:bCs/>
          <w:spacing w:val="-3"/>
        </w:rPr>
        <w:t xml:space="preserve"> </w:t>
      </w:r>
      <w:r w:rsidRPr="002908B2">
        <w:rPr>
          <w:rFonts w:eastAsia="Arial"/>
          <w:bCs/>
        </w:rPr>
        <w:t>as</w:t>
      </w:r>
      <w:r w:rsidRPr="002908B2">
        <w:rPr>
          <w:rFonts w:eastAsia="Arial"/>
          <w:bCs/>
          <w:spacing w:val="-5"/>
        </w:rPr>
        <w:t xml:space="preserve"> </w:t>
      </w:r>
      <w:r w:rsidRPr="002908B2">
        <w:rPr>
          <w:rFonts w:eastAsia="Arial"/>
          <w:bCs/>
        </w:rPr>
        <w:t>the</w:t>
      </w:r>
      <w:r w:rsidRPr="002908B2">
        <w:rPr>
          <w:rFonts w:eastAsia="Arial"/>
          <w:bCs/>
          <w:spacing w:val="-5"/>
        </w:rPr>
        <w:t xml:space="preserve"> </w:t>
      </w:r>
      <w:r w:rsidRPr="002908B2">
        <w:rPr>
          <w:rFonts w:eastAsia="Arial"/>
          <w:bCs/>
        </w:rPr>
        <w:t>OSHA</w:t>
      </w:r>
      <w:r w:rsidRPr="002908B2">
        <w:rPr>
          <w:rFonts w:eastAsia="Arial"/>
          <w:bCs/>
          <w:spacing w:val="-3"/>
        </w:rPr>
        <w:t xml:space="preserve"> </w:t>
      </w:r>
      <w:r w:rsidRPr="002908B2">
        <w:rPr>
          <w:rFonts w:eastAsia="Arial"/>
          <w:bCs/>
        </w:rPr>
        <w:t>Training</w:t>
      </w:r>
      <w:r w:rsidRPr="002908B2">
        <w:rPr>
          <w:rFonts w:eastAsia="Arial"/>
          <w:bCs/>
          <w:spacing w:val="-3"/>
        </w:rPr>
        <w:t xml:space="preserve"> </w:t>
      </w:r>
      <w:r w:rsidRPr="002908B2">
        <w:rPr>
          <w:rFonts w:eastAsia="Arial"/>
          <w:bCs/>
        </w:rPr>
        <w:t>Institute</w:t>
      </w:r>
      <w:r w:rsidRPr="002908B2">
        <w:rPr>
          <w:rFonts w:eastAsia="Arial"/>
          <w:bCs/>
          <w:spacing w:val="-2"/>
        </w:rPr>
        <w:t xml:space="preserve"> </w:t>
      </w:r>
      <w:r w:rsidRPr="002908B2">
        <w:rPr>
          <w:rFonts w:eastAsia="Arial"/>
          <w:bCs/>
        </w:rPr>
        <w:t>(OTI).</w:t>
      </w:r>
      <w:r w:rsidRPr="002908B2">
        <w:rPr>
          <w:rFonts w:eastAsia="Arial"/>
        </w:rPr>
        <w:t xml:space="preserve">  </w:t>
      </w:r>
      <w:r w:rsidRPr="002908B2">
        <w:rPr>
          <w:rFonts w:eastAsia="Arial"/>
          <w:bCs/>
        </w:rPr>
        <w:t>OSU</w:t>
      </w:r>
      <w:r w:rsidRPr="002908B2">
        <w:rPr>
          <w:rFonts w:eastAsia="Arial"/>
          <w:bCs/>
          <w:spacing w:val="-6"/>
        </w:rPr>
        <w:t xml:space="preserve"> provided legal aspects</w:t>
      </w:r>
      <w:r>
        <w:rPr>
          <w:rFonts w:eastAsia="Arial"/>
          <w:bCs/>
          <w:spacing w:val="-6"/>
        </w:rPr>
        <w:t xml:space="preserve"> training</w:t>
      </w:r>
      <w:r w:rsidRPr="002908B2">
        <w:rPr>
          <w:rFonts w:eastAsia="Arial"/>
          <w:bCs/>
          <w:spacing w:val="-6"/>
        </w:rPr>
        <w:t>, accident/incident investigation training, and</w:t>
      </w:r>
      <w:r w:rsidRPr="002908B2">
        <w:rPr>
          <w:rFonts w:eastAsia="Arial"/>
          <w:bCs/>
          <w:spacing w:val="-5"/>
        </w:rPr>
        <w:t xml:space="preserve"> </w:t>
      </w:r>
      <w:r w:rsidRPr="002908B2">
        <w:rPr>
          <w:rFonts w:eastAsia="Arial"/>
          <w:bCs/>
        </w:rPr>
        <w:t>brought</w:t>
      </w:r>
      <w:r w:rsidRPr="002908B2">
        <w:rPr>
          <w:rFonts w:eastAsia="Arial"/>
          <w:bCs/>
          <w:spacing w:val="-3"/>
        </w:rPr>
        <w:t xml:space="preserve"> </w:t>
      </w:r>
      <w:r w:rsidRPr="002908B2">
        <w:rPr>
          <w:rFonts w:eastAsia="Arial"/>
          <w:bCs/>
        </w:rPr>
        <w:t>in</w:t>
      </w:r>
      <w:r w:rsidRPr="002908B2">
        <w:rPr>
          <w:rFonts w:eastAsia="Arial"/>
          <w:bCs/>
          <w:spacing w:val="-3"/>
        </w:rPr>
        <w:t xml:space="preserve"> </w:t>
      </w:r>
      <w:r w:rsidRPr="002908B2">
        <w:rPr>
          <w:rFonts w:eastAsia="Arial"/>
          <w:bCs/>
        </w:rPr>
        <w:t>third</w:t>
      </w:r>
      <w:r w:rsidRPr="002908B2">
        <w:rPr>
          <w:rFonts w:eastAsia="Arial"/>
          <w:bCs/>
          <w:spacing w:val="-3"/>
        </w:rPr>
        <w:t xml:space="preserve"> </w:t>
      </w:r>
      <w:r w:rsidRPr="002908B2">
        <w:rPr>
          <w:rFonts w:eastAsia="Arial"/>
          <w:bCs/>
        </w:rPr>
        <w:t xml:space="preserve">party vendors, such as drone training (Echo-Six) </w:t>
      </w:r>
      <w:r>
        <w:rPr>
          <w:rFonts w:eastAsia="Arial"/>
          <w:bCs/>
        </w:rPr>
        <w:t>for</w:t>
      </w:r>
      <w:r w:rsidRPr="002908B2">
        <w:rPr>
          <w:rFonts w:eastAsia="Arial"/>
          <w:bCs/>
        </w:rPr>
        <w:t xml:space="preserve"> staff working toward </w:t>
      </w:r>
      <w:r>
        <w:rPr>
          <w:rFonts w:eastAsia="Arial"/>
          <w:bCs/>
        </w:rPr>
        <w:t xml:space="preserve">acquiring a remote pilot certificate from the Federal Aviation Administration, </w:t>
      </w:r>
      <w:r w:rsidRPr="002908B2">
        <w:rPr>
          <w:rFonts w:eastAsia="Arial"/>
          <w:bCs/>
        </w:rPr>
        <w:t xml:space="preserve">under Part 107.  </w:t>
      </w:r>
      <w:r>
        <w:rPr>
          <w:rFonts w:eastAsia="Arial"/>
          <w:bCs/>
        </w:rPr>
        <w:t>In a</w:t>
      </w:r>
      <w:r w:rsidRPr="002908B2">
        <w:rPr>
          <w:rFonts w:eastAsia="Arial"/>
          <w:bCs/>
        </w:rPr>
        <w:t>ddition</w:t>
      </w:r>
      <w:r>
        <w:rPr>
          <w:rFonts w:eastAsia="Arial"/>
          <w:bCs/>
        </w:rPr>
        <w:t xml:space="preserve"> to</w:t>
      </w:r>
      <w:r w:rsidRPr="002908B2">
        <w:rPr>
          <w:rFonts w:eastAsia="Arial"/>
          <w:bCs/>
        </w:rPr>
        <w:t xml:space="preserve"> virtual</w:t>
      </w:r>
      <w:r w:rsidRPr="002908B2">
        <w:rPr>
          <w:rFonts w:eastAsia="Arial"/>
          <w:bCs/>
          <w:spacing w:val="-2"/>
        </w:rPr>
        <w:t xml:space="preserve"> </w:t>
      </w:r>
      <w:r w:rsidRPr="002908B2">
        <w:rPr>
          <w:rFonts w:eastAsia="Arial"/>
          <w:bCs/>
        </w:rPr>
        <w:t>OTI classes, such</w:t>
      </w:r>
      <w:r w:rsidRPr="002908B2">
        <w:rPr>
          <w:rFonts w:eastAsia="Arial"/>
          <w:bCs/>
          <w:spacing w:val="-1"/>
        </w:rPr>
        <w:t xml:space="preserve"> </w:t>
      </w:r>
      <w:r w:rsidRPr="002908B2">
        <w:rPr>
          <w:rFonts w:eastAsia="Arial"/>
          <w:bCs/>
        </w:rPr>
        <w:t>as</w:t>
      </w:r>
      <w:r>
        <w:rPr>
          <w:rFonts w:eastAsia="Arial"/>
          <w:bCs/>
        </w:rPr>
        <w:t>,</w:t>
      </w:r>
      <w:r w:rsidRPr="002908B2">
        <w:rPr>
          <w:rFonts w:eastAsia="Arial"/>
          <w:bCs/>
        </w:rPr>
        <w:t xml:space="preserve"> 1081 health hazard awareness for safety, 3400 hazard analysis in the chemical processing industry, and 2351 expanded health standards. </w:t>
      </w:r>
    </w:p>
    <w:p w14:paraId="37A2034B" w14:textId="77777777" w:rsidR="00B20B17" w:rsidRPr="002908B2" w:rsidRDefault="00B20B17" w:rsidP="00B20B17">
      <w:pPr>
        <w:adjustRightInd/>
        <w:rPr>
          <w:rFonts w:eastAsia="Arial"/>
          <w:bCs/>
          <w:iCs/>
        </w:rPr>
      </w:pPr>
    </w:p>
    <w:p w14:paraId="5D6512F6" w14:textId="77777777" w:rsidR="00B20B17" w:rsidRPr="002908B2" w:rsidRDefault="00B20B17" w:rsidP="00B20B17">
      <w:pPr>
        <w:adjustRightInd/>
        <w:rPr>
          <w:rFonts w:eastAsia="Arial"/>
          <w:bCs/>
          <w:iCs/>
        </w:rPr>
      </w:pPr>
      <w:r w:rsidRPr="002908B2">
        <w:rPr>
          <w:rFonts w:eastAsia="Arial"/>
          <w:bCs/>
        </w:rPr>
        <w:t>For</w:t>
      </w:r>
      <w:r w:rsidRPr="002908B2">
        <w:rPr>
          <w:rFonts w:eastAsia="Arial"/>
          <w:bCs/>
          <w:spacing w:val="-4"/>
        </w:rPr>
        <w:t xml:space="preserve"> </w:t>
      </w:r>
      <w:r w:rsidRPr="002908B2">
        <w:rPr>
          <w:rFonts w:eastAsia="Arial"/>
          <w:bCs/>
        </w:rPr>
        <w:t>whistleblower</w:t>
      </w:r>
      <w:r w:rsidRPr="002908B2">
        <w:rPr>
          <w:rFonts w:eastAsia="Arial"/>
          <w:bCs/>
          <w:spacing w:val="-6"/>
        </w:rPr>
        <w:t xml:space="preserve"> </w:t>
      </w:r>
      <w:r w:rsidRPr="002908B2">
        <w:rPr>
          <w:rFonts w:eastAsia="Arial"/>
          <w:bCs/>
        </w:rPr>
        <w:t>protection</w:t>
      </w:r>
      <w:r w:rsidRPr="002908B2">
        <w:rPr>
          <w:rFonts w:eastAsia="Arial"/>
          <w:bCs/>
          <w:spacing w:val="-4"/>
        </w:rPr>
        <w:t xml:space="preserve"> </w:t>
      </w:r>
      <w:r w:rsidRPr="002908B2">
        <w:rPr>
          <w:rFonts w:eastAsia="Arial"/>
          <w:bCs/>
        </w:rPr>
        <w:t>investigators,</w:t>
      </w:r>
      <w:r w:rsidRPr="002908B2">
        <w:rPr>
          <w:rFonts w:eastAsia="Arial"/>
          <w:bCs/>
          <w:spacing w:val="-6"/>
        </w:rPr>
        <w:t xml:space="preserve"> </w:t>
      </w:r>
      <w:r w:rsidRPr="002908B2">
        <w:rPr>
          <w:rFonts w:eastAsia="Arial"/>
          <w:bCs/>
        </w:rPr>
        <w:t>the</w:t>
      </w:r>
      <w:r w:rsidRPr="002908B2">
        <w:rPr>
          <w:rFonts w:eastAsia="Arial"/>
          <w:bCs/>
          <w:spacing w:val="-4"/>
        </w:rPr>
        <w:t xml:space="preserve"> </w:t>
      </w:r>
      <w:r w:rsidRPr="002908B2">
        <w:rPr>
          <w:rFonts w:eastAsia="Arial"/>
          <w:bCs/>
        </w:rPr>
        <w:t>Mandatory</w:t>
      </w:r>
      <w:r w:rsidRPr="002908B2">
        <w:rPr>
          <w:rFonts w:eastAsia="Arial"/>
          <w:bCs/>
          <w:spacing w:val="-4"/>
        </w:rPr>
        <w:t xml:space="preserve"> </w:t>
      </w:r>
      <w:r w:rsidRPr="002908B2">
        <w:rPr>
          <w:rFonts w:eastAsia="Arial"/>
          <w:bCs/>
        </w:rPr>
        <w:t>Training</w:t>
      </w:r>
      <w:r w:rsidRPr="002908B2">
        <w:rPr>
          <w:rFonts w:eastAsia="Arial"/>
          <w:bCs/>
          <w:spacing w:val="-6"/>
        </w:rPr>
        <w:t xml:space="preserve"> </w:t>
      </w:r>
      <w:r w:rsidRPr="002908B2">
        <w:rPr>
          <w:rFonts w:eastAsia="Arial"/>
          <w:bCs/>
        </w:rPr>
        <w:t>Program</w:t>
      </w:r>
      <w:r w:rsidRPr="002908B2">
        <w:rPr>
          <w:rFonts w:eastAsia="Arial"/>
          <w:bCs/>
          <w:spacing w:val="-3"/>
        </w:rPr>
        <w:t xml:space="preserve"> </w:t>
      </w:r>
      <w:r w:rsidRPr="002908B2">
        <w:rPr>
          <w:rFonts w:eastAsia="Arial"/>
          <w:bCs/>
        </w:rPr>
        <w:t>for</w:t>
      </w:r>
      <w:r w:rsidRPr="002908B2">
        <w:rPr>
          <w:rFonts w:eastAsia="Arial"/>
          <w:bCs/>
          <w:spacing w:val="-4"/>
        </w:rPr>
        <w:t xml:space="preserve"> </w:t>
      </w:r>
      <w:r w:rsidRPr="002908B2">
        <w:rPr>
          <w:rFonts w:eastAsia="Arial"/>
          <w:bCs/>
        </w:rPr>
        <w:t xml:space="preserve">OSHA Whistleblower Investigators </w:t>
      </w:r>
      <w:r>
        <w:rPr>
          <w:rFonts w:eastAsia="Arial"/>
          <w:bCs/>
        </w:rPr>
        <w:t>(</w:t>
      </w:r>
      <w:r w:rsidRPr="002908B2">
        <w:rPr>
          <w:rFonts w:eastAsia="Arial"/>
          <w:bCs/>
        </w:rPr>
        <w:t>(2015) TED 01-00-020</w:t>
      </w:r>
      <w:r>
        <w:rPr>
          <w:rFonts w:eastAsia="Arial"/>
          <w:bCs/>
        </w:rPr>
        <w:t>)</w:t>
      </w:r>
      <w:r w:rsidRPr="002908B2">
        <w:rPr>
          <w:rFonts w:eastAsia="Arial"/>
          <w:bCs/>
        </w:rPr>
        <w:t xml:space="preserve"> was adopted and implemented.  Initial</w:t>
      </w:r>
      <w:r w:rsidRPr="002908B2">
        <w:rPr>
          <w:rFonts w:eastAsia="Arial"/>
          <w:bCs/>
          <w:spacing w:val="-3"/>
        </w:rPr>
        <w:t xml:space="preserve"> </w:t>
      </w:r>
      <w:r w:rsidRPr="002908B2">
        <w:rPr>
          <w:rFonts w:eastAsia="Arial"/>
          <w:bCs/>
        </w:rPr>
        <w:t>formal</w:t>
      </w:r>
      <w:r w:rsidRPr="002908B2">
        <w:rPr>
          <w:rFonts w:eastAsia="Arial"/>
          <w:bCs/>
          <w:spacing w:val="-3"/>
        </w:rPr>
        <w:t xml:space="preserve"> </w:t>
      </w:r>
      <w:r w:rsidRPr="002908B2">
        <w:rPr>
          <w:rFonts w:eastAsia="Arial"/>
          <w:bCs/>
        </w:rPr>
        <w:t>classroom</w:t>
      </w:r>
      <w:r w:rsidRPr="002908B2">
        <w:rPr>
          <w:rFonts w:eastAsia="Arial"/>
          <w:bCs/>
          <w:spacing w:val="-4"/>
        </w:rPr>
        <w:t xml:space="preserve"> </w:t>
      </w:r>
      <w:r w:rsidRPr="002908B2">
        <w:rPr>
          <w:rFonts w:eastAsia="Arial"/>
          <w:bCs/>
        </w:rPr>
        <w:t>training</w:t>
      </w:r>
      <w:r w:rsidRPr="002908B2">
        <w:rPr>
          <w:rFonts w:eastAsia="Arial"/>
          <w:bCs/>
          <w:spacing w:val="-2"/>
        </w:rPr>
        <w:t xml:space="preserve"> </w:t>
      </w:r>
      <w:r w:rsidRPr="002908B2">
        <w:rPr>
          <w:rFonts w:eastAsia="Arial"/>
          <w:bCs/>
        </w:rPr>
        <w:t>consisted</w:t>
      </w:r>
      <w:r w:rsidRPr="002908B2">
        <w:rPr>
          <w:rFonts w:eastAsia="Arial"/>
          <w:bCs/>
          <w:spacing w:val="-5"/>
        </w:rPr>
        <w:t xml:space="preserve"> </w:t>
      </w:r>
      <w:r w:rsidRPr="002908B2">
        <w:rPr>
          <w:rFonts w:eastAsia="Arial"/>
          <w:bCs/>
        </w:rPr>
        <w:t>of</w:t>
      </w:r>
      <w:r w:rsidRPr="002908B2">
        <w:rPr>
          <w:rFonts w:eastAsia="Arial"/>
          <w:bCs/>
          <w:spacing w:val="-3"/>
        </w:rPr>
        <w:t xml:space="preserve"> </w:t>
      </w:r>
      <w:r w:rsidRPr="002908B2">
        <w:rPr>
          <w:rFonts w:eastAsia="Arial"/>
          <w:bCs/>
        </w:rPr>
        <w:t>four</w:t>
      </w:r>
      <w:r w:rsidRPr="002908B2">
        <w:rPr>
          <w:rFonts w:eastAsia="Arial"/>
          <w:bCs/>
          <w:spacing w:val="-3"/>
        </w:rPr>
        <w:t xml:space="preserve"> </w:t>
      </w:r>
      <w:r w:rsidRPr="002908B2">
        <w:rPr>
          <w:rFonts w:eastAsia="Arial"/>
          <w:bCs/>
        </w:rPr>
        <w:t>one-week</w:t>
      </w:r>
      <w:r w:rsidRPr="002908B2">
        <w:rPr>
          <w:rFonts w:eastAsia="Arial"/>
          <w:bCs/>
          <w:spacing w:val="-3"/>
        </w:rPr>
        <w:t xml:space="preserve"> </w:t>
      </w:r>
      <w:r w:rsidRPr="002908B2">
        <w:rPr>
          <w:rFonts w:eastAsia="Arial"/>
          <w:bCs/>
        </w:rPr>
        <w:t>courses</w:t>
      </w:r>
      <w:r>
        <w:rPr>
          <w:rFonts w:eastAsia="Arial"/>
          <w:bCs/>
        </w:rPr>
        <w:t>,</w:t>
      </w:r>
      <w:r w:rsidRPr="002908B2">
        <w:rPr>
          <w:rFonts w:eastAsia="Arial"/>
          <w:bCs/>
          <w:spacing w:val="-5"/>
        </w:rPr>
        <w:t xml:space="preserve"> </w:t>
      </w:r>
      <w:r w:rsidRPr="002908B2">
        <w:rPr>
          <w:rFonts w:eastAsia="Arial"/>
          <w:bCs/>
        </w:rPr>
        <w:t>either</w:t>
      </w:r>
      <w:r w:rsidRPr="002908B2">
        <w:rPr>
          <w:rFonts w:eastAsia="Arial"/>
          <w:bCs/>
          <w:spacing w:val="-3"/>
        </w:rPr>
        <w:t xml:space="preserve"> </w:t>
      </w:r>
      <w:r w:rsidRPr="002908B2">
        <w:rPr>
          <w:rFonts w:eastAsia="Arial"/>
          <w:bCs/>
        </w:rPr>
        <w:t>completed</w:t>
      </w:r>
      <w:r w:rsidRPr="002908B2">
        <w:rPr>
          <w:rFonts w:eastAsia="Arial"/>
          <w:bCs/>
          <w:spacing w:val="-3"/>
        </w:rPr>
        <w:t xml:space="preserve"> </w:t>
      </w:r>
      <w:r w:rsidRPr="002908B2">
        <w:rPr>
          <w:rFonts w:eastAsia="Arial"/>
          <w:bCs/>
        </w:rPr>
        <w:t>in-house</w:t>
      </w:r>
      <w:r>
        <w:rPr>
          <w:rFonts w:eastAsia="Arial"/>
          <w:bCs/>
        </w:rPr>
        <w:t>,</w:t>
      </w:r>
      <w:r w:rsidRPr="002908B2">
        <w:rPr>
          <w:rFonts w:eastAsia="Arial"/>
          <w:bCs/>
        </w:rPr>
        <w:t xml:space="preserve"> or utilizing OTI 1420 Whistleblower Investigations Fundamentals, 1610 Interviewing Techniques for Whistleblower Investigators, 2710 Legal Concepts for Whistleblower Investigators, and 2720 Whistleblower Complaint Resolution.</w:t>
      </w:r>
    </w:p>
    <w:p w14:paraId="0995427C" w14:textId="77777777" w:rsidR="00B20B17" w:rsidRPr="002908B2" w:rsidRDefault="00B20B17" w:rsidP="00B20B17">
      <w:pPr>
        <w:adjustRightInd/>
        <w:ind w:right="580"/>
        <w:rPr>
          <w:rFonts w:eastAsia="Arial"/>
          <w:bCs/>
          <w:iCs/>
        </w:rPr>
      </w:pPr>
    </w:p>
    <w:p w14:paraId="3E243DBA" w14:textId="77777777" w:rsidR="00B20B17" w:rsidRPr="002908B2" w:rsidRDefault="00B20B17" w:rsidP="00B20B17">
      <w:pPr>
        <w:numPr>
          <w:ilvl w:val="2"/>
          <w:numId w:val="13"/>
        </w:numPr>
        <w:adjustRightInd/>
        <w:spacing w:before="1" w:line="275" w:lineRule="exact"/>
        <w:ind w:left="1080"/>
        <w:rPr>
          <w:rFonts w:eastAsia="Arial"/>
          <w:bCs/>
          <w:iCs/>
        </w:rPr>
      </w:pPr>
      <w:r w:rsidRPr="002908B2">
        <w:rPr>
          <w:rFonts w:eastAsia="Arial"/>
          <w:bCs/>
        </w:rPr>
        <w:t>OSHA</w:t>
      </w:r>
      <w:r w:rsidRPr="002908B2">
        <w:rPr>
          <w:rFonts w:eastAsia="Arial"/>
          <w:bCs/>
          <w:spacing w:val="-6"/>
        </w:rPr>
        <w:t xml:space="preserve"> </w:t>
      </w:r>
      <w:r w:rsidRPr="002908B2">
        <w:rPr>
          <w:rFonts w:eastAsia="Arial"/>
          <w:bCs/>
        </w:rPr>
        <w:t>Information</w:t>
      </w:r>
      <w:r w:rsidRPr="002908B2">
        <w:rPr>
          <w:rFonts w:eastAsia="Arial"/>
          <w:bCs/>
          <w:spacing w:val="-6"/>
        </w:rPr>
        <w:t xml:space="preserve"> </w:t>
      </w:r>
      <w:r w:rsidRPr="002908B2">
        <w:rPr>
          <w:rFonts w:eastAsia="Arial"/>
          <w:bCs/>
          <w:spacing w:val="-2"/>
        </w:rPr>
        <w:t>System</w:t>
      </w:r>
    </w:p>
    <w:p w14:paraId="0F60E8A2" w14:textId="77777777" w:rsidR="00B20B17" w:rsidRDefault="00B20B17" w:rsidP="00B20B17">
      <w:pPr>
        <w:rPr>
          <w:rFonts w:eastAsia="Arial"/>
          <w:spacing w:val="-3"/>
        </w:rPr>
      </w:pPr>
      <w:r>
        <w:rPr>
          <w:rFonts w:eastAsia="Arial"/>
        </w:rPr>
        <w:t xml:space="preserve">During this evaluation period, </w:t>
      </w:r>
      <w:r w:rsidRPr="002908B2">
        <w:rPr>
          <w:rFonts w:eastAsia="Arial"/>
        </w:rPr>
        <w:t xml:space="preserve">OIS reports were used to assess the effectiveness of the </w:t>
      </w:r>
      <w:r>
        <w:rPr>
          <w:rFonts w:eastAsia="Arial"/>
        </w:rPr>
        <w:t xml:space="preserve">enforcement </w:t>
      </w:r>
      <w:r w:rsidRPr="002908B2">
        <w:rPr>
          <w:rFonts w:eastAsia="Arial"/>
        </w:rPr>
        <w:t>program.</w:t>
      </w:r>
      <w:r>
        <w:rPr>
          <w:rFonts w:eastAsia="Arial"/>
        </w:rPr>
        <w:t xml:space="preserve">  Program coordinators provided monthly reports to ensure accountability measures.  Continuous self-audits are conducted from the outliers in OIS reports. </w:t>
      </w:r>
      <w:r w:rsidRPr="002908B2">
        <w:rPr>
          <w:rFonts w:eastAsia="Arial"/>
        </w:rPr>
        <w:t>The</w:t>
      </w:r>
      <w:r w:rsidRPr="002908B2">
        <w:rPr>
          <w:rFonts w:eastAsia="Arial"/>
          <w:spacing w:val="-3"/>
        </w:rPr>
        <w:t xml:space="preserve"> </w:t>
      </w:r>
      <w:r w:rsidRPr="002908B2">
        <w:rPr>
          <w:rFonts w:eastAsia="Arial"/>
        </w:rPr>
        <w:t>results</w:t>
      </w:r>
      <w:r w:rsidRPr="002908B2">
        <w:rPr>
          <w:rFonts w:eastAsia="Arial"/>
          <w:spacing w:val="-3"/>
        </w:rPr>
        <w:t xml:space="preserve"> </w:t>
      </w:r>
      <w:r w:rsidRPr="002908B2">
        <w:rPr>
          <w:rFonts w:eastAsia="Arial"/>
        </w:rPr>
        <w:t>were</w:t>
      </w:r>
      <w:r w:rsidRPr="002908B2">
        <w:rPr>
          <w:rFonts w:eastAsia="Arial"/>
          <w:spacing w:val="-6"/>
        </w:rPr>
        <w:t xml:space="preserve"> </w:t>
      </w:r>
      <w:r w:rsidRPr="002908B2">
        <w:rPr>
          <w:rFonts w:eastAsia="Arial"/>
        </w:rPr>
        <w:t>discussed</w:t>
      </w:r>
      <w:r w:rsidRPr="002908B2">
        <w:rPr>
          <w:rFonts w:eastAsia="Arial"/>
          <w:spacing w:val="-3"/>
        </w:rPr>
        <w:t xml:space="preserve"> </w:t>
      </w:r>
      <w:r w:rsidRPr="002908B2">
        <w:rPr>
          <w:rFonts w:eastAsia="Arial"/>
        </w:rPr>
        <w:t>in</w:t>
      </w:r>
      <w:r w:rsidRPr="002908B2">
        <w:rPr>
          <w:rFonts w:eastAsia="Arial"/>
          <w:spacing w:val="-3"/>
        </w:rPr>
        <w:t xml:space="preserve"> </w:t>
      </w:r>
      <w:r w:rsidRPr="002908B2">
        <w:rPr>
          <w:rFonts w:eastAsia="Arial"/>
        </w:rPr>
        <w:t>regularly</w:t>
      </w:r>
      <w:r w:rsidRPr="002908B2">
        <w:rPr>
          <w:rFonts w:eastAsia="Arial"/>
          <w:spacing w:val="-3"/>
        </w:rPr>
        <w:t xml:space="preserve"> </w:t>
      </w:r>
      <w:r w:rsidRPr="002908B2">
        <w:rPr>
          <w:rFonts w:eastAsia="Arial"/>
        </w:rPr>
        <w:t>scheduled</w:t>
      </w:r>
      <w:r w:rsidRPr="002908B2">
        <w:rPr>
          <w:rFonts w:eastAsia="Arial"/>
          <w:spacing w:val="-4"/>
        </w:rPr>
        <w:t xml:space="preserve"> quarterly </w:t>
      </w:r>
      <w:r w:rsidRPr="002908B2">
        <w:rPr>
          <w:rFonts w:eastAsia="Arial"/>
        </w:rPr>
        <w:t>meetings</w:t>
      </w:r>
      <w:r w:rsidRPr="002908B2">
        <w:rPr>
          <w:rFonts w:eastAsia="Arial"/>
          <w:spacing w:val="-3"/>
        </w:rPr>
        <w:t xml:space="preserve"> </w:t>
      </w:r>
      <w:r w:rsidRPr="002908B2">
        <w:rPr>
          <w:rFonts w:eastAsia="Arial"/>
        </w:rPr>
        <w:t>with</w:t>
      </w:r>
      <w:r w:rsidRPr="002908B2">
        <w:rPr>
          <w:rFonts w:eastAsia="Arial"/>
          <w:spacing w:val="-3"/>
        </w:rPr>
        <w:t xml:space="preserve"> </w:t>
      </w:r>
      <w:r>
        <w:rPr>
          <w:rFonts w:eastAsia="Arial"/>
          <w:spacing w:val="-3"/>
        </w:rPr>
        <w:t xml:space="preserve">the </w:t>
      </w:r>
      <w:r w:rsidRPr="002908B2">
        <w:rPr>
          <w:rFonts w:eastAsia="Arial"/>
          <w:spacing w:val="-3"/>
        </w:rPr>
        <w:t>State</w:t>
      </w:r>
      <w:r>
        <w:rPr>
          <w:rFonts w:eastAsia="Arial"/>
          <w:spacing w:val="-3"/>
        </w:rPr>
        <w:t xml:space="preserve"> Plan</w:t>
      </w:r>
      <w:r w:rsidRPr="002908B2">
        <w:rPr>
          <w:rFonts w:eastAsia="Arial"/>
          <w:spacing w:val="-3"/>
        </w:rPr>
        <w:t xml:space="preserve">. </w:t>
      </w:r>
      <w:r>
        <w:rPr>
          <w:rFonts w:eastAsia="Arial"/>
          <w:spacing w:val="-3"/>
        </w:rPr>
        <w:t xml:space="preserve">  </w:t>
      </w:r>
    </w:p>
    <w:p w14:paraId="13C93D16" w14:textId="77777777" w:rsidR="00B20B17" w:rsidRDefault="00B20B17" w:rsidP="00B20B17">
      <w:pPr>
        <w:rPr>
          <w:rFonts w:eastAsia="Arial"/>
          <w:spacing w:val="-3"/>
        </w:rPr>
      </w:pPr>
    </w:p>
    <w:p w14:paraId="2A392B3E" w14:textId="77777777" w:rsidR="00B20B17" w:rsidRPr="002908B2" w:rsidRDefault="00B20B17" w:rsidP="00B20B17">
      <w:pPr>
        <w:rPr>
          <w:rFonts w:eastAsia="Arial"/>
          <w:iCs/>
        </w:rPr>
      </w:pPr>
      <w:r w:rsidRPr="002908B2">
        <w:rPr>
          <w:rFonts w:eastAsia="Arial"/>
        </w:rPr>
        <w:t>By the end of FY 2023, NVOSHA in partnership with OSHA, completed the conversion</w:t>
      </w:r>
      <w:r>
        <w:rPr>
          <w:rFonts w:eastAsia="Arial"/>
        </w:rPr>
        <w:t xml:space="preserve"> of </w:t>
      </w:r>
      <w:r w:rsidRPr="002908B2">
        <w:rPr>
          <w:rFonts w:eastAsia="Arial"/>
        </w:rPr>
        <w:t>whistleblower investigation data from</w:t>
      </w:r>
      <w:r w:rsidRPr="002908B2" w:rsidDel="002A1C77">
        <w:rPr>
          <w:rFonts w:eastAsia="Arial"/>
        </w:rPr>
        <w:t xml:space="preserve"> </w:t>
      </w:r>
      <w:proofErr w:type="spellStart"/>
      <w:r w:rsidRPr="002908B2" w:rsidDel="002A1C77">
        <w:rPr>
          <w:rFonts w:eastAsia="Arial"/>
        </w:rPr>
        <w:t>WebIMIS</w:t>
      </w:r>
      <w:proofErr w:type="spellEnd"/>
      <w:r w:rsidRPr="002908B2">
        <w:rPr>
          <w:rFonts w:eastAsia="Arial"/>
        </w:rPr>
        <w:t xml:space="preserve"> to OIS</w:t>
      </w:r>
      <w:r>
        <w:rPr>
          <w:rFonts w:eastAsia="Arial"/>
        </w:rPr>
        <w:t xml:space="preserve">.  Currently both </w:t>
      </w:r>
      <w:r w:rsidRPr="002908B2">
        <w:rPr>
          <w:rFonts w:eastAsia="Arial"/>
        </w:rPr>
        <w:t xml:space="preserve">State Plan enforcement and whistleblower investigation data </w:t>
      </w:r>
      <w:r>
        <w:rPr>
          <w:rFonts w:eastAsia="Arial"/>
        </w:rPr>
        <w:t>are</w:t>
      </w:r>
      <w:r w:rsidRPr="002908B2">
        <w:rPr>
          <w:rFonts w:eastAsia="Arial"/>
        </w:rPr>
        <w:t xml:space="preserve"> now captured in OIS.  </w:t>
      </w:r>
    </w:p>
    <w:p w14:paraId="6E3CB07A" w14:textId="77777777" w:rsidR="00B20B17" w:rsidRPr="002908B2" w:rsidRDefault="00B20B17" w:rsidP="00B20B17">
      <w:pPr>
        <w:adjustRightInd/>
        <w:spacing w:before="11"/>
        <w:rPr>
          <w:rFonts w:ascii="Arial" w:eastAsia="Arial" w:hAnsi="Arial" w:cs="Arial"/>
        </w:rPr>
      </w:pPr>
    </w:p>
    <w:p w14:paraId="294B390D" w14:textId="77777777" w:rsidR="00B20B17" w:rsidRPr="002908B2" w:rsidRDefault="00B20B17" w:rsidP="00B20B17">
      <w:pPr>
        <w:numPr>
          <w:ilvl w:val="2"/>
          <w:numId w:val="13"/>
        </w:numPr>
        <w:adjustRightInd/>
        <w:ind w:left="1080"/>
        <w:rPr>
          <w:rFonts w:eastAsia="Arial"/>
          <w:bCs/>
          <w:iCs/>
        </w:rPr>
      </w:pPr>
      <w:r w:rsidRPr="002908B2">
        <w:rPr>
          <w:rFonts w:eastAsia="Arial"/>
          <w:bCs/>
        </w:rPr>
        <w:t>State</w:t>
      </w:r>
      <w:r w:rsidRPr="002908B2">
        <w:rPr>
          <w:rFonts w:eastAsia="Arial"/>
          <w:bCs/>
          <w:spacing w:val="-7"/>
        </w:rPr>
        <w:t xml:space="preserve"> </w:t>
      </w:r>
      <w:r w:rsidRPr="002908B2">
        <w:rPr>
          <w:rFonts w:eastAsia="Arial"/>
          <w:bCs/>
        </w:rPr>
        <w:t>Internal</w:t>
      </w:r>
      <w:r w:rsidRPr="002908B2">
        <w:rPr>
          <w:rFonts w:eastAsia="Arial"/>
          <w:bCs/>
          <w:spacing w:val="-8"/>
        </w:rPr>
        <w:t xml:space="preserve"> </w:t>
      </w:r>
      <w:r w:rsidRPr="002908B2">
        <w:rPr>
          <w:rFonts w:eastAsia="Arial"/>
          <w:bCs/>
        </w:rPr>
        <w:t>Evaluation</w:t>
      </w:r>
      <w:r w:rsidRPr="002908B2">
        <w:rPr>
          <w:rFonts w:eastAsia="Arial"/>
          <w:bCs/>
          <w:spacing w:val="-5"/>
        </w:rPr>
        <w:t xml:space="preserve"> </w:t>
      </w:r>
      <w:r w:rsidRPr="002908B2">
        <w:rPr>
          <w:rFonts w:eastAsia="Arial"/>
          <w:bCs/>
        </w:rPr>
        <w:t>Program</w:t>
      </w:r>
      <w:r w:rsidRPr="002908B2">
        <w:rPr>
          <w:rFonts w:eastAsia="Arial"/>
          <w:bCs/>
          <w:spacing w:val="-6"/>
        </w:rPr>
        <w:t xml:space="preserve"> </w:t>
      </w:r>
      <w:r w:rsidRPr="002908B2">
        <w:rPr>
          <w:rFonts w:eastAsia="Arial"/>
          <w:bCs/>
        </w:rPr>
        <w:t>Report</w:t>
      </w:r>
      <w:r w:rsidRPr="002908B2">
        <w:rPr>
          <w:rFonts w:eastAsia="Arial"/>
          <w:bCs/>
          <w:spacing w:val="-5"/>
        </w:rPr>
        <w:t xml:space="preserve"> </w:t>
      </w:r>
      <w:r w:rsidRPr="002908B2">
        <w:rPr>
          <w:rFonts w:eastAsia="Arial"/>
          <w:bCs/>
          <w:spacing w:val="-2"/>
        </w:rPr>
        <w:t>(SIEP)</w:t>
      </w:r>
    </w:p>
    <w:p w14:paraId="45D85D99" w14:textId="77777777" w:rsidR="00B20B17" w:rsidRPr="002908B2" w:rsidRDefault="00B20B17" w:rsidP="00B20B17">
      <w:pPr>
        <w:adjustRightInd/>
        <w:ind w:right="666"/>
        <w:rPr>
          <w:rFonts w:eastAsia="Arial"/>
          <w:bCs/>
          <w:iCs/>
        </w:rPr>
      </w:pPr>
      <w:r w:rsidRPr="002908B2">
        <w:rPr>
          <w:rFonts w:eastAsia="Arial"/>
          <w:bCs/>
        </w:rPr>
        <w:t>The</w:t>
      </w:r>
      <w:r w:rsidRPr="002908B2">
        <w:rPr>
          <w:rFonts w:eastAsia="Arial"/>
          <w:bCs/>
          <w:spacing w:val="-3"/>
        </w:rPr>
        <w:t xml:space="preserve"> </w:t>
      </w:r>
      <w:r w:rsidRPr="002908B2">
        <w:rPr>
          <w:rFonts w:eastAsia="Arial"/>
          <w:bCs/>
        </w:rPr>
        <w:t>SIEP</w:t>
      </w:r>
      <w:r w:rsidRPr="002908B2">
        <w:rPr>
          <w:rFonts w:eastAsia="Arial"/>
          <w:bCs/>
          <w:spacing w:val="-3"/>
        </w:rPr>
        <w:t xml:space="preserve"> </w:t>
      </w:r>
      <w:r w:rsidRPr="002908B2">
        <w:rPr>
          <w:rFonts w:eastAsia="Arial"/>
          <w:bCs/>
        </w:rPr>
        <w:t>is</w:t>
      </w:r>
      <w:r w:rsidRPr="002908B2">
        <w:rPr>
          <w:rFonts w:eastAsia="Arial"/>
          <w:bCs/>
          <w:spacing w:val="-5"/>
        </w:rPr>
        <w:t xml:space="preserve"> </w:t>
      </w:r>
      <w:r w:rsidRPr="002908B2">
        <w:rPr>
          <w:rFonts w:eastAsia="Arial"/>
          <w:bCs/>
        </w:rPr>
        <w:t>managed</w:t>
      </w:r>
      <w:r w:rsidRPr="002908B2">
        <w:rPr>
          <w:rFonts w:eastAsia="Arial"/>
          <w:bCs/>
          <w:spacing w:val="-5"/>
        </w:rPr>
        <w:t xml:space="preserve"> </w:t>
      </w:r>
      <w:r w:rsidRPr="002908B2">
        <w:rPr>
          <w:rFonts w:eastAsia="Arial"/>
          <w:bCs/>
        </w:rPr>
        <w:t>by</w:t>
      </w:r>
      <w:r w:rsidRPr="002908B2">
        <w:rPr>
          <w:rFonts w:eastAsia="Arial"/>
          <w:bCs/>
          <w:spacing w:val="-3"/>
        </w:rPr>
        <w:t xml:space="preserve"> </w:t>
      </w:r>
      <w:r w:rsidRPr="002908B2">
        <w:rPr>
          <w:rFonts w:eastAsia="Arial"/>
          <w:bCs/>
        </w:rPr>
        <w:t>the</w:t>
      </w:r>
      <w:r w:rsidRPr="002908B2">
        <w:rPr>
          <w:rFonts w:eastAsia="Arial"/>
          <w:bCs/>
          <w:spacing w:val="-3"/>
        </w:rPr>
        <w:t xml:space="preserve"> </w:t>
      </w:r>
      <w:r w:rsidRPr="002908B2">
        <w:rPr>
          <w:rFonts w:eastAsia="Arial"/>
          <w:bCs/>
        </w:rPr>
        <w:t>program</w:t>
      </w:r>
      <w:r w:rsidRPr="002908B2">
        <w:rPr>
          <w:rFonts w:eastAsia="Arial"/>
          <w:bCs/>
          <w:spacing w:val="-3"/>
        </w:rPr>
        <w:t xml:space="preserve"> </w:t>
      </w:r>
      <w:r w:rsidRPr="002908B2">
        <w:rPr>
          <w:rFonts w:eastAsia="Arial"/>
          <w:bCs/>
        </w:rPr>
        <w:t>coordinators,</w:t>
      </w:r>
      <w:r w:rsidRPr="002908B2">
        <w:rPr>
          <w:rFonts w:eastAsia="Arial"/>
          <w:bCs/>
          <w:spacing w:val="-6"/>
        </w:rPr>
        <w:t xml:space="preserve"> </w:t>
      </w:r>
      <w:r w:rsidRPr="002908B2">
        <w:rPr>
          <w:rFonts w:eastAsia="Arial"/>
          <w:bCs/>
        </w:rPr>
        <w:t>and</w:t>
      </w:r>
      <w:r w:rsidRPr="002908B2">
        <w:rPr>
          <w:rFonts w:eastAsia="Arial"/>
          <w:bCs/>
          <w:spacing w:val="-3"/>
        </w:rPr>
        <w:t xml:space="preserve"> </w:t>
      </w:r>
      <w:r w:rsidRPr="002908B2">
        <w:rPr>
          <w:rFonts w:eastAsia="Arial"/>
          <w:bCs/>
        </w:rPr>
        <w:t>under</w:t>
      </w:r>
      <w:r w:rsidRPr="002908B2">
        <w:rPr>
          <w:rFonts w:eastAsia="Arial"/>
          <w:bCs/>
          <w:spacing w:val="-3"/>
        </w:rPr>
        <w:t xml:space="preserve"> </w:t>
      </w:r>
      <w:r w:rsidRPr="002908B2">
        <w:rPr>
          <w:rFonts w:eastAsia="Arial"/>
          <w:bCs/>
        </w:rPr>
        <w:t>the</w:t>
      </w:r>
      <w:r w:rsidRPr="002908B2">
        <w:rPr>
          <w:rFonts w:eastAsia="Arial"/>
          <w:bCs/>
          <w:spacing w:val="-5"/>
        </w:rPr>
        <w:t xml:space="preserve"> </w:t>
      </w:r>
      <w:r w:rsidRPr="002908B2">
        <w:rPr>
          <w:rFonts w:eastAsia="Arial"/>
          <w:bCs/>
        </w:rPr>
        <w:t>direct</w:t>
      </w:r>
      <w:r w:rsidRPr="002908B2">
        <w:rPr>
          <w:rFonts w:eastAsia="Arial"/>
          <w:bCs/>
          <w:spacing w:val="-3"/>
        </w:rPr>
        <w:t xml:space="preserve"> </w:t>
      </w:r>
      <w:r w:rsidRPr="002908B2">
        <w:rPr>
          <w:rFonts w:eastAsia="Arial"/>
          <w:bCs/>
        </w:rPr>
        <w:t>supervision</w:t>
      </w:r>
      <w:r w:rsidRPr="002908B2">
        <w:rPr>
          <w:rFonts w:eastAsia="Arial"/>
          <w:bCs/>
          <w:spacing w:val="-2"/>
        </w:rPr>
        <w:t xml:space="preserve"> </w:t>
      </w:r>
      <w:r w:rsidRPr="002908B2">
        <w:rPr>
          <w:rFonts w:eastAsia="Arial"/>
          <w:bCs/>
        </w:rPr>
        <w:t>of the</w:t>
      </w:r>
      <w:r w:rsidRPr="002908B2">
        <w:rPr>
          <w:rFonts w:eastAsia="Arial"/>
          <w:bCs/>
          <w:spacing w:val="-2"/>
        </w:rPr>
        <w:t xml:space="preserve"> </w:t>
      </w:r>
      <w:r w:rsidRPr="002908B2">
        <w:rPr>
          <w:rFonts w:eastAsia="Arial"/>
          <w:bCs/>
        </w:rPr>
        <w:t>CAO.</w:t>
      </w:r>
      <w:r w:rsidRPr="002908B2">
        <w:rPr>
          <w:rFonts w:eastAsia="Arial"/>
          <w:bCs/>
          <w:spacing w:val="40"/>
        </w:rPr>
        <w:t xml:space="preserve">  </w:t>
      </w:r>
      <w:r w:rsidRPr="002908B2">
        <w:rPr>
          <w:rFonts w:eastAsia="Arial"/>
          <w:bCs/>
        </w:rPr>
        <w:t>NVOSHA</w:t>
      </w:r>
      <w:r w:rsidRPr="002908B2">
        <w:rPr>
          <w:rFonts w:eastAsia="Arial"/>
          <w:bCs/>
          <w:spacing w:val="-2"/>
        </w:rPr>
        <w:t xml:space="preserve"> </w:t>
      </w:r>
      <w:r w:rsidRPr="002908B2" w:rsidDel="001E6C75">
        <w:rPr>
          <w:rFonts w:eastAsia="Arial"/>
          <w:bCs/>
        </w:rPr>
        <w:t>primarily</w:t>
      </w:r>
      <w:r w:rsidRPr="002908B2" w:rsidDel="001E6C75">
        <w:rPr>
          <w:rFonts w:eastAsia="Arial"/>
          <w:bCs/>
          <w:spacing w:val="-2"/>
        </w:rPr>
        <w:t xml:space="preserve"> </w:t>
      </w:r>
      <w:r w:rsidRPr="002908B2">
        <w:rPr>
          <w:rFonts w:eastAsia="Arial"/>
          <w:bCs/>
        </w:rPr>
        <w:t>uses</w:t>
      </w:r>
      <w:r w:rsidRPr="002908B2">
        <w:rPr>
          <w:rFonts w:eastAsia="Arial"/>
          <w:bCs/>
          <w:spacing w:val="-4"/>
        </w:rPr>
        <w:t xml:space="preserve"> </w:t>
      </w:r>
      <w:r w:rsidRPr="002908B2">
        <w:rPr>
          <w:rFonts w:eastAsia="Arial"/>
          <w:bCs/>
        </w:rPr>
        <w:t>OIS</w:t>
      </w:r>
      <w:r w:rsidRPr="002908B2">
        <w:rPr>
          <w:rFonts w:eastAsia="Arial"/>
          <w:bCs/>
          <w:spacing w:val="-2"/>
        </w:rPr>
        <w:t xml:space="preserve"> </w:t>
      </w:r>
      <w:r w:rsidRPr="002908B2">
        <w:rPr>
          <w:rFonts w:eastAsia="Arial"/>
          <w:bCs/>
        </w:rPr>
        <w:t>reports</w:t>
      </w:r>
      <w:r w:rsidRPr="002908B2">
        <w:rPr>
          <w:rFonts w:eastAsia="Arial"/>
          <w:bCs/>
          <w:spacing w:val="-2"/>
        </w:rPr>
        <w:t xml:space="preserve"> </w:t>
      </w:r>
      <w:r w:rsidRPr="002908B2">
        <w:rPr>
          <w:rFonts w:eastAsia="Arial"/>
          <w:bCs/>
        </w:rPr>
        <w:t>to</w:t>
      </w:r>
      <w:r w:rsidRPr="002908B2">
        <w:rPr>
          <w:rFonts w:eastAsia="Arial"/>
          <w:bCs/>
          <w:spacing w:val="-2"/>
        </w:rPr>
        <w:t xml:space="preserve"> </w:t>
      </w:r>
      <w:r w:rsidRPr="002908B2">
        <w:rPr>
          <w:rFonts w:eastAsia="Arial"/>
          <w:bCs/>
        </w:rPr>
        <w:t>assess</w:t>
      </w:r>
      <w:r w:rsidRPr="002908B2">
        <w:rPr>
          <w:rFonts w:eastAsia="Arial"/>
          <w:bCs/>
          <w:spacing w:val="-2"/>
        </w:rPr>
        <w:t xml:space="preserve"> </w:t>
      </w:r>
      <w:r w:rsidRPr="002908B2">
        <w:rPr>
          <w:rFonts w:eastAsia="Arial"/>
          <w:bCs/>
        </w:rPr>
        <w:t>the</w:t>
      </w:r>
      <w:r w:rsidRPr="002908B2">
        <w:rPr>
          <w:rFonts w:eastAsia="Arial"/>
          <w:bCs/>
          <w:spacing w:val="-4"/>
        </w:rPr>
        <w:t xml:space="preserve"> </w:t>
      </w:r>
      <w:r w:rsidRPr="002908B2">
        <w:rPr>
          <w:rFonts w:eastAsia="Arial"/>
          <w:bCs/>
        </w:rPr>
        <w:t>effectiveness</w:t>
      </w:r>
      <w:r w:rsidRPr="002908B2">
        <w:rPr>
          <w:rFonts w:eastAsia="Arial"/>
          <w:bCs/>
          <w:spacing w:val="-4"/>
        </w:rPr>
        <w:t xml:space="preserve"> </w:t>
      </w:r>
      <w:r w:rsidRPr="002908B2">
        <w:rPr>
          <w:rFonts w:eastAsia="Arial"/>
          <w:bCs/>
        </w:rPr>
        <w:t>of</w:t>
      </w:r>
      <w:r w:rsidRPr="002908B2">
        <w:rPr>
          <w:rFonts w:eastAsia="Arial"/>
          <w:bCs/>
          <w:spacing w:val="-2"/>
        </w:rPr>
        <w:t xml:space="preserve"> </w:t>
      </w:r>
      <w:r w:rsidRPr="002908B2">
        <w:rPr>
          <w:rFonts w:eastAsia="Arial"/>
          <w:bCs/>
        </w:rPr>
        <w:t>the</w:t>
      </w:r>
      <w:r w:rsidRPr="002908B2">
        <w:rPr>
          <w:rFonts w:eastAsia="Arial"/>
          <w:bCs/>
          <w:spacing w:val="-4"/>
        </w:rPr>
        <w:t xml:space="preserve"> </w:t>
      </w:r>
      <w:r w:rsidRPr="002908B2">
        <w:rPr>
          <w:rFonts w:eastAsia="Arial"/>
          <w:bCs/>
        </w:rPr>
        <w:t>State Plan’s enforcement</w:t>
      </w:r>
      <w:r w:rsidRPr="002908B2">
        <w:rPr>
          <w:rFonts w:eastAsia="Arial"/>
          <w:bCs/>
          <w:spacing w:val="-1"/>
        </w:rPr>
        <w:t xml:space="preserve"> </w:t>
      </w:r>
      <w:r w:rsidRPr="002908B2">
        <w:rPr>
          <w:rFonts w:eastAsia="Arial"/>
          <w:bCs/>
        </w:rPr>
        <w:t>performance.</w:t>
      </w:r>
      <w:r w:rsidRPr="002908B2">
        <w:rPr>
          <w:rFonts w:eastAsia="Arial"/>
          <w:bCs/>
          <w:spacing w:val="40"/>
        </w:rPr>
        <w:t xml:space="preserve"> </w:t>
      </w:r>
      <w:r w:rsidRPr="002908B2">
        <w:rPr>
          <w:rFonts w:eastAsia="Arial"/>
          <w:bCs/>
        </w:rPr>
        <w:t>The</w:t>
      </w:r>
      <w:r w:rsidRPr="002908B2">
        <w:rPr>
          <w:rFonts w:eastAsia="Arial"/>
          <w:bCs/>
          <w:spacing w:val="-1"/>
        </w:rPr>
        <w:t xml:space="preserve"> </w:t>
      </w:r>
      <w:r w:rsidRPr="002908B2">
        <w:rPr>
          <w:rFonts w:eastAsia="Arial"/>
          <w:bCs/>
        </w:rPr>
        <w:t>data retrieved</w:t>
      </w:r>
      <w:r w:rsidRPr="002908B2">
        <w:rPr>
          <w:rFonts w:eastAsia="Arial"/>
          <w:bCs/>
          <w:spacing w:val="-1"/>
        </w:rPr>
        <w:t xml:space="preserve"> </w:t>
      </w:r>
      <w:r w:rsidRPr="002908B2">
        <w:rPr>
          <w:rFonts w:eastAsia="Arial"/>
          <w:bCs/>
        </w:rPr>
        <w:t>from OIS</w:t>
      </w:r>
      <w:r w:rsidRPr="002908B2">
        <w:rPr>
          <w:rFonts w:eastAsia="Arial"/>
          <w:bCs/>
          <w:spacing w:val="-1"/>
        </w:rPr>
        <w:t xml:space="preserve"> </w:t>
      </w:r>
      <w:r w:rsidRPr="002908B2">
        <w:rPr>
          <w:rFonts w:eastAsia="Arial"/>
          <w:bCs/>
        </w:rPr>
        <w:t>provides indicators that help identify potential performance deficiencies, analyze trends, and formulate corrective action(s).</w:t>
      </w:r>
    </w:p>
    <w:p w14:paraId="188B8110" w14:textId="77777777" w:rsidR="00B20B17" w:rsidRPr="002908B2" w:rsidRDefault="00B20B17" w:rsidP="00B20B17">
      <w:pPr>
        <w:adjustRightInd/>
        <w:rPr>
          <w:rFonts w:eastAsia="Arial"/>
          <w:bCs/>
          <w:iCs/>
        </w:rPr>
      </w:pPr>
    </w:p>
    <w:p w14:paraId="3AE30B6B" w14:textId="77777777" w:rsidR="00B20B17" w:rsidRPr="002908B2" w:rsidRDefault="00B20B17" w:rsidP="00B20B17">
      <w:pPr>
        <w:adjustRightInd/>
        <w:ind w:right="666"/>
        <w:rPr>
          <w:rFonts w:eastAsia="Arial"/>
          <w:bCs/>
          <w:spacing w:val="-3"/>
        </w:rPr>
      </w:pPr>
      <w:r w:rsidRPr="002908B2">
        <w:rPr>
          <w:rFonts w:eastAsia="Arial"/>
          <w:bCs/>
        </w:rPr>
        <w:t>NVOSHA also conducts routine case</w:t>
      </w:r>
      <w:r>
        <w:rPr>
          <w:rFonts w:eastAsia="Arial"/>
          <w:bCs/>
        </w:rPr>
        <w:t xml:space="preserve"> </w:t>
      </w:r>
      <w:r w:rsidRPr="002908B2">
        <w:rPr>
          <w:rFonts w:eastAsia="Arial"/>
          <w:bCs/>
        </w:rPr>
        <w:t>file reviews as directed by the CAO.</w:t>
      </w:r>
      <w:r w:rsidRPr="002908B2">
        <w:rPr>
          <w:rFonts w:eastAsia="Arial"/>
        </w:rPr>
        <w:t xml:space="preserve">  </w:t>
      </w:r>
      <w:r w:rsidRPr="002908B2">
        <w:rPr>
          <w:rFonts w:eastAsia="Arial"/>
          <w:bCs/>
        </w:rPr>
        <w:t>Reviewers use</w:t>
      </w:r>
      <w:r w:rsidRPr="002908B2">
        <w:rPr>
          <w:rFonts w:eastAsia="Arial"/>
          <w:bCs/>
          <w:spacing w:val="-3"/>
        </w:rPr>
        <w:t xml:space="preserve"> </w:t>
      </w:r>
      <w:r w:rsidRPr="002908B2">
        <w:rPr>
          <w:rFonts w:eastAsia="Arial"/>
          <w:bCs/>
        </w:rPr>
        <w:t>a</w:t>
      </w:r>
      <w:r w:rsidRPr="002908B2">
        <w:rPr>
          <w:rFonts w:eastAsia="Arial"/>
          <w:bCs/>
          <w:spacing w:val="-4"/>
        </w:rPr>
        <w:t xml:space="preserve"> </w:t>
      </w:r>
      <w:r w:rsidRPr="002908B2">
        <w:rPr>
          <w:rFonts w:eastAsia="Arial"/>
          <w:bCs/>
        </w:rPr>
        <w:t>checklist</w:t>
      </w:r>
      <w:r w:rsidRPr="002908B2">
        <w:rPr>
          <w:rFonts w:eastAsia="Arial"/>
          <w:bCs/>
          <w:spacing w:val="-5"/>
        </w:rPr>
        <w:t xml:space="preserve"> </w:t>
      </w:r>
      <w:r w:rsidRPr="002908B2">
        <w:rPr>
          <w:rFonts w:eastAsia="Arial"/>
          <w:bCs/>
        </w:rPr>
        <w:t>to</w:t>
      </w:r>
      <w:r w:rsidRPr="002908B2">
        <w:rPr>
          <w:rFonts w:eastAsia="Arial"/>
          <w:bCs/>
          <w:spacing w:val="-2"/>
        </w:rPr>
        <w:t xml:space="preserve"> </w:t>
      </w:r>
      <w:r w:rsidRPr="002908B2">
        <w:rPr>
          <w:rFonts w:eastAsia="Arial"/>
          <w:bCs/>
        </w:rPr>
        <w:t>evaluate</w:t>
      </w:r>
      <w:r w:rsidRPr="002908B2">
        <w:rPr>
          <w:rFonts w:eastAsia="Arial"/>
          <w:bCs/>
          <w:spacing w:val="-4"/>
        </w:rPr>
        <w:t xml:space="preserve"> </w:t>
      </w:r>
      <w:r w:rsidRPr="002908B2">
        <w:rPr>
          <w:rFonts w:eastAsia="Arial"/>
          <w:bCs/>
        </w:rPr>
        <w:t>inspection</w:t>
      </w:r>
      <w:r w:rsidRPr="002908B2">
        <w:rPr>
          <w:rFonts w:eastAsia="Arial"/>
          <w:bCs/>
          <w:spacing w:val="-3"/>
        </w:rPr>
        <w:t xml:space="preserve"> </w:t>
      </w:r>
      <w:r w:rsidRPr="002908B2">
        <w:rPr>
          <w:rFonts w:eastAsia="Arial"/>
          <w:bCs/>
        </w:rPr>
        <w:t>case</w:t>
      </w:r>
      <w:r>
        <w:rPr>
          <w:rFonts w:eastAsia="Arial"/>
          <w:bCs/>
        </w:rPr>
        <w:t xml:space="preserve"> </w:t>
      </w:r>
      <w:r w:rsidRPr="002908B2">
        <w:rPr>
          <w:rFonts w:eastAsia="Arial"/>
          <w:bCs/>
        </w:rPr>
        <w:t>files</w:t>
      </w:r>
      <w:r w:rsidRPr="002908B2">
        <w:rPr>
          <w:rFonts w:eastAsia="Arial"/>
          <w:bCs/>
          <w:spacing w:val="-3"/>
        </w:rPr>
        <w:t xml:space="preserve"> </w:t>
      </w:r>
      <w:r w:rsidRPr="002908B2">
        <w:rPr>
          <w:rFonts w:eastAsia="Arial"/>
          <w:bCs/>
        </w:rPr>
        <w:t>and</w:t>
      </w:r>
      <w:r w:rsidRPr="002908B2">
        <w:rPr>
          <w:rFonts w:eastAsia="Arial"/>
          <w:bCs/>
          <w:spacing w:val="-3"/>
        </w:rPr>
        <w:t xml:space="preserve"> </w:t>
      </w:r>
      <w:r w:rsidRPr="002908B2">
        <w:rPr>
          <w:rFonts w:eastAsia="Arial"/>
          <w:bCs/>
        </w:rPr>
        <w:t>record</w:t>
      </w:r>
      <w:r w:rsidRPr="002908B2">
        <w:rPr>
          <w:rFonts w:eastAsia="Arial"/>
          <w:bCs/>
          <w:spacing w:val="-6"/>
        </w:rPr>
        <w:t xml:space="preserve"> </w:t>
      </w:r>
      <w:r w:rsidRPr="002908B2">
        <w:rPr>
          <w:rFonts w:eastAsia="Arial"/>
          <w:bCs/>
        </w:rPr>
        <w:t>findings</w:t>
      </w:r>
      <w:r w:rsidRPr="002908B2">
        <w:rPr>
          <w:rFonts w:eastAsia="Arial"/>
          <w:bCs/>
          <w:spacing w:val="-5"/>
        </w:rPr>
        <w:t xml:space="preserve"> </w:t>
      </w:r>
      <w:r w:rsidRPr="002908B2">
        <w:rPr>
          <w:rFonts w:eastAsia="Arial"/>
          <w:bCs/>
        </w:rPr>
        <w:t>in</w:t>
      </w:r>
      <w:r w:rsidRPr="002908B2">
        <w:rPr>
          <w:rFonts w:eastAsia="Arial"/>
          <w:bCs/>
          <w:spacing w:val="-3"/>
        </w:rPr>
        <w:t xml:space="preserve"> </w:t>
      </w:r>
      <w:r w:rsidRPr="002908B2">
        <w:rPr>
          <w:rFonts w:eastAsia="Arial"/>
          <w:bCs/>
        </w:rPr>
        <w:t>a</w:t>
      </w:r>
      <w:r w:rsidRPr="002908B2">
        <w:rPr>
          <w:rFonts w:eastAsia="Arial"/>
          <w:bCs/>
          <w:spacing w:val="-3"/>
        </w:rPr>
        <w:t xml:space="preserve"> </w:t>
      </w:r>
      <w:r w:rsidRPr="002908B2">
        <w:rPr>
          <w:rFonts w:eastAsia="Arial"/>
          <w:bCs/>
        </w:rPr>
        <w:t>local</w:t>
      </w:r>
      <w:r w:rsidRPr="002908B2">
        <w:rPr>
          <w:rFonts w:eastAsia="Arial"/>
          <w:bCs/>
          <w:spacing w:val="-3"/>
        </w:rPr>
        <w:t xml:space="preserve"> </w:t>
      </w:r>
      <w:r w:rsidRPr="002908B2">
        <w:rPr>
          <w:rFonts w:eastAsia="Arial"/>
          <w:bCs/>
        </w:rPr>
        <w:t>database.  The most recent review was conducted on October 1, 2023.</w:t>
      </w:r>
      <w:r w:rsidRPr="002908B2">
        <w:rPr>
          <w:rFonts w:eastAsia="Arial"/>
          <w:bCs/>
          <w:spacing w:val="40"/>
        </w:rPr>
        <w:t xml:space="preserve"> </w:t>
      </w:r>
      <w:r w:rsidRPr="002908B2">
        <w:rPr>
          <w:rFonts w:eastAsia="Arial"/>
          <w:bCs/>
        </w:rPr>
        <w:t xml:space="preserve">This review consisted of </w:t>
      </w:r>
      <w:r>
        <w:rPr>
          <w:rFonts w:eastAsia="Arial"/>
          <w:bCs/>
        </w:rPr>
        <w:t>safety and health inspections case file</w:t>
      </w:r>
      <w:r w:rsidRPr="002908B2">
        <w:rPr>
          <w:rFonts w:eastAsia="Arial"/>
          <w:bCs/>
        </w:rPr>
        <w:t xml:space="preserve"> closed</w:t>
      </w:r>
      <w:r w:rsidRPr="002908B2">
        <w:rPr>
          <w:rFonts w:eastAsia="Arial"/>
          <w:bCs/>
          <w:spacing w:val="-3"/>
        </w:rPr>
        <w:t xml:space="preserve"> during the last six months of FY 2023.  During that timeframe, NVOSHA identified a total of 593 inspections and </w:t>
      </w:r>
      <w:r>
        <w:rPr>
          <w:rFonts w:eastAsia="Arial"/>
          <w:bCs/>
          <w:spacing w:val="-3"/>
        </w:rPr>
        <w:t xml:space="preserve">randomly </w:t>
      </w:r>
      <w:r w:rsidRPr="002908B2">
        <w:rPr>
          <w:rFonts w:eastAsia="Arial"/>
          <w:bCs/>
          <w:spacing w:val="-3"/>
        </w:rPr>
        <w:t>selected 119 case</w:t>
      </w:r>
      <w:r>
        <w:rPr>
          <w:rFonts w:eastAsia="Arial"/>
          <w:bCs/>
          <w:spacing w:val="-3"/>
        </w:rPr>
        <w:t xml:space="preserve"> </w:t>
      </w:r>
      <w:r w:rsidRPr="002908B2">
        <w:rPr>
          <w:rFonts w:eastAsia="Arial"/>
          <w:bCs/>
          <w:spacing w:val="-3"/>
        </w:rPr>
        <w:lastRenderedPageBreak/>
        <w:t>files (or 20%) for review.  At the time of this report, the evaluation results were still pending.</w:t>
      </w:r>
    </w:p>
    <w:p w14:paraId="3339E216" w14:textId="77777777" w:rsidR="00B20B17" w:rsidRPr="002908B2" w:rsidRDefault="00B20B17" w:rsidP="00B20B17">
      <w:pPr>
        <w:adjustRightInd/>
        <w:ind w:right="666"/>
        <w:rPr>
          <w:rFonts w:eastAsia="Arial"/>
          <w:bCs/>
          <w:iCs/>
        </w:rPr>
      </w:pPr>
      <w:r w:rsidRPr="002908B2">
        <w:rPr>
          <w:rFonts w:eastAsia="Arial"/>
          <w:bCs/>
          <w:spacing w:val="-3"/>
        </w:rPr>
        <w:t xml:space="preserve"> </w:t>
      </w:r>
    </w:p>
    <w:p w14:paraId="4EA33424" w14:textId="77777777" w:rsidR="00B20B17" w:rsidRPr="002908B2" w:rsidRDefault="00B20B17" w:rsidP="00B20B17">
      <w:pPr>
        <w:numPr>
          <w:ilvl w:val="2"/>
          <w:numId w:val="13"/>
        </w:numPr>
        <w:adjustRightInd/>
        <w:ind w:left="1080"/>
        <w:rPr>
          <w:rFonts w:eastAsia="Arial"/>
          <w:bCs/>
          <w:iCs/>
        </w:rPr>
      </w:pPr>
      <w:r w:rsidRPr="002908B2">
        <w:rPr>
          <w:rFonts w:eastAsia="Arial"/>
          <w:bCs/>
          <w:spacing w:val="-2"/>
        </w:rPr>
        <w:t>Staffing</w:t>
      </w:r>
    </w:p>
    <w:p w14:paraId="66143439" w14:textId="77777777" w:rsidR="00B20B17" w:rsidRDefault="00B20B17" w:rsidP="00146E61">
      <w:pPr>
        <w:adjustRightInd/>
      </w:pPr>
      <w:r w:rsidRPr="002908B2">
        <w:t>There were 7</w:t>
      </w:r>
      <w:r>
        <w:t>7</w:t>
      </w:r>
      <w:r w:rsidRPr="002908B2">
        <w:t xml:space="preserve"> full-time (</w:t>
      </w:r>
      <w:r w:rsidRPr="002908B2">
        <w:rPr>
          <w:color w:val="000000" w:themeColor="text1"/>
        </w:rPr>
        <w:t>44 enforcement)</w:t>
      </w:r>
      <w:r w:rsidRPr="002908B2">
        <w:t xml:space="preserve"> and no part-time positions.</w:t>
      </w:r>
      <w:r w:rsidRPr="002908B2">
        <w:rPr>
          <w:color w:val="000000" w:themeColor="text1"/>
        </w:rPr>
        <w:t xml:space="preserve">  </w:t>
      </w:r>
      <w:r w:rsidRPr="002908B2">
        <w:t xml:space="preserve">In FY 2023, an average of 38 (86%) of the 44 total enforcement positions were filled.  </w:t>
      </w:r>
      <w:r w:rsidRPr="002908B2">
        <w:rPr>
          <w:color w:val="000000" w:themeColor="text1"/>
        </w:rPr>
        <w:t>Lack of staffing w</w:t>
      </w:r>
      <w:r w:rsidRPr="002908B2">
        <w:t>as the primary contributing</w:t>
      </w:r>
      <w:r w:rsidRPr="002908B2">
        <w:rPr>
          <w:spacing w:val="-3"/>
        </w:rPr>
        <w:t xml:space="preserve"> factor </w:t>
      </w:r>
      <w:r w:rsidRPr="002908B2">
        <w:t>in</w:t>
      </w:r>
      <w:r w:rsidRPr="002908B2">
        <w:rPr>
          <w:spacing w:val="-3"/>
        </w:rPr>
        <w:t xml:space="preserve"> </w:t>
      </w:r>
      <w:r w:rsidRPr="002908B2">
        <w:t>the</w:t>
      </w:r>
      <w:r w:rsidRPr="002908B2">
        <w:rPr>
          <w:spacing w:val="-4"/>
        </w:rPr>
        <w:t xml:space="preserve"> </w:t>
      </w:r>
      <w:r w:rsidRPr="002908B2">
        <w:t>shortfall</w:t>
      </w:r>
      <w:r w:rsidRPr="002908B2">
        <w:rPr>
          <w:spacing w:val="-3"/>
        </w:rPr>
        <w:t xml:space="preserve"> </w:t>
      </w:r>
      <w:r>
        <w:t>in</w:t>
      </w:r>
      <w:r w:rsidRPr="002908B2">
        <w:rPr>
          <w:spacing w:val="-4"/>
        </w:rPr>
        <w:t xml:space="preserve"> meeting </w:t>
      </w:r>
      <w:r>
        <w:rPr>
          <w:spacing w:val="-4"/>
        </w:rPr>
        <w:t xml:space="preserve">projected </w:t>
      </w:r>
      <w:r w:rsidRPr="002908B2">
        <w:rPr>
          <w:spacing w:val="-4"/>
        </w:rPr>
        <w:t>annual</w:t>
      </w:r>
      <w:r w:rsidRPr="002908B2">
        <w:rPr>
          <w:spacing w:val="-3"/>
        </w:rPr>
        <w:t xml:space="preserve"> </w:t>
      </w:r>
      <w:r>
        <w:rPr>
          <w:spacing w:val="-3"/>
        </w:rPr>
        <w:t xml:space="preserve">performance plan </w:t>
      </w:r>
      <w:r w:rsidRPr="002908B2">
        <w:t>goals.  Of</w:t>
      </w:r>
      <w:r w:rsidRPr="002908B2">
        <w:rPr>
          <w:spacing w:val="-4"/>
        </w:rPr>
        <w:t xml:space="preserve"> </w:t>
      </w:r>
      <w:r w:rsidRPr="002908B2">
        <w:t>the</w:t>
      </w:r>
      <w:r w:rsidRPr="002908B2">
        <w:rPr>
          <w:spacing w:val="-4"/>
        </w:rPr>
        <w:t xml:space="preserve"> </w:t>
      </w:r>
      <w:r w:rsidRPr="002908B2">
        <w:t>38</w:t>
      </w:r>
      <w:r w:rsidRPr="002908B2">
        <w:rPr>
          <w:spacing w:val="-3"/>
        </w:rPr>
        <w:t xml:space="preserve"> </w:t>
      </w:r>
      <w:r w:rsidRPr="002908B2">
        <w:t>enforcement positions,</w:t>
      </w:r>
      <w:r w:rsidRPr="002908B2">
        <w:rPr>
          <w:spacing w:val="-3"/>
        </w:rPr>
        <w:t xml:space="preserve"> </w:t>
      </w:r>
      <w:r w:rsidRPr="002908B2">
        <w:t>approximately</w:t>
      </w:r>
      <w:r w:rsidRPr="002908B2">
        <w:rPr>
          <w:spacing w:val="-3"/>
        </w:rPr>
        <w:t xml:space="preserve"> </w:t>
      </w:r>
      <w:r w:rsidRPr="002908B2">
        <w:t>13</w:t>
      </w:r>
      <w:r w:rsidRPr="002908B2">
        <w:rPr>
          <w:spacing w:val="-3"/>
        </w:rPr>
        <w:t xml:space="preserve"> </w:t>
      </w:r>
      <w:r w:rsidRPr="002908B2">
        <w:t>were</w:t>
      </w:r>
      <w:r w:rsidRPr="002908B2">
        <w:rPr>
          <w:spacing w:val="-4"/>
        </w:rPr>
        <w:t xml:space="preserve"> </w:t>
      </w:r>
      <w:r w:rsidRPr="002908B2">
        <w:t>on</w:t>
      </w:r>
      <w:r w:rsidRPr="002908B2">
        <w:rPr>
          <w:spacing w:val="-3"/>
        </w:rPr>
        <w:t xml:space="preserve"> </w:t>
      </w:r>
      <w:r w:rsidRPr="002908B2">
        <w:t>probationary</w:t>
      </w:r>
      <w:r w:rsidRPr="002908B2">
        <w:rPr>
          <w:spacing w:val="-3"/>
        </w:rPr>
        <w:t xml:space="preserve"> </w:t>
      </w:r>
      <w:r w:rsidRPr="002908B2">
        <w:t>status,</w:t>
      </w:r>
      <w:r w:rsidRPr="002908B2">
        <w:rPr>
          <w:spacing w:val="-3"/>
        </w:rPr>
        <w:t xml:space="preserve"> </w:t>
      </w:r>
      <w:r w:rsidRPr="002908B2">
        <w:t>which</w:t>
      </w:r>
      <w:r w:rsidRPr="002908B2">
        <w:rPr>
          <w:spacing w:val="-3"/>
        </w:rPr>
        <w:t xml:space="preserve"> </w:t>
      </w:r>
      <w:r w:rsidRPr="002908B2">
        <w:t>left</w:t>
      </w:r>
      <w:r w:rsidRPr="002908B2">
        <w:rPr>
          <w:spacing w:val="-3"/>
        </w:rPr>
        <w:t xml:space="preserve"> </w:t>
      </w:r>
      <w:r w:rsidRPr="002908B2">
        <w:t>an</w:t>
      </w:r>
      <w:r w:rsidRPr="002908B2">
        <w:rPr>
          <w:spacing w:val="-3"/>
        </w:rPr>
        <w:t xml:space="preserve"> </w:t>
      </w:r>
      <w:r w:rsidRPr="002908B2">
        <w:t>average</w:t>
      </w:r>
      <w:r w:rsidRPr="002908B2">
        <w:rPr>
          <w:spacing w:val="-4"/>
        </w:rPr>
        <w:t xml:space="preserve"> </w:t>
      </w:r>
      <w:r w:rsidRPr="002908B2">
        <w:t>of</w:t>
      </w:r>
      <w:r w:rsidRPr="002908B2">
        <w:rPr>
          <w:spacing w:val="-4"/>
        </w:rPr>
        <w:t xml:space="preserve"> </w:t>
      </w:r>
      <w:r w:rsidRPr="002908B2">
        <w:t xml:space="preserve">25 of 44 </w:t>
      </w:r>
      <w:r>
        <w:t>(57%)</w:t>
      </w:r>
      <w:r w:rsidRPr="002908B2">
        <w:t xml:space="preserve"> total enforcement positions contributing to the overall production</w:t>
      </w:r>
      <w:r>
        <w:t xml:space="preserve">.  </w:t>
      </w:r>
      <w:r w:rsidRPr="002908B2">
        <w:t>As of November 2023, NVOSHA had filled all its 44 enforcement positions.</w:t>
      </w:r>
    </w:p>
    <w:p w14:paraId="3024652C" w14:textId="77777777" w:rsidR="00B20B17" w:rsidRDefault="00B20B17" w:rsidP="00146E61">
      <w:pPr>
        <w:adjustRightInd/>
      </w:pPr>
    </w:p>
    <w:p w14:paraId="7F4A0320" w14:textId="77777777" w:rsidR="00B20B17" w:rsidRDefault="00B20B17" w:rsidP="00146E61">
      <w:pPr>
        <w:adjustRightInd/>
        <w:rPr>
          <w:rFonts w:eastAsia="Arial"/>
          <w:bCs/>
          <w:iCs/>
        </w:rPr>
      </w:pPr>
      <w:r>
        <w:t>In 2023, the Nevada legislature approved Assembly Bill 522, State Worker Pay Bill, that provides for multiple pay alignment increases and length of service bonuses for the upcoming</w:t>
      </w:r>
      <w:r w:rsidRPr="0016001A">
        <w:t xml:space="preserve"> biennium</w:t>
      </w:r>
      <w:r>
        <w:t xml:space="preserve">.  Assembly Bill 268 was also signed into law for payment of two $500 retention incentives.  The enactment of these bills is anticipated to improve NVOSHA’s ability to hire and retain personnel that will have a direct impact on enforcement activities.  Although </w:t>
      </w:r>
      <w:r w:rsidRPr="0079544F">
        <w:rPr>
          <w:rFonts w:eastAsia="Arial"/>
          <w:bCs/>
          <w:iCs/>
        </w:rPr>
        <w:t xml:space="preserve">great strides have been made, </w:t>
      </w:r>
      <w:r>
        <w:rPr>
          <w:rFonts w:eastAsia="Arial"/>
          <w:bCs/>
          <w:iCs/>
        </w:rPr>
        <w:t xml:space="preserve">OSHA will continue to monitor staffing. </w:t>
      </w:r>
    </w:p>
    <w:p w14:paraId="5566E107" w14:textId="77777777" w:rsidR="00B20B17" w:rsidRPr="002908B2" w:rsidRDefault="00B20B17" w:rsidP="00B20B17">
      <w:pPr>
        <w:adjustRightInd/>
        <w:ind w:right="162"/>
        <w:rPr>
          <w:rFonts w:eastAsia="Arial"/>
          <w:bCs/>
          <w:iCs/>
        </w:rPr>
      </w:pPr>
    </w:p>
    <w:p w14:paraId="66D3B3DD" w14:textId="77777777" w:rsidR="00B20B17" w:rsidRPr="002908B2" w:rsidRDefault="00B20B17" w:rsidP="0057083F">
      <w:pPr>
        <w:pStyle w:val="Heading4"/>
      </w:pPr>
      <w:bookmarkStart w:id="25" w:name="_Toc169531260"/>
      <w:r w:rsidRPr="002908B2">
        <w:t>2.</w:t>
      </w:r>
      <w:bookmarkStart w:id="26" w:name="Enforcement"/>
      <w:bookmarkEnd w:id="26"/>
      <w:r w:rsidRPr="002908B2">
        <w:tab/>
        <w:t>Enforcement</w:t>
      </w:r>
      <w:bookmarkEnd w:id="25"/>
    </w:p>
    <w:p w14:paraId="62A81BD2" w14:textId="77777777" w:rsidR="00B20B17" w:rsidRPr="002908B2" w:rsidRDefault="00B20B17" w:rsidP="007A3BC2">
      <w:pPr>
        <w:adjustRightInd/>
        <w:spacing w:before="240"/>
        <w:rPr>
          <w:rFonts w:eastAsia="Arial"/>
          <w:bCs/>
          <w:iCs/>
        </w:rPr>
      </w:pPr>
      <w:bookmarkStart w:id="27" w:name="_bookmark8"/>
      <w:bookmarkEnd w:id="27"/>
      <w:r w:rsidRPr="002908B2">
        <w:rPr>
          <w:rFonts w:eastAsia="Arial"/>
          <w:bCs/>
        </w:rPr>
        <w:t>The</w:t>
      </w:r>
      <w:r w:rsidRPr="002908B2">
        <w:rPr>
          <w:rFonts w:eastAsia="Arial"/>
          <w:bCs/>
          <w:spacing w:val="-4"/>
        </w:rPr>
        <w:t xml:space="preserve"> </w:t>
      </w:r>
      <w:r w:rsidRPr="002908B2">
        <w:rPr>
          <w:rFonts w:eastAsia="Arial"/>
          <w:bCs/>
        </w:rPr>
        <w:t>Nevada</w:t>
      </w:r>
      <w:r w:rsidRPr="002908B2">
        <w:rPr>
          <w:rFonts w:eastAsia="Arial"/>
          <w:bCs/>
          <w:spacing w:val="-6"/>
        </w:rPr>
        <w:t xml:space="preserve"> </w:t>
      </w:r>
      <w:r w:rsidRPr="002908B2">
        <w:rPr>
          <w:rFonts w:eastAsia="Arial"/>
          <w:bCs/>
        </w:rPr>
        <w:t>Operations</w:t>
      </w:r>
      <w:r w:rsidRPr="002908B2">
        <w:rPr>
          <w:rFonts w:eastAsia="Arial"/>
          <w:bCs/>
          <w:spacing w:val="-4"/>
        </w:rPr>
        <w:t xml:space="preserve"> </w:t>
      </w:r>
      <w:r w:rsidRPr="002908B2">
        <w:rPr>
          <w:rFonts w:eastAsia="Arial"/>
          <w:bCs/>
        </w:rPr>
        <w:t>Manual</w:t>
      </w:r>
      <w:r w:rsidRPr="002908B2">
        <w:rPr>
          <w:rFonts w:eastAsia="Arial"/>
          <w:bCs/>
          <w:spacing w:val="-4"/>
        </w:rPr>
        <w:t xml:space="preserve"> </w:t>
      </w:r>
      <w:r w:rsidRPr="002908B2">
        <w:rPr>
          <w:rFonts w:eastAsia="Arial"/>
          <w:bCs/>
        </w:rPr>
        <w:t>(NOM),</w:t>
      </w:r>
      <w:r w:rsidRPr="002908B2">
        <w:rPr>
          <w:rFonts w:eastAsia="Arial"/>
          <w:bCs/>
          <w:spacing w:val="-4"/>
        </w:rPr>
        <w:t xml:space="preserve"> </w:t>
      </w:r>
      <w:r w:rsidRPr="002908B2">
        <w:rPr>
          <w:rFonts w:eastAsia="Arial"/>
          <w:bCs/>
        </w:rPr>
        <w:t>NVOSHA’s</w:t>
      </w:r>
      <w:r w:rsidRPr="002908B2">
        <w:rPr>
          <w:rFonts w:eastAsia="Arial"/>
          <w:bCs/>
          <w:spacing w:val="-4"/>
        </w:rPr>
        <w:t xml:space="preserve"> </w:t>
      </w:r>
      <w:r w:rsidRPr="002908B2">
        <w:rPr>
          <w:rFonts w:eastAsia="Arial"/>
          <w:bCs/>
        </w:rPr>
        <w:t>version</w:t>
      </w:r>
      <w:r w:rsidRPr="002908B2">
        <w:rPr>
          <w:rFonts w:eastAsia="Arial"/>
          <w:bCs/>
          <w:spacing w:val="-6"/>
        </w:rPr>
        <w:t xml:space="preserve"> </w:t>
      </w:r>
      <w:r w:rsidRPr="002908B2">
        <w:rPr>
          <w:rFonts w:eastAsia="Arial"/>
          <w:bCs/>
        </w:rPr>
        <w:t>of</w:t>
      </w:r>
      <w:r w:rsidRPr="002908B2">
        <w:rPr>
          <w:rFonts w:eastAsia="Arial"/>
          <w:bCs/>
          <w:spacing w:val="-4"/>
        </w:rPr>
        <w:t xml:space="preserve"> </w:t>
      </w:r>
      <w:r w:rsidRPr="002908B2">
        <w:rPr>
          <w:rFonts w:eastAsia="Arial"/>
          <w:bCs/>
        </w:rPr>
        <w:t>the</w:t>
      </w:r>
      <w:r w:rsidRPr="002908B2">
        <w:rPr>
          <w:rFonts w:eastAsia="Arial"/>
          <w:bCs/>
          <w:spacing w:val="-4"/>
        </w:rPr>
        <w:t xml:space="preserve"> </w:t>
      </w:r>
      <w:r w:rsidRPr="002908B2">
        <w:rPr>
          <w:rFonts w:eastAsia="Arial"/>
          <w:bCs/>
        </w:rPr>
        <w:t>Field</w:t>
      </w:r>
      <w:r w:rsidRPr="002908B2">
        <w:rPr>
          <w:rFonts w:eastAsia="Arial"/>
          <w:bCs/>
          <w:spacing w:val="-4"/>
        </w:rPr>
        <w:t xml:space="preserve"> </w:t>
      </w:r>
      <w:r w:rsidRPr="002908B2">
        <w:rPr>
          <w:rFonts w:eastAsia="Arial"/>
          <w:bCs/>
        </w:rPr>
        <w:t>Operations Manual (FOM), provides staff with guidance on how to conduct field enforcement.</w:t>
      </w:r>
    </w:p>
    <w:p w14:paraId="66402EC3" w14:textId="77777777" w:rsidR="00B20B17" w:rsidRPr="002908B2" w:rsidRDefault="00B20B17" w:rsidP="00B20B17">
      <w:pPr>
        <w:adjustRightInd/>
        <w:spacing w:before="11"/>
        <w:rPr>
          <w:rFonts w:eastAsia="Arial"/>
        </w:rPr>
      </w:pPr>
    </w:p>
    <w:p w14:paraId="474EE91F" w14:textId="77777777" w:rsidR="00B20B17" w:rsidRPr="002908B2" w:rsidRDefault="00B20B17" w:rsidP="00B20B17">
      <w:pPr>
        <w:numPr>
          <w:ilvl w:val="0"/>
          <w:numId w:val="17"/>
        </w:numPr>
        <w:adjustRightInd/>
        <w:ind w:left="1080"/>
        <w:rPr>
          <w:rFonts w:eastAsia="Arial"/>
          <w:bCs/>
          <w:iCs/>
        </w:rPr>
      </w:pPr>
      <w:r w:rsidRPr="002908B2">
        <w:rPr>
          <w:rFonts w:eastAsia="Arial"/>
          <w:bCs/>
          <w:spacing w:val="-2"/>
        </w:rPr>
        <w:t>Complaints</w:t>
      </w:r>
    </w:p>
    <w:p w14:paraId="395234E3" w14:textId="77777777" w:rsidR="00B20B17" w:rsidRPr="002908B2" w:rsidRDefault="00B20B17" w:rsidP="00B20B17">
      <w:pPr>
        <w:adjustRightInd/>
        <w:ind w:right="-7"/>
        <w:rPr>
          <w:rFonts w:eastAsia="Arial"/>
          <w:color w:val="000000" w:themeColor="text1"/>
        </w:rPr>
      </w:pPr>
      <w:r w:rsidRPr="002908B2">
        <w:rPr>
          <w:rFonts w:eastAsia="Arial"/>
          <w:color w:val="000000" w:themeColor="text1"/>
        </w:rPr>
        <w:t xml:space="preserve">In FY 2023, NVOSHA processed 3,080 unprogrammed activities (UPA).  The average number of days to initiate a complaint inspection was 9.58 (SAMM 1a) which is below the negotiated rate of 14 days.  The average number of days to initiate a complaint investigation was 5.01 (SAMM 2a) meeting the negotiated rate of 5 days.  </w:t>
      </w:r>
    </w:p>
    <w:p w14:paraId="21C3AE26" w14:textId="77777777" w:rsidR="00B20B17" w:rsidRPr="002908B2" w:rsidRDefault="00B20B17" w:rsidP="00B20B17">
      <w:pPr>
        <w:adjustRightInd/>
        <w:ind w:right="-7"/>
        <w:rPr>
          <w:rFonts w:eastAsia="Arial"/>
          <w:color w:val="000000" w:themeColor="text1"/>
        </w:rPr>
      </w:pPr>
    </w:p>
    <w:p w14:paraId="6AFCBECB" w14:textId="77777777" w:rsidR="00B20B17" w:rsidRPr="002908B2" w:rsidRDefault="00B20B17" w:rsidP="00B20B17">
      <w:pPr>
        <w:adjustRightInd/>
        <w:ind w:right="-7"/>
        <w:rPr>
          <w:color w:val="000000" w:themeColor="text1"/>
        </w:rPr>
      </w:pPr>
      <w:r w:rsidRPr="00C63B6B">
        <w:rPr>
          <w:rFonts w:eastAsia="Arial"/>
          <w:color w:val="000000" w:themeColor="text1"/>
        </w:rPr>
        <w:t xml:space="preserve">It was noted since the last on-site </w:t>
      </w:r>
      <w:r>
        <w:rPr>
          <w:rFonts w:eastAsia="Arial"/>
          <w:color w:val="000000" w:themeColor="text1"/>
        </w:rPr>
        <w:t>review</w:t>
      </w:r>
      <w:r w:rsidRPr="00C63B6B">
        <w:rPr>
          <w:rFonts w:eastAsia="Arial"/>
          <w:color w:val="000000" w:themeColor="text1"/>
        </w:rPr>
        <w:t xml:space="preserve"> of UPAs without an inspection, NVOSHA had transitioned from paper </w:t>
      </w:r>
      <w:r>
        <w:rPr>
          <w:rFonts w:eastAsia="Arial"/>
          <w:color w:val="000000" w:themeColor="text1"/>
        </w:rPr>
        <w:t xml:space="preserve">to digital </w:t>
      </w:r>
      <w:r w:rsidRPr="00C63B6B">
        <w:rPr>
          <w:rFonts w:eastAsia="Arial"/>
          <w:color w:val="000000" w:themeColor="text1"/>
        </w:rPr>
        <w:t>case files</w:t>
      </w:r>
      <w:r>
        <w:rPr>
          <w:rFonts w:eastAsia="Arial"/>
          <w:color w:val="000000" w:themeColor="text1"/>
        </w:rPr>
        <w:t xml:space="preserve">.  While NVOSHA utilizes OIS for data entry of all enforcement activities, </w:t>
      </w:r>
      <w:r w:rsidRPr="006B714F">
        <w:rPr>
          <w:rFonts w:eastAsia="Arial"/>
          <w:color w:val="000000" w:themeColor="text1"/>
        </w:rPr>
        <w:t>they did not have access or the ability to store digital case files in OIS.  As a result, NVOSHA resorted to an internal drive which resulted in some documents and information not migrating from one database to the other.</w:t>
      </w:r>
      <w:r>
        <w:rPr>
          <w:rFonts w:eastAsia="Arial"/>
          <w:color w:val="000000" w:themeColor="text1"/>
        </w:rPr>
        <w:t xml:space="preserve">  A </w:t>
      </w:r>
      <w:r w:rsidRPr="002908B2">
        <w:rPr>
          <w:rFonts w:eastAsia="Arial"/>
          <w:color w:val="000000" w:themeColor="text1"/>
        </w:rPr>
        <w:t xml:space="preserve">review of </w:t>
      </w:r>
      <w:r>
        <w:rPr>
          <w:rFonts w:eastAsia="Arial"/>
          <w:color w:val="000000" w:themeColor="text1"/>
        </w:rPr>
        <w:t xml:space="preserve">37 digital UPA initiated </w:t>
      </w:r>
      <w:r w:rsidRPr="002908B2">
        <w:rPr>
          <w:color w:val="000000" w:themeColor="text1"/>
        </w:rPr>
        <w:t xml:space="preserve">inspection </w:t>
      </w:r>
      <w:r>
        <w:rPr>
          <w:color w:val="000000" w:themeColor="text1"/>
        </w:rPr>
        <w:t>case file</w:t>
      </w:r>
      <w:r w:rsidRPr="002908B2">
        <w:rPr>
          <w:color w:val="000000" w:themeColor="text1"/>
        </w:rPr>
        <w:t xml:space="preserve">s and UPAs that did not result in an inspection were missing a copy of the sensitive form.  </w:t>
      </w:r>
      <w:r>
        <w:rPr>
          <w:color w:val="000000" w:themeColor="text1"/>
        </w:rPr>
        <w:t xml:space="preserve">The sensitive form </w:t>
      </w:r>
      <w:r w:rsidRPr="002908B2">
        <w:rPr>
          <w:color w:val="000000" w:themeColor="text1"/>
        </w:rPr>
        <w:t>is necessary for providing critical information</w:t>
      </w:r>
      <w:r>
        <w:rPr>
          <w:color w:val="000000" w:themeColor="text1"/>
        </w:rPr>
        <w:t>,</w:t>
      </w:r>
      <w:r w:rsidRPr="002908B2">
        <w:rPr>
          <w:color w:val="000000" w:themeColor="text1"/>
        </w:rPr>
        <w:t xml:space="preserve"> such as but not limited to, the contact information for the source, what prompted/initiated the complaint, date of submission</w:t>
      </w:r>
      <w:r>
        <w:rPr>
          <w:color w:val="000000" w:themeColor="text1"/>
        </w:rPr>
        <w:t>,</w:t>
      </w:r>
      <w:r w:rsidRPr="002908B2">
        <w:rPr>
          <w:color w:val="000000" w:themeColor="text1"/>
        </w:rPr>
        <w:t xml:space="preserve"> and/or whether the UPA needed to be referred</w:t>
      </w:r>
      <w:r>
        <w:rPr>
          <w:color w:val="000000" w:themeColor="text1"/>
        </w:rPr>
        <w:t>,</w:t>
      </w:r>
      <w:r w:rsidRPr="002908B2">
        <w:rPr>
          <w:color w:val="000000" w:themeColor="text1"/>
        </w:rPr>
        <w:t xml:space="preserve"> and/</w:t>
      </w:r>
      <w:r>
        <w:rPr>
          <w:color w:val="000000" w:themeColor="text1"/>
        </w:rPr>
        <w:t>o</w:t>
      </w:r>
      <w:r w:rsidRPr="002908B2">
        <w:rPr>
          <w:color w:val="000000" w:themeColor="text1"/>
        </w:rPr>
        <w:t xml:space="preserve">r assessed by a whistleblower investigator. </w:t>
      </w:r>
      <w:r>
        <w:rPr>
          <w:color w:val="000000" w:themeColor="text1"/>
        </w:rPr>
        <w:t xml:space="preserve"> This information was available in OIS but was not provided in the closed digital case file. </w:t>
      </w:r>
    </w:p>
    <w:p w14:paraId="7D306D86" w14:textId="77777777" w:rsidR="00B20B17" w:rsidRPr="002908B2" w:rsidRDefault="00B20B17" w:rsidP="00B20B17">
      <w:pPr>
        <w:adjustRightInd/>
        <w:rPr>
          <w:rFonts w:eastAsia="Arial"/>
          <w:bCs/>
          <w:iCs/>
        </w:rPr>
      </w:pPr>
    </w:p>
    <w:p w14:paraId="45E6B094" w14:textId="77777777" w:rsidR="00B20B17" w:rsidRPr="002908B2" w:rsidRDefault="00B20B17" w:rsidP="00B20B17">
      <w:pPr>
        <w:adjustRightInd/>
        <w:ind w:right="666"/>
        <w:rPr>
          <w:rStyle w:val="normaltextrun"/>
          <w:rFonts w:ascii="Calibri" w:hAnsi="Calibri" w:cs="Calibri"/>
          <w:color w:val="0070C0"/>
          <w:shd w:val="clear" w:color="auto" w:fill="FFFFFF"/>
        </w:rPr>
      </w:pPr>
      <w:r w:rsidRPr="002908B2">
        <w:rPr>
          <w:rStyle w:val="normaltextrun"/>
          <w:rFonts w:ascii="Calibri" w:hAnsi="Calibri" w:cs="Calibri"/>
          <w:color w:val="000000" w:themeColor="text1"/>
          <w:shd w:val="clear" w:color="auto" w:fill="FFFFFF"/>
        </w:rPr>
        <w:t>An explanation</w:t>
      </w:r>
      <w:r>
        <w:rPr>
          <w:rStyle w:val="normaltextrun"/>
          <w:rFonts w:ascii="Calibri" w:hAnsi="Calibri" w:cs="Calibri"/>
          <w:color w:val="000000" w:themeColor="text1"/>
          <w:shd w:val="clear" w:color="auto" w:fill="FFFFFF"/>
        </w:rPr>
        <w:t>,</w:t>
      </w:r>
      <w:r w:rsidRPr="002908B2">
        <w:rPr>
          <w:rStyle w:val="normaltextrun"/>
          <w:rFonts w:ascii="Calibri" w:hAnsi="Calibri" w:cs="Calibri"/>
          <w:color w:val="000000" w:themeColor="text1"/>
          <w:shd w:val="clear" w:color="auto" w:fill="FFFFFF"/>
        </w:rPr>
        <w:t xml:space="preserve"> and/or valid reason(s) as to why UPAs were not scheduled for inspection was not documented in </w:t>
      </w:r>
      <w:r>
        <w:rPr>
          <w:rStyle w:val="normaltextrun"/>
          <w:rFonts w:ascii="Calibri" w:hAnsi="Calibri" w:cs="Calibri"/>
          <w:color w:val="000000" w:themeColor="text1"/>
          <w:shd w:val="clear" w:color="auto" w:fill="FFFFFF"/>
        </w:rPr>
        <w:t>33 digital</w:t>
      </w:r>
      <w:r w:rsidRPr="002908B2">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case files</w:t>
      </w:r>
      <w:r w:rsidRPr="002908B2">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UPAs</w:t>
      </w:r>
      <w:r w:rsidRPr="002908B2">
        <w:rPr>
          <w:rStyle w:val="normaltextrun"/>
          <w:rFonts w:ascii="Calibri" w:hAnsi="Calibri" w:cs="Calibri"/>
          <w:color w:val="000000" w:themeColor="text1"/>
          <w:shd w:val="clear" w:color="auto" w:fill="FFFFFF"/>
        </w:rPr>
        <w:t xml:space="preserve"> which should have been scheduled for inspection because of qualifying emphasis programs, were not.  Although extenuating </w:t>
      </w:r>
      <w:r w:rsidRPr="002908B2">
        <w:rPr>
          <w:rStyle w:val="normaltextrun"/>
          <w:rFonts w:ascii="Calibri" w:hAnsi="Calibri" w:cs="Calibri"/>
          <w:color w:val="000000" w:themeColor="text1"/>
          <w:shd w:val="clear" w:color="auto" w:fill="FFFFFF"/>
        </w:rPr>
        <w:lastRenderedPageBreak/>
        <w:t xml:space="preserve">circumstances explaining “why” an inspection was not initiated may have existed, failure to document the rationale behind the decision was not clearly defined or documented in the narrative </w:t>
      </w:r>
      <w:r>
        <w:rPr>
          <w:rStyle w:val="normaltextrun"/>
          <w:rFonts w:ascii="Calibri" w:hAnsi="Calibri" w:cs="Calibri"/>
          <w:color w:val="000000" w:themeColor="text1"/>
          <w:shd w:val="clear" w:color="auto" w:fill="FFFFFF"/>
        </w:rPr>
        <w:t>in the</w:t>
      </w:r>
      <w:r w:rsidRPr="002908B2">
        <w:rPr>
          <w:rStyle w:val="normaltextrun"/>
          <w:rFonts w:ascii="Calibri" w:hAnsi="Calibri" w:cs="Calibri"/>
          <w:color w:val="000000" w:themeColor="text1"/>
          <w:shd w:val="clear" w:color="auto" w:fill="FFFFFF"/>
        </w:rPr>
        <w:t xml:space="preserve"> applicable or </w:t>
      </w:r>
      <w:r>
        <w:rPr>
          <w:rStyle w:val="normaltextrun"/>
          <w:rFonts w:ascii="Calibri" w:hAnsi="Calibri" w:cs="Calibri"/>
          <w:color w:val="000000" w:themeColor="text1"/>
          <w:shd w:val="clear" w:color="auto" w:fill="FFFFFF"/>
        </w:rPr>
        <w:t>digital case file</w:t>
      </w:r>
      <w:r w:rsidRPr="002908B2">
        <w:rPr>
          <w:rStyle w:val="normaltextrun"/>
          <w:rFonts w:ascii="Calibri" w:hAnsi="Calibri" w:cs="Calibri"/>
          <w:color w:val="000000" w:themeColor="text1"/>
          <w:shd w:val="clear" w:color="auto" w:fill="FFFFFF"/>
        </w:rPr>
        <w:t xml:space="preserve"> </w:t>
      </w:r>
      <w:r>
        <w:rPr>
          <w:rStyle w:val="normaltextrun"/>
          <w:rFonts w:ascii="Calibri" w:hAnsi="Calibri" w:cs="Calibri"/>
          <w:color w:val="000000" w:themeColor="text1"/>
          <w:shd w:val="clear" w:color="auto" w:fill="FFFFFF"/>
        </w:rPr>
        <w:t>diary</w:t>
      </w:r>
      <w:r w:rsidRPr="002908B2">
        <w:rPr>
          <w:rStyle w:val="normaltextrun"/>
          <w:rFonts w:ascii="Calibri" w:hAnsi="Calibri" w:cs="Calibri"/>
          <w:color w:val="000000" w:themeColor="text1"/>
          <w:shd w:val="clear" w:color="auto" w:fill="FFFFFF"/>
        </w:rPr>
        <w:t xml:space="preserve"> sheet. </w:t>
      </w:r>
    </w:p>
    <w:p w14:paraId="3E110431" w14:textId="77777777" w:rsidR="00B20B17" w:rsidRDefault="00B20B17" w:rsidP="00B20B17">
      <w:pPr>
        <w:pStyle w:val="BodyText"/>
        <w:ind w:right="129"/>
        <w:rPr>
          <w:rFonts w:asciiTheme="minorHAnsi" w:hAnsiTheme="minorHAnsi" w:cstheme="minorHAnsi"/>
          <w:b/>
          <w:bCs w:val="0"/>
        </w:rPr>
      </w:pPr>
    </w:p>
    <w:p w14:paraId="2DDAB141" w14:textId="77777777" w:rsidR="00B20B17" w:rsidRDefault="00B20B17" w:rsidP="00B20B17">
      <w:pPr>
        <w:adjustRightInd/>
        <w:spacing w:before="1"/>
        <w:rPr>
          <w:rStyle w:val="cf01"/>
          <w:rFonts w:asciiTheme="minorHAnsi" w:hAnsiTheme="minorHAnsi" w:cstheme="minorHAnsi"/>
          <w:color w:val="000000" w:themeColor="text1"/>
          <w:sz w:val="24"/>
          <w:szCs w:val="24"/>
        </w:rPr>
      </w:pPr>
      <w:r>
        <w:rPr>
          <w:rStyle w:val="cf01"/>
          <w:rFonts w:asciiTheme="minorHAnsi" w:hAnsiTheme="minorHAnsi" w:cstheme="minorHAnsi"/>
          <w:color w:val="000000" w:themeColor="text1"/>
          <w:sz w:val="24"/>
          <w:szCs w:val="24"/>
        </w:rPr>
        <w:t xml:space="preserve">A </w:t>
      </w:r>
      <w:r w:rsidRPr="002908B2">
        <w:rPr>
          <w:rStyle w:val="cf01"/>
          <w:rFonts w:asciiTheme="minorHAnsi" w:hAnsiTheme="minorHAnsi" w:cstheme="minorHAnsi"/>
          <w:color w:val="000000" w:themeColor="text1"/>
          <w:sz w:val="24"/>
          <w:szCs w:val="24"/>
        </w:rPr>
        <w:t xml:space="preserve">review of </w:t>
      </w:r>
      <w:r>
        <w:rPr>
          <w:rStyle w:val="cf01"/>
          <w:rFonts w:asciiTheme="minorHAnsi" w:hAnsiTheme="minorHAnsi" w:cstheme="minorHAnsi"/>
          <w:color w:val="000000" w:themeColor="text1"/>
          <w:sz w:val="24"/>
          <w:szCs w:val="24"/>
        </w:rPr>
        <w:t xml:space="preserve">16 UPA </w:t>
      </w:r>
      <w:r w:rsidRPr="002908B2">
        <w:rPr>
          <w:rStyle w:val="cf01"/>
          <w:rFonts w:asciiTheme="minorHAnsi" w:hAnsiTheme="minorHAnsi" w:cstheme="minorHAnsi"/>
          <w:color w:val="000000" w:themeColor="text1"/>
          <w:sz w:val="24"/>
          <w:szCs w:val="24"/>
        </w:rPr>
        <w:t xml:space="preserve">health cases did not contain letters informing the complainants/source detailing the outcome/result(s) of the complaint </w:t>
      </w:r>
      <w:r>
        <w:rPr>
          <w:rStyle w:val="cf01"/>
          <w:rFonts w:asciiTheme="minorHAnsi" w:hAnsiTheme="minorHAnsi" w:cstheme="minorHAnsi"/>
          <w:color w:val="000000" w:themeColor="text1"/>
          <w:sz w:val="24"/>
          <w:szCs w:val="24"/>
        </w:rPr>
        <w:t xml:space="preserve">related to sampling.  </w:t>
      </w:r>
    </w:p>
    <w:p w14:paraId="39CEE235" w14:textId="77777777" w:rsidR="00B20B17" w:rsidRDefault="00B20B17" w:rsidP="00B20B17">
      <w:pPr>
        <w:adjustRightInd/>
        <w:spacing w:before="1"/>
        <w:rPr>
          <w:b/>
          <w:bCs/>
        </w:rPr>
      </w:pPr>
    </w:p>
    <w:p w14:paraId="50C8CBB1" w14:textId="77777777" w:rsidR="00B20B17" w:rsidRDefault="00B20B17" w:rsidP="00B20B17">
      <w:pPr>
        <w:adjustRightInd/>
        <w:spacing w:before="1"/>
        <w:rPr>
          <w:color w:val="000000" w:themeColor="text1"/>
        </w:rPr>
      </w:pPr>
      <w:r>
        <w:rPr>
          <w:color w:val="000000" w:themeColor="text1"/>
        </w:rPr>
        <w:t xml:space="preserve">NVOSHA confirmed recording the information in OIS; however, the lack of information in the closed digital case file resulted in an observation.  </w:t>
      </w:r>
      <w:r w:rsidRPr="002908B2">
        <w:rPr>
          <w:color w:val="000000" w:themeColor="text1"/>
        </w:rPr>
        <w:t xml:space="preserve">In accordance with the NOM </w:t>
      </w:r>
      <w:r>
        <w:rPr>
          <w:color w:val="000000" w:themeColor="text1"/>
        </w:rPr>
        <w:t>Chapters 5 and 9, all pertinent case file related documents should be</w:t>
      </w:r>
      <w:r w:rsidRPr="002908B2">
        <w:rPr>
          <w:color w:val="000000" w:themeColor="text1"/>
        </w:rPr>
        <w:t xml:space="preserve"> </w:t>
      </w:r>
      <w:r>
        <w:rPr>
          <w:color w:val="000000" w:themeColor="text1"/>
        </w:rPr>
        <w:t>included</w:t>
      </w:r>
      <w:r w:rsidRPr="002908B2">
        <w:rPr>
          <w:color w:val="000000" w:themeColor="text1"/>
        </w:rPr>
        <w:t xml:space="preserve"> </w:t>
      </w:r>
      <w:r>
        <w:rPr>
          <w:color w:val="000000" w:themeColor="text1"/>
        </w:rPr>
        <w:t>in the case file for it to be considered complete.</w:t>
      </w:r>
    </w:p>
    <w:p w14:paraId="423B273B" w14:textId="77777777" w:rsidR="00B20B17" w:rsidRDefault="00B20B17" w:rsidP="00B20B17">
      <w:pPr>
        <w:adjustRightInd/>
        <w:spacing w:before="1"/>
        <w:rPr>
          <w:color w:val="000000" w:themeColor="text1"/>
        </w:rPr>
      </w:pPr>
    </w:p>
    <w:p w14:paraId="725CEBC8" w14:textId="77777777" w:rsidR="00B20B17" w:rsidRDefault="00B20B17" w:rsidP="00B20B17">
      <w:pPr>
        <w:pStyle w:val="BodyText"/>
        <w:ind w:right="129"/>
        <w:rPr>
          <w:rFonts w:asciiTheme="minorHAnsi" w:hAnsiTheme="minorHAnsi" w:cstheme="minorHAnsi"/>
        </w:rPr>
      </w:pPr>
      <w:r w:rsidRPr="00E94EAA">
        <w:rPr>
          <w:rFonts w:asciiTheme="minorHAnsi" w:hAnsiTheme="minorHAnsi" w:cstheme="minorHAnsi"/>
          <w:b/>
        </w:rPr>
        <w:t xml:space="preserve">Observation FY 2023-OB-01:  </w:t>
      </w:r>
      <w:r>
        <w:rPr>
          <w:rFonts w:asciiTheme="minorHAnsi" w:hAnsiTheme="minorHAnsi" w:cstheme="minorHAnsi"/>
        </w:rPr>
        <w:t xml:space="preserve">UPA </w:t>
      </w:r>
      <w:r w:rsidRPr="00E94EAA">
        <w:rPr>
          <w:rFonts w:asciiTheme="minorHAnsi" w:hAnsiTheme="minorHAnsi" w:cstheme="minorHAnsi"/>
        </w:rPr>
        <w:t>and Inspection</w:t>
      </w:r>
      <w:r>
        <w:rPr>
          <w:rFonts w:asciiTheme="minorHAnsi" w:hAnsiTheme="minorHAnsi" w:cstheme="minorHAnsi"/>
        </w:rPr>
        <w:t xml:space="preserve"> case </w:t>
      </w:r>
      <w:r w:rsidRPr="00E94EAA">
        <w:rPr>
          <w:rFonts w:asciiTheme="minorHAnsi" w:hAnsiTheme="minorHAnsi" w:cstheme="minorHAnsi"/>
        </w:rPr>
        <w:t>file letters, forms, and documents were missing</w:t>
      </w:r>
      <w:r>
        <w:rPr>
          <w:rFonts w:asciiTheme="minorHAnsi" w:hAnsiTheme="minorHAnsi" w:cstheme="minorHAnsi"/>
        </w:rPr>
        <w:t>,</w:t>
      </w:r>
      <w:r w:rsidRPr="00E94EAA">
        <w:rPr>
          <w:rFonts w:asciiTheme="minorHAnsi" w:hAnsiTheme="minorHAnsi" w:cstheme="minorHAnsi"/>
        </w:rPr>
        <w:t xml:space="preserve"> include</w:t>
      </w:r>
      <w:r>
        <w:rPr>
          <w:rFonts w:asciiTheme="minorHAnsi" w:hAnsiTheme="minorHAnsi" w:cstheme="minorHAnsi"/>
        </w:rPr>
        <w:t>d,</w:t>
      </w:r>
      <w:r w:rsidRPr="00E94EAA">
        <w:rPr>
          <w:rFonts w:asciiTheme="minorHAnsi" w:hAnsiTheme="minorHAnsi" w:cstheme="minorHAnsi"/>
        </w:rPr>
        <w:t xml:space="preserve"> but not limited to: </w:t>
      </w:r>
      <w:r>
        <w:rPr>
          <w:rFonts w:asciiTheme="minorHAnsi" w:hAnsiTheme="minorHAnsi" w:cstheme="minorHAnsi"/>
        </w:rPr>
        <w:t>s</w:t>
      </w:r>
      <w:r w:rsidRPr="00E94EAA">
        <w:rPr>
          <w:rFonts w:asciiTheme="minorHAnsi" w:hAnsiTheme="minorHAnsi" w:cstheme="minorHAnsi"/>
        </w:rPr>
        <w:t>ensitive</w:t>
      </w:r>
      <w:r>
        <w:rPr>
          <w:rFonts w:asciiTheme="minorHAnsi" w:hAnsiTheme="minorHAnsi" w:cstheme="minorHAnsi"/>
        </w:rPr>
        <w:t xml:space="preserve"> form/UPA summary, </w:t>
      </w:r>
      <w:r w:rsidRPr="00E94EAA">
        <w:rPr>
          <w:rFonts w:asciiTheme="minorHAnsi" w:hAnsiTheme="minorHAnsi" w:cstheme="minorHAnsi"/>
        </w:rPr>
        <w:t xml:space="preserve">complaint </w:t>
      </w:r>
      <w:r>
        <w:rPr>
          <w:rFonts w:asciiTheme="minorHAnsi" w:hAnsiTheme="minorHAnsi" w:cstheme="minorHAnsi"/>
        </w:rPr>
        <w:t>response letters</w:t>
      </w:r>
      <w:r w:rsidRPr="00E94EAA">
        <w:rPr>
          <w:rFonts w:asciiTheme="minorHAnsi" w:hAnsiTheme="minorHAnsi" w:cstheme="minorHAnsi"/>
        </w:rPr>
        <w:t>, valid reason</w:t>
      </w:r>
      <w:r>
        <w:rPr>
          <w:rFonts w:asciiTheme="minorHAnsi" w:hAnsiTheme="minorHAnsi" w:cstheme="minorHAnsi"/>
        </w:rPr>
        <w:t xml:space="preserve"> for no inspection, and </w:t>
      </w:r>
      <w:r w:rsidRPr="00E94EAA">
        <w:rPr>
          <w:rFonts w:asciiTheme="minorHAnsi" w:hAnsiTheme="minorHAnsi" w:cstheme="minorHAnsi"/>
        </w:rPr>
        <w:t>response letter for not</w:t>
      </w:r>
      <w:r>
        <w:rPr>
          <w:rFonts w:asciiTheme="minorHAnsi" w:hAnsiTheme="minorHAnsi" w:cstheme="minorHAnsi"/>
        </w:rPr>
        <w:t xml:space="preserve"> sampling.</w:t>
      </w:r>
    </w:p>
    <w:p w14:paraId="71CE4054" w14:textId="77777777" w:rsidR="00B20B17" w:rsidRDefault="00B20B17" w:rsidP="00B20B17">
      <w:pPr>
        <w:pStyle w:val="BodyText"/>
        <w:ind w:right="129"/>
        <w:rPr>
          <w:b/>
        </w:rPr>
      </w:pPr>
    </w:p>
    <w:p w14:paraId="1086CD48" w14:textId="77777777" w:rsidR="00B20B17" w:rsidRDefault="00B20B17" w:rsidP="00B20B17">
      <w:pPr>
        <w:adjustRightInd/>
        <w:spacing w:before="1"/>
        <w:rPr>
          <w:rFonts w:eastAsia="Arial"/>
        </w:rPr>
      </w:pPr>
      <w:r w:rsidRPr="002908B2">
        <w:rPr>
          <w:rFonts w:eastAsia="Arial"/>
          <w:b/>
        </w:rPr>
        <w:t>Recommendation</w:t>
      </w:r>
      <w:r w:rsidRPr="002908B2">
        <w:rPr>
          <w:rFonts w:eastAsia="Arial"/>
          <w:b/>
          <w:spacing w:val="-3"/>
        </w:rPr>
        <w:t xml:space="preserve"> </w:t>
      </w:r>
      <w:r w:rsidRPr="002908B2">
        <w:rPr>
          <w:rFonts w:eastAsia="Arial"/>
          <w:b/>
        </w:rPr>
        <w:t>FY</w:t>
      </w:r>
      <w:r w:rsidRPr="002908B2">
        <w:rPr>
          <w:rFonts w:eastAsia="Arial"/>
          <w:b/>
          <w:spacing w:val="-3"/>
        </w:rPr>
        <w:t xml:space="preserve"> </w:t>
      </w:r>
      <w:r w:rsidRPr="002908B2">
        <w:rPr>
          <w:rFonts w:eastAsia="Arial"/>
          <w:b/>
        </w:rPr>
        <w:t>2023-</w:t>
      </w:r>
      <w:r>
        <w:rPr>
          <w:rFonts w:eastAsia="Arial"/>
          <w:b/>
        </w:rPr>
        <w:t>OB-</w:t>
      </w:r>
      <w:r w:rsidRPr="002908B2">
        <w:rPr>
          <w:rFonts w:eastAsia="Arial"/>
          <w:b/>
        </w:rPr>
        <w:t>01:</w:t>
      </w:r>
      <w:r>
        <w:rPr>
          <w:rFonts w:eastAsia="Arial"/>
        </w:rPr>
        <w:t xml:space="preserve">  </w:t>
      </w:r>
      <w:r w:rsidRPr="00403340">
        <w:rPr>
          <w:rFonts w:eastAsia="Arial"/>
        </w:rPr>
        <w:t>NVOSHA should ensure the information recorded in OIS is also included in the digital case file</w:t>
      </w:r>
      <w:r>
        <w:rPr>
          <w:rFonts w:eastAsia="Arial"/>
        </w:rPr>
        <w:t>,</w:t>
      </w:r>
      <w:r w:rsidRPr="00403340">
        <w:rPr>
          <w:rFonts w:eastAsia="Arial"/>
        </w:rPr>
        <w:t xml:space="preserve"> prior to closing.</w:t>
      </w:r>
    </w:p>
    <w:p w14:paraId="1E7DF2E3" w14:textId="77777777" w:rsidR="00B20B17" w:rsidRDefault="00B20B17" w:rsidP="00B20B17">
      <w:pPr>
        <w:adjustRightInd/>
        <w:spacing w:before="1"/>
        <w:rPr>
          <w:rFonts w:eastAsia="Arial"/>
        </w:rPr>
      </w:pPr>
    </w:p>
    <w:p w14:paraId="60DBBCFD" w14:textId="77777777" w:rsidR="00B20B17" w:rsidRPr="002908B2" w:rsidRDefault="00B20B17" w:rsidP="00B20B17">
      <w:pPr>
        <w:adjustRightInd/>
        <w:rPr>
          <w:rFonts w:eastAsia="Arial"/>
          <w:bCs/>
          <w:iCs/>
        </w:rPr>
      </w:pPr>
      <w:r w:rsidRPr="002908B2">
        <w:rPr>
          <w:rFonts w:eastAsia="Arial"/>
          <w:bCs/>
        </w:rPr>
        <w:t>There</w:t>
      </w:r>
      <w:r w:rsidRPr="002908B2">
        <w:rPr>
          <w:rFonts w:eastAsia="Arial"/>
          <w:bCs/>
          <w:spacing w:val="-3"/>
        </w:rPr>
        <w:t xml:space="preserve"> </w:t>
      </w:r>
      <w:r w:rsidRPr="002908B2">
        <w:rPr>
          <w:rFonts w:eastAsia="Arial"/>
          <w:bCs/>
        </w:rPr>
        <w:t>were</w:t>
      </w:r>
      <w:r w:rsidRPr="002908B2">
        <w:rPr>
          <w:rFonts w:eastAsia="Arial"/>
          <w:bCs/>
          <w:spacing w:val="-4"/>
        </w:rPr>
        <w:t xml:space="preserve"> </w:t>
      </w:r>
      <w:r w:rsidRPr="002908B2">
        <w:rPr>
          <w:rFonts w:eastAsia="Arial"/>
          <w:bCs/>
        </w:rPr>
        <w:t>no</w:t>
      </w:r>
      <w:r w:rsidRPr="002908B2">
        <w:rPr>
          <w:rFonts w:eastAsia="Arial"/>
          <w:bCs/>
          <w:spacing w:val="-5"/>
        </w:rPr>
        <w:t xml:space="preserve"> </w:t>
      </w:r>
      <w:r w:rsidRPr="002908B2">
        <w:rPr>
          <w:rFonts w:eastAsia="Arial"/>
          <w:bCs/>
        </w:rPr>
        <w:t>denials</w:t>
      </w:r>
      <w:r w:rsidRPr="002908B2">
        <w:rPr>
          <w:rFonts w:eastAsia="Arial"/>
          <w:bCs/>
          <w:spacing w:val="-4"/>
        </w:rPr>
        <w:t xml:space="preserve"> </w:t>
      </w:r>
      <w:r w:rsidRPr="002908B2">
        <w:rPr>
          <w:rFonts w:eastAsia="Arial"/>
          <w:bCs/>
        </w:rPr>
        <w:t>of</w:t>
      </w:r>
      <w:r w:rsidRPr="002908B2">
        <w:rPr>
          <w:rFonts w:eastAsia="Arial"/>
          <w:bCs/>
          <w:spacing w:val="-3"/>
        </w:rPr>
        <w:t xml:space="preserve"> </w:t>
      </w:r>
      <w:r w:rsidRPr="002908B2">
        <w:rPr>
          <w:rFonts w:eastAsia="Arial"/>
          <w:bCs/>
        </w:rPr>
        <w:t>entry</w:t>
      </w:r>
      <w:r w:rsidRPr="002908B2">
        <w:rPr>
          <w:rFonts w:eastAsia="Arial"/>
          <w:bCs/>
          <w:spacing w:val="-2"/>
        </w:rPr>
        <w:t xml:space="preserve"> </w:t>
      </w:r>
      <w:r w:rsidRPr="002908B2">
        <w:rPr>
          <w:rFonts w:eastAsia="Arial"/>
          <w:bCs/>
        </w:rPr>
        <w:t>experienced</w:t>
      </w:r>
      <w:r w:rsidRPr="002908B2">
        <w:rPr>
          <w:rFonts w:eastAsia="Arial"/>
          <w:bCs/>
          <w:spacing w:val="-3"/>
        </w:rPr>
        <w:t xml:space="preserve"> </w:t>
      </w:r>
      <w:r w:rsidRPr="002908B2">
        <w:rPr>
          <w:rFonts w:eastAsia="Arial"/>
          <w:bCs/>
        </w:rPr>
        <w:t>(SAMM</w:t>
      </w:r>
      <w:r w:rsidRPr="002908B2">
        <w:rPr>
          <w:rFonts w:eastAsia="Arial"/>
          <w:bCs/>
          <w:spacing w:val="-3"/>
        </w:rPr>
        <w:t xml:space="preserve"> </w:t>
      </w:r>
      <w:r w:rsidRPr="002908B2">
        <w:rPr>
          <w:rFonts w:eastAsia="Arial"/>
          <w:bCs/>
          <w:spacing w:val="-5"/>
        </w:rPr>
        <w:t>4).</w:t>
      </w:r>
    </w:p>
    <w:p w14:paraId="68EE1D89" w14:textId="77777777" w:rsidR="00B20B17" w:rsidRPr="002908B2" w:rsidRDefault="00B20B17" w:rsidP="00B20B17">
      <w:pPr>
        <w:adjustRightInd/>
        <w:rPr>
          <w:rFonts w:eastAsia="Arial"/>
          <w:bCs/>
          <w:iCs/>
        </w:rPr>
      </w:pPr>
    </w:p>
    <w:p w14:paraId="11EFF2A1" w14:textId="77777777" w:rsidR="00B20B17" w:rsidRPr="002908B2" w:rsidRDefault="00B20B17" w:rsidP="00B20B17">
      <w:pPr>
        <w:numPr>
          <w:ilvl w:val="0"/>
          <w:numId w:val="17"/>
        </w:numPr>
        <w:adjustRightInd/>
        <w:ind w:left="1080"/>
        <w:rPr>
          <w:rFonts w:eastAsia="Arial"/>
          <w:bCs/>
          <w:iCs/>
        </w:rPr>
      </w:pPr>
      <w:r w:rsidRPr="002908B2">
        <w:rPr>
          <w:rFonts w:eastAsia="Arial"/>
          <w:bCs/>
          <w:spacing w:val="-2"/>
        </w:rPr>
        <w:t>Fatalities</w:t>
      </w:r>
    </w:p>
    <w:p w14:paraId="3D3BC682" w14:textId="77777777" w:rsidR="00B20B17" w:rsidRPr="002908B2" w:rsidRDefault="00B20B17" w:rsidP="00B20B17">
      <w:pPr>
        <w:adjustRightInd/>
        <w:ind w:right="666"/>
        <w:rPr>
          <w:rFonts w:eastAsia="Arial"/>
        </w:rPr>
      </w:pPr>
      <w:r w:rsidRPr="002908B2">
        <w:rPr>
          <w:rFonts w:eastAsia="Arial"/>
          <w:bCs/>
        </w:rPr>
        <w:t>In FY 2023, a total of 19 fatality investigations were conducted and all were responded to within 1 day (SAMM 10).</w:t>
      </w:r>
      <w:r w:rsidRPr="002908B2">
        <w:rPr>
          <w:rFonts w:eastAsia="Arial"/>
        </w:rPr>
        <w:t xml:space="preserve"> </w:t>
      </w:r>
      <w:r w:rsidRPr="002908B2">
        <w:rPr>
          <w:rFonts w:eastAsia="Arial"/>
          <w:bCs/>
        </w:rPr>
        <w:t xml:space="preserve"> The FRL for this measure was 100%.</w:t>
      </w:r>
      <w:r w:rsidRPr="002908B2">
        <w:rPr>
          <w:rFonts w:eastAsia="Arial"/>
        </w:rPr>
        <w:t xml:space="preserve">  </w:t>
      </w:r>
      <w:r w:rsidRPr="002908B2">
        <w:rPr>
          <w:rFonts w:eastAsia="Arial"/>
          <w:bCs/>
        </w:rPr>
        <w:t>Finding FY 2022-01 is c</w:t>
      </w:r>
      <w:r>
        <w:rPr>
          <w:rFonts w:eastAsia="Arial"/>
          <w:bCs/>
        </w:rPr>
        <w:t>ompleted</w:t>
      </w:r>
      <w:r w:rsidRPr="002908B2">
        <w:rPr>
          <w:rFonts w:eastAsia="Arial"/>
          <w:bCs/>
        </w:rPr>
        <w:t xml:space="preserve">. </w:t>
      </w:r>
    </w:p>
    <w:p w14:paraId="393B2FA9" w14:textId="77777777" w:rsidR="00B20B17" w:rsidRPr="002908B2" w:rsidRDefault="00B20B17" w:rsidP="00B20B17">
      <w:pPr>
        <w:adjustRightInd/>
        <w:ind w:right="666"/>
        <w:rPr>
          <w:rStyle w:val="cf01"/>
          <w:rFonts w:asciiTheme="minorHAnsi" w:eastAsia="Arial" w:hAnsiTheme="minorHAnsi" w:cstheme="minorHAnsi"/>
          <w:bCs/>
          <w:iCs/>
          <w:sz w:val="24"/>
          <w:szCs w:val="24"/>
        </w:rPr>
      </w:pPr>
    </w:p>
    <w:p w14:paraId="2EA03658" w14:textId="77777777" w:rsidR="00B20B17" w:rsidRPr="001D3120" w:rsidRDefault="00B20B17" w:rsidP="00B20B17">
      <w:pPr>
        <w:adjustRightInd/>
        <w:ind w:right="666"/>
        <w:rPr>
          <w:rStyle w:val="cf01"/>
          <w:rFonts w:asciiTheme="minorHAnsi" w:hAnsiTheme="minorHAnsi" w:cstheme="minorBidi"/>
          <w:color w:val="000000" w:themeColor="text1"/>
          <w:sz w:val="24"/>
          <w:szCs w:val="24"/>
        </w:rPr>
      </w:pPr>
      <w:r w:rsidRPr="002908B2">
        <w:rPr>
          <w:rStyle w:val="cf01"/>
          <w:rFonts w:asciiTheme="minorHAnsi" w:hAnsiTheme="minorHAnsi" w:cstheme="minorBidi"/>
          <w:color w:val="000000" w:themeColor="text1"/>
          <w:sz w:val="24"/>
          <w:szCs w:val="24"/>
        </w:rPr>
        <w:t xml:space="preserve">A high priority is placed on communication with family members following a work-related fatality.  Care must be taken to show sensitivity and </w:t>
      </w:r>
      <w:r>
        <w:rPr>
          <w:rStyle w:val="cf01"/>
          <w:rFonts w:asciiTheme="minorHAnsi" w:hAnsiTheme="minorHAnsi" w:cstheme="minorBidi"/>
          <w:color w:val="000000" w:themeColor="text1"/>
          <w:sz w:val="24"/>
          <w:szCs w:val="24"/>
        </w:rPr>
        <w:t>tact</w:t>
      </w:r>
      <w:r w:rsidRPr="002908B2">
        <w:rPr>
          <w:rStyle w:val="cf01"/>
          <w:rFonts w:asciiTheme="minorHAnsi" w:hAnsiTheme="minorHAnsi" w:cstheme="minorBidi"/>
          <w:color w:val="000000" w:themeColor="text1"/>
          <w:sz w:val="24"/>
          <w:szCs w:val="24"/>
        </w:rPr>
        <w:t>, as the family and/or Next-of-Kin (NOK) adjust to their devasting loss.</w:t>
      </w:r>
      <w:r>
        <w:rPr>
          <w:rStyle w:val="cf01"/>
          <w:rFonts w:asciiTheme="minorHAnsi" w:hAnsiTheme="minorHAnsi" w:cstheme="minorBidi"/>
          <w:color w:val="000000" w:themeColor="text1"/>
          <w:sz w:val="24"/>
          <w:szCs w:val="24"/>
        </w:rPr>
        <w:t xml:space="preserve">  </w:t>
      </w:r>
      <w:r w:rsidRPr="002908B2">
        <w:rPr>
          <w:rStyle w:val="cf01"/>
          <w:rFonts w:asciiTheme="minorHAnsi" w:hAnsiTheme="minorHAnsi" w:cstheme="minorBidi"/>
          <w:color w:val="000000" w:themeColor="text1"/>
          <w:sz w:val="24"/>
          <w:szCs w:val="24"/>
        </w:rPr>
        <w:t>As the investigation into the death of an employee(s) begins, it is vital to keep the lines of communication open because the family is looking to NVOSHA to provide them with answers</w:t>
      </w:r>
      <w:r>
        <w:rPr>
          <w:rStyle w:val="cf01"/>
          <w:rFonts w:asciiTheme="minorHAnsi" w:hAnsiTheme="minorHAnsi" w:cstheme="minorBidi"/>
          <w:color w:val="000000" w:themeColor="text1"/>
          <w:sz w:val="24"/>
          <w:szCs w:val="24"/>
        </w:rPr>
        <w:t>,</w:t>
      </w:r>
      <w:r w:rsidRPr="002908B2">
        <w:rPr>
          <w:rStyle w:val="cf01"/>
          <w:rFonts w:asciiTheme="minorHAnsi" w:hAnsiTheme="minorHAnsi" w:cstheme="minorBidi"/>
          <w:color w:val="000000" w:themeColor="text1"/>
          <w:sz w:val="24"/>
          <w:szCs w:val="24"/>
        </w:rPr>
        <w:t xml:space="preserve"> as to how</w:t>
      </w:r>
      <w:r>
        <w:rPr>
          <w:rStyle w:val="cf01"/>
          <w:rFonts w:asciiTheme="minorHAnsi" w:hAnsiTheme="minorHAnsi" w:cstheme="minorBidi"/>
          <w:color w:val="000000" w:themeColor="text1"/>
          <w:sz w:val="24"/>
          <w:szCs w:val="24"/>
        </w:rPr>
        <w:t>/</w:t>
      </w:r>
      <w:r w:rsidRPr="002908B2">
        <w:rPr>
          <w:rStyle w:val="cf01"/>
          <w:rFonts w:asciiTheme="minorHAnsi" w:hAnsiTheme="minorHAnsi" w:cstheme="minorBidi"/>
          <w:color w:val="000000" w:themeColor="text1"/>
          <w:sz w:val="24"/>
          <w:szCs w:val="24"/>
        </w:rPr>
        <w:t>why, their loved one was killed on the job.  Known as the three-phase approach (initial contact, follow up communication throughout the investigation, and post communication) it is imperative that the family is encouraged to contact NVOSHA with any question</w:t>
      </w:r>
      <w:r>
        <w:rPr>
          <w:rStyle w:val="cf01"/>
          <w:rFonts w:asciiTheme="minorHAnsi" w:hAnsiTheme="minorHAnsi" w:cstheme="minorBidi"/>
          <w:color w:val="000000" w:themeColor="text1"/>
          <w:sz w:val="24"/>
          <w:szCs w:val="24"/>
        </w:rPr>
        <w:t>s</w:t>
      </w:r>
      <w:r w:rsidRPr="002908B2">
        <w:rPr>
          <w:rStyle w:val="cf01"/>
          <w:rFonts w:asciiTheme="minorHAnsi" w:hAnsiTheme="minorHAnsi" w:cstheme="minorBidi"/>
          <w:color w:val="000000" w:themeColor="text1"/>
          <w:sz w:val="24"/>
          <w:szCs w:val="24"/>
        </w:rPr>
        <w:t xml:space="preserve"> regarding the investigation.</w:t>
      </w:r>
    </w:p>
    <w:p w14:paraId="5351A08A" w14:textId="77777777" w:rsidR="00B20B17" w:rsidRDefault="00B20B17" w:rsidP="00B20B17">
      <w:pPr>
        <w:spacing w:line="259" w:lineRule="auto"/>
        <w:ind w:right="666"/>
        <w:rPr>
          <w:rStyle w:val="cf01"/>
          <w:rFonts w:asciiTheme="minorHAnsi" w:hAnsiTheme="minorHAnsi" w:cstheme="minorBidi"/>
          <w:color w:val="000000" w:themeColor="text1"/>
          <w:sz w:val="24"/>
          <w:szCs w:val="24"/>
        </w:rPr>
      </w:pPr>
    </w:p>
    <w:p w14:paraId="7D88AE6A" w14:textId="77777777" w:rsidR="00B20B17" w:rsidRPr="002908B2" w:rsidRDefault="00B20B17" w:rsidP="00B20B17">
      <w:pPr>
        <w:spacing w:line="259" w:lineRule="auto"/>
        <w:ind w:right="666"/>
        <w:rPr>
          <w:rStyle w:val="cf01"/>
          <w:rFonts w:asciiTheme="minorHAnsi" w:hAnsiTheme="minorHAnsi" w:cstheme="minorBidi"/>
          <w:color w:val="000000" w:themeColor="text1"/>
          <w:sz w:val="24"/>
          <w:szCs w:val="24"/>
        </w:rPr>
      </w:pPr>
      <w:r w:rsidRPr="002908B2">
        <w:rPr>
          <w:rStyle w:val="cf01"/>
          <w:rFonts w:asciiTheme="minorHAnsi" w:hAnsiTheme="minorHAnsi" w:cstheme="minorBidi"/>
          <w:color w:val="000000" w:themeColor="text1"/>
          <w:sz w:val="24"/>
          <w:szCs w:val="24"/>
        </w:rPr>
        <w:t xml:space="preserve">The on-site review of </w:t>
      </w:r>
      <w:r>
        <w:rPr>
          <w:rStyle w:val="cf01"/>
          <w:rFonts w:asciiTheme="minorHAnsi" w:hAnsiTheme="minorHAnsi" w:cstheme="minorBidi"/>
          <w:color w:val="000000" w:themeColor="text1"/>
          <w:sz w:val="24"/>
          <w:szCs w:val="24"/>
        </w:rPr>
        <w:t xml:space="preserve">the 19 </w:t>
      </w:r>
      <w:r w:rsidRPr="002908B2">
        <w:rPr>
          <w:rStyle w:val="cf01"/>
          <w:rFonts w:asciiTheme="minorHAnsi" w:hAnsiTheme="minorHAnsi" w:cstheme="minorBidi"/>
          <w:color w:val="000000" w:themeColor="text1"/>
          <w:sz w:val="24"/>
          <w:szCs w:val="24"/>
        </w:rPr>
        <w:t xml:space="preserve">fatality investigations completed by NVOSHA showed </w:t>
      </w:r>
      <w:r>
        <w:rPr>
          <w:rStyle w:val="cf01"/>
          <w:rFonts w:asciiTheme="minorHAnsi" w:hAnsiTheme="minorHAnsi" w:cstheme="minorBidi"/>
          <w:color w:val="000000" w:themeColor="text1"/>
          <w:sz w:val="24"/>
          <w:szCs w:val="24"/>
        </w:rPr>
        <w:t>that a fatality checklist is used to ensure the appropriate documents are included in the case file.  All the case files were well documented.</w:t>
      </w:r>
    </w:p>
    <w:p w14:paraId="7F980201" w14:textId="77777777" w:rsidR="00B20B17" w:rsidRPr="002908B2" w:rsidRDefault="00B20B17" w:rsidP="00B20B17">
      <w:pPr>
        <w:adjustRightInd/>
        <w:ind w:right="666"/>
        <w:rPr>
          <w:rFonts w:eastAsia="Arial"/>
          <w:bCs/>
          <w:iCs/>
        </w:rPr>
      </w:pPr>
    </w:p>
    <w:p w14:paraId="0591D6FB" w14:textId="77777777" w:rsidR="00B20B17" w:rsidRPr="002908B2" w:rsidRDefault="00B20B17" w:rsidP="00B20B17">
      <w:pPr>
        <w:numPr>
          <w:ilvl w:val="0"/>
          <w:numId w:val="17"/>
        </w:numPr>
        <w:adjustRightInd/>
        <w:ind w:left="1080"/>
        <w:rPr>
          <w:rFonts w:eastAsia="Arial"/>
          <w:bCs/>
          <w:iCs/>
        </w:rPr>
      </w:pPr>
      <w:r w:rsidRPr="002908B2">
        <w:rPr>
          <w:rFonts w:eastAsia="Arial"/>
          <w:bCs/>
          <w:spacing w:val="-2"/>
        </w:rPr>
        <w:t>Targeting and Programmed</w:t>
      </w:r>
      <w:r w:rsidRPr="002908B2">
        <w:rPr>
          <w:rFonts w:eastAsia="Arial"/>
          <w:bCs/>
          <w:spacing w:val="-3"/>
        </w:rPr>
        <w:t xml:space="preserve"> </w:t>
      </w:r>
      <w:r w:rsidRPr="002908B2">
        <w:rPr>
          <w:rFonts w:eastAsia="Arial"/>
          <w:bCs/>
          <w:spacing w:val="-2"/>
        </w:rPr>
        <w:t>Inspection</w:t>
      </w:r>
    </w:p>
    <w:p w14:paraId="46F0FCFA" w14:textId="77777777" w:rsidR="00B20B17" w:rsidRDefault="00B20B17" w:rsidP="00B20B17">
      <w:pPr>
        <w:adjustRightInd/>
        <w:ind w:right="594"/>
        <w:rPr>
          <w:rFonts w:eastAsia="Arial"/>
          <w:bCs/>
        </w:rPr>
      </w:pPr>
      <w:r>
        <w:rPr>
          <w:rFonts w:eastAsia="Arial"/>
          <w:bCs/>
        </w:rPr>
        <w:t xml:space="preserve">NVOSHA continues to monitor and improve their Programmed Inspection Plan with a focus on the effectiveness of targeted-based Nevada company illness and injury rates. </w:t>
      </w:r>
    </w:p>
    <w:p w14:paraId="2625D997" w14:textId="77777777" w:rsidR="00B20B17" w:rsidRPr="002908B2" w:rsidRDefault="00B20B17" w:rsidP="00B20B17">
      <w:pPr>
        <w:adjustRightInd/>
        <w:ind w:right="594"/>
        <w:rPr>
          <w:rFonts w:eastAsia="Arial"/>
          <w:bCs/>
          <w:iCs/>
        </w:rPr>
      </w:pPr>
      <w:r>
        <w:rPr>
          <w:rFonts w:eastAsia="Arial"/>
          <w:bCs/>
        </w:rPr>
        <w:lastRenderedPageBreak/>
        <w:t>The p</w:t>
      </w:r>
      <w:r w:rsidRPr="002908B2">
        <w:rPr>
          <w:rFonts w:eastAsia="Arial"/>
          <w:bCs/>
        </w:rPr>
        <w:t>ercent</w:t>
      </w:r>
      <w:r w:rsidRPr="002908B2">
        <w:rPr>
          <w:rFonts w:eastAsia="Arial"/>
          <w:bCs/>
          <w:spacing w:val="-6"/>
        </w:rPr>
        <w:t xml:space="preserve"> </w:t>
      </w:r>
      <w:r w:rsidRPr="002908B2">
        <w:rPr>
          <w:rFonts w:eastAsia="Arial"/>
          <w:bCs/>
        </w:rPr>
        <w:t>of</w:t>
      </w:r>
      <w:r w:rsidRPr="002908B2">
        <w:rPr>
          <w:rFonts w:eastAsia="Arial"/>
          <w:bCs/>
          <w:spacing w:val="-5"/>
        </w:rPr>
        <w:t xml:space="preserve"> </w:t>
      </w:r>
      <w:r w:rsidRPr="002908B2">
        <w:rPr>
          <w:rFonts w:eastAsia="Arial"/>
          <w:bCs/>
        </w:rPr>
        <w:t>enforcement</w:t>
      </w:r>
      <w:r w:rsidRPr="002908B2">
        <w:rPr>
          <w:rFonts w:eastAsia="Arial"/>
          <w:bCs/>
          <w:spacing w:val="-3"/>
        </w:rPr>
        <w:t xml:space="preserve"> </w:t>
      </w:r>
      <w:r w:rsidRPr="002908B2">
        <w:rPr>
          <w:rFonts w:eastAsia="Arial"/>
          <w:bCs/>
        </w:rPr>
        <w:t>presence</w:t>
      </w:r>
      <w:r w:rsidRPr="002908B2">
        <w:rPr>
          <w:rFonts w:eastAsia="Arial"/>
          <w:bCs/>
          <w:spacing w:val="-3"/>
        </w:rPr>
        <w:t xml:space="preserve"> </w:t>
      </w:r>
      <w:r w:rsidRPr="002908B2">
        <w:rPr>
          <w:rFonts w:eastAsia="Arial"/>
          <w:bCs/>
        </w:rPr>
        <w:t>(SAMM</w:t>
      </w:r>
      <w:r w:rsidRPr="002908B2">
        <w:rPr>
          <w:rFonts w:eastAsia="Arial"/>
          <w:bCs/>
          <w:spacing w:val="-4"/>
        </w:rPr>
        <w:t xml:space="preserve"> </w:t>
      </w:r>
      <w:r w:rsidRPr="002908B2">
        <w:rPr>
          <w:rFonts w:eastAsia="Arial"/>
          <w:bCs/>
        </w:rPr>
        <w:t>17)</w:t>
      </w:r>
      <w:r w:rsidRPr="002908B2">
        <w:rPr>
          <w:rFonts w:eastAsia="Arial"/>
          <w:bCs/>
          <w:spacing w:val="-7"/>
        </w:rPr>
        <w:t xml:space="preserve"> </w:t>
      </w:r>
      <w:r w:rsidRPr="002908B2">
        <w:rPr>
          <w:rFonts w:eastAsia="Arial"/>
          <w:bCs/>
        </w:rPr>
        <w:t>describes</w:t>
      </w:r>
      <w:r w:rsidRPr="002908B2">
        <w:rPr>
          <w:rFonts w:eastAsia="Arial"/>
          <w:bCs/>
          <w:spacing w:val="-5"/>
        </w:rPr>
        <w:t xml:space="preserve"> </w:t>
      </w:r>
      <w:r w:rsidRPr="002908B2">
        <w:rPr>
          <w:rFonts w:eastAsia="Arial"/>
          <w:bCs/>
        </w:rPr>
        <w:t>the</w:t>
      </w:r>
      <w:r w:rsidRPr="002908B2">
        <w:rPr>
          <w:rFonts w:eastAsia="Arial"/>
          <w:bCs/>
          <w:spacing w:val="-5"/>
        </w:rPr>
        <w:t xml:space="preserve"> </w:t>
      </w:r>
      <w:r w:rsidRPr="002908B2">
        <w:rPr>
          <w:rFonts w:eastAsia="Arial"/>
          <w:bCs/>
        </w:rPr>
        <w:t>number</w:t>
      </w:r>
      <w:r w:rsidRPr="002908B2">
        <w:rPr>
          <w:rFonts w:eastAsia="Arial"/>
          <w:bCs/>
          <w:spacing w:val="-6"/>
        </w:rPr>
        <w:t xml:space="preserve"> </w:t>
      </w:r>
      <w:r w:rsidRPr="002908B2">
        <w:rPr>
          <w:rFonts w:eastAsia="Arial"/>
          <w:bCs/>
        </w:rPr>
        <w:t>of</w:t>
      </w:r>
      <w:r w:rsidRPr="002908B2">
        <w:rPr>
          <w:rFonts w:eastAsia="Arial"/>
          <w:bCs/>
          <w:spacing w:val="-3"/>
        </w:rPr>
        <w:t xml:space="preserve"> </w:t>
      </w:r>
      <w:r w:rsidRPr="002908B2">
        <w:rPr>
          <w:rFonts w:eastAsia="Arial"/>
          <w:bCs/>
        </w:rPr>
        <w:t>safety</w:t>
      </w:r>
      <w:r w:rsidRPr="002908B2">
        <w:rPr>
          <w:rFonts w:eastAsia="Arial"/>
          <w:bCs/>
          <w:spacing w:val="-5"/>
        </w:rPr>
        <w:t xml:space="preserve"> </w:t>
      </w:r>
      <w:r w:rsidRPr="002908B2">
        <w:rPr>
          <w:rFonts w:eastAsia="Arial"/>
          <w:bCs/>
        </w:rPr>
        <w:t>and</w:t>
      </w:r>
      <w:r w:rsidRPr="002908B2">
        <w:rPr>
          <w:rFonts w:eastAsia="Arial"/>
          <w:bCs/>
          <w:spacing w:val="-5"/>
        </w:rPr>
        <w:t xml:space="preserve"> </w:t>
      </w:r>
      <w:r w:rsidRPr="002908B2">
        <w:rPr>
          <w:rFonts w:eastAsia="Arial"/>
          <w:bCs/>
        </w:rPr>
        <w:t>health inspections conducted</w:t>
      </w:r>
      <w:r>
        <w:rPr>
          <w:rFonts w:eastAsia="Arial"/>
          <w:bCs/>
        </w:rPr>
        <w:t>, as</w:t>
      </w:r>
      <w:r w:rsidRPr="002908B2">
        <w:rPr>
          <w:rFonts w:eastAsia="Arial"/>
          <w:bCs/>
        </w:rPr>
        <w:t xml:space="preserve"> compared to the number of employer establishments in the</w:t>
      </w:r>
      <w:r w:rsidRPr="002908B2">
        <w:rPr>
          <w:rFonts w:eastAsia="Arial"/>
          <w:bCs/>
          <w:spacing w:val="40"/>
        </w:rPr>
        <w:t xml:space="preserve"> </w:t>
      </w:r>
      <w:r w:rsidRPr="002908B2">
        <w:rPr>
          <w:rFonts w:eastAsia="Arial"/>
          <w:bCs/>
        </w:rPr>
        <w:t>State.</w:t>
      </w:r>
      <w:r w:rsidRPr="002908B2">
        <w:rPr>
          <w:rFonts w:eastAsia="Arial"/>
          <w:bCs/>
          <w:spacing w:val="80"/>
        </w:rPr>
        <w:t xml:space="preserve"> </w:t>
      </w:r>
      <w:r w:rsidRPr="002908B2">
        <w:rPr>
          <w:rFonts w:eastAsia="Arial"/>
          <w:bCs/>
        </w:rPr>
        <w:t>NVOSHA had an enforcement presence of 1.56%, which was higher than the FRL range of 0.70% to 1.17%.</w:t>
      </w:r>
      <w:r>
        <w:rPr>
          <w:rFonts w:eastAsia="Arial"/>
          <w:bCs/>
          <w:spacing w:val="40"/>
        </w:rPr>
        <w:t xml:space="preserve">  </w:t>
      </w:r>
      <w:r w:rsidRPr="002908B2">
        <w:rPr>
          <w:rFonts w:eastAsia="Arial"/>
          <w:bCs/>
        </w:rPr>
        <w:t xml:space="preserve">The high enforcement presence indicates that the State Plan is reaching more employers with enforcement activity than the three-year national </w:t>
      </w:r>
      <w:r w:rsidRPr="002908B2">
        <w:rPr>
          <w:rFonts w:eastAsia="Arial"/>
          <w:bCs/>
          <w:spacing w:val="-2"/>
        </w:rPr>
        <w:t>average.</w:t>
      </w:r>
    </w:p>
    <w:p w14:paraId="1519365F" w14:textId="77777777" w:rsidR="00B20B17" w:rsidRPr="002908B2" w:rsidRDefault="00B20B17" w:rsidP="00B20B17">
      <w:pPr>
        <w:adjustRightInd/>
        <w:ind w:right="619"/>
        <w:rPr>
          <w:rFonts w:eastAsia="Arial"/>
          <w:bCs/>
          <w:iCs/>
        </w:rPr>
      </w:pPr>
    </w:p>
    <w:p w14:paraId="03479D0D" w14:textId="77777777" w:rsidR="00B20B17" w:rsidRPr="002908B2" w:rsidRDefault="00B20B17" w:rsidP="00B20B17">
      <w:pPr>
        <w:rPr>
          <w:rFonts w:eastAsia="Arial"/>
          <w:bCs/>
          <w:iCs/>
        </w:rPr>
      </w:pPr>
      <w:r w:rsidRPr="002908B2">
        <w:rPr>
          <w:rFonts w:eastAsia="Arial"/>
          <w:bCs/>
        </w:rPr>
        <w:t>A</w:t>
      </w:r>
      <w:r w:rsidRPr="002908B2">
        <w:rPr>
          <w:rFonts w:eastAsia="Arial"/>
        </w:rPr>
        <w:t xml:space="preserve"> </w:t>
      </w:r>
      <w:r w:rsidRPr="002908B2">
        <w:rPr>
          <w:rFonts w:eastAsia="Arial"/>
          <w:bCs/>
        </w:rPr>
        <w:t>total</w:t>
      </w:r>
      <w:r w:rsidRPr="002908B2">
        <w:rPr>
          <w:rFonts w:eastAsia="Arial"/>
        </w:rPr>
        <w:t xml:space="preserve"> </w:t>
      </w:r>
      <w:r w:rsidRPr="002908B2">
        <w:rPr>
          <w:rFonts w:eastAsia="Arial"/>
          <w:bCs/>
        </w:rPr>
        <w:t>of</w:t>
      </w:r>
      <w:r w:rsidRPr="002908B2">
        <w:rPr>
          <w:rFonts w:eastAsia="Arial"/>
        </w:rPr>
        <w:t xml:space="preserve"> 884 </w:t>
      </w:r>
      <w:r w:rsidRPr="002908B2">
        <w:rPr>
          <w:rFonts w:eastAsia="Arial"/>
          <w:bCs/>
        </w:rPr>
        <w:t>(SAMM</w:t>
      </w:r>
      <w:r w:rsidRPr="002908B2">
        <w:rPr>
          <w:rFonts w:eastAsia="Arial"/>
        </w:rPr>
        <w:t xml:space="preserve"> </w:t>
      </w:r>
      <w:r w:rsidRPr="002908B2">
        <w:rPr>
          <w:rFonts w:eastAsia="Arial"/>
          <w:bCs/>
        </w:rPr>
        <w:t>7)</w:t>
      </w:r>
      <w:r w:rsidRPr="002908B2">
        <w:rPr>
          <w:rFonts w:eastAsia="Arial"/>
        </w:rPr>
        <w:t xml:space="preserve"> </w:t>
      </w:r>
      <w:r w:rsidRPr="002908B2">
        <w:rPr>
          <w:rFonts w:eastAsia="Arial"/>
          <w:bCs/>
        </w:rPr>
        <w:t>enforcement</w:t>
      </w:r>
      <w:r w:rsidRPr="002908B2">
        <w:rPr>
          <w:rFonts w:eastAsia="Arial"/>
        </w:rPr>
        <w:t xml:space="preserve"> </w:t>
      </w:r>
      <w:r w:rsidRPr="002908B2">
        <w:rPr>
          <w:rFonts w:eastAsia="Arial"/>
          <w:bCs/>
        </w:rPr>
        <w:t>inspections</w:t>
      </w:r>
      <w:r w:rsidRPr="002908B2">
        <w:rPr>
          <w:rFonts w:eastAsia="Arial"/>
        </w:rPr>
        <w:t xml:space="preserve"> </w:t>
      </w:r>
      <w:r w:rsidRPr="002908B2">
        <w:rPr>
          <w:rFonts w:eastAsia="Arial"/>
          <w:bCs/>
        </w:rPr>
        <w:t>were</w:t>
      </w:r>
      <w:r w:rsidRPr="002908B2">
        <w:rPr>
          <w:rFonts w:eastAsia="Arial"/>
        </w:rPr>
        <w:t xml:space="preserve"> </w:t>
      </w:r>
      <w:r w:rsidRPr="002908B2">
        <w:rPr>
          <w:rFonts w:eastAsia="Arial"/>
          <w:bCs/>
        </w:rPr>
        <w:t>conducted during</w:t>
      </w:r>
      <w:r w:rsidRPr="002908B2">
        <w:rPr>
          <w:rFonts w:eastAsia="Arial"/>
        </w:rPr>
        <w:t xml:space="preserve"> </w:t>
      </w:r>
      <w:r w:rsidRPr="002908B2">
        <w:rPr>
          <w:rFonts w:eastAsia="Arial"/>
          <w:bCs/>
        </w:rPr>
        <w:t>FY</w:t>
      </w:r>
      <w:r w:rsidRPr="002908B2">
        <w:rPr>
          <w:rFonts w:eastAsia="Arial"/>
        </w:rPr>
        <w:t xml:space="preserve"> 2023.  </w:t>
      </w:r>
      <w:r w:rsidRPr="002908B2">
        <w:rPr>
          <w:rFonts w:eastAsia="Arial"/>
          <w:bCs/>
        </w:rPr>
        <w:t>This fell short of the projected goal of 1,200 (</w:t>
      </w:r>
      <w:r w:rsidRPr="002908B2">
        <w:rPr>
          <w:rFonts w:eastAsia="Arial"/>
        </w:rPr>
        <w:t>73.66</w:t>
      </w:r>
      <w:r w:rsidRPr="002908B2">
        <w:rPr>
          <w:rFonts w:eastAsia="Arial"/>
          <w:bCs/>
        </w:rPr>
        <w:t>%) inspections for the second consecutive evaluation period.</w:t>
      </w:r>
      <w:r w:rsidRPr="002908B2">
        <w:rPr>
          <w:rFonts w:eastAsia="Arial"/>
        </w:rPr>
        <w:t xml:space="preserve">  </w:t>
      </w:r>
      <w:r w:rsidRPr="002908B2">
        <w:rPr>
          <w:rFonts w:eastAsia="Arial"/>
          <w:bCs/>
        </w:rPr>
        <w:t xml:space="preserve">There were </w:t>
      </w:r>
      <w:r w:rsidRPr="002908B2">
        <w:rPr>
          <w:rFonts w:eastAsia="Arial"/>
        </w:rPr>
        <w:t>590</w:t>
      </w:r>
      <w:r w:rsidRPr="002908B2">
        <w:rPr>
          <w:rFonts w:eastAsia="Arial"/>
          <w:bCs/>
        </w:rPr>
        <w:t xml:space="preserve"> safety inspections conducted.</w:t>
      </w:r>
      <w:r w:rsidRPr="002908B2">
        <w:rPr>
          <w:rFonts w:eastAsia="Arial"/>
        </w:rPr>
        <w:t xml:space="preserve">  </w:t>
      </w:r>
      <w:r w:rsidRPr="002908B2">
        <w:rPr>
          <w:rFonts w:eastAsia="Arial"/>
          <w:bCs/>
        </w:rPr>
        <w:t xml:space="preserve">This number was below the </w:t>
      </w:r>
      <w:r w:rsidRPr="002908B2">
        <w:rPr>
          <w:rFonts w:eastAsia="Arial"/>
        </w:rPr>
        <w:t>grant negotiated total</w:t>
      </w:r>
      <w:r w:rsidRPr="002908B2">
        <w:rPr>
          <w:rFonts w:eastAsia="Arial"/>
          <w:bCs/>
        </w:rPr>
        <w:t xml:space="preserve"> of </w:t>
      </w:r>
      <w:r w:rsidRPr="002908B2">
        <w:rPr>
          <w:rFonts w:eastAsia="Arial"/>
        </w:rPr>
        <w:t xml:space="preserve">820 and below the FRL range of 798 to 882.  </w:t>
      </w:r>
      <w:r w:rsidRPr="002908B2">
        <w:rPr>
          <w:rFonts w:eastAsia="Arial"/>
          <w:bCs/>
        </w:rPr>
        <w:t xml:space="preserve">There were </w:t>
      </w:r>
      <w:r w:rsidRPr="002908B2">
        <w:rPr>
          <w:rFonts w:eastAsia="Arial"/>
        </w:rPr>
        <w:t xml:space="preserve">294 health inspections conducted.  This was below the grant negotiated total of 340 and below the FRL range of 342 to 378.  </w:t>
      </w:r>
      <w:r w:rsidRPr="00502E9A">
        <w:rPr>
          <w:rFonts w:eastAsia="Arial"/>
        </w:rPr>
        <w:t xml:space="preserve">Nevada OSHA </w:t>
      </w:r>
      <w:r>
        <w:rPr>
          <w:rFonts w:eastAsia="Arial"/>
        </w:rPr>
        <w:t xml:space="preserve">implemented </w:t>
      </w:r>
      <w:r w:rsidRPr="00502E9A">
        <w:rPr>
          <w:rFonts w:eastAsia="Arial"/>
        </w:rPr>
        <w:t>work performance metrics for its enforcement staff.  Currently, each CSHO</w:t>
      </w:r>
      <w:r>
        <w:rPr>
          <w:rFonts w:eastAsia="Arial"/>
        </w:rPr>
        <w:t>,</w:t>
      </w:r>
      <w:r w:rsidRPr="00502E9A">
        <w:rPr>
          <w:rFonts w:eastAsia="Arial"/>
        </w:rPr>
        <w:t xml:space="preserve"> who is not </w:t>
      </w:r>
      <w:r>
        <w:rPr>
          <w:rFonts w:eastAsia="Arial"/>
        </w:rPr>
        <w:t>on</w:t>
      </w:r>
      <w:r w:rsidRPr="00502E9A">
        <w:rPr>
          <w:rFonts w:eastAsia="Arial"/>
        </w:rPr>
        <w:t xml:space="preserve"> probationary status is </w:t>
      </w:r>
      <w:r>
        <w:rPr>
          <w:rFonts w:eastAsia="Arial"/>
        </w:rPr>
        <w:t xml:space="preserve">anticipated </w:t>
      </w:r>
      <w:r w:rsidRPr="00502E9A">
        <w:rPr>
          <w:rFonts w:eastAsia="Arial"/>
        </w:rPr>
        <w:t xml:space="preserve">to complete a minimum of 42 inspections during their 12-month evaluation period.  </w:t>
      </w:r>
      <w:r>
        <w:rPr>
          <w:rFonts w:eastAsia="Arial"/>
        </w:rPr>
        <w:t xml:space="preserve">At full staff, with </w:t>
      </w:r>
      <w:r w:rsidRPr="00502E9A">
        <w:rPr>
          <w:rFonts w:eastAsia="Arial"/>
        </w:rPr>
        <w:t xml:space="preserve">44 CSHOs performing inspections statewide, the overall expected production should yield approximately 1,800 inspections per year.  However, </w:t>
      </w:r>
      <w:r w:rsidRPr="002908B2">
        <w:rPr>
          <w:rFonts w:eastAsia="Arial"/>
        </w:rPr>
        <w:t>NVOSHA continued to have some challenges</w:t>
      </w:r>
      <w:r>
        <w:rPr>
          <w:rFonts w:eastAsia="Arial"/>
        </w:rPr>
        <w:t>,</w:t>
      </w:r>
      <w:r w:rsidRPr="002908B2">
        <w:rPr>
          <w:rFonts w:eastAsia="Arial"/>
        </w:rPr>
        <w:t xml:space="preserve"> due to </w:t>
      </w:r>
      <w:r>
        <w:rPr>
          <w:rFonts w:eastAsia="Arial"/>
        </w:rPr>
        <w:t xml:space="preserve">lack of staffing, </w:t>
      </w:r>
      <w:r w:rsidRPr="002908B2">
        <w:rPr>
          <w:rFonts w:eastAsia="Arial"/>
        </w:rPr>
        <w:t xml:space="preserve">and while making progress in filling vacant positions, 13 of 44 (30%) CSHOs were in a probationary training status and possessed less than two years of enforcement experience.  This significantly hampered NVOSHA, as the agency was unable to achieve its projected goal of 1,200 inspections. </w:t>
      </w:r>
    </w:p>
    <w:p w14:paraId="6D60BA96" w14:textId="77777777" w:rsidR="00B20B17" w:rsidRPr="002908B2" w:rsidRDefault="00B20B17" w:rsidP="00B20B17">
      <w:pPr>
        <w:adjustRightInd/>
        <w:ind w:right="666"/>
        <w:rPr>
          <w:rFonts w:eastAsia="Arial"/>
          <w:b/>
          <w:bCs/>
        </w:rPr>
      </w:pPr>
    </w:p>
    <w:p w14:paraId="32E2F58C" w14:textId="77777777" w:rsidR="00B20B17" w:rsidRPr="002908B2" w:rsidRDefault="00B20B17" w:rsidP="003D7E9E">
      <w:pPr>
        <w:adjustRightInd/>
        <w:rPr>
          <w:rFonts w:eastAsia="Arial"/>
          <w:bCs/>
          <w:iCs/>
        </w:rPr>
      </w:pPr>
      <w:r w:rsidRPr="002908B2">
        <w:rPr>
          <w:rFonts w:eastAsia="Arial"/>
          <w:b/>
          <w:bCs/>
        </w:rPr>
        <w:t>Finding</w:t>
      </w:r>
      <w:r w:rsidRPr="002908B2">
        <w:rPr>
          <w:rFonts w:eastAsia="Arial"/>
          <w:b/>
          <w:bCs/>
          <w:spacing w:val="-3"/>
        </w:rPr>
        <w:t xml:space="preserve"> </w:t>
      </w:r>
      <w:r w:rsidRPr="002908B2">
        <w:rPr>
          <w:rFonts w:eastAsia="Arial"/>
          <w:b/>
          <w:bCs/>
        </w:rPr>
        <w:t>FY</w:t>
      </w:r>
      <w:r w:rsidRPr="002908B2">
        <w:rPr>
          <w:rFonts w:eastAsia="Arial"/>
          <w:b/>
          <w:bCs/>
          <w:spacing w:val="-3"/>
        </w:rPr>
        <w:t xml:space="preserve"> </w:t>
      </w:r>
      <w:r w:rsidRPr="002908B2">
        <w:rPr>
          <w:rFonts w:eastAsia="Arial"/>
          <w:b/>
          <w:bCs/>
        </w:rPr>
        <w:t>2023-0</w:t>
      </w:r>
      <w:r>
        <w:rPr>
          <w:rFonts w:eastAsia="Arial"/>
          <w:b/>
          <w:bCs/>
        </w:rPr>
        <w:t>2</w:t>
      </w:r>
      <w:r w:rsidRPr="002908B2">
        <w:rPr>
          <w:rFonts w:eastAsia="Arial"/>
          <w:b/>
          <w:bCs/>
        </w:rPr>
        <w:t xml:space="preserve"> (FY 2022-02):</w:t>
      </w:r>
      <w:r w:rsidRPr="002908B2">
        <w:rPr>
          <w:rFonts w:eastAsia="Arial"/>
          <w:b/>
          <w:bCs/>
          <w:spacing w:val="40"/>
        </w:rPr>
        <w:t xml:space="preserve">  </w:t>
      </w:r>
      <w:r w:rsidRPr="002908B2">
        <w:rPr>
          <w:rFonts w:eastAsia="Arial"/>
          <w:bCs/>
        </w:rPr>
        <w:t>The</w:t>
      </w:r>
      <w:r w:rsidRPr="002908B2">
        <w:rPr>
          <w:rFonts w:eastAsia="Arial"/>
          <w:bCs/>
          <w:spacing w:val="-3"/>
        </w:rPr>
        <w:t xml:space="preserve"> </w:t>
      </w:r>
      <w:r w:rsidRPr="002908B2">
        <w:rPr>
          <w:rFonts w:eastAsia="Arial"/>
          <w:bCs/>
        </w:rPr>
        <w:t>total</w:t>
      </w:r>
      <w:r w:rsidRPr="002908B2">
        <w:rPr>
          <w:rFonts w:eastAsia="Arial"/>
          <w:bCs/>
          <w:spacing w:val="-3"/>
        </w:rPr>
        <w:t xml:space="preserve"> </w:t>
      </w:r>
      <w:r w:rsidRPr="002908B2">
        <w:rPr>
          <w:rFonts w:eastAsia="Arial"/>
          <w:bCs/>
        </w:rPr>
        <w:t>number</w:t>
      </w:r>
      <w:r w:rsidRPr="002908B2">
        <w:rPr>
          <w:rFonts w:eastAsia="Arial"/>
          <w:bCs/>
          <w:spacing w:val="-6"/>
        </w:rPr>
        <w:t xml:space="preserve"> </w:t>
      </w:r>
      <w:r w:rsidRPr="002908B2">
        <w:rPr>
          <w:rFonts w:eastAsia="Arial"/>
          <w:bCs/>
        </w:rPr>
        <w:t>of</w:t>
      </w:r>
      <w:r w:rsidRPr="002908B2">
        <w:rPr>
          <w:rFonts w:eastAsia="Arial"/>
          <w:bCs/>
          <w:spacing w:val="-3"/>
        </w:rPr>
        <w:t xml:space="preserve"> </w:t>
      </w:r>
      <w:r w:rsidRPr="002908B2">
        <w:rPr>
          <w:rFonts w:eastAsia="Arial"/>
          <w:bCs/>
        </w:rPr>
        <w:t>enforcement</w:t>
      </w:r>
      <w:r w:rsidRPr="002908B2">
        <w:rPr>
          <w:rFonts w:eastAsia="Arial"/>
          <w:bCs/>
          <w:spacing w:val="-5"/>
        </w:rPr>
        <w:t xml:space="preserve"> </w:t>
      </w:r>
      <w:r w:rsidRPr="002908B2">
        <w:rPr>
          <w:rFonts w:eastAsia="Arial"/>
          <w:bCs/>
        </w:rPr>
        <w:t>inspections,</w:t>
      </w:r>
      <w:r w:rsidRPr="002908B2">
        <w:rPr>
          <w:rFonts w:eastAsia="Arial"/>
          <w:bCs/>
          <w:spacing w:val="-5"/>
        </w:rPr>
        <w:t xml:space="preserve"> </w:t>
      </w:r>
      <w:r w:rsidRPr="002908B2">
        <w:rPr>
          <w:rFonts w:eastAsia="Arial"/>
          <w:bCs/>
        </w:rPr>
        <w:t>884</w:t>
      </w:r>
      <w:r w:rsidRPr="002908B2">
        <w:rPr>
          <w:rFonts w:eastAsia="Arial"/>
          <w:bCs/>
          <w:spacing w:val="-5"/>
        </w:rPr>
        <w:t xml:space="preserve"> </w:t>
      </w:r>
      <w:r w:rsidRPr="002908B2">
        <w:rPr>
          <w:rFonts w:eastAsia="Arial"/>
          <w:bCs/>
        </w:rPr>
        <w:t>(73.66%),</w:t>
      </w:r>
      <w:r w:rsidRPr="002908B2">
        <w:rPr>
          <w:rFonts w:eastAsia="Arial"/>
          <w:bCs/>
          <w:spacing w:val="-3"/>
        </w:rPr>
        <w:t xml:space="preserve"> </w:t>
      </w:r>
      <w:r w:rsidRPr="002908B2">
        <w:rPr>
          <w:rFonts w:eastAsia="Arial"/>
          <w:bCs/>
        </w:rPr>
        <w:t>was below the goal of 1,200 (SAMM 7).</w:t>
      </w:r>
    </w:p>
    <w:p w14:paraId="47F2B960" w14:textId="77777777" w:rsidR="00B20B17" w:rsidRPr="002908B2" w:rsidRDefault="00B20B17" w:rsidP="00B20B17">
      <w:pPr>
        <w:adjustRightInd/>
        <w:rPr>
          <w:rFonts w:eastAsia="Arial"/>
          <w:bCs/>
          <w:iCs/>
        </w:rPr>
      </w:pPr>
    </w:p>
    <w:p w14:paraId="45BE7696" w14:textId="77777777" w:rsidR="00B20B17" w:rsidRPr="002908B2" w:rsidRDefault="00B20B17" w:rsidP="00B20B17">
      <w:pPr>
        <w:adjustRightInd/>
        <w:spacing w:before="2"/>
        <w:rPr>
          <w:rFonts w:eastAsia="Arial"/>
          <w:bCs/>
          <w:iCs/>
        </w:rPr>
      </w:pPr>
      <w:r w:rsidRPr="002908B2">
        <w:rPr>
          <w:rFonts w:eastAsia="Arial"/>
          <w:b/>
          <w:bCs/>
        </w:rPr>
        <w:t>Recommendation</w:t>
      </w:r>
      <w:r w:rsidRPr="002908B2">
        <w:rPr>
          <w:rFonts w:eastAsia="Arial"/>
          <w:b/>
          <w:bCs/>
          <w:spacing w:val="-4"/>
        </w:rPr>
        <w:t xml:space="preserve"> </w:t>
      </w:r>
      <w:r w:rsidRPr="002908B2">
        <w:rPr>
          <w:rFonts w:eastAsia="Arial"/>
          <w:b/>
          <w:bCs/>
        </w:rPr>
        <w:t>FY</w:t>
      </w:r>
      <w:r w:rsidRPr="002908B2">
        <w:rPr>
          <w:rFonts w:eastAsia="Arial"/>
          <w:b/>
          <w:bCs/>
          <w:spacing w:val="-7"/>
        </w:rPr>
        <w:t xml:space="preserve"> </w:t>
      </w:r>
      <w:r w:rsidRPr="002908B2">
        <w:rPr>
          <w:rFonts w:eastAsia="Arial"/>
          <w:b/>
          <w:bCs/>
        </w:rPr>
        <w:t>2023-0</w:t>
      </w:r>
      <w:r>
        <w:rPr>
          <w:rFonts w:eastAsia="Arial"/>
          <w:b/>
          <w:bCs/>
        </w:rPr>
        <w:t>2</w:t>
      </w:r>
      <w:r w:rsidRPr="002908B2">
        <w:rPr>
          <w:rFonts w:eastAsia="Arial"/>
          <w:b/>
          <w:bCs/>
        </w:rPr>
        <w:t xml:space="preserve"> (FY 2022-02):</w:t>
      </w:r>
      <w:r w:rsidRPr="002908B2">
        <w:rPr>
          <w:rFonts w:eastAsia="Arial"/>
          <w:b/>
          <w:bCs/>
          <w:spacing w:val="40"/>
        </w:rPr>
        <w:t xml:space="preserve">  </w:t>
      </w:r>
      <w:r w:rsidRPr="002908B2">
        <w:rPr>
          <w:rFonts w:eastAsia="Arial"/>
          <w:bCs/>
        </w:rPr>
        <w:t>NVOSHA</w:t>
      </w:r>
      <w:r w:rsidRPr="002908B2">
        <w:rPr>
          <w:rFonts w:eastAsia="Arial"/>
          <w:bCs/>
          <w:spacing w:val="-3"/>
        </w:rPr>
        <w:t xml:space="preserve"> </w:t>
      </w:r>
      <w:r w:rsidRPr="002908B2">
        <w:rPr>
          <w:rFonts w:eastAsia="Arial"/>
          <w:bCs/>
        </w:rPr>
        <w:t>should</w:t>
      </w:r>
      <w:r w:rsidRPr="002908B2">
        <w:rPr>
          <w:rFonts w:eastAsia="Arial"/>
          <w:bCs/>
          <w:spacing w:val="-3"/>
        </w:rPr>
        <w:t xml:space="preserve"> </w:t>
      </w:r>
      <w:r>
        <w:rPr>
          <w:rFonts w:eastAsia="Arial"/>
          <w:bCs/>
          <w:spacing w:val="-3"/>
        </w:rPr>
        <w:t xml:space="preserve">continue to train and mentor new enforcement staff and communicate the </w:t>
      </w:r>
      <w:r w:rsidRPr="002908B2">
        <w:rPr>
          <w:rFonts w:eastAsia="Arial"/>
          <w:bCs/>
        </w:rPr>
        <w:t>work performance metrics</w:t>
      </w:r>
      <w:r>
        <w:rPr>
          <w:rFonts w:eastAsia="Arial"/>
          <w:bCs/>
        </w:rPr>
        <w:t>.</w:t>
      </w:r>
      <w:r w:rsidRPr="002908B2">
        <w:rPr>
          <w:rFonts w:eastAsia="Arial"/>
          <w:bCs/>
        </w:rPr>
        <w:t xml:space="preserve"> </w:t>
      </w:r>
    </w:p>
    <w:p w14:paraId="36D822BF" w14:textId="77777777" w:rsidR="00B20B17" w:rsidRPr="002908B2" w:rsidRDefault="00B20B17" w:rsidP="00B20B17">
      <w:pPr>
        <w:adjustRightInd/>
        <w:spacing w:before="2"/>
        <w:rPr>
          <w:rFonts w:eastAsia="Arial"/>
          <w:bCs/>
          <w:iCs/>
        </w:rPr>
      </w:pPr>
    </w:p>
    <w:p w14:paraId="1CB9D374" w14:textId="77777777" w:rsidR="00B20B17" w:rsidRPr="002908B2" w:rsidRDefault="00B20B17" w:rsidP="00B20B17">
      <w:pPr>
        <w:numPr>
          <w:ilvl w:val="0"/>
          <w:numId w:val="17"/>
        </w:numPr>
        <w:adjustRightInd/>
        <w:ind w:left="1080"/>
        <w:rPr>
          <w:rFonts w:eastAsia="Arial"/>
          <w:bCs/>
          <w:iCs/>
        </w:rPr>
      </w:pPr>
      <w:r w:rsidRPr="002908B2">
        <w:rPr>
          <w:rFonts w:eastAsia="Arial"/>
          <w:bCs/>
        </w:rPr>
        <w:t>Citations</w:t>
      </w:r>
      <w:r w:rsidRPr="002908B2">
        <w:rPr>
          <w:rFonts w:eastAsia="Arial"/>
          <w:bCs/>
          <w:spacing w:val="-6"/>
        </w:rPr>
        <w:t xml:space="preserve"> </w:t>
      </w:r>
      <w:r w:rsidRPr="002908B2">
        <w:rPr>
          <w:rFonts w:eastAsia="Arial"/>
          <w:bCs/>
        </w:rPr>
        <w:t>and</w:t>
      </w:r>
      <w:r w:rsidRPr="002908B2">
        <w:rPr>
          <w:rFonts w:eastAsia="Arial"/>
          <w:bCs/>
          <w:spacing w:val="-5"/>
        </w:rPr>
        <w:t xml:space="preserve"> </w:t>
      </w:r>
      <w:r w:rsidRPr="002908B2">
        <w:rPr>
          <w:rFonts w:eastAsia="Arial"/>
          <w:bCs/>
          <w:spacing w:val="-2"/>
        </w:rPr>
        <w:t>Penalties</w:t>
      </w:r>
    </w:p>
    <w:p w14:paraId="1FF1C95B" w14:textId="77777777" w:rsidR="00B20B17" w:rsidRPr="002908B2" w:rsidRDefault="00B20B17" w:rsidP="00B20B17">
      <w:pPr>
        <w:adjustRightInd/>
        <w:ind w:right="620"/>
        <w:rPr>
          <w:rFonts w:eastAsia="Arial"/>
          <w:bCs/>
          <w:iCs/>
        </w:rPr>
      </w:pPr>
      <w:r w:rsidRPr="002908B2">
        <w:rPr>
          <w:rFonts w:eastAsia="Arial"/>
          <w:bCs/>
        </w:rPr>
        <w:t>The percentage of in-compliance safety inspections was 39.63% and 55.69% for health inspections</w:t>
      </w:r>
      <w:r>
        <w:rPr>
          <w:rFonts w:eastAsia="Arial"/>
          <w:bCs/>
        </w:rPr>
        <w:t>;</w:t>
      </w:r>
      <w:r w:rsidRPr="002908B2">
        <w:rPr>
          <w:rFonts w:eastAsia="Arial"/>
          <w:bCs/>
        </w:rPr>
        <w:t xml:space="preserve"> both were above the FRL range of 25.38% to 38.08% and 35.06% to 52.58% respectively (SAMM 9). </w:t>
      </w:r>
      <w:r w:rsidRPr="002908B2" w:rsidDel="00BE6AA6">
        <w:rPr>
          <w:rFonts w:eastAsia="Arial"/>
          <w:bCs/>
        </w:rPr>
        <w:t xml:space="preserve"> </w:t>
      </w:r>
      <w:r w:rsidRPr="002908B2">
        <w:rPr>
          <w:rFonts w:eastAsia="Arial"/>
          <w:bCs/>
        </w:rPr>
        <w:t xml:space="preserve">NVOSHA </w:t>
      </w:r>
      <w:r>
        <w:rPr>
          <w:rFonts w:eastAsia="Arial"/>
          <w:bCs/>
        </w:rPr>
        <w:t>implemented a new program inspection plan and</w:t>
      </w:r>
      <w:r w:rsidRPr="002908B2">
        <w:rPr>
          <w:rFonts w:eastAsia="Arial"/>
          <w:bCs/>
        </w:rPr>
        <w:t xml:space="preserve"> continues to make improvements in this area</w:t>
      </w:r>
      <w:r>
        <w:rPr>
          <w:rFonts w:eastAsia="Arial"/>
          <w:bCs/>
        </w:rPr>
        <w:t>,</w:t>
      </w:r>
      <w:r w:rsidRPr="002908B2">
        <w:rPr>
          <w:rFonts w:eastAsia="Arial"/>
          <w:bCs/>
        </w:rPr>
        <w:t xml:space="preserve"> as FY 2022 in-compliance inspection rate for safety was 43.91% and 57.14% for health and in FY 2021 the percentage of in-compliance inspections were 46.84% for safety and 61.54% for health inspections.</w:t>
      </w:r>
    </w:p>
    <w:p w14:paraId="19C67516" w14:textId="77777777" w:rsidR="00B20B17" w:rsidRPr="002908B2" w:rsidRDefault="00B20B17" w:rsidP="00B20B17">
      <w:pPr>
        <w:adjustRightInd/>
        <w:spacing w:before="1"/>
        <w:rPr>
          <w:rFonts w:eastAsia="Arial"/>
          <w:bCs/>
          <w:iCs/>
        </w:rPr>
      </w:pPr>
    </w:p>
    <w:p w14:paraId="6D869C57" w14:textId="77777777" w:rsidR="00B20B17" w:rsidRPr="002908B2" w:rsidRDefault="00B20B17" w:rsidP="003D7E9E">
      <w:pPr>
        <w:adjustRightInd/>
        <w:rPr>
          <w:rFonts w:eastAsia="Arial"/>
          <w:bCs/>
          <w:iCs/>
        </w:rPr>
      </w:pPr>
      <w:r w:rsidRPr="002908B2">
        <w:rPr>
          <w:rFonts w:eastAsia="Arial"/>
          <w:b/>
          <w:bCs/>
        </w:rPr>
        <w:t>Finding FY 2023-0</w:t>
      </w:r>
      <w:r>
        <w:rPr>
          <w:rFonts w:eastAsia="Arial"/>
          <w:b/>
          <w:bCs/>
        </w:rPr>
        <w:t>1</w:t>
      </w:r>
      <w:r w:rsidRPr="002908B2">
        <w:rPr>
          <w:rFonts w:eastAsia="Arial"/>
          <w:b/>
          <w:bCs/>
        </w:rPr>
        <w:t xml:space="preserve"> (FY 2022-03):</w:t>
      </w:r>
      <w:r w:rsidRPr="002908B2">
        <w:rPr>
          <w:rFonts w:eastAsia="Arial"/>
          <w:b/>
          <w:bCs/>
          <w:spacing w:val="40"/>
        </w:rPr>
        <w:t xml:space="preserve"> </w:t>
      </w:r>
      <w:r w:rsidRPr="002908B2">
        <w:rPr>
          <w:rFonts w:eastAsia="Arial"/>
          <w:bCs/>
        </w:rPr>
        <w:t xml:space="preserve">The </w:t>
      </w:r>
      <w:r w:rsidRPr="006B16F0">
        <w:rPr>
          <w:rFonts w:eastAsia="Arial"/>
        </w:rPr>
        <w:t>percentage</w:t>
      </w:r>
      <w:r w:rsidRPr="002908B2">
        <w:rPr>
          <w:rFonts w:eastAsia="Arial"/>
          <w:bCs/>
        </w:rPr>
        <w:t xml:space="preserve"> of in-compliance inspections for both safety 39.63%</w:t>
      </w:r>
      <w:r w:rsidRPr="002908B2">
        <w:rPr>
          <w:rFonts w:eastAsia="Arial"/>
        </w:rPr>
        <w:t xml:space="preserve"> </w:t>
      </w:r>
      <w:r w:rsidRPr="002908B2">
        <w:rPr>
          <w:rFonts w:eastAsia="Arial"/>
          <w:bCs/>
        </w:rPr>
        <w:t>and</w:t>
      </w:r>
      <w:r w:rsidRPr="002908B2">
        <w:rPr>
          <w:rFonts w:eastAsia="Arial"/>
          <w:bCs/>
          <w:spacing w:val="-3"/>
        </w:rPr>
        <w:t xml:space="preserve"> </w:t>
      </w:r>
      <w:r w:rsidRPr="002908B2">
        <w:rPr>
          <w:rFonts w:eastAsia="Arial"/>
          <w:bCs/>
        </w:rPr>
        <w:t>health</w:t>
      </w:r>
      <w:r w:rsidRPr="002908B2">
        <w:rPr>
          <w:rFonts w:eastAsia="Arial"/>
          <w:bCs/>
          <w:spacing w:val="-5"/>
        </w:rPr>
        <w:t xml:space="preserve"> </w:t>
      </w:r>
      <w:r w:rsidRPr="002908B2">
        <w:rPr>
          <w:rFonts w:eastAsia="Arial"/>
          <w:bCs/>
        </w:rPr>
        <w:t>55.69%</w:t>
      </w:r>
      <w:r w:rsidRPr="002908B2">
        <w:rPr>
          <w:rFonts w:eastAsia="Arial"/>
          <w:bCs/>
          <w:spacing w:val="-3"/>
        </w:rPr>
        <w:t xml:space="preserve"> </w:t>
      </w:r>
      <w:r w:rsidRPr="002908B2">
        <w:rPr>
          <w:rFonts w:eastAsia="Arial"/>
          <w:bCs/>
        </w:rPr>
        <w:t>inspections</w:t>
      </w:r>
      <w:r w:rsidRPr="00D80F84">
        <w:rPr>
          <w:rFonts w:eastAsia="Arial"/>
        </w:rPr>
        <w:t xml:space="preserve"> </w:t>
      </w:r>
      <w:r>
        <w:rPr>
          <w:rFonts w:eastAsia="Arial"/>
          <w:bCs/>
        </w:rPr>
        <w:t>was</w:t>
      </w:r>
      <w:r w:rsidRPr="002908B2">
        <w:rPr>
          <w:rFonts w:eastAsia="Arial"/>
          <w:bCs/>
          <w:spacing w:val="-5"/>
        </w:rPr>
        <w:t xml:space="preserve"> above</w:t>
      </w:r>
      <w:r w:rsidRPr="002908B2">
        <w:rPr>
          <w:rFonts w:eastAsia="Arial"/>
          <w:spacing w:val="-5"/>
        </w:rPr>
        <w:t xml:space="preserve"> </w:t>
      </w:r>
      <w:r w:rsidRPr="002908B2">
        <w:rPr>
          <w:rFonts w:eastAsia="Arial"/>
          <w:bCs/>
        </w:rPr>
        <w:t>the</w:t>
      </w:r>
      <w:r w:rsidRPr="002908B2">
        <w:rPr>
          <w:rFonts w:eastAsia="Arial"/>
          <w:bCs/>
          <w:spacing w:val="-3"/>
        </w:rPr>
        <w:t xml:space="preserve"> </w:t>
      </w:r>
      <w:r w:rsidRPr="002908B2">
        <w:rPr>
          <w:rFonts w:eastAsia="Arial"/>
          <w:bCs/>
        </w:rPr>
        <w:t>FRL</w:t>
      </w:r>
      <w:r w:rsidRPr="002908B2">
        <w:rPr>
          <w:rFonts w:eastAsia="Arial"/>
          <w:bCs/>
          <w:spacing w:val="-5"/>
        </w:rPr>
        <w:t xml:space="preserve"> </w:t>
      </w:r>
      <w:r w:rsidRPr="002908B2">
        <w:rPr>
          <w:rFonts w:eastAsia="Arial"/>
          <w:bCs/>
        </w:rPr>
        <w:t>of</w:t>
      </w:r>
      <w:r w:rsidRPr="002908B2">
        <w:rPr>
          <w:rFonts w:eastAsia="Arial"/>
          <w:bCs/>
          <w:spacing w:val="-5"/>
        </w:rPr>
        <w:t xml:space="preserve"> </w:t>
      </w:r>
      <w:r w:rsidRPr="002908B2">
        <w:rPr>
          <w:rFonts w:eastAsia="Arial"/>
          <w:bCs/>
        </w:rPr>
        <w:t>25.38% to 38.08%</w:t>
      </w:r>
      <w:r w:rsidRPr="002908B2">
        <w:rPr>
          <w:rFonts w:eastAsia="Arial"/>
        </w:rPr>
        <w:t xml:space="preserve"> </w:t>
      </w:r>
      <w:r w:rsidRPr="002908B2">
        <w:rPr>
          <w:rFonts w:eastAsia="Arial"/>
          <w:bCs/>
        </w:rPr>
        <w:t>and</w:t>
      </w:r>
      <w:r w:rsidRPr="002908B2">
        <w:rPr>
          <w:rFonts w:eastAsia="Arial"/>
        </w:rPr>
        <w:t xml:space="preserve"> </w:t>
      </w:r>
      <w:r w:rsidRPr="002908B2">
        <w:rPr>
          <w:rFonts w:eastAsia="Arial"/>
          <w:bCs/>
        </w:rPr>
        <w:t xml:space="preserve">35.06% to 52.58% </w:t>
      </w:r>
      <w:r w:rsidRPr="002908B2">
        <w:rPr>
          <w:rFonts w:eastAsia="Arial"/>
          <w:bCs/>
          <w:spacing w:val="-2"/>
        </w:rPr>
        <w:t>respectively (SAMM 9).</w:t>
      </w:r>
    </w:p>
    <w:p w14:paraId="60289D28" w14:textId="77777777" w:rsidR="00B20B17" w:rsidRPr="002908B2" w:rsidRDefault="00B20B17" w:rsidP="00B20B17">
      <w:pPr>
        <w:adjustRightInd/>
        <w:rPr>
          <w:rFonts w:eastAsia="Arial"/>
          <w:bCs/>
          <w:iCs/>
        </w:rPr>
      </w:pPr>
    </w:p>
    <w:p w14:paraId="1121E293" w14:textId="77777777" w:rsidR="00B20B17" w:rsidRPr="002908B2" w:rsidRDefault="00B20B17" w:rsidP="003D7E9E">
      <w:pPr>
        <w:adjustRightInd/>
        <w:rPr>
          <w:rFonts w:eastAsia="Arial"/>
          <w:bCs/>
          <w:iCs/>
        </w:rPr>
      </w:pPr>
      <w:r w:rsidRPr="002908B2">
        <w:rPr>
          <w:rFonts w:eastAsia="Arial"/>
          <w:b/>
          <w:bCs/>
        </w:rPr>
        <w:t>Recommendation</w:t>
      </w:r>
      <w:r w:rsidRPr="002908B2">
        <w:rPr>
          <w:rFonts w:eastAsia="Arial"/>
          <w:b/>
          <w:bCs/>
          <w:spacing w:val="-3"/>
        </w:rPr>
        <w:t xml:space="preserve"> </w:t>
      </w:r>
      <w:r w:rsidRPr="002908B2">
        <w:rPr>
          <w:rFonts w:eastAsia="Arial"/>
          <w:b/>
          <w:bCs/>
        </w:rPr>
        <w:t>FY</w:t>
      </w:r>
      <w:r w:rsidRPr="002908B2">
        <w:rPr>
          <w:rFonts w:eastAsia="Arial"/>
          <w:b/>
          <w:bCs/>
          <w:spacing w:val="-6"/>
        </w:rPr>
        <w:t xml:space="preserve"> </w:t>
      </w:r>
      <w:r w:rsidRPr="002908B2">
        <w:rPr>
          <w:rFonts w:eastAsia="Arial"/>
          <w:b/>
          <w:bCs/>
        </w:rPr>
        <w:t>2023-0</w:t>
      </w:r>
      <w:r>
        <w:rPr>
          <w:rFonts w:eastAsia="Arial"/>
          <w:b/>
          <w:bCs/>
        </w:rPr>
        <w:t>1</w:t>
      </w:r>
      <w:r w:rsidRPr="002908B2">
        <w:rPr>
          <w:rFonts w:eastAsia="Arial"/>
          <w:b/>
          <w:bCs/>
        </w:rPr>
        <w:t xml:space="preserve"> (FY 2022-03):</w:t>
      </w:r>
      <w:r w:rsidRPr="002908B2">
        <w:rPr>
          <w:rFonts w:eastAsia="Arial"/>
          <w:b/>
          <w:bCs/>
          <w:spacing w:val="40"/>
        </w:rPr>
        <w:t xml:space="preserve">  </w:t>
      </w:r>
      <w:r w:rsidRPr="002908B2">
        <w:rPr>
          <w:rFonts w:eastAsia="Arial"/>
          <w:bCs/>
        </w:rPr>
        <w:t xml:space="preserve">NVOSHA management staff should monitor and assess </w:t>
      </w:r>
      <w:r>
        <w:rPr>
          <w:rFonts w:eastAsia="Arial"/>
          <w:bCs/>
        </w:rPr>
        <w:t>case file</w:t>
      </w:r>
      <w:r w:rsidRPr="002908B2">
        <w:rPr>
          <w:rFonts w:eastAsia="Arial"/>
          <w:bCs/>
        </w:rPr>
        <w:t xml:space="preserve">s to determine why the in-compliance rate is outside the FRL. </w:t>
      </w:r>
    </w:p>
    <w:p w14:paraId="5BFDC91D" w14:textId="77777777" w:rsidR="00B20B17" w:rsidRPr="002908B2" w:rsidRDefault="00B20B17" w:rsidP="00B20B17">
      <w:pPr>
        <w:adjustRightInd/>
        <w:rPr>
          <w:rFonts w:eastAsia="Arial"/>
          <w:bCs/>
          <w:iCs/>
        </w:rPr>
      </w:pPr>
    </w:p>
    <w:p w14:paraId="321941B7" w14:textId="77777777" w:rsidR="00B20B17" w:rsidRPr="002908B2" w:rsidRDefault="00B20B17" w:rsidP="00B20B17">
      <w:pPr>
        <w:rPr>
          <w:rFonts w:eastAsia="Arial"/>
          <w:bCs/>
          <w:iCs/>
        </w:rPr>
      </w:pPr>
      <w:r w:rsidRPr="002908B2">
        <w:rPr>
          <w:rFonts w:eastAsia="Arial"/>
          <w:bCs/>
        </w:rPr>
        <w:t>The</w:t>
      </w:r>
      <w:r w:rsidRPr="002908B2">
        <w:rPr>
          <w:rFonts w:eastAsia="Arial"/>
          <w:bCs/>
          <w:spacing w:val="-4"/>
        </w:rPr>
        <w:t xml:space="preserve"> </w:t>
      </w:r>
      <w:r w:rsidRPr="002908B2">
        <w:rPr>
          <w:rFonts w:eastAsia="Arial"/>
          <w:bCs/>
        </w:rPr>
        <w:t>average</w:t>
      </w:r>
      <w:r w:rsidRPr="002908B2">
        <w:rPr>
          <w:rFonts w:eastAsia="Arial"/>
          <w:bCs/>
          <w:spacing w:val="-6"/>
        </w:rPr>
        <w:t xml:space="preserve"> </w:t>
      </w:r>
      <w:r w:rsidRPr="002908B2">
        <w:rPr>
          <w:rFonts w:eastAsia="Arial"/>
          <w:bCs/>
        </w:rPr>
        <w:t>number</w:t>
      </w:r>
      <w:r w:rsidRPr="002908B2">
        <w:rPr>
          <w:rFonts w:eastAsia="Arial"/>
          <w:bCs/>
          <w:spacing w:val="-3"/>
        </w:rPr>
        <w:t xml:space="preserve"> </w:t>
      </w:r>
      <w:r w:rsidRPr="002908B2">
        <w:rPr>
          <w:rFonts w:eastAsia="Arial"/>
          <w:bCs/>
        </w:rPr>
        <w:t>of</w:t>
      </w:r>
      <w:r w:rsidRPr="002908B2">
        <w:rPr>
          <w:rFonts w:eastAsia="Arial"/>
          <w:bCs/>
          <w:spacing w:val="-4"/>
        </w:rPr>
        <w:t xml:space="preserve"> </w:t>
      </w:r>
      <w:r w:rsidRPr="002908B2">
        <w:rPr>
          <w:rFonts w:eastAsia="Arial"/>
          <w:bCs/>
        </w:rPr>
        <w:t>serious,</w:t>
      </w:r>
      <w:r w:rsidRPr="002908B2">
        <w:rPr>
          <w:rFonts w:eastAsia="Arial"/>
          <w:bCs/>
          <w:spacing w:val="-3"/>
        </w:rPr>
        <w:t xml:space="preserve"> </w:t>
      </w:r>
      <w:r w:rsidRPr="002908B2">
        <w:rPr>
          <w:rFonts w:eastAsia="Arial"/>
          <w:bCs/>
        </w:rPr>
        <w:t>willful,</w:t>
      </w:r>
      <w:r w:rsidRPr="002908B2">
        <w:rPr>
          <w:rFonts w:eastAsia="Arial"/>
          <w:bCs/>
          <w:spacing w:val="-4"/>
        </w:rPr>
        <w:t xml:space="preserve"> </w:t>
      </w:r>
      <w:r w:rsidRPr="002908B2">
        <w:rPr>
          <w:rFonts w:eastAsia="Arial"/>
          <w:bCs/>
        </w:rPr>
        <w:t>repeat,</w:t>
      </w:r>
      <w:r w:rsidRPr="002908B2">
        <w:rPr>
          <w:rFonts w:eastAsia="Arial"/>
          <w:bCs/>
          <w:spacing w:val="-3"/>
        </w:rPr>
        <w:t xml:space="preserve"> </w:t>
      </w:r>
      <w:r w:rsidRPr="002908B2">
        <w:rPr>
          <w:rFonts w:eastAsia="Arial"/>
          <w:bCs/>
        </w:rPr>
        <w:t>or</w:t>
      </w:r>
      <w:r w:rsidRPr="002908B2">
        <w:rPr>
          <w:rFonts w:eastAsia="Arial"/>
          <w:bCs/>
          <w:spacing w:val="-4"/>
        </w:rPr>
        <w:t xml:space="preserve"> </w:t>
      </w:r>
      <w:r w:rsidRPr="002908B2">
        <w:rPr>
          <w:rFonts w:eastAsia="Arial"/>
          <w:bCs/>
        </w:rPr>
        <w:t>unclassified</w:t>
      </w:r>
      <w:r w:rsidRPr="002908B2">
        <w:rPr>
          <w:rFonts w:eastAsia="Arial"/>
          <w:bCs/>
          <w:spacing w:val="-3"/>
        </w:rPr>
        <w:t xml:space="preserve"> </w:t>
      </w:r>
      <w:r w:rsidRPr="002908B2">
        <w:rPr>
          <w:rFonts w:eastAsia="Arial"/>
          <w:bCs/>
        </w:rPr>
        <w:t>(SWRU)</w:t>
      </w:r>
      <w:r w:rsidRPr="002908B2">
        <w:rPr>
          <w:rFonts w:eastAsia="Arial"/>
          <w:bCs/>
          <w:spacing w:val="-5"/>
        </w:rPr>
        <w:t xml:space="preserve"> </w:t>
      </w:r>
      <w:r w:rsidRPr="002908B2">
        <w:rPr>
          <w:rFonts w:eastAsia="Arial"/>
          <w:bCs/>
        </w:rPr>
        <w:t>violations</w:t>
      </w:r>
      <w:r w:rsidRPr="002908B2">
        <w:rPr>
          <w:rFonts w:eastAsia="Arial"/>
          <w:bCs/>
          <w:spacing w:val="-4"/>
        </w:rPr>
        <w:t xml:space="preserve"> </w:t>
      </w:r>
      <w:r w:rsidRPr="002908B2">
        <w:rPr>
          <w:rFonts w:eastAsia="Arial"/>
          <w:bCs/>
          <w:spacing w:val="-5"/>
        </w:rPr>
        <w:t>was</w:t>
      </w:r>
      <w:r w:rsidRPr="002908B2">
        <w:rPr>
          <w:rFonts w:eastAsia="Arial"/>
          <w:spacing w:val="-5"/>
        </w:rPr>
        <w:t xml:space="preserve"> </w:t>
      </w:r>
      <w:r w:rsidRPr="002908B2">
        <w:rPr>
          <w:rFonts w:eastAsia="Arial"/>
          <w:bCs/>
        </w:rPr>
        <w:t>1.</w:t>
      </w:r>
      <w:r w:rsidRPr="002908B2">
        <w:rPr>
          <w:rFonts w:eastAsia="Arial"/>
        </w:rPr>
        <w:t>70</w:t>
      </w:r>
      <w:r w:rsidRPr="002908B2">
        <w:rPr>
          <w:rFonts w:eastAsia="Arial"/>
          <w:bCs/>
          <w:spacing w:val="-4"/>
        </w:rPr>
        <w:t xml:space="preserve"> </w:t>
      </w:r>
      <w:r w:rsidRPr="002908B2">
        <w:rPr>
          <w:rFonts w:eastAsia="Arial"/>
          <w:bCs/>
        </w:rPr>
        <w:t>per</w:t>
      </w:r>
      <w:r w:rsidRPr="002908B2">
        <w:rPr>
          <w:rFonts w:eastAsia="Arial"/>
          <w:bCs/>
          <w:spacing w:val="-3"/>
        </w:rPr>
        <w:t xml:space="preserve"> </w:t>
      </w:r>
      <w:r w:rsidRPr="002908B2">
        <w:rPr>
          <w:rFonts w:eastAsia="Arial"/>
          <w:bCs/>
        </w:rPr>
        <w:lastRenderedPageBreak/>
        <w:t>inspection,</w:t>
      </w:r>
      <w:r w:rsidRPr="002908B2">
        <w:rPr>
          <w:rFonts w:eastAsia="Arial"/>
          <w:spacing w:val="-5"/>
        </w:rPr>
        <w:t xml:space="preserve"> within</w:t>
      </w:r>
      <w:r w:rsidRPr="002908B2">
        <w:rPr>
          <w:rFonts w:eastAsia="Arial"/>
          <w:bCs/>
          <w:spacing w:val="-5"/>
        </w:rPr>
        <w:t xml:space="preserve"> </w:t>
      </w:r>
      <w:r w:rsidRPr="002908B2">
        <w:rPr>
          <w:rFonts w:eastAsia="Arial"/>
          <w:bCs/>
        </w:rPr>
        <w:t>the</w:t>
      </w:r>
      <w:r w:rsidRPr="002908B2">
        <w:rPr>
          <w:rFonts w:eastAsia="Arial"/>
          <w:bCs/>
          <w:spacing w:val="-4"/>
        </w:rPr>
        <w:t xml:space="preserve"> </w:t>
      </w:r>
      <w:r w:rsidRPr="002908B2">
        <w:rPr>
          <w:rFonts w:eastAsia="Arial"/>
          <w:bCs/>
        </w:rPr>
        <w:t>FRL</w:t>
      </w:r>
      <w:r w:rsidRPr="002908B2">
        <w:rPr>
          <w:rFonts w:eastAsia="Arial"/>
          <w:bCs/>
          <w:spacing w:val="-2"/>
        </w:rPr>
        <w:t xml:space="preserve"> </w:t>
      </w:r>
      <w:r w:rsidRPr="002908B2">
        <w:rPr>
          <w:rFonts w:eastAsia="Arial"/>
          <w:bCs/>
        </w:rPr>
        <w:t>range</w:t>
      </w:r>
      <w:r w:rsidRPr="002908B2">
        <w:rPr>
          <w:rFonts w:eastAsia="Arial"/>
          <w:bCs/>
          <w:spacing w:val="-4"/>
        </w:rPr>
        <w:t xml:space="preserve"> </w:t>
      </w:r>
      <w:r w:rsidRPr="002908B2">
        <w:rPr>
          <w:rFonts w:eastAsia="Arial"/>
          <w:bCs/>
        </w:rPr>
        <w:t>of</w:t>
      </w:r>
      <w:r w:rsidRPr="002908B2">
        <w:rPr>
          <w:rFonts w:eastAsia="Arial"/>
          <w:bCs/>
          <w:spacing w:val="-4"/>
        </w:rPr>
        <w:t xml:space="preserve"> </w:t>
      </w:r>
      <w:r w:rsidRPr="002908B2">
        <w:rPr>
          <w:rFonts w:eastAsia="Arial"/>
          <w:bCs/>
        </w:rPr>
        <w:t>1.</w:t>
      </w:r>
      <w:r w:rsidRPr="002908B2">
        <w:rPr>
          <w:rFonts w:eastAsia="Arial"/>
        </w:rPr>
        <w:t>40</w:t>
      </w:r>
      <w:r w:rsidRPr="002908B2">
        <w:rPr>
          <w:rFonts w:eastAsia="Arial"/>
          <w:bCs/>
          <w:spacing w:val="-3"/>
        </w:rPr>
        <w:t xml:space="preserve"> </w:t>
      </w:r>
      <w:r w:rsidRPr="002908B2">
        <w:rPr>
          <w:rFonts w:eastAsia="Arial"/>
          <w:bCs/>
        </w:rPr>
        <w:t>to</w:t>
      </w:r>
      <w:r w:rsidRPr="002908B2">
        <w:rPr>
          <w:rFonts w:eastAsia="Arial"/>
          <w:bCs/>
          <w:spacing w:val="-4"/>
        </w:rPr>
        <w:t xml:space="preserve"> </w:t>
      </w:r>
      <w:r w:rsidRPr="002908B2">
        <w:rPr>
          <w:rFonts w:eastAsia="Arial"/>
          <w:bCs/>
        </w:rPr>
        <w:t>2.</w:t>
      </w:r>
      <w:r w:rsidRPr="002908B2">
        <w:rPr>
          <w:rFonts w:eastAsia="Arial"/>
        </w:rPr>
        <w:t>10</w:t>
      </w:r>
      <w:r w:rsidRPr="002908B2">
        <w:rPr>
          <w:rFonts w:eastAsia="Arial"/>
          <w:bCs/>
          <w:spacing w:val="-3"/>
        </w:rPr>
        <w:t xml:space="preserve"> </w:t>
      </w:r>
      <w:r w:rsidRPr="002908B2">
        <w:rPr>
          <w:rFonts w:eastAsia="Arial"/>
          <w:bCs/>
        </w:rPr>
        <w:t>(SAMM</w:t>
      </w:r>
      <w:r w:rsidRPr="002908B2">
        <w:rPr>
          <w:rFonts w:eastAsia="Arial"/>
          <w:bCs/>
          <w:spacing w:val="-3"/>
        </w:rPr>
        <w:t xml:space="preserve"> </w:t>
      </w:r>
      <w:r w:rsidRPr="002908B2">
        <w:rPr>
          <w:rFonts w:eastAsia="Arial"/>
        </w:rPr>
        <w:t>5a</w:t>
      </w:r>
      <w:r w:rsidRPr="002908B2">
        <w:rPr>
          <w:rFonts w:eastAsia="Arial"/>
          <w:bCs/>
        </w:rPr>
        <w:t>).</w:t>
      </w:r>
      <w:r w:rsidRPr="002908B2">
        <w:rPr>
          <w:rFonts w:eastAsia="Arial"/>
        </w:rPr>
        <w:t xml:space="preserve">  </w:t>
      </w:r>
      <w:r w:rsidRPr="002908B2">
        <w:rPr>
          <w:rFonts w:eastAsia="Arial"/>
          <w:bCs/>
        </w:rPr>
        <w:t>The average</w:t>
      </w:r>
      <w:r w:rsidRPr="002908B2">
        <w:rPr>
          <w:rFonts w:eastAsia="Arial"/>
          <w:bCs/>
          <w:spacing w:val="-3"/>
        </w:rPr>
        <w:t xml:space="preserve"> </w:t>
      </w:r>
      <w:r w:rsidRPr="002908B2">
        <w:rPr>
          <w:rFonts w:eastAsia="Arial"/>
          <w:bCs/>
        </w:rPr>
        <w:t>number</w:t>
      </w:r>
      <w:r w:rsidRPr="002908B2">
        <w:rPr>
          <w:rFonts w:eastAsia="Arial"/>
          <w:bCs/>
          <w:spacing w:val="-3"/>
        </w:rPr>
        <w:t xml:space="preserve"> </w:t>
      </w:r>
      <w:r w:rsidRPr="002908B2">
        <w:rPr>
          <w:rFonts w:eastAsia="Arial"/>
          <w:bCs/>
        </w:rPr>
        <w:t>of</w:t>
      </w:r>
      <w:r w:rsidRPr="002908B2">
        <w:rPr>
          <w:rFonts w:eastAsia="Arial"/>
          <w:bCs/>
          <w:spacing w:val="-3"/>
        </w:rPr>
        <w:t xml:space="preserve"> </w:t>
      </w:r>
      <w:r w:rsidRPr="002908B2">
        <w:rPr>
          <w:rFonts w:eastAsia="Arial"/>
          <w:bCs/>
        </w:rPr>
        <w:t>violations</w:t>
      </w:r>
      <w:r w:rsidRPr="002908B2">
        <w:rPr>
          <w:rFonts w:eastAsia="Arial"/>
          <w:bCs/>
          <w:spacing w:val="-3"/>
        </w:rPr>
        <w:t xml:space="preserve"> </w:t>
      </w:r>
      <w:r w:rsidRPr="002908B2">
        <w:rPr>
          <w:rFonts w:eastAsia="Arial"/>
          <w:bCs/>
        </w:rPr>
        <w:t>classified</w:t>
      </w:r>
      <w:r w:rsidRPr="002908B2">
        <w:rPr>
          <w:rFonts w:eastAsia="Arial"/>
          <w:bCs/>
          <w:spacing w:val="-4"/>
        </w:rPr>
        <w:t xml:space="preserve"> </w:t>
      </w:r>
      <w:r w:rsidRPr="002908B2">
        <w:rPr>
          <w:rFonts w:eastAsia="Arial"/>
          <w:bCs/>
        </w:rPr>
        <w:t>as</w:t>
      </w:r>
      <w:r w:rsidRPr="002908B2">
        <w:rPr>
          <w:rFonts w:eastAsia="Arial"/>
          <w:bCs/>
          <w:spacing w:val="-3"/>
        </w:rPr>
        <w:t xml:space="preserve"> </w:t>
      </w:r>
      <w:r w:rsidRPr="002908B2">
        <w:rPr>
          <w:rFonts w:eastAsia="Arial"/>
          <w:bCs/>
        </w:rPr>
        <w:t>other-than-serious</w:t>
      </w:r>
      <w:r w:rsidRPr="002908B2">
        <w:rPr>
          <w:rFonts w:eastAsia="Arial"/>
          <w:bCs/>
          <w:spacing w:val="-6"/>
        </w:rPr>
        <w:t xml:space="preserve"> </w:t>
      </w:r>
      <w:r w:rsidRPr="002908B2">
        <w:rPr>
          <w:rFonts w:eastAsia="Arial"/>
          <w:bCs/>
        </w:rPr>
        <w:t>(OTS)</w:t>
      </w:r>
      <w:r w:rsidRPr="002908B2">
        <w:rPr>
          <w:rFonts w:eastAsia="Arial"/>
          <w:bCs/>
          <w:spacing w:val="-6"/>
        </w:rPr>
        <w:t xml:space="preserve"> </w:t>
      </w:r>
      <w:r w:rsidRPr="002908B2">
        <w:rPr>
          <w:rFonts w:eastAsia="Arial"/>
          <w:bCs/>
        </w:rPr>
        <w:t>was</w:t>
      </w:r>
      <w:r w:rsidRPr="002908B2">
        <w:rPr>
          <w:rFonts w:eastAsia="Arial"/>
          <w:bCs/>
          <w:spacing w:val="-3"/>
        </w:rPr>
        <w:t xml:space="preserve"> </w:t>
      </w:r>
      <w:r w:rsidRPr="002908B2">
        <w:rPr>
          <w:rFonts w:eastAsia="Arial"/>
        </w:rPr>
        <w:t>1.21</w:t>
      </w:r>
      <w:r w:rsidRPr="002908B2">
        <w:rPr>
          <w:rFonts w:eastAsia="Arial"/>
          <w:bCs/>
          <w:spacing w:val="-3"/>
        </w:rPr>
        <w:t xml:space="preserve"> </w:t>
      </w:r>
      <w:r w:rsidRPr="002908B2">
        <w:rPr>
          <w:rFonts w:eastAsia="Arial"/>
          <w:bCs/>
        </w:rPr>
        <w:t xml:space="preserve">and </w:t>
      </w:r>
      <w:r w:rsidRPr="002908B2">
        <w:rPr>
          <w:rFonts w:eastAsia="Arial"/>
        </w:rPr>
        <w:t>was slightly above</w:t>
      </w:r>
      <w:r w:rsidRPr="002908B2">
        <w:rPr>
          <w:rFonts w:eastAsia="Arial"/>
          <w:bCs/>
        </w:rPr>
        <w:t xml:space="preserve"> the FRL range of 0.</w:t>
      </w:r>
      <w:r w:rsidRPr="002908B2">
        <w:rPr>
          <w:rFonts w:eastAsia="Arial"/>
        </w:rPr>
        <w:t>71</w:t>
      </w:r>
      <w:r w:rsidRPr="002908B2">
        <w:rPr>
          <w:rFonts w:eastAsia="Arial"/>
          <w:bCs/>
        </w:rPr>
        <w:t xml:space="preserve"> to 1.</w:t>
      </w:r>
      <w:r w:rsidRPr="002908B2">
        <w:rPr>
          <w:rFonts w:eastAsia="Arial"/>
        </w:rPr>
        <w:t>07</w:t>
      </w:r>
      <w:r w:rsidRPr="002908B2">
        <w:rPr>
          <w:rFonts w:eastAsia="Arial"/>
          <w:bCs/>
        </w:rPr>
        <w:t xml:space="preserve"> (SAMM 5b).</w:t>
      </w:r>
      <w:r w:rsidRPr="002908B2">
        <w:rPr>
          <w:rFonts w:eastAsia="Arial"/>
        </w:rPr>
        <w:t xml:space="preserve">  OSHA will continue to monitor this measurement. </w:t>
      </w:r>
    </w:p>
    <w:p w14:paraId="0DFADDB4" w14:textId="77777777" w:rsidR="00B20B17" w:rsidRPr="002908B2" w:rsidRDefault="00B20B17" w:rsidP="00B20B17">
      <w:pPr>
        <w:adjustRightInd/>
        <w:spacing w:before="1"/>
        <w:rPr>
          <w:rFonts w:eastAsia="Arial"/>
          <w:bCs/>
          <w:iCs/>
        </w:rPr>
      </w:pPr>
    </w:p>
    <w:p w14:paraId="6C17FC28" w14:textId="77777777" w:rsidR="00B20B17" w:rsidRPr="002908B2" w:rsidRDefault="00B20B17" w:rsidP="003D7E9E">
      <w:pPr>
        <w:adjustRightInd/>
        <w:rPr>
          <w:rFonts w:eastAsia="Arial"/>
          <w:bCs/>
          <w:iCs/>
        </w:rPr>
      </w:pPr>
      <w:r w:rsidRPr="002908B2">
        <w:rPr>
          <w:rFonts w:eastAsia="Arial"/>
          <w:bCs/>
        </w:rPr>
        <w:t>Generally,</w:t>
      </w:r>
      <w:r w:rsidRPr="002908B2">
        <w:rPr>
          <w:rFonts w:eastAsia="Arial"/>
          <w:bCs/>
          <w:spacing w:val="-3"/>
        </w:rPr>
        <w:t xml:space="preserve"> </w:t>
      </w:r>
      <w:r>
        <w:rPr>
          <w:rFonts w:eastAsia="Arial"/>
          <w:bCs/>
        </w:rPr>
        <w:t>case file</w:t>
      </w:r>
      <w:r w:rsidRPr="002908B2">
        <w:rPr>
          <w:rFonts w:eastAsia="Arial"/>
          <w:bCs/>
        </w:rPr>
        <w:t>s</w:t>
      </w:r>
      <w:r w:rsidRPr="002908B2">
        <w:rPr>
          <w:rFonts w:eastAsia="Arial"/>
          <w:bCs/>
          <w:spacing w:val="-3"/>
        </w:rPr>
        <w:t xml:space="preserve"> </w:t>
      </w:r>
      <w:r w:rsidRPr="002908B2">
        <w:rPr>
          <w:rFonts w:eastAsia="Arial"/>
          <w:bCs/>
        </w:rPr>
        <w:t>reviewed</w:t>
      </w:r>
      <w:r w:rsidRPr="002908B2">
        <w:rPr>
          <w:rFonts w:eastAsia="Arial"/>
          <w:bCs/>
          <w:spacing w:val="-3"/>
        </w:rPr>
        <w:t xml:space="preserve"> </w:t>
      </w:r>
      <w:r w:rsidRPr="002908B2">
        <w:rPr>
          <w:rFonts w:eastAsia="Arial"/>
          <w:bCs/>
        </w:rPr>
        <w:t>during</w:t>
      </w:r>
      <w:r w:rsidRPr="002908B2">
        <w:rPr>
          <w:rFonts w:eastAsia="Arial"/>
          <w:bCs/>
          <w:spacing w:val="-3"/>
        </w:rPr>
        <w:t xml:space="preserve"> </w:t>
      </w:r>
      <w:r w:rsidRPr="002908B2">
        <w:rPr>
          <w:rFonts w:eastAsia="Arial"/>
          <w:bCs/>
        </w:rPr>
        <w:t>the</w:t>
      </w:r>
      <w:r w:rsidRPr="002908B2">
        <w:rPr>
          <w:rFonts w:eastAsia="Arial"/>
          <w:bCs/>
          <w:spacing w:val="-3"/>
        </w:rPr>
        <w:t xml:space="preserve"> </w:t>
      </w:r>
      <w:r w:rsidRPr="002908B2">
        <w:rPr>
          <w:rFonts w:eastAsia="Arial"/>
          <w:bCs/>
        </w:rPr>
        <w:t>on-site</w:t>
      </w:r>
      <w:r w:rsidRPr="002908B2">
        <w:rPr>
          <w:rFonts w:eastAsia="Arial"/>
          <w:bCs/>
          <w:spacing w:val="-4"/>
        </w:rPr>
        <w:t xml:space="preserve"> </w:t>
      </w:r>
      <w:r w:rsidRPr="002908B2">
        <w:rPr>
          <w:rFonts w:eastAsia="Arial"/>
          <w:bCs/>
        </w:rPr>
        <w:t>evaluation</w:t>
      </w:r>
      <w:r w:rsidRPr="002908B2">
        <w:rPr>
          <w:rFonts w:eastAsia="Arial"/>
          <w:bCs/>
          <w:spacing w:val="-3"/>
        </w:rPr>
        <w:t xml:space="preserve"> </w:t>
      </w:r>
      <w:r w:rsidRPr="002908B2">
        <w:rPr>
          <w:rFonts w:eastAsia="Arial"/>
          <w:bCs/>
        </w:rPr>
        <w:t>were</w:t>
      </w:r>
      <w:r w:rsidRPr="002908B2">
        <w:rPr>
          <w:rFonts w:eastAsia="Arial"/>
          <w:bCs/>
          <w:spacing w:val="-3"/>
        </w:rPr>
        <w:t xml:space="preserve"> </w:t>
      </w:r>
      <w:r w:rsidRPr="002908B2">
        <w:rPr>
          <w:rFonts w:eastAsia="Arial"/>
          <w:bCs/>
        </w:rPr>
        <w:t>well</w:t>
      </w:r>
      <w:r w:rsidRPr="002908B2">
        <w:rPr>
          <w:rFonts w:eastAsia="Arial"/>
          <w:bCs/>
          <w:spacing w:val="-4"/>
        </w:rPr>
        <w:t xml:space="preserve"> </w:t>
      </w:r>
      <w:r w:rsidRPr="002908B2">
        <w:rPr>
          <w:rFonts w:eastAsia="Arial"/>
          <w:bCs/>
        </w:rPr>
        <w:t>organized</w:t>
      </w:r>
      <w:r w:rsidRPr="002908B2">
        <w:rPr>
          <w:rFonts w:eastAsia="Arial"/>
          <w:bCs/>
          <w:spacing w:val="-3"/>
        </w:rPr>
        <w:t xml:space="preserve"> </w:t>
      </w:r>
      <w:r w:rsidRPr="002908B2">
        <w:rPr>
          <w:rFonts w:eastAsia="Arial"/>
          <w:bCs/>
        </w:rPr>
        <w:t>and</w:t>
      </w:r>
      <w:r w:rsidRPr="002908B2">
        <w:rPr>
          <w:rFonts w:eastAsia="Arial"/>
          <w:bCs/>
          <w:spacing w:val="-3"/>
        </w:rPr>
        <w:t xml:space="preserve"> </w:t>
      </w:r>
      <w:r w:rsidRPr="002908B2">
        <w:rPr>
          <w:rFonts w:eastAsia="Arial"/>
          <w:bCs/>
        </w:rPr>
        <w:t>the documentation adequately supported the violations cited.</w:t>
      </w:r>
      <w:r w:rsidRPr="002908B2">
        <w:rPr>
          <w:rFonts w:eastAsia="Arial"/>
        </w:rPr>
        <w:t xml:space="preserve">  </w:t>
      </w:r>
      <w:r w:rsidRPr="002908B2">
        <w:rPr>
          <w:rFonts w:eastAsia="Arial"/>
          <w:bCs/>
        </w:rPr>
        <w:t>Table 1 shows the average current penalty per serious violation based on the number of workers controlled by an establishment (SAMM 8).</w:t>
      </w:r>
    </w:p>
    <w:p w14:paraId="6F318C74" w14:textId="77777777" w:rsidR="00B20B17" w:rsidRPr="002908B2" w:rsidRDefault="00B20B17" w:rsidP="00B20B17">
      <w:pPr>
        <w:adjustRightInd/>
        <w:ind w:right="580"/>
        <w:rPr>
          <w:rFonts w:eastAsia="Arial"/>
          <w:bCs/>
          <w:iCs/>
        </w:rPr>
      </w:pPr>
    </w:p>
    <w:p w14:paraId="5AE63D25" w14:textId="77777777" w:rsidR="00B20B17" w:rsidRPr="002908B2" w:rsidRDefault="00B20B17" w:rsidP="00B20B17">
      <w:pPr>
        <w:adjustRightInd/>
        <w:ind w:right="580"/>
        <w:rPr>
          <w:rFonts w:eastAsia="Arial"/>
          <w:b/>
        </w:rPr>
      </w:pPr>
      <w:r w:rsidRPr="002908B2">
        <w:rPr>
          <w:rFonts w:eastAsia="Arial"/>
          <w:b/>
        </w:rPr>
        <w:t>Table</w:t>
      </w:r>
      <w:r w:rsidRPr="002908B2">
        <w:rPr>
          <w:rFonts w:eastAsia="Arial"/>
          <w:b/>
          <w:spacing w:val="-2"/>
        </w:rPr>
        <w:t xml:space="preserve"> </w:t>
      </w:r>
      <w:r w:rsidRPr="002908B2">
        <w:rPr>
          <w:rFonts w:eastAsia="Arial"/>
          <w:b/>
          <w:spacing w:val="-10"/>
        </w:rPr>
        <w:t>1</w:t>
      </w:r>
    </w:p>
    <w:p w14:paraId="4DC489C9" w14:textId="77777777" w:rsidR="00B20B17" w:rsidRPr="002908B2" w:rsidRDefault="00B20B17" w:rsidP="00B20B17">
      <w:pPr>
        <w:adjustRightInd/>
        <w:ind w:right="-7"/>
        <w:rPr>
          <w:rFonts w:eastAsia="Arial"/>
          <w:b/>
          <w:iCs/>
        </w:rPr>
      </w:pPr>
      <w:r w:rsidRPr="002908B2">
        <w:rPr>
          <w:rFonts w:eastAsia="Arial"/>
          <w:b/>
          <w:iCs/>
        </w:rPr>
        <w:t>Average</w:t>
      </w:r>
      <w:r w:rsidRPr="002908B2">
        <w:rPr>
          <w:rFonts w:eastAsia="Arial"/>
          <w:b/>
          <w:iCs/>
          <w:spacing w:val="-4"/>
        </w:rPr>
        <w:t xml:space="preserve"> </w:t>
      </w:r>
      <w:r w:rsidRPr="002908B2">
        <w:rPr>
          <w:rFonts w:eastAsia="Arial"/>
          <w:b/>
          <w:iCs/>
        </w:rPr>
        <w:t>Current</w:t>
      </w:r>
      <w:r w:rsidRPr="002908B2">
        <w:rPr>
          <w:rFonts w:eastAsia="Arial"/>
          <w:b/>
          <w:iCs/>
          <w:spacing w:val="-6"/>
        </w:rPr>
        <w:t xml:space="preserve"> </w:t>
      </w:r>
      <w:r w:rsidRPr="002908B2">
        <w:rPr>
          <w:rFonts w:eastAsia="Arial"/>
          <w:b/>
          <w:iCs/>
        </w:rPr>
        <w:t>Serious</w:t>
      </w:r>
      <w:r w:rsidRPr="002908B2">
        <w:rPr>
          <w:rFonts w:eastAsia="Arial"/>
          <w:b/>
          <w:iCs/>
          <w:spacing w:val="-3"/>
        </w:rPr>
        <w:t xml:space="preserve"> </w:t>
      </w:r>
      <w:r w:rsidRPr="002908B2">
        <w:rPr>
          <w:rFonts w:eastAsia="Arial"/>
          <w:b/>
          <w:iCs/>
        </w:rPr>
        <w:t>Penalty</w:t>
      </w:r>
      <w:r w:rsidRPr="002908B2">
        <w:rPr>
          <w:rFonts w:eastAsia="Arial"/>
          <w:b/>
          <w:iCs/>
          <w:spacing w:val="-4"/>
        </w:rPr>
        <w:t xml:space="preserve"> </w:t>
      </w:r>
      <w:r w:rsidRPr="002908B2">
        <w:rPr>
          <w:rFonts w:eastAsia="Arial"/>
          <w:b/>
          <w:iCs/>
        </w:rPr>
        <w:t>in</w:t>
      </w:r>
      <w:r w:rsidRPr="002908B2">
        <w:rPr>
          <w:rFonts w:eastAsia="Arial"/>
          <w:b/>
          <w:iCs/>
          <w:spacing w:val="-6"/>
        </w:rPr>
        <w:t xml:space="preserve"> </w:t>
      </w:r>
      <w:r w:rsidRPr="002908B2">
        <w:rPr>
          <w:rFonts w:eastAsia="Arial"/>
          <w:b/>
          <w:iCs/>
        </w:rPr>
        <w:t>Private</w:t>
      </w:r>
      <w:r w:rsidRPr="002908B2">
        <w:rPr>
          <w:rFonts w:eastAsia="Arial"/>
          <w:b/>
          <w:iCs/>
          <w:spacing w:val="-4"/>
        </w:rPr>
        <w:t xml:space="preserve"> </w:t>
      </w:r>
      <w:r w:rsidRPr="002908B2">
        <w:rPr>
          <w:rFonts w:eastAsia="Arial"/>
          <w:b/>
          <w:iCs/>
        </w:rPr>
        <w:t>Sector</w:t>
      </w:r>
      <w:r w:rsidRPr="002908B2">
        <w:rPr>
          <w:rFonts w:eastAsia="Arial"/>
          <w:b/>
          <w:iCs/>
          <w:spacing w:val="-4"/>
        </w:rPr>
        <w:t xml:space="preserve"> </w:t>
      </w:r>
      <w:r w:rsidRPr="002908B2">
        <w:rPr>
          <w:rFonts w:eastAsia="Arial"/>
          <w:b/>
          <w:iCs/>
        </w:rPr>
        <w:t>(SAMM</w:t>
      </w:r>
      <w:r w:rsidRPr="002908B2">
        <w:rPr>
          <w:rFonts w:eastAsia="Arial"/>
          <w:b/>
          <w:iCs/>
          <w:spacing w:val="-5"/>
        </w:rPr>
        <w:t xml:space="preserve">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104"/>
        <w:gridCol w:w="2047"/>
        <w:gridCol w:w="2954"/>
      </w:tblGrid>
      <w:tr w:rsidR="00B20B17" w:rsidRPr="002908B2" w14:paraId="39C8DF46" w14:textId="77777777" w:rsidTr="007149E9">
        <w:trPr>
          <w:trHeight w:val="551"/>
          <w:jc w:val="center"/>
        </w:trPr>
        <w:tc>
          <w:tcPr>
            <w:tcW w:w="2270" w:type="dxa"/>
            <w:shd w:val="clear" w:color="auto" w:fill="auto"/>
          </w:tcPr>
          <w:p w14:paraId="07E6B997" w14:textId="77777777" w:rsidR="00B20B17" w:rsidRPr="002908B2" w:rsidRDefault="00B20B17" w:rsidP="007149E9">
            <w:pPr>
              <w:adjustRightInd/>
              <w:spacing w:line="270" w:lineRule="atLeast"/>
              <w:rPr>
                <w:rFonts w:eastAsia="Arial"/>
                <w:b/>
                <w:bCs/>
                <w:iCs/>
              </w:rPr>
            </w:pPr>
            <w:r w:rsidRPr="002908B2">
              <w:rPr>
                <w:rFonts w:eastAsia="Arial"/>
                <w:b/>
                <w:bCs/>
                <w:iCs/>
              </w:rPr>
              <w:t>Number</w:t>
            </w:r>
            <w:r w:rsidRPr="002908B2">
              <w:rPr>
                <w:rFonts w:eastAsia="Arial"/>
                <w:b/>
                <w:bCs/>
                <w:iCs/>
                <w:spacing w:val="-17"/>
              </w:rPr>
              <w:t xml:space="preserve"> </w:t>
            </w:r>
            <w:r w:rsidRPr="002908B2">
              <w:rPr>
                <w:rFonts w:eastAsia="Arial"/>
                <w:b/>
                <w:bCs/>
                <w:iCs/>
              </w:rPr>
              <w:t xml:space="preserve">of </w:t>
            </w:r>
            <w:r w:rsidRPr="002908B2">
              <w:rPr>
                <w:rFonts w:eastAsia="Arial"/>
                <w:b/>
                <w:bCs/>
                <w:iCs/>
                <w:spacing w:val="-2"/>
              </w:rPr>
              <w:t>Workers</w:t>
            </w:r>
          </w:p>
        </w:tc>
        <w:tc>
          <w:tcPr>
            <w:tcW w:w="2104" w:type="dxa"/>
            <w:shd w:val="clear" w:color="auto" w:fill="auto"/>
          </w:tcPr>
          <w:p w14:paraId="396A99F7" w14:textId="77777777" w:rsidR="00B20B17" w:rsidRPr="002908B2" w:rsidRDefault="00B20B17" w:rsidP="007149E9">
            <w:pPr>
              <w:adjustRightInd/>
              <w:spacing w:line="270" w:lineRule="atLeast"/>
              <w:ind w:right="112"/>
              <w:rPr>
                <w:rFonts w:eastAsia="Arial"/>
                <w:b/>
                <w:bCs/>
                <w:iCs/>
              </w:rPr>
            </w:pPr>
            <w:r w:rsidRPr="002908B2">
              <w:rPr>
                <w:rFonts w:eastAsia="Arial"/>
                <w:b/>
                <w:bCs/>
                <w:iCs/>
                <w:spacing w:val="-2"/>
              </w:rPr>
              <w:t xml:space="preserve">NVOSHA </w:t>
            </w:r>
            <w:r w:rsidRPr="002908B2">
              <w:rPr>
                <w:rFonts w:eastAsia="Arial"/>
                <w:b/>
                <w:bCs/>
                <w:iCs/>
              </w:rPr>
              <w:t>FY 2023</w:t>
            </w:r>
          </w:p>
        </w:tc>
        <w:tc>
          <w:tcPr>
            <w:tcW w:w="2047" w:type="dxa"/>
            <w:shd w:val="clear" w:color="auto" w:fill="auto"/>
          </w:tcPr>
          <w:p w14:paraId="49A176D7" w14:textId="77777777" w:rsidR="00B20B17" w:rsidRPr="002908B2" w:rsidRDefault="00B20B17" w:rsidP="007149E9">
            <w:pPr>
              <w:adjustRightInd/>
              <w:spacing w:line="270" w:lineRule="atLeast"/>
              <w:rPr>
                <w:rFonts w:eastAsia="Arial"/>
                <w:b/>
                <w:bCs/>
                <w:iCs/>
              </w:rPr>
            </w:pPr>
            <w:r w:rsidRPr="002908B2">
              <w:rPr>
                <w:rFonts w:eastAsia="Arial"/>
                <w:b/>
                <w:bCs/>
                <w:iCs/>
              </w:rPr>
              <w:t>3-Year</w:t>
            </w:r>
            <w:r w:rsidRPr="002908B2">
              <w:rPr>
                <w:rFonts w:eastAsia="Arial"/>
                <w:b/>
                <w:bCs/>
                <w:iCs/>
                <w:spacing w:val="-17"/>
              </w:rPr>
              <w:t xml:space="preserve"> </w:t>
            </w:r>
            <w:r w:rsidRPr="002908B2">
              <w:rPr>
                <w:rFonts w:eastAsia="Arial"/>
                <w:b/>
                <w:bCs/>
                <w:iCs/>
              </w:rPr>
              <w:t xml:space="preserve">National </w:t>
            </w:r>
            <w:r w:rsidRPr="002908B2">
              <w:rPr>
                <w:rFonts w:eastAsia="Arial"/>
                <w:b/>
                <w:bCs/>
                <w:iCs/>
                <w:spacing w:val="-2"/>
              </w:rPr>
              <w:t>Average</w:t>
            </w:r>
          </w:p>
        </w:tc>
        <w:tc>
          <w:tcPr>
            <w:tcW w:w="2954" w:type="dxa"/>
            <w:shd w:val="clear" w:color="auto" w:fill="auto"/>
          </w:tcPr>
          <w:p w14:paraId="5258F557" w14:textId="77777777" w:rsidR="00B20B17" w:rsidRPr="002908B2" w:rsidRDefault="00B20B17" w:rsidP="007149E9">
            <w:pPr>
              <w:adjustRightInd/>
              <w:ind w:right="368"/>
              <w:rPr>
                <w:rFonts w:eastAsia="Arial"/>
                <w:b/>
                <w:bCs/>
                <w:iCs/>
              </w:rPr>
            </w:pPr>
            <w:r w:rsidRPr="002908B2">
              <w:rPr>
                <w:rFonts w:eastAsia="Arial"/>
                <w:b/>
                <w:bCs/>
                <w:iCs/>
                <w:spacing w:val="-5"/>
              </w:rPr>
              <w:t>FRL</w:t>
            </w:r>
          </w:p>
        </w:tc>
      </w:tr>
      <w:tr w:rsidR="00B20B17" w:rsidRPr="002908B2" w14:paraId="180A01DF" w14:textId="77777777" w:rsidTr="007149E9">
        <w:trPr>
          <w:trHeight w:val="242"/>
          <w:jc w:val="center"/>
        </w:trPr>
        <w:tc>
          <w:tcPr>
            <w:tcW w:w="2270" w:type="dxa"/>
          </w:tcPr>
          <w:p w14:paraId="6A2A6402" w14:textId="77777777" w:rsidR="00B20B17" w:rsidRPr="002908B2" w:rsidRDefault="00B20B17" w:rsidP="007149E9">
            <w:pPr>
              <w:adjustRightInd/>
              <w:spacing w:line="255" w:lineRule="exact"/>
              <w:ind w:right="253"/>
              <w:rPr>
                <w:rFonts w:eastAsia="Arial"/>
                <w:bCs/>
                <w:iCs/>
              </w:rPr>
            </w:pPr>
            <w:r w:rsidRPr="002908B2">
              <w:rPr>
                <w:rFonts w:eastAsia="Arial"/>
                <w:bCs/>
                <w:spacing w:val="-2"/>
              </w:rPr>
              <w:t>1-</w:t>
            </w:r>
            <w:r w:rsidRPr="002908B2">
              <w:rPr>
                <w:rFonts w:eastAsia="Arial"/>
                <w:bCs/>
                <w:spacing w:val="-4"/>
              </w:rPr>
              <w:t>250+</w:t>
            </w:r>
          </w:p>
        </w:tc>
        <w:tc>
          <w:tcPr>
            <w:tcW w:w="2104" w:type="dxa"/>
          </w:tcPr>
          <w:p w14:paraId="774B89EC" w14:textId="77777777" w:rsidR="00B20B17" w:rsidRPr="002908B2" w:rsidRDefault="00B20B17" w:rsidP="007149E9">
            <w:pPr>
              <w:adjustRightInd/>
              <w:spacing w:line="255" w:lineRule="exact"/>
              <w:ind w:right="95"/>
              <w:rPr>
                <w:rFonts w:eastAsia="Arial"/>
              </w:rPr>
            </w:pPr>
            <w:r w:rsidRPr="002908B2">
              <w:rPr>
                <w:rFonts w:eastAsia="Arial"/>
                <w:spacing w:val="-2"/>
              </w:rPr>
              <w:t xml:space="preserve">$4,472.70 </w:t>
            </w:r>
          </w:p>
        </w:tc>
        <w:tc>
          <w:tcPr>
            <w:tcW w:w="2047" w:type="dxa"/>
          </w:tcPr>
          <w:p w14:paraId="27F723D6" w14:textId="77777777" w:rsidR="00B20B17" w:rsidRPr="002908B2" w:rsidRDefault="00B20B17" w:rsidP="007149E9">
            <w:pPr>
              <w:rPr>
                <w:rFonts w:eastAsia="Arial"/>
              </w:rPr>
            </w:pPr>
            <w:r w:rsidRPr="002908B2">
              <w:rPr>
                <w:rFonts w:eastAsia="PMingLiU"/>
              </w:rPr>
              <w:t>$3,625.21</w:t>
            </w:r>
          </w:p>
        </w:tc>
        <w:tc>
          <w:tcPr>
            <w:tcW w:w="2954" w:type="dxa"/>
          </w:tcPr>
          <w:p w14:paraId="4F26A162" w14:textId="77777777" w:rsidR="00B20B17" w:rsidRPr="002908B2" w:rsidRDefault="00B20B17" w:rsidP="007149E9">
            <w:pPr>
              <w:adjustRightInd/>
              <w:spacing w:line="255" w:lineRule="exact"/>
              <w:ind w:right="374"/>
              <w:rPr>
                <w:rFonts w:eastAsia="Arial"/>
                <w:bCs/>
                <w:iCs/>
              </w:rPr>
            </w:pPr>
            <w:r w:rsidRPr="002908B2">
              <w:t>$2,718.91 to $4,531.51</w:t>
            </w:r>
          </w:p>
        </w:tc>
      </w:tr>
      <w:tr w:rsidR="00B20B17" w:rsidRPr="002908B2" w14:paraId="4CCEF679" w14:textId="77777777" w:rsidTr="007149E9">
        <w:trPr>
          <w:trHeight w:val="275"/>
          <w:jc w:val="center"/>
        </w:trPr>
        <w:tc>
          <w:tcPr>
            <w:tcW w:w="2270" w:type="dxa"/>
          </w:tcPr>
          <w:p w14:paraId="52F6969C" w14:textId="77777777" w:rsidR="00B20B17" w:rsidRPr="002908B2" w:rsidRDefault="00B20B17" w:rsidP="007149E9">
            <w:pPr>
              <w:adjustRightInd/>
              <w:spacing w:line="255" w:lineRule="exact"/>
              <w:ind w:right="255"/>
              <w:rPr>
                <w:rFonts w:eastAsia="Arial"/>
                <w:bCs/>
                <w:iCs/>
              </w:rPr>
            </w:pPr>
            <w:r w:rsidRPr="002908B2">
              <w:rPr>
                <w:rFonts w:eastAsia="Arial"/>
                <w:bCs/>
                <w:spacing w:val="-2"/>
              </w:rPr>
              <w:t>1-</w:t>
            </w:r>
            <w:r w:rsidRPr="002908B2">
              <w:rPr>
                <w:rFonts w:eastAsia="Arial"/>
                <w:bCs/>
                <w:spacing w:val="-5"/>
              </w:rPr>
              <w:t>25</w:t>
            </w:r>
          </w:p>
        </w:tc>
        <w:tc>
          <w:tcPr>
            <w:tcW w:w="2104" w:type="dxa"/>
          </w:tcPr>
          <w:p w14:paraId="58FCCD44" w14:textId="77777777" w:rsidR="00B20B17" w:rsidRPr="002908B2" w:rsidRDefault="00B20B17" w:rsidP="007149E9">
            <w:pPr>
              <w:adjustRightInd/>
              <w:spacing w:line="255" w:lineRule="exact"/>
              <w:ind w:right="95"/>
              <w:rPr>
                <w:rFonts w:eastAsia="Arial"/>
                <w:bCs/>
                <w:iCs/>
              </w:rPr>
            </w:pPr>
            <w:r w:rsidRPr="002908B2">
              <w:rPr>
                <w:rFonts w:eastAsia="Arial"/>
                <w:bCs/>
                <w:spacing w:val="-2"/>
              </w:rPr>
              <w:t>$2,575.00</w:t>
            </w:r>
          </w:p>
        </w:tc>
        <w:tc>
          <w:tcPr>
            <w:tcW w:w="2047" w:type="dxa"/>
          </w:tcPr>
          <w:p w14:paraId="755B876F" w14:textId="77777777" w:rsidR="00B20B17" w:rsidRPr="002908B2" w:rsidRDefault="00B20B17" w:rsidP="007149E9">
            <w:pPr>
              <w:rPr>
                <w:rFonts w:eastAsia="Arial"/>
                <w:bCs/>
                <w:iCs/>
              </w:rPr>
            </w:pPr>
            <w:r w:rsidRPr="002908B2">
              <w:t>$2,348.03</w:t>
            </w:r>
          </w:p>
        </w:tc>
        <w:tc>
          <w:tcPr>
            <w:tcW w:w="2954" w:type="dxa"/>
          </w:tcPr>
          <w:p w14:paraId="5367B671" w14:textId="77777777" w:rsidR="00B20B17" w:rsidRPr="002908B2" w:rsidRDefault="00B20B17" w:rsidP="007149E9">
            <w:pPr>
              <w:adjustRightInd/>
              <w:spacing w:line="255" w:lineRule="exact"/>
              <w:ind w:right="374"/>
              <w:rPr>
                <w:rFonts w:eastAsia="Arial"/>
                <w:bCs/>
                <w:iCs/>
              </w:rPr>
            </w:pPr>
            <w:r w:rsidRPr="002908B2">
              <w:t>$1,761.02 to $2,935.04</w:t>
            </w:r>
          </w:p>
        </w:tc>
      </w:tr>
      <w:tr w:rsidR="00B20B17" w:rsidRPr="002908B2" w14:paraId="108582A0" w14:textId="77777777" w:rsidTr="007149E9">
        <w:trPr>
          <w:trHeight w:val="278"/>
          <w:jc w:val="center"/>
        </w:trPr>
        <w:tc>
          <w:tcPr>
            <w:tcW w:w="2270" w:type="dxa"/>
          </w:tcPr>
          <w:p w14:paraId="3AD26F9A" w14:textId="77777777" w:rsidR="00B20B17" w:rsidRPr="002908B2" w:rsidRDefault="00B20B17" w:rsidP="007149E9">
            <w:pPr>
              <w:adjustRightInd/>
              <w:spacing w:before="2" w:line="255" w:lineRule="exact"/>
              <w:ind w:right="259"/>
              <w:rPr>
                <w:rFonts w:eastAsia="Arial"/>
                <w:bCs/>
                <w:iCs/>
              </w:rPr>
            </w:pPr>
            <w:r w:rsidRPr="002908B2">
              <w:rPr>
                <w:rFonts w:eastAsia="Arial"/>
                <w:bCs/>
                <w:spacing w:val="-2"/>
              </w:rPr>
              <w:t>26-</w:t>
            </w:r>
            <w:r w:rsidRPr="002908B2">
              <w:rPr>
                <w:rFonts w:eastAsia="Arial"/>
                <w:bCs/>
                <w:spacing w:val="-5"/>
              </w:rPr>
              <w:t>100</w:t>
            </w:r>
          </w:p>
        </w:tc>
        <w:tc>
          <w:tcPr>
            <w:tcW w:w="2104" w:type="dxa"/>
          </w:tcPr>
          <w:p w14:paraId="36103326" w14:textId="77777777" w:rsidR="00B20B17" w:rsidRPr="002908B2" w:rsidRDefault="00B20B17" w:rsidP="007149E9">
            <w:pPr>
              <w:adjustRightInd/>
              <w:spacing w:before="2" w:line="255" w:lineRule="exact"/>
              <w:ind w:right="95"/>
              <w:rPr>
                <w:rFonts w:eastAsia="Arial"/>
                <w:bCs/>
                <w:iCs/>
              </w:rPr>
            </w:pPr>
            <w:r w:rsidRPr="002908B2">
              <w:rPr>
                <w:rFonts w:eastAsia="Arial"/>
                <w:bCs/>
                <w:spacing w:val="-2"/>
              </w:rPr>
              <w:t>$5,355.41</w:t>
            </w:r>
          </w:p>
        </w:tc>
        <w:tc>
          <w:tcPr>
            <w:tcW w:w="2047" w:type="dxa"/>
          </w:tcPr>
          <w:p w14:paraId="2687083B" w14:textId="77777777" w:rsidR="00B20B17" w:rsidRPr="002908B2" w:rsidRDefault="00B20B17" w:rsidP="007149E9">
            <w:pPr>
              <w:rPr>
                <w:rFonts w:eastAsia="Arial"/>
                <w:bCs/>
                <w:iCs/>
              </w:rPr>
            </w:pPr>
            <w:r w:rsidRPr="002908B2">
              <w:t>$4,167.28</w:t>
            </w:r>
          </w:p>
        </w:tc>
        <w:tc>
          <w:tcPr>
            <w:tcW w:w="2954" w:type="dxa"/>
          </w:tcPr>
          <w:p w14:paraId="25538797" w14:textId="77777777" w:rsidR="00B20B17" w:rsidRPr="002908B2" w:rsidRDefault="00B20B17" w:rsidP="007149E9">
            <w:pPr>
              <w:adjustRightInd/>
              <w:spacing w:before="2" w:line="255" w:lineRule="exact"/>
              <w:ind w:right="374"/>
              <w:rPr>
                <w:rFonts w:eastAsia="Arial"/>
                <w:bCs/>
                <w:iCs/>
              </w:rPr>
            </w:pPr>
            <w:r w:rsidRPr="002908B2">
              <w:t>$3,125.46 to $5,209.10</w:t>
            </w:r>
          </w:p>
        </w:tc>
      </w:tr>
      <w:tr w:rsidR="00B20B17" w:rsidRPr="002908B2" w14:paraId="2FC59B94" w14:textId="77777777" w:rsidTr="007149E9">
        <w:trPr>
          <w:trHeight w:val="275"/>
          <w:jc w:val="center"/>
        </w:trPr>
        <w:tc>
          <w:tcPr>
            <w:tcW w:w="2270" w:type="dxa"/>
          </w:tcPr>
          <w:p w14:paraId="6CF0F4A3" w14:textId="77777777" w:rsidR="00B20B17" w:rsidRPr="002908B2" w:rsidRDefault="00B20B17" w:rsidP="007149E9">
            <w:pPr>
              <w:adjustRightInd/>
              <w:spacing w:line="255" w:lineRule="exact"/>
              <w:ind w:right="259"/>
              <w:rPr>
                <w:rFonts w:eastAsia="Arial"/>
                <w:bCs/>
                <w:iCs/>
              </w:rPr>
            </w:pPr>
            <w:r w:rsidRPr="002908B2">
              <w:rPr>
                <w:rFonts w:eastAsia="Arial"/>
                <w:bCs/>
                <w:spacing w:val="-2"/>
              </w:rPr>
              <w:t>101-</w:t>
            </w:r>
            <w:r w:rsidRPr="002908B2">
              <w:rPr>
                <w:rFonts w:eastAsia="Arial"/>
                <w:bCs/>
                <w:spacing w:val="-5"/>
              </w:rPr>
              <w:t>250</w:t>
            </w:r>
          </w:p>
        </w:tc>
        <w:tc>
          <w:tcPr>
            <w:tcW w:w="2104" w:type="dxa"/>
          </w:tcPr>
          <w:p w14:paraId="72E5FA1D" w14:textId="77777777" w:rsidR="00B20B17" w:rsidRPr="002908B2" w:rsidRDefault="00B20B17" w:rsidP="007149E9">
            <w:pPr>
              <w:adjustRightInd/>
              <w:spacing w:line="255" w:lineRule="exact"/>
              <w:ind w:right="95"/>
              <w:rPr>
                <w:rFonts w:eastAsia="Arial"/>
                <w:bCs/>
                <w:iCs/>
              </w:rPr>
            </w:pPr>
            <w:r w:rsidRPr="002908B2">
              <w:rPr>
                <w:rFonts w:eastAsia="Arial"/>
                <w:bCs/>
                <w:spacing w:val="-2"/>
              </w:rPr>
              <w:t>$6,185.99</w:t>
            </w:r>
          </w:p>
        </w:tc>
        <w:tc>
          <w:tcPr>
            <w:tcW w:w="2047" w:type="dxa"/>
          </w:tcPr>
          <w:p w14:paraId="7BB90FC3" w14:textId="77777777" w:rsidR="00B20B17" w:rsidRPr="002908B2" w:rsidRDefault="00B20B17" w:rsidP="007149E9">
            <w:pPr>
              <w:rPr>
                <w:rFonts w:eastAsia="Arial"/>
                <w:bCs/>
                <w:iCs/>
              </w:rPr>
            </w:pPr>
            <w:r w:rsidRPr="002908B2">
              <w:t>$6,052.04</w:t>
            </w:r>
          </w:p>
        </w:tc>
        <w:tc>
          <w:tcPr>
            <w:tcW w:w="2954" w:type="dxa"/>
          </w:tcPr>
          <w:p w14:paraId="059E94F8" w14:textId="77777777" w:rsidR="00B20B17" w:rsidRPr="002908B2" w:rsidRDefault="00B20B17" w:rsidP="007149E9">
            <w:pPr>
              <w:adjustRightInd/>
              <w:spacing w:line="255" w:lineRule="exact"/>
              <w:ind w:right="374"/>
              <w:rPr>
                <w:rFonts w:eastAsia="Arial"/>
                <w:bCs/>
                <w:iCs/>
              </w:rPr>
            </w:pPr>
            <w:r w:rsidRPr="002908B2">
              <w:t>$4,539.03 to $7,565.05</w:t>
            </w:r>
          </w:p>
        </w:tc>
      </w:tr>
      <w:tr w:rsidR="00B20B17" w:rsidRPr="002908B2" w14:paraId="7D40D8A6" w14:textId="77777777" w:rsidTr="007149E9">
        <w:trPr>
          <w:trHeight w:val="275"/>
          <w:jc w:val="center"/>
        </w:trPr>
        <w:tc>
          <w:tcPr>
            <w:tcW w:w="2270" w:type="dxa"/>
          </w:tcPr>
          <w:p w14:paraId="4AEE3A0E" w14:textId="77777777" w:rsidR="00B20B17" w:rsidRPr="002908B2" w:rsidRDefault="00B20B17" w:rsidP="007149E9">
            <w:pPr>
              <w:adjustRightInd/>
              <w:spacing w:line="255" w:lineRule="exact"/>
              <w:ind w:right="256"/>
              <w:rPr>
                <w:rFonts w:eastAsia="Arial"/>
                <w:bCs/>
                <w:iCs/>
              </w:rPr>
            </w:pPr>
            <w:r w:rsidRPr="002908B2">
              <w:rPr>
                <w:rFonts w:eastAsia="Arial"/>
                <w:bCs/>
                <w:spacing w:val="-4"/>
              </w:rPr>
              <w:t>250+</w:t>
            </w:r>
          </w:p>
        </w:tc>
        <w:tc>
          <w:tcPr>
            <w:tcW w:w="2104" w:type="dxa"/>
          </w:tcPr>
          <w:p w14:paraId="30361B41" w14:textId="77777777" w:rsidR="00B20B17" w:rsidRPr="002908B2" w:rsidRDefault="00B20B17" w:rsidP="007149E9">
            <w:pPr>
              <w:adjustRightInd/>
              <w:spacing w:line="255" w:lineRule="exact"/>
              <w:ind w:right="95"/>
              <w:rPr>
                <w:rFonts w:eastAsia="Arial"/>
                <w:bCs/>
                <w:iCs/>
              </w:rPr>
            </w:pPr>
            <w:r w:rsidRPr="002908B2">
              <w:rPr>
                <w:rFonts w:eastAsia="Arial"/>
                <w:bCs/>
                <w:spacing w:val="-2"/>
              </w:rPr>
              <w:t>$7,176.71</w:t>
            </w:r>
          </w:p>
        </w:tc>
        <w:tc>
          <w:tcPr>
            <w:tcW w:w="2047" w:type="dxa"/>
          </w:tcPr>
          <w:p w14:paraId="26C0633B" w14:textId="77777777" w:rsidR="00B20B17" w:rsidRPr="002908B2" w:rsidRDefault="00B20B17" w:rsidP="007149E9">
            <w:pPr>
              <w:adjustRightInd/>
              <w:spacing w:line="255" w:lineRule="exact"/>
              <w:ind w:right="476"/>
              <w:rPr>
                <w:rFonts w:eastAsia="Arial"/>
                <w:bCs/>
                <w:iCs/>
              </w:rPr>
            </w:pPr>
            <w:r w:rsidRPr="002908B2">
              <w:t>$7,331.41</w:t>
            </w:r>
          </w:p>
        </w:tc>
        <w:tc>
          <w:tcPr>
            <w:tcW w:w="2954" w:type="dxa"/>
          </w:tcPr>
          <w:p w14:paraId="3DABA760" w14:textId="77777777" w:rsidR="00B20B17" w:rsidRPr="002908B2" w:rsidRDefault="00B20B17" w:rsidP="007149E9">
            <w:pPr>
              <w:adjustRightInd/>
              <w:spacing w:line="255" w:lineRule="exact"/>
              <w:ind w:right="374"/>
              <w:rPr>
                <w:rFonts w:eastAsia="Arial"/>
                <w:bCs/>
                <w:iCs/>
              </w:rPr>
            </w:pPr>
            <w:r w:rsidRPr="002908B2">
              <w:t>$5,498.56 to $9,164.26</w:t>
            </w:r>
          </w:p>
        </w:tc>
      </w:tr>
    </w:tbl>
    <w:p w14:paraId="3BC46326" w14:textId="77777777" w:rsidR="00B20B17" w:rsidRPr="002908B2" w:rsidRDefault="00B20B17" w:rsidP="00B20B17">
      <w:pPr>
        <w:adjustRightInd/>
        <w:spacing w:before="2"/>
        <w:rPr>
          <w:rFonts w:ascii="Arial" w:eastAsia="Arial" w:hAnsi="Arial" w:cs="Arial"/>
          <w:bCs/>
          <w:iCs/>
        </w:rPr>
      </w:pPr>
    </w:p>
    <w:p w14:paraId="781C729B" w14:textId="77777777" w:rsidR="00B20B17" w:rsidRPr="002908B2" w:rsidRDefault="00B20B17" w:rsidP="00B20B17">
      <w:pPr>
        <w:adjustRightInd/>
        <w:rPr>
          <w:rFonts w:eastAsia="Arial"/>
          <w:bCs/>
          <w:iCs/>
        </w:rPr>
      </w:pPr>
      <w:r w:rsidRPr="002908B2">
        <w:rPr>
          <w:rFonts w:eastAsia="Arial"/>
          <w:bCs/>
        </w:rPr>
        <w:t>The</w:t>
      </w:r>
      <w:r w:rsidRPr="002908B2">
        <w:rPr>
          <w:rFonts w:eastAsia="Arial"/>
          <w:bCs/>
          <w:spacing w:val="-3"/>
        </w:rPr>
        <w:t xml:space="preserve"> </w:t>
      </w:r>
      <w:r w:rsidRPr="002908B2">
        <w:rPr>
          <w:rFonts w:eastAsia="Arial"/>
          <w:bCs/>
        </w:rPr>
        <w:t>average</w:t>
      </w:r>
      <w:r w:rsidRPr="002908B2">
        <w:rPr>
          <w:rFonts w:eastAsia="Arial"/>
          <w:bCs/>
          <w:spacing w:val="-5"/>
        </w:rPr>
        <w:t xml:space="preserve"> </w:t>
      </w:r>
      <w:r w:rsidRPr="002908B2">
        <w:rPr>
          <w:rFonts w:eastAsia="Arial"/>
          <w:bCs/>
        </w:rPr>
        <w:t>current</w:t>
      </w:r>
      <w:r w:rsidRPr="002908B2">
        <w:rPr>
          <w:rFonts w:eastAsia="Arial"/>
          <w:bCs/>
          <w:spacing w:val="-5"/>
        </w:rPr>
        <w:t xml:space="preserve"> </w:t>
      </w:r>
      <w:r w:rsidRPr="002908B2">
        <w:rPr>
          <w:rFonts w:eastAsia="Arial"/>
          <w:bCs/>
        </w:rPr>
        <w:t>penalty</w:t>
      </w:r>
      <w:r w:rsidRPr="002908B2">
        <w:rPr>
          <w:rFonts w:eastAsia="Arial"/>
          <w:bCs/>
          <w:spacing w:val="-5"/>
        </w:rPr>
        <w:t xml:space="preserve"> </w:t>
      </w:r>
      <w:r w:rsidRPr="002908B2">
        <w:rPr>
          <w:rFonts w:eastAsia="Arial"/>
          <w:bCs/>
        </w:rPr>
        <w:t>per</w:t>
      </w:r>
      <w:r w:rsidRPr="002908B2">
        <w:rPr>
          <w:rFonts w:eastAsia="Arial"/>
          <w:bCs/>
          <w:spacing w:val="-3"/>
        </w:rPr>
        <w:t xml:space="preserve"> </w:t>
      </w:r>
      <w:r w:rsidRPr="002908B2">
        <w:rPr>
          <w:rFonts w:eastAsia="Arial"/>
          <w:bCs/>
        </w:rPr>
        <w:t>serious</w:t>
      </w:r>
      <w:r w:rsidRPr="002908B2">
        <w:rPr>
          <w:rFonts w:eastAsia="Arial"/>
          <w:bCs/>
          <w:spacing w:val="-3"/>
        </w:rPr>
        <w:t xml:space="preserve"> </w:t>
      </w:r>
      <w:r w:rsidRPr="002908B2">
        <w:rPr>
          <w:rFonts w:eastAsia="Arial"/>
          <w:bCs/>
        </w:rPr>
        <w:t>violation</w:t>
      </w:r>
      <w:r w:rsidRPr="002908B2">
        <w:rPr>
          <w:rFonts w:eastAsia="Arial"/>
          <w:bCs/>
          <w:spacing w:val="-3"/>
        </w:rPr>
        <w:t xml:space="preserve"> </w:t>
      </w:r>
      <w:r w:rsidRPr="002908B2">
        <w:rPr>
          <w:rFonts w:eastAsia="Arial"/>
          <w:bCs/>
        </w:rPr>
        <w:t>in</w:t>
      </w:r>
      <w:r w:rsidRPr="002908B2">
        <w:rPr>
          <w:rFonts w:eastAsia="Arial"/>
          <w:bCs/>
          <w:spacing w:val="-5"/>
        </w:rPr>
        <w:t xml:space="preserve"> </w:t>
      </w:r>
      <w:r w:rsidRPr="002908B2">
        <w:rPr>
          <w:rFonts w:eastAsia="Arial"/>
          <w:bCs/>
        </w:rPr>
        <w:t>the</w:t>
      </w:r>
      <w:r w:rsidRPr="002908B2">
        <w:rPr>
          <w:rFonts w:eastAsia="Arial"/>
          <w:bCs/>
          <w:spacing w:val="-5"/>
        </w:rPr>
        <w:t xml:space="preserve"> </w:t>
      </w:r>
      <w:r w:rsidRPr="002908B2">
        <w:rPr>
          <w:rFonts w:eastAsia="Arial"/>
          <w:bCs/>
        </w:rPr>
        <w:t>private</w:t>
      </w:r>
      <w:r w:rsidRPr="002908B2">
        <w:rPr>
          <w:rFonts w:eastAsia="Arial"/>
          <w:bCs/>
          <w:spacing w:val="-4"/>
        </w:rPr>
        <w:t xml:space="preserve"> </w:t>
      </w:r>
      <w:r w:rsidRPr="002908B2">
        <w:rPr>
          <w:rFonts w:eastAsia="Arial"/>
          <w:bCs/>
        </w:rPr>
        <w:t>sector</w:t>
      </w:r>
      <w:r w:rsidRPr="002908B2">
        <w:rPr>
          <w:rFonts w:eastAsia="Arial"/>
          <w:bCs/>
          <w:spacing w:val="-3"/>
        </w:rPr>
        <w:t xml:space="preserve"> </w:t>
      </w:r>
      <w:r w:rsidRPr="002908B2">
        <w:rPr>
          <w:rFonts w:eastAsia="Arial"/>
          <w:bCs/>
        </w:rPr>
        <w:t>(1</w:t>
      </w:r>
      <w:r w:rsidRPr="002908B2">
        <w:rPr>
          <w:rFonts w:eastAsia="Arial"/>
          <w:bCs/>
          <w:spacing w:val="-3"/>
        </w:rPr>
        <w:t xml:space="preserve"> </w:t>
      </w:r>
      <w:r w:rsidRPr="002908B2">
        <w:rPr>
          <w:rFonts w:eastAsia="Arial"/>
          <w:bCs/>
        </w:rPr>
        <w:t>to</w:t>
      </w:r>
      <w:r w:rsidRPr="002908B2">
        <w:rPr>
          <w:rFonts w:eastAsia="Arial"/>
          <w:bCs/>
          <w:spacing w:val="-5"/>
        </w:rPr>
        <w:t xml:space="preserve"> </w:t>
      </w:r>
      <w:r w:rsidRPr="002908B2">
        <w:rPr>
          <w:rFonts w:eastAsia="Arial"/>
          <w:bCs/>
        </w:rPr>
        <w:t>greater</w:t>
      </w:r>
      <w:r w:rsidRPr="002908B2">
        <w:rPr>
          <w:rFonts w:eastAsia="Arial"/>
          <w:bCs/>
          <w:spacing w:val="-3"/>
        </w:rPr>
        <w:t xml:space="preserve"> </w:t>
      </w:r>
      <w:r w:rsidRPr="002908B2">
        <w:rPr>
          <w:rFonts w:eastAsia="Arial"/>
          <w:bCs/>
        </w:rPr>
        <w:t>than 250 workers) was $4,472.70 and within the FRL of $2,718.91 to $4,531.51.</w:t>
      </w:r>
      <w:r w:rsidRPr="002908B2">
        <w:rPr>
          <w:rFonts w:eastAsia="Arial"/>
        </w:rPr>
        <w:t xml:space="preserve">  </w:t>
      </w:r>
      <w:r w:rsidRPr="002908B2">
        <w:rPr>
          <w:rFonts w:eastAsia="Arial"/>
          <w:bCs/>
        </w:rPr>
        <w:t>With the subcategories based upon employer size, NVOSHA penalties were within or exceeded the FRL of the three-year national average.</w:t>
      </w:r>
      <w:r w:rsidRPr="002908B2">
        <w:rPr>
          <w:rFonts w:eastAsia="Arial"/>
          <w:bCs/>
          <w:spacing w:val="40"/>
        </w:rPr>
        <w:t xml:space="preserve"> </w:t>
      </w:r>
      <w:r w:rsidRPr="002908B2">
        <w:rPr>
          <w:rFonts w:eastAsia="Arial"/>
          <w:bCs/>
        </w:rPr>
        <w:t xml:space="preserve">This, along with the </w:t>
      </w:r>
      <w:r>
        <w:rPr>
          <w:rFonts w:eastAsia="Arial"/>
          <w:bCs/>
        </w:rPr>
        <w:t>case file</w:t>
      </w:r>
      <w:r w:rsidRPr="002908B2">
        <w:rPr>
          <w:rFonts w:eastAsia="Arial"/>
          <w:bCs/>
        </w:rPr>
        <w:t xml:space="preserve">s reviewed, supports the position that NVOSHA is developing inspection files that support penalty </w:t>
      </w:r>
      <w:r w:rsidRPr="002908B2">
        <w:rPr>
          <w:rFonts w:eastAsia="Arial"/>
          <w:bCs/>
          <w:spacing w:val="-2"/>
        </w:rPr>
        <w:t>retention.</w:t>
      </w:r>
    </w:p>
    <w:p w14:paraId="7665A149" w14:textId="77777777" w:rsidR="00B20B17" w:rsidRPr="002908B2" w:rsidRDefault="00B20B17" w:rsidP="00B20B17">
      <w:pPr>
        <w:adjustRightInd/>
        <w:rPr>
          <w:rFonts w:eastAsia="Arial"/>
          <w:bCs/>
          <w:iCs/>
        </w:rPr>
      </w:pPr>
    </w:p>
    <w:p w14:paraId="33E96CD3" w14:textId="77777777" w:rsidR="00B20B17" w:rsidRPr="002908B2" w:rsidRDefault="00B20B17" w:rsidP="00B20B17">
      <w:pPr>
        <w:numPr>
          <w:ilvl w:val="0"/>
          <w:numId w:val="17"/>
        </w:numPr>
        <w:adjustRightInd/>
        <w:spacing w:before="1"/>
        <w:ind w:left="1080"/>
        <w:rPr>
          <w:rFonts w:eastAsia="Arial"/>
          <w:bCs/>
          <w:iCs/>
        </w:rPr>
      </w:pPr>
      <w:r w:rsidRPr="002908B2">
        <w:rPr>
          <w:rFonts w:eastAsia="Arial"/>
          <w:bCs/>
          <w:spacing w:val="-2"/>
        </w:rPr>
        <w:t>Abatement</w:t>
      </w:r>
    </w:p>
    <w:p w14:paraId="1D00A582" w14:textId="77777777" w:rsidR="00B20B17" w:rsidRPr="002908B2" w:rsidRDefault="00B20B17" w:rsidP="00B20B17">
      <w:pPr>
        <w:adjustRightInd/>
        <w:rPr>
          <w:rFonts w:eastAsia="Arial"/>
          <w:spacing w:val="40"/>
        </w:rPr>
      </w:pPr>
      <w:r w:rsidRPr="002908B2">
        <w:rPr>
          <w:rFonts w:eastAsia="Arial"/>
          <w:bCs/>
        </w:rPr>
        <w:t xml:space="preserve">During the </w:t>
      </w:r>
      <w:r>
        <w:rPr>
          <w:rFonts w:eastAsia="Arial"/>
          <w:bCs/>
        </w:rPr>
        <w:t>case file</w:t>
      </w:r>
      <w:r w:rsidRPr="002908B2">
        <w:rPr>
          <w:rFonts w:eastAsia="Arial"/>
          <w:bCs/>
        </w:rPr>
        <w:t xml:space="preserve"> review, the abatement </w:t>
      </w:r>
      <w:r w:rsidRPr="002908B2">
        <w:rPr>
          <w:rFonts w:eastAsia="Arial"/>
        </w:rPr>
        <w:t>periods, overall timeliness, and classification were generally identified as appropriate</w:t>
      </w:r>
      <w:r w:rsidRPr="002908B2">
        <w:rPr>
          <w:rFonts w:eastAsia="Arial"/>
          <w:bCs/>
        </w:rPr>
        <w:t>.</w:t>
      </w:r>
      <w:r w:rsidRPr="002908B2">
        <w:rPr>
          <w:rFonts w:eastAsia="Arial"/>
        </w:rPr>
        <w:t xml:space="preserve">  Of the 36 </w:t>
      </w:r>
      <w:r w:rsidRPr="002908B2">
        <w:rPr>
          <w:rFonts w:eastAsia="Arial"/>
          <w:bCs/>
        </w:rPr>
        <w:t xml:space="preserve">enforcement </w:t>
      </w:r>
      <w:r>
        <w:rPr>
          <w:rFonts w:eastAsia="Arial"/>
          <w:bCs/>
        </w:rPr>
        <w:t>case file</w:t>
      </w:r>
      <w:r w:rsidRPr="002908B2">
        <w:rPr>
          <w:rFonts w:eastAsia="Arial"/>
          <w:bCs/>
        </w:rPr>
        <w:t>s</w:t>
      </w:r>
      <w:r w:rsidRPr="002908B2">
        <w:rPr>
          <w:rFonts w:eastAsia="Arial"/>
        </w:rPr>
        <w:t xml:space="preserve"> reviewed</w:t>
      </w:r>
      <w:r w:rsidRPr="002908B2">
        <w:rPr>
          <w:rFonts w:eastAsia="Arial"/>
          <w:bCs/>
        </w:rPr>
        <w:t xml:space="preserve"> with </w:t>
      </w:r>
      <w:r w:rsidRPr="002908B2">
        <w:rPr>
          <w:rFonts w:eastAsia="Arial"/>
        </w:rPr>
        <w:t>citations issued,</w:t>
      </w:r>
      <w:r w:rsidRPr="002908B2">
        <w:rPr>
          <w:rFonts w:eastAsia="Arial"/>
          <w:bCs/>
        </w:rPr>
        <w:t xml:space="preserve"> all</w:t>
      </w:r>
      <w:r w:rsidRPr="002908B2">
        <w:rPr>
          <w:rFonts w:eastAsia="Arial"/>
          <w:spacing w:val="-4"/>
        </w:rPr>
        <w:t xml:space="preserve"> </w:t>
      </w:r>
      <w:r w:rsidRPr="002908B2">
        <w:rPr>
          <w:rFonts w:eastAsia="Arial"/>
        </w:rPr>
        <w:t>files</w:t>
      </w:r>
      <w:r w:rsidRPr="002908B2">
        <w:rPr>
          <w:rFonts w:eastAsia="Arial"/>
          <w:spacing w:val="-3"/>
        </w:rPr>
        <w:t xml:space="preserve"> </w:t>
      </w:r>
      <w:r w:rsidRPr="002908B2">
        <w:rPr>
          <w:rFonts w:eastAsia="Arial"/>
        </w:rPr>
        <w:t>contained</w:t>
      </w:r>
      <w:r w:rsidRPr="002908B2">
        <w:rPr>
          <w:rFonts w:eastAsia="Arial"/>
          <w:spacing w:val="-3"/>
        </w:rPr>
        <w:t xml:space="preserve"> </w:t>
      </w:r>
      <w:r w:rsidRPr="002908B2">
        <w:rPr>
          <w:rFonts w:eastAsia="Arial"/>
        </w:rPr>
        <w:t>corrective</w:t>
      </w:r>
      <w:r w:rsidRPr="002908B2">
        <w:rPr>
          <w:rFonts w:eastAsia="Arial"/>
          <w:spacing w:val="-3"/>
        </w:rPr>
        <w:t xml:space="preserve"> </w:t>
      </w:r>
      <w:r w:rsidRPr="002908B2">
        <w:rPr>
          <w:rFonts w:eastAsia="Arial"/>
        </w:rPr>
        <w:t>action</w:t>
      </w:r>
      <w:r w:rsidRPr="002908B2">
        <w:rPr>
          <w:rFonts w:eastAsia="Arial"/>
          <w:spacing w:val="-3"/>
        </w:rPr>
        <w:t xml:space="preserve"> </w:t>
      </w:r>
      <w:r w:rsidRPr="002908B2">
        <w:rPr>
          <w:rFonts w:eastAsia="Arial"/>
        </w:rPr>
        <w:t>documentation</w:t>
      </w:r>
      <w:r w:rsidRPr="002908B2">
        <w:rPr>
          <w:rFonts w:eastAsia="Arial"/>
          <w:spacing w:val="-3"/>
        </w:rPr>
        <w:t xml:space="preserve"> </w:t>
      </w:r>
      <w:r w:rsidRPr="002908B2">
        <w:rPr>
          <w:rFonts w:eastAsia="Arial"/>
        </w:rPr>
        <w:t>to</w:t>
      </w:r>
      <w:r w:rsidRPr="002908B2">
        <w:rPr>
          <w:rFonts w:eastAsia="Arial"/>
          <w:spacing w:val="-3"/>
        </w:rPr>
        <w:t xml:space="preserve"> </w:t>
      </w:r>
      <w:r w:rsidRPr="002908B2">
        <w:rPr>
          <w:rFonts w:eastAsia="Arial"/>
        </w:rPr>
        <w:t>show</w:t>
      </w:r>
      <w:r w:rsidRPr="002908B2">
        <w:rPr>
          <w:rFonts w:eastAsia="Arial"/>
          <w:spacing w:val="-3"/>
        </w:rPr>
        <w:t xml:space="preserve"> </w:t>
      </w:r>
      <w:r w:rsidRPr="002908B2">
        <w:rPr>
          <w:rFonts w:eastAsia="Arial"/>
        </w:rPr>
        <w:t>that</w:t>
      </w:r>
      <w:r w:rsidRPr="002908B2">
        <w:rPr>
          <w:rFonts w:eastAsia="Arial"/>
          <w:spacing w:val="-3"/>
        </w:rPr>
        <w:t xml:space="preserve"> </w:t>
      </w:r>
      <w:r w:rsidRPr="002908B2">
        <w:rPr>
          <w:rFonts w:eastAsia="Arial"/>
        </w:rPr>
        <w:t>the employer corrected the hazards.</w:t>
      </w:r>
      <w:r w:rsidRPr="002908B2">
        <w:rPr>
          <w:rFonts w:eastAsia="Arial"/>
          <w:spacing w:val="40"/>
        </w:rPr>
        <w:t xml:space="preserve">  </w:t>
      </w:r>
      <w:r w:rsidRPr="002908B2">
        <w:rPr>
          <w:rFonts w:eastAsia="Arial"/>
        </w:rPr>
        <w:t>Abatement periods were set in accordance with the NOM guidance.</w:t>
      </w:r>
      <w:r w:rsidRPr="002908B2">
        <w:rPr>
          <w:rFonts w:eastAsia="Arial"/>
          <w:spacing w:val="40"/>
        </w:rPr>
        <w:t xml:space="preserve"> </w:t>
      </w:r>
    </w:p>
    <w:p w14:paraId="3CDA3150" w14:textId="77777777" w:rsidR="00B20B17" w:rsidRPr="002908B2" w:rsidRDefault="00B20B17" w:rsidP="00B20B17">
      <w:pPr>
        <w:adjustRightInd/>
        <w:rPr>
          <w:rFonts w:eastAsia="Arial"/>
          <w:bCs/>
          <w:iCs/>
        </w:rPr>
      </w:pPr>
    </w:p>
    <w:p w14:paraId="19A28FAC" w14:textId="77777777" w:rsidR="00B20B17" w:rsidRPr="002908B2" w:rsidRDefault="00B20B17" w:rsidP="00B20B17">
      <w:pPr>
        <w:numPr>
          <w:ilvl w:val="0"/>
          <w:numId w:val="17"/>
        </w:numPr>
        <w:adjustRightInd/>
        <w:ind w:left="1080"/>
        <w:rPr>
          <w:rFonts w:eastAsia="Arial"/>
          <w:bCs/>
          <w:iCs/>
        </w:rPr>
      </w:pPr>
      <w:r w:rsidRPr="002908B2">
        <w:rPr>
          <w:rFonts w:eastAsia="Arial"/>
          <w:bCs/>
        </w:rPr>
        <w:t>Worker</w:t>
      </w:r>
      <w:r w:rsidRPr="002908B2">
        <w:rPr>
          <w:rFonts w:eastAsia="Arial"/>
          <w:bCs/>
          <w:spacing w:val="-3"/>
        </w:rPr>
        <w:t xml:space="preserve"> </w:t>
      </w:r>
      <w:r w:rsidRPr="002908B2">
        <w:rPr>
          <w:rFonts w:eastAsia="Arial"/>
          <w:bCs/>
        </w:rPr>
        <w:t>and</w:t>
      </w:r>
      <w:r w:rsidRPr="002908B2">
        <w:rPr>
          <w:rFonts w:eastAsia="Arial"/>
          <w:bCs/>
          <w:spacing w:val="-2"/>
        </w:rPr>
        <w:t xml:space="preserve"> </w:t>
      </w:r>
      <w:r w:rsidRPr="002908B2">
        <w:rPr>
          <w:rFonts w:eastAsia="Arial"/>
          <w:bCs/>
        </w:rPr>
        <w:t>Union</w:t>
      </w:r>
      <w:r w:rsidRPr="002908B2">
        <w:rPr>
          <w:rFonts w:eastAsia="Arial"/>
          <w:bCs/>
          <w:spacing w:val="-3"/>
        </w:rPr>
        <w:t xml:space="preserve"> </w:t>
      </w:r>
      <w:r w:rsidRPr="002908B2">
        <w:rPr>
          <w:rFonts w:eastAsia="Arial"/>
          <w:bCs/>
          <w:spacing w:val="-2"/>
        </w:rPr>
        <w:t>Involvement</w:t>
      </w:r>
    </w:p>
    <w:p w14:paraId="0C6E8983" w14:textId="77777777" w:rsidR="00B20B17" w:rsidRPr="002908B2" w:rsidRDefault="00B20B17" w:rsidP="00B20B17">
      <w:pPr>
        <w:adjustRightInd/>
        <w:rPr>
          <w:rFonts w:eastAsia="Arial"/>
          <w:bCs/>
          <w:iCs/>
        </w:rPr>
      </w:pPr>
      <w:r w:rsidRPr="002908B2">
        <w:rPr>
          <w:rFonts w:eastAsia="Arial"/>
        </w:rPr>
        <w:t>The NOM provides adequate policies and procedures addressing worker involvement</w:t>
      </w:r>
      <w:r>
        <w:rPr>
          <w:rFonts w:eastAsia="Arial"/>
        </w:rPr>
        <w:t>,</w:t>
      </w:r>
      <w:r w:rsidRPr="002908B2">
        <w:rPr>
          <w:rFonts w:eastAsia="Arial"/>
        </w:rPr>
        <w:t xml:space="preserve"> during</w:t>
      </w:r>
      <w:r w:rsidRPr="002908B2">
        <w:rPr>
          <w:rFonts w:eastAsia="Arial"/>
          <w:spacing w:val="-3"/>
        </w:rPr>
        <w:t xml:space="preserve"> </w:t>
      </w:r>
      <w:r w:rsidRPr="002908B2">
        <w:rPr>
          <w:rFonts w:eastAsia="Arial"/>
        </w:rPr>
        <w:t>the</w:t>
      </w:r>
      <w:r w:rsidRPr="002908B2">
        <w:rPr>
          <w:rFonts w:eastAsia="Arial"/>
          <w:spacing w:val="-3"/>
        </w:rPr>
        <w:t xml:space="preserve"> </w:t>
      </w:r>
      <w:r w:rsidRPr="002908B2">
        <w:rPr>
          <w:rFonts w:eastAsia="Arial"/>
        </w:rPr>
        <w:t>inspection</w:t>
      </w:r>
      <w:r w:rsidRPr="002908B2">
        <w:rPr>
          <w:rFonts w:eastAsia="Arial"/>
          <w:spacing w:val="-5"/>
        </w:rPr>
        <w:t xml:space="preserve"> </w:t>
      </w:r>
      <w:r w:rsidRPr="002908B2">
        <w:rPr>
          <w:rFonts w:eastAsia="Arial"/>
        </w:rPr>
        <w:t>process.  OIS</w:t>
      </w:r>
      <w:r w:rsidRPr="002908B2">
        <w:rPr>
          <w:rFonts w:eastAsia="Arial"/>
          <w:spacing w:val="-2"/>
        </w:rPr>
        <w:t xml:space="preserve"> </w:t>
      </w:r>
      <w:r w:rsidRPr="002908B2">
        <w:rPr>
          <w:rFonts w:eastAsia="Arial"/>
        </w:rPr>
        <w:t>data</w:t>
      </w:r>
      <w:r w:rsidRPr="002908B2">
        <w:rPr>
          <w:rFonts w:eastAsia="Arial"/>
          <w:spacing w:val="-4"/>
        </w:rPr>
        <w:t xml:space="preserve"> </w:t>
      </w:r>
      <w:r w:rsidRPr="002908B2">
        <w:rPr>
          <w:rFonts w:eastAsia="Arial"/>
        </w:rPr>
        <w:t>indicated</w:t>
      </w:r>
      <w:r w:rsidRPr="002908B2">
        <w:rPr>
          <w:rFonts w:eastAsia="Arial"/>
          <w:spacing w:val="-5"/>
        </w:rPr>
        <w:t xml:space="preserve"> </w:t>
      </w:r>
      <w:r w:rsidRPr="002908B2">
        <w:rPr>
          <w:rFonts w:eastAsia="Arial"/>
        </w:rPr>
        <w:t>that</w:t>
      </w:r>
      <w:r w:rsidRPr="002908B2">
        <w:rPr>
          <w:rFonts w:eastAsia="Arial"/>
          <w:spacing w:val="-3"/>
        </w:rPr>
        <w:t xml:space="preserve"> </w:t>
      </w:r>
      <w:r w:rsidRPr="002908B2">
        <w:rPr>
          <w:rFonts w:eastAsia="Arial"/>
        </w:rPr>
        <w:t>the</w:t>
      </w:r>
      <w:r w:rsidRPr="002908B2">
        <w:rPr>
          <w:rFonts w:eastAsia="Arial"/>
          <w:spacing w:val="-5"/>
        </w:rPr>
        <w:t xml:space="preserve"> </w:t>
      </w:r>
      <w:r w:rsidRPr="002908B2">
        <w:rPr>
          <w:rFonts w:eastAsia="Arial"/>
        </w:rPr>
        <w:t>percent</w:t>
      </w:r>
      <w:r w:rsidRPr="002908B2">
        <w:rPr>
          <w:rFonts w:eastAsia="Arial"/>
          <w:spacing w:val="-3"/>
        </w:rPr>
        <w:t xml:space="preserve"> </w:t>
      </w:r>
      <w:r w:rsidRPr="002908B2">
        <w:rPr>
          <w:rFonts w:eastAsia="Arial"/>
        </w:rPr>
        <w:t>of</w:t>
      </w:r>
      <w:r w:rsidRPr="002908B2">
        <w:rPr>
          <w:rFonts w:eastAsia="Arial"/>
          <w:spacing w:val="-3"/>
        </w:rPr>
        <w:t xml:space="preserve"> </w:t>
      </w:r>
      <w:r w:rsidRPr="002908B2">
        <w:rPr>
          <w:rFonts w:eastAsia="Arial"/>
        </w:rPr>
        <w:t>initial</w:t>
      </w:r>
      <w:r w:rsidRPr="002908B2">
        <w:rPr>
          <w:rFonts w:eastAsia="Arial"/>
          <w:spacing w:val="-3"/>
        </w:rPr>
        <w:t xml:space="preserve"> </w:t>
      </w:r>
      <w:r w:rsidRPr="002908B2">
        <w:rPr>
          <w:rFonts w:eastAsia="Arial"/>
        </w:rPr>
        <w:t>inspections with worker walk</w:t>
      </w:r>
      <w:r>
        <w:rPr>
          <w:rFonts w:eastAsia="Arial"/>
        </w:rPr>
        <w:t>-</w:t>
      </w:r>
      <w:r w:rsidRPr="002908B2">
        <w:rPr>
          <w:rFonts w:eastAsia="Arial"/>
        </w:rPr>
        <w:t>around representation</w:t>
      </w:r>
      <w:r>
        <w:rPr>
          <w:rFonts w:eastAsia="Arial"/>
        </w:rPr>
        <w:t>,</w:t>
      </w:r>
      <w:r w:rsidRPr="002908B2">
        <w:rPr>
          <w:rFonts w:eastAsia="Arial"/>
        </w:rPr>
        <w:t xml:space="preserve"> or worker interview</w:t>
      </w:r>
      <w:r>
        <w:rPr>
          <w:rFonts w:eastAsia="Arial"/>
        </w:rPr>
        <w:t>s</w:t>
      </w:r>
      <w:r w:rsidRPr="002908B2">
        <w:rPr>
          <w:rFonts w:eastAsia="Arial"/>
        </w:rPr>
        <w:t xml:space="preserve"> was </w:t>
      </w:r>
      <w:r w:rsidRPr="002908B2">
        <w:rPr>
          <w:rFonts w:eastAsia="Arial"/>
          <w:bCs/>
        </w:rPr>
        <w:t>99.89%</w:t>
      </w:r>
      <w:r>
        <w:rPr>
          <w:rFonts w:eastAsia="Arial"/>
          <w:bCs/>
        </w:rPr>
        <w:t>,</w:t>
      </w:r>
      <w:r w:rsidRPr="002908B2">
        <w:rPr>
          <w:rFonts w:eastAsia="Arial"/>
          <w:bCs/>
        </w:rPr>
        <w:t xml:space="preserve"> with one outlier out of 884 total inspections conducted</w:t>
      </w:r>
      <w:r w:rsidRPr="002908B2">
        <w:rPr>
          <w:rFonts w:eastAsia="Arial"/>
        </w:rPr>
        <w:t xml:space="preserve"> (SAMM 13).  </w:t>
      </w:r>
      <w:r w:rsidRPr="002908B2">
        <w:rPr>
          <w:rFonts w:eastAsia="Arial"/>
          <w:bCs/>
        </w:rPr>
        <w:t xml:space="preserve">During the </w:t>
      </w:r>
      <w:r>
        <w:rPr>
          <w:rFonts w:eastAsia="Arial"/>
          <w:bCs/>
        </w:rPr>
        <w:t>case file</w:t>
      </w:r>
      <w:r w:rsidRPr="002908B2">
        <w:rPr>
          <w:rFonts w:eastAsia="Arial"/>
          <w:bCs/>
        </w:rPr>
        <w:t xml:space="preserve"> review, all 74 files had the appropriate documentation of employee interviews and union involvement.  Findings FY 2022-04 and FY 2022-05 are</w:t>
      </w:r>
      <w:r>
        <w:rPr>
          <w:rFonts w:eastAsia="Arial"/>
          <w:bCs/>
        </w:rPr>
        <w:t xml:space="preserve"> completed</w:t>
      </w:r>
      <w:r w:rsidRPr="002908B2">
        <w:rPr>
          <w:rFonts w:eastAsia="Arial"/>
          <w:bCs/>
        </w:rPr>
        <w:t xml:space="preserve">. </w:t>
      </w:r>
    </w:p>
    <w:p w14:paraId="079E19C5" w14:textId="77777777" w:rsidR="00B20B17" w:rsidRPr="002908B2" w:rsidRDefault="00B20B17" w:rsidP="00B20B17">
      <w:pPr>
        <w:adjustRightInd/>
        <w:ind w:right="1027"/>
        <w:jc w:val="both"/>
        <w:rPr>
          <w:rFonts w:eastAsia="Arial"/>
          <w:bCs/>
          <w:iCs/>
        </w:rPr>
      </w:pPr>
    </w:p>
    <w:p w14:paraId="574F505D" w14:textId="77777777" w:rsidR="00B20B17" w:rsidRPr="002908B2" w:rsidRDefault="00B20B17" w:rsidP="0057083F">
      <w:pPr>
        <w:pStyle w:val="Heading4"/>
      </w:pPr>
      <w:bookmarkStart w:id="28" w:name="_Toc169531261"/>
      <w:r w:rsidRPr="002908B2">
        <w:t>3.</w:t>
      </w:r>
      <w:r w:rsidRPr="002908B2">
        <w:tab/>
      </w:r>
      <w:bookmarkStart w:id="29" w:name="Review_Procedures"/>
      <w:bookmarkEnd w:id="29"/>
      <w:r w:rsidRPr="002908B2">
        <w:t>Review Procedures</w:t>
      </w:r>
      <w:bookmarkEnd w:id="28"/>
    </w:p>
    <w:p w14:paraId="3B72C51F" w14:textId="77777777" w:rsidR="00B20B17" w:rsidRPr="002908B2" w:rsidRDefault="00B20B17" w:rsidP="00346758">
      <w:pPr>
        <w:numPr>
          <w:ilvl w:val="0"/>
          <w:numId w:val="19"/>
        </w:numPr>
        <w:adjustRightInd/>
        <w:spacing w:before="240"/>
        <w:ind w:left="1080"/>
        <w:rPr>
          <w:rFonts w:eastAsia="Arial"/>
          <w:bCs/>
          <w:iCs/>
        </w:rPr>
      </w:pPr>
      <w:r w:rsidRPr="002908B2">
        <w:rPr>
          <w:rFonts w:eastAsia="Arial"/>
          <w:bCs/>
        </w:rPr>
        <w:t>Informal</w:t>
      </w:r>
      <w:r w:rsidRPr="002908B2">
        <w:rPr>
          <w:rFonts w:eastAsia="Arial"/>
          <w:bCs/>
          <w:spacing w:val="-3"/>
        </w:rPr>
        <w:t xml:space="preserve"> </w:t>
      </w:r>
      <w:r w:rsidRPr="002908B2">
        <w:rPr>
          <w:rFonts w:eastAsia="Arial"/>
          <w:bCs/>
          <w:spacing w:val="-2"/>
        </w:rPr>
        <w:t>Conferences</w:t>
      </w:r>
    </w:p>
    <w:p w14:paraId="3D01101A" w14:textId="77777777" w:rsidR="00B20B17" w:rsidRPr="002908B2" w:rsidRDefault="00B20B17" w:rsidP="003D7E9E">
      <w:pPr>
        <w:adjustRightInd/>
        <w:rPr>
          <w:rFonts w:eastAsia="Arial"/>
        </w:rPr>
      </w:pPr>
      <w:r w:rsidRPr="002908B2">
        <w:rPr>
          <w:rFonts w:eastAsia="Arial"/>
        </w:rPr>
        <w:t>Informal settlement provisions provided employers the right of review, as well as workers or their representatives the opportunity to participate in the proceedings.  The penalty</w:t>
      </w:r>
      <w:r w:rsidRPr="002908B2">
        <w:rPr>
          <w:rFonts w:eastAsia="Arial"/>
          <w:spacing w:val="-3"/>
        </w:rPr>
        <w:t xml:space="preserve"> </w:t>
      </w:r>
      <w:r w:rsidRPr="002908B2">
        <w:rPr>
          <w:rFonts w:eastAsia="Arial"/>
        </w:rPr>
        <w:t>retention</w:t>
      </w:r>
      <w:r w:rsidRPr="002908B2">
        <w:rPr>
          <w:rFonts w:eastAsia="Arial"/>
          <w:spacing w:val="-3"/>
        </w:rPr>
        <w:t xml:space="preserve"> </w:t>
      </w:r>
      <w:r w:rsidRPr="002908B2">
        <w:rPr>
          <w:rFonts w:eastAsia="Arial"/>
        </w:rPr>
        <w:lastRenderedPageBreak/>
        <w:t>rate</w:t>
      </w:r>
      <w:r w:rsidRPr="002908B2">
        <w:rPr>
          <w:rFonts w:eastAsia="Arial"/>
          <w:spacing w:val="-6"/>
        </w:rPr>
        <w:t xml:space="preserve"> </w:t>
      </w:r>
      <w:r w:rsidRPr="002908B2">
        <w:rPr>
          <w:rFonts w:eastAsia="Arial"/>
        </w:rPr>
        <w:t>was</w:t>
      </w:r>
      <w:r w:rsidRPr="002908B2">
        <w:rPr>
          <w:rFonts w:eastAsia="Arial"/>
          <w:spacing w:val="-3"/>
        </w:rPr>
        <w:t xml:space="preserve"> 66.</w:t>
      </w:r>
      <w:r w:rsidRPr="002908B2">
        <w:rPr>
          <w:rFonts w:eastAsia="Arial"/>
          <w:bCs/>
          <w:spacing w:val="-3"/>
        </w:rPr>
        <w:t>04</w:t>
      </w:r>
      <w:r w:rsidRPr="002908B2">
        <w:rPr>
          <w:rFonts w:eastAsia="Arial"/>
        </w:rPr>
        <w:t>%</w:t>
      </w:r>
      <w:r w:rsidRPr="002908B2">
        <w:rPr>
          <w:rFonts w:eastAsia="Arial"/>
          <w:spacing w:val="-3"/>
        </w:rPr>
        <w:t xml:space="preserve"> </w:t>
      </w:r>
      <w:r w:rsidRPr="002908B2">
        <w:rPr>
          <w:rFonts w:eastAsia="Arial"/>
        </w:rPr>
        <w:t>(SAMM</w:t>
      </w:r>
      <w:r w:rsidRPr="002908B2">
        <w:rPr>
          <w:rFonts w:eastAsia="Arial"/>
          <w:spacing w:val="-4"/>
        </w:rPr>
        <w:t xml:space="preserve"> </w:t>
      </w:r>
      <w:r w:rsidRPr="002908B2">
        <w:rPr>
          <w:rFonts w:eastAsia="Arial"/>
        </w:rPr>
        <w:t>12)</w:t>
      </w:r>
      <w:r w:rsidRPr="002908B2">
        <w:rPr>
          <w:rFonts w:eastAsia="Arial"/>
          <w:spacing w:val="-4"/>
        </w:rPr>
        <w:t xml:space="preserve"> </w:t>
      </w:r>
      <w:r w:rsidRPr="002908B2">
        <w:rPr>
          <w:rFonts w:eastAsia="Arial"/>
        </w:rPr>
        <w:t>of</w:t>
      </w:r>
      <w:r w:rsidRPr="002908B2">
        <w:rPr>
          <w:rFonts w:eastAsia="Arial"/>
          <w:spacing w:val="-4"/>
        </w:rPr>
        <w:t xml:space="preserve"> </w:t>
      </w:r>
      <w:r w:rsidRPr="002908B2">
        <w:rPr>
          <w:rFonts w:eastAsia="Arial"/>
        </w:rPr>
        <w:t>the</w:t>
      </w:r>
      <w:r w:rsidRPr="002908B2">
        <w:rPr>
          <w:rFonts w:eastAsia="Arial"/>
          <w:spacing w:val="-6"/>
        </w:rPr>
        <w:t xml:space="preserve"> </w:t>
      </w:r>
      <w:r w:rsidRPr="002908B2">
        <w:rPr>
          <w:rFonts w:eastAsia="Arial"/>
        </w:rPr>
        <w:t>assessed</w:t>
      </w:r>
      <w:r w:rsidRPr="002908B2">
        <w:rPr>
          <w:rFonts w:eastAsia="Arial"/>
          <w:spacing w:val="-4"/>
        </w:rPr>
        <w:t xml:space="preserve"> </w:t>
      </w:r>
      <w:r w:rsidRPr="002908B2">
        <w:rPr>
          <w:rFonts w:eastAsia="Arial"/>
        </w:rPr>
        <w:t>penalties,</w:t>
      </w:r>
      <w:r w:rsidRPr="002908B2">
        <w:rPr>
          <w:rFonts w:eastAsia="Arial"/>
          <w:spacing w:val="-3"/>
        </w:rPr>
        <w:t xml:space="preserve"> </w:t>
      </w:r>
      <w:r w:rsidRPr="002908B2">
        <w:rPr>
          <w:rFonts w:eastAsia="Arial"/>
        </w:rPr>
        <w:t>which</w:t>
      </w:r>
      <w:r w:rsidRPr="002908B2">
        <w:rPr>
          <w:rFonts w:eastAsia="Arial"/>
          <w:spacing w:val="-3"/>
        </w:rPr>
        <w:t xml:space="preserve"> </w:t>
      </w:r>
      <w:r w:rsidRPr="002908B2">
        <w:rPr>
          <w:rFonts w:eastAsia="Arial"/>
        </w:rPr>
        <w:t>is</w:t>
      </w:r>
      <w:r w:rsidRPr="002908B2">
        <w:rPr>
          <w:rFonts w:eastAsia="Arial"/>
          <w:spacing w:val="-3"/>
        </w:rPr>
        <w:t xml:space="preserve"> </w:t>
      </w:r>
      <w:r w:rsidRPr="002908B2">
        <w:rPr>
          <w:rFonts w:eastAsia="Arial"/>
        </w:rPr>
        <w:t xml:space="preserve">within the FRL range of </w:t>
      </w:r>
      <w:r w:rsidRPr="002908B2">
        <w:rPr>
          <w:rFonts w:eastAsia="Arial"/>
          <w:bCs/>
        </w:rPr>
        <w:t>61.06</w:t>
      </w:r>
      <w:r w:rsidRPr="002908B2">
        <w:rPr>
          <w:rFonts w:eastAsia="Arial"/>
        </w:rPr>
        <w:t>% to</w:t>
      </w:r>
      <w:r w:rsidRPr="002908B2">
        <w:rPr>
          <w:rFonts w:eastAsia="Arial"/>
          <w:spacing w:val="-1"/>
        </w:rPr>
        <w:t xml:space="preserve"> </w:t>
      </w:r>
      <w:r w:rsidRPr="002908B2">
        <w:rPr>
          <w:rFonts w:eastAsia="Arial"/>
          <w:bCs/>
          <w:spacing w:val="-1"/>
        </w:rPr>
        <w:t>82.62</w:t>
      </w:r>
      <w:r w:rsidRPr="002908B2">
        <w:rPr>
          <w:rFonts w:eastAsia="Arial"/>
        </w:rPr>
        <w:t xml:space="preserve">%.  Informal conference procedures in the NOM were comparable to OSHA’s.  </w:t>
      </w:r>
      <w:r w:rsidRPr="002908B2">
        <w:rPr>
          <w:rFonts w:eastAsia="Arial"/>
          <w:bCs/>
        </w:rPr>
        <w:t xml:space="preserve">The </w:t>
      </w:r>
      <w:r>
        <w:rPr>
          <w:rFonts w:eastAsia="Arial"/>
          <w:bCs/>
        </w:rPr>
        <w:t>case file</w:t>
      </w:r>
      <w:r w:rsidRPr="002908B2">
        <w:rPr>
          <w:rFonts w:eastAsia="Arial"/>
          <w:bCs/>
        </w:rPr>
        <w:t>s reviewed contained an</w:t>
      </w:r>
      <w:r w:rsidRPr="002908B2">
        <w:rPr>
          <w:rFonts w:eastAsia="Arial"/>
        </w:rPr>
        <w:t xml:space="preserve"> informal conference worksheet that was utilized to ensure proper documentation of the main issues, potential courses of action, proposed settlement offers, justification for reclassification, and CAO approval</w:t>
      </w:r>
      <w:r>
        <w:rPr>
          <w:rFonts w:eastAsia="Arial"/>
        </w:rPr>
        <w:t>,</w:t>
      </w:r>
      <w:r w:rsidRPr="002908B2">
        <w:rPr>
          <w:rFonts w:eastAsia="Arial"/>
        </w:rPr>
        <w:t xml:space="preserve"> where the penalty reduction exceeded 50%.</w:t>
      </w:r>
    </w:p>
    <w:p w14:paraId="6CD3871D" w14:textId="77777777" w:rsidR="00B20B17" w:rsidRPr="002908B2" w:rsidRDefault="00B20B17" w:rsidP="00B20B17">
      <w:pPr>
        <w:adjustRightInd/>
        <w:spacing w:before="10"/>
        <w:rPr>
          <w:rFonts w:eastAsia="Arial"/>
        </w:rPr>
      </w:pPr>
    </w:p>
    <w:p w14:paraId="09F3634B" w14:textId="77777777" w:rsidR="00B20B17" w:rsidRPr="002908B2" w:rsidRDefault="00B20B17" w:rsidP="00B20B17">
      <w:pPr>
        <w:numPr>
          <w:ilvl w:val="0"/>
          <w:numId w:val="19"/>
        </w:numPr>
        <w:adjustRightInd/>
        <w:ind w:left="1080"/>
        <w:rPr>
          <w:rFonts w:eastAsia="Arial"/>
          <w:bCs/>
          <w:iCs/>
        </w:rPr>
      </w:pPr>
      <w:r w:rsidRPr="002908B2">
        <w:rPr>
          <w:rFonts w:eastAsia="Arial"/>
          <w:bCs/>
        </w:rPr>
        <w:t>Formal</w:t>
      </w:r>
      <w:r w:rsidRPr="002908B2">
        <w:rPr>
          <w:rFonts w:eastAsia="Arial"/>
          <w:bCs/>
          <w:spacing w:val="-2"/>
        </w:rPr>
        <w:t xml:space="preserve"> </w:t>
      </w:r>
      <w:r w:rsidRPr="002908B2">
        <w:rPr>
          <w:rFonts w:eastAsia="Arial"/>
          <w:bCs/>
        </w:rPr>
        <w:t>Review</w:t>
      </w:r>
      <w:r w:rsidRPr="002908B2">
        <w:rPr>
          <w:rFonts w:eastAsia="Arial"/>
          <w:bCs/>
          <w:spacing w:val="-5"/>
        </w:rPr>
        <w:t xml:space="preserve"> </w:t>
      </w:r>
      <w:r w:rsidRPr="002908B2">
        <w:rPr>
          <w:rFonts w:eastAsia="Arial"/>
          <w:bCs/>
        </w:rPr>
        <w:t>of</w:t>
      </w:r>
      <w:r w:rsidRPr="002908B2">
        <w:rPr>
          <w:rFonts w:eastAsia="Arial"/>
          <w:bCs/>
          <w:spacing w:val="-1"/>
        </w:rPr>
        <w:t xml:space="preserve"> </w:t>
      </w:r>
      <w:r w:rsidRPr="002908B2">
        <w:rPr>
          <w:rFonts w:eastAsia="Arial"/>
          <w:bCs/>
          <w:spacing w:val="-2"/>
        </w:rPr>
        <w:t>Citations</w:t>
      </w:r>
    </w:p>
    <w:p w14:paraId="5934DC2F" w14:textId="77777777" w:rsidR="00B20B17" w:rsidRPr="002908B2" w:rsidRDefault="00B20B17" w:rsidP="003D7E9E">
      <w:pPr>
        <w:adjustRightInd/>
        <w:rPr>
          <w:rFonts w:eastAsia="Arial"/>
        </w:rPr>
      </w:pPr>
      <w:r w:rsidRPr="002908B2">
        <w:rPr>
          <w:rFonts w:eastAsia="Arial"/>
        </w:rPr>
        <w:t>There</w:t>
      </w:r>
      <w:r w:rsidRPr="002908B2">
        <w:rPr>
          <w:rFonts w:eastAsia="Arial"/>
          <w:spacing w:val="-3"/>
        </w:rPr>
        <w:t xml:space="preserve"> </w:t>
      </w:r>
      <w:r w:rsidRPr="002908B2">
        <w:rPr>
          <w:rFonts w:eastAsia="Arial"/>
        </w:rPr>
        <w:t>are</w:t>
      </w:r>
      <w:r w:rsidRPr="002908B2">
        <w:rPr>
          <w:rFonts w:eastAsia="Arial"/>
          <w:spacing w:val="-6"/>
        </w:rPr>
        <w:t xml:space="preserve"> </w:t>
      </w:r>
      <w:r w:rsidRPr="002908B2">
        <w:rPr>
          <w:rFonts w:eastAsia="Arial"/>
        </w:rPr>
        <w:t>five</w:t>
      </w:r>
      <w:r w:rsidRPr="002908B2">
        <w:rPr>
          <w:rFonts w:eastAsia="Arial"/>
          <w:spacing w:val="-5"/>
        </w:rPr>
        <w:t xml:space="preserve"> </w:t>
      </w:r>
      <w:r w:rsidRPr="002908B2">
        <w:rPr>
          <w:rFonts w:eastAsia="Arial"/>
        </w:rPr>
        <w:t>members</w:t>
      </w:r>
      <w:r w:rsidRPr="002908B2">
        <w:rPr>
          <w:rFonts w:eastAsia="Arial"/>
          <w:spacing w:val="-3"/>
        </w:rPr>
        <w:t xml:space="preserve"> </w:t>
      </w:r>
      <w:r w:rsidRPr="002908B2">
        <w:rPr>
          <w:rFonts w:eastAsia="Arial"/>
        </w:rPr>
        <w:t>of</w:t>
      </w:r>
      <w:r w:rsidRPr="002908B2">
        <w:rPr>
          <w:rFonts w:eastAsia="Arial"/>
          <w:spacing w:val="-3"/>
        </w:rPr>
        <w:t xml:space="preserve"> </w:t>
      </w:r>
      <w:r w:rsidRPr="002908B2">
        <w:rPr>
          <w:rFonts w:eastAsia="Arial"/>
        </w:rPr>
        <w:t>the</w:t>
      </w:r>
      <w:r w:rsidRPr="002908B2">
        <w:rPr>
          <w:rFonts w:eastAsia="Arial"/>
          <w:spacing w:val="-3"/>
        </w:rPr>
        <w:t xml:space="preserve"> </w:t>
      </w:r>
      <w:r w:rsidRPr="002908B2">
        <w:rPr>
          <w:rFonts w:eastAsia="Arial"/>
        </w:rPr>
        <w:t>Occupational</w:t>
      </w:r>
      <w:r w:rsidRPr="002908B2">
        <w:rPr>
          <w:rFonts w:eastAsia="Arial"/>
          <w:spacing w:val="-6"/>
        </w:rPr>
        <w:t xml:space="preserve"> </w:t>
      </w:r>
      <w:r w:rsidRPr="002908B2">
        <w:rPr>
          <w:rFonts w:eastAsia="Arial"/>
        </w:rPr>
        <w:t>Safety</w:t>
      </w:r>
      <w:r w:rsidRPr="002908B2">
        <w:rPr>
          <w:rFonts w:eastAsia="Arial"/>
          <w:spacing w:val="-5"/>
        </w:rPr>
        <w:t xml:space="preserve"> </w:t>
      </w:r>
      <w:r w:rsidRPr="002908B2">
        <w:rPr>
          <w:rFonts w:eastAsia="Arial"/>
        </w:rPr>
        <w:t>and</w:t>
      </w:r>
      <w:r w:rsidRPr="002908B2">
        <w:rPr>
          <w:rFonts w:eastAsia="Arial"/>
          <w:spacing w:val="-3"/>
        </w:rPr>
        <w:t xml:space="preserve"> </w:t>
      </w:r>
      <w:r w:rsidRPr="002908B2">
        <w:rPr>
          <w:rFonts w:eastAsia="Arial"/>
        </w:rPr>
        <w:t>Health</w:t>
      </w:r>
      <w:r w:rsidRPr="002908B2">
        <w:rPr>
          <w:rFonts w:eastAsia="Arial"/>
          <w:spacing w:val="-3"/>
        </w:rPr>
        <w:t xml:space="preserve"> </w:t>
      </w:r>
      <w:r w:rsidRPr="002908B2">
        <w:rPr>
          <w:rFonts w:eastAsia="Arial"/>
        </w:rPr>
        <w:t>Review</w:t>
      </w:r>
      <w:r w:rsidRPr="002908B2">
        <w:rPr>
          <w:rFonts w:eastAsia="Arial"/>
          <w:spacing w:val="-3"/>
        </w:rPr>
        <w:t xml:space="preserve"> </w:t>
      </w:r>
      <w:r w:rsidRPr="002908B2">
        <w:rPr>
          <w:rFonts w:eastAsia="Arial"/>
        </w:rPr>
        <w:t>Board</w:t>
      </w:r>
      <w:r w:rsidRPr="002908B2">
        <w:rPr>
          <w:rFonts w:eastAsia="Arial"/>
          <w:spacing w:val="-3"/>
        </w:rPr>
        <w:t xml:space="preserve"> </w:t>
      </w:r>
      <w:r w:rsidRPr="002908B2">
        <w:rPr>
          <w:rFonts w:eastAsia="Arial"/>
        </w:rPr>
        <w:t xml:space="preserve">appointed by the Governor – two members from management, two members from labor, and a representative of the general public.  Hearings are open to the </w:t>
      </w:r>
      <w:proofErr w:type="gramStart"/>
      <w:r w:rsidRPr="002908B2">
        <w:rPr>
          <w:rFonts w:eastAsia="Arial"/>
        </w:rPr>
        <w:t>general public</w:t>
      </w:r>
      <w:proofErr w:type="gramEnd"/>
      <w:r w:rsidRPr="002908B2">
        <w:rPr>
          <w:rFonts w:eastAsia="Arial"/>
        </w:rPr>
        <w:t xml:space="preserve"> and Review Board decisions are available upon request.</w:t>
      </w:r>
    </w:p>
    <w:p w14:paraId="5BEFC9CB" w14:textId="77777777" w:rsidR="00B20B17" w:rsidRPr="002908B2" w:rsidRDefault="00B20B17" w:rsidP="00B20B17">
      <w:pPr>
        <w:adjustRightInd/>
        <w:rPr>
          <w:rFonts w:eastAsia="Arial"/>
        </w:rPr>
      </w:pPr>
    </w:p>
    <w:p w14:paraId="191D5EF8" w14:textId="77777777" w:rsidR="00B20B17" w:rsidRPr="002908B2" w:rsidRDefault="00B20B17" w:rsidP="003D7E9E">
      <w:pPr>
        <w:adjustRightInd/>
        <w:rPr>
          <w:rFonts w:eastAsia="Arial"/>
        </w:rPr>
      </w:pPr>
      <w:r w:rsidRPr="002908B2">
        <w:rPr>
          <w:rFonts w:eastAsia="Arial"/>
        </w:rPr>
        <w:t>NVOSHA’s Administrative Rules contain procedures that afford employers the right to administrative</w:t>
      </w:r>
      <w:r w:rsidRPr="002908B2">
        <w:rPr>
          <w:rFonts w:eastAsia="Arial"/>
          <w:spacing w:val="-6"/>
        </w:rPr>
        <w:t xml:space="preserve"> </w:t>
      </w:r>
      <w:r w:rsidRPr="002908B2">
        <w:rPr>
          <w:rFonts w:eastAsia="Arial"/>
        </w:rPr>
        <w:t>and</w:t>
      </w:r>
      <w:r w:rsidRPr="002908B2">
        <w:rPr>
          <w:rFonts w:eastAsia="Arial"/>
          <w:spacing w:val="-6"/>
        </w:rPr>
        <w:t xml:space="preserve"> </w:t>
      </w:r>
      <w:r w:rsidRPr="002908B2">
        <w:rPr>
          <w:rFonts w:eastAsia="Arial"/>
        </w:rPr>
        <w:t>judicial</w:t>
      </w:r>
      <w:r w:rsidRPr="002908B2">
        <w:rPr>
          <w:rFonts w:eastAsia="Arial"/>
          <w:spacing w:val="-4"/>
        </w:rPr>
        <w:t xml:space="preserve"> </w:t>
      </w:r>
      <w:r w:rsidRPr="002908B2">
        <w:rPr>
          <w:rFonts w:eastAsia="Arial"/>
        </w:rPr>
        <w:t>review</w:t>
      </w:r>
      <w:r w:rsidRPr="002908B2">
        <w:rPr>
          <w:rFonts w:eastAsia="Arial"/>
          <w:spacing w:val="-4"/>
        </w:rPr>
        <w:t xml:space="preserve"> </w:t>
      </w:r>
      <w:r w:rsidRPr="002908B2">
        <w:rPr>
          <w:rFonts w:eastAsia="Arial"/>
        </w:rPr>
        <w:t>of</w:t>
      </w:r>
      <w:r w:rsidRPr="002908B2">
        <w:rPr>
          <w:rFonts w:eastAsia="Arial"/>
          <w:spacing w:val="-6"/>
        </w:rPr>
        <w:t xml:space="preserve"> </w:t>
      </w:r>
      <w:r w:rsidRPr="002908B2">
        <w:rPr>
          <w:rFonts w:eastAsia="Arial"/>
        </w:rPr>
        <w:t>alleged</w:t>
      </w:r>
      <w:r w:rsidRPr="002908B2">
        <w:rPr>
          <w:rFonts w:eastAsia="Arial"/>
          <w:spacing w:val="-4"/>
        </w:rPr>
        <w:t xml:space="preserve"> </w:t>
      </w:r>
      <w:r w:rsidRPr="002908B2">
        <w:rPr>
          <w:rFonts w:eastAsia="Arial"/>
        </w:rPr>
        <w:t>violations,</w:t>
      </w:r>
      <w:r w:rsidRPr="002908B2">
        <w:rPr>
          <w:rFonts w:eastAsia="Arial"/>
          <w:spacing w:val="-6"/>
        </w:rPr>
        <w:t xml:space="preserve"> </w:t>
      </w:r>
      <w:r w:rsidRPr="002908B2">
        <w:rPr>
          <w:rFonts w:eastAsia="Arial"/>
        </w:rPr>
        <w:t>initial</w:t>
      </w:r>
      <w:r w:rsidRPr="002908B2">
        <w:rPr>
          <w:rFonts w:eastAsia="Arial"/>
          <w:spacing w:val="-4"/>
        </w:rPr>
        <w:t xml:space="preserve"> </w:t>
      </w:r>
      <w:r w:rsidRPr="002908B2">
        <w:rPr>
          <w:rFonts w:eastAsia="Arial"/>
        </w:rPr>
        <w:t>penalties,</w:t>
      </w:r>
      <w:r w:rsidRPr="002908B2">
        <w:rPr>
          <w:rFonts w:eastAsia="Arial"/>
          <w:spacing w:val="-4"/>
        </w:rPr>
        <w:t xml:space="preserve"> </w:t>
      </w:r>
      <w:r w:rsidRPr="002908B2">
        <w:rPr>
          <w:rFonts w:eastAsia="Arial"/>
        </w:rPr>
        <w:t>and</w:t>
      </w:r>
      <w:r w:rsidRPr="002908B2">
        <w:rPr>
          <w:rFonts w:eastAsia="Arial"/>
          <w:spacing w:val="-6"/>
        </w:rPr>
        <w:t xml:space="preserve"> </w:t>
      </w:r>
      <w:r w:rsidRPr="002908B2">
        <w:rPr>
          <w:rFonts w:eastAsia="Arial"/>
        </w:rPr>
        <w:t>abatement periods.  These procedures also provide workers and their representatives the opportunity to participate in Review Board proceedings and to contest citation abatement dates.</w:t>
      </w:r>
    </w:p>
    <w:p w14:paraId="16D10AFD" w14:textId="77777777" w:rsidR="00B20B17" w:rsidRPr="002908B2" w:rsidRDefault="00B20B17" w:rsidP="00B20B17">
      <w:pPr>
        <w:adjustRightInd/>
        <w:spacing w:before="1"/>
        <w:rPr>
          <w:rFonts w:eastAsia="Arial"/>
        </w:rPr>
      </w:pPr>
    </w:p>
    <w:p w14:paraId="6C9F5CE8" w14:textId="77777777" w:rsidR="00B20B17" w:rsidRPr="002908B2" w:rsidRDefault="00B20B17" w:rsidP="00B20B17">
      <w:pPr>
        <w:rPr>
          <w:rFonts w:eastAsia="Arial"/>
        </w:rPr>
      </w:pPr>
      <w:r w:rsidRPr="002908B2">
        <w:rPr>
          <w:rFonts w:eastAsia="Arial"/>
        </w:rPr>
        <w:t xml:space="preserve">The Review Board provides administrative review of appeals for contested citations. </w:t>
      </w:r>
      <w:r>
        <w:rPr>
          <w:rFonts w:eastAsia="Arial"/>
        </w:rPr>
        <w:t xml:space="preserve"> </w:t>
      </w:r>
      <w:r w:rsidRPr="002908B2">
        <w:rPr>
          <w:rFonts w:eastAsia="Arial"/>
        </w:rPr>
        <w:t>There</w:t>
      </w:r>
      <w:r w:rsidRPr="002908B2">
        <w:rPr>
          <w:rFonts w:eastAsia="Arial"/>
          <w:spacing w:val="-3"/>
        </w:rPr>
        <w:t xml:space="preserve"> </w:t>
      </w:r>
      <w:r w:rsidRPr="002908B2">
        <w:rPr>
          <w:rFonts w:eastAsia="Arial"/>
        </w:rPr>
        <w:t>is</w:t>
      </w:r>
      <w:r w:rsidRPr="002908B2">
        <w:rPr>
          <w:rFonts w:eastAsia="Arial"/>
          <w:spacing w:val="-3"/>
        </w:rPr>
        <w:t xml:space="preserve"> </w:t>
      </w:r>
      <w:r w:rsidRPr="002908B2">
        <w:rPr>
          <w:rFonts w:eastAsia="Arial"/>
        </w:rPr>
        <w:t>an</w:t>
      </w:r>
      <w:r w:rsidRPr="002908B2">
        <w:rPr>
          <w:rFonts w:eastAsia="Arial"/>
          <w:spacing w:val="-3"/>
        </w:rPr>
        <w:t xml:space="preserve"> </w:t>
      </w:r>
      <w:r w:rsidRPr="002908B2">
        <w:rPr>
          <w:rFonts w:eastAsia="Arial"/>
        </w:rPr>
        <w:t>additional</w:t>
      </w:r>
      <w:r w:rsidRPr="002908B2">
        <w:rPr>
          <w:rFonts w:eastAsia="Arial"/>
          <w:spacing w:val="-6"/>
        </w:rPr>
        <w:t xml:space="preserve"> </w:t>
      </w:r>
      <w:r w:rsidRPr="002908B2">
        <w:rPr>
          <w:rFonts w:eastAsia="Arial"/>
        </w:rPr>
        <w:t>provision</w:t>
      </w:r>
      <w:r w:rsidRPr="002908B2">
        <w:rPr>
          <w:rFonts w:eastAsia="Arial"/>
          <w:spacing w:val="-3"/>
        </w:rPr>
        <w:t xml:space="preserve"> </w:t>
      </w:r>
      <w:r w:rsidRPr="002908B2">
        <w:rPr>
          <w:rFonts w:eastAsia="Arial"/>
        </w:rPr>
        <w:t>that</w:t>
      </w:r>
      <w:r w:rsidRPr="002908B2">
        <w:rPr>
          <w:rFonts w:eastAsia="Arial"/>
          <w:spacing w:val="-5"/>
        </w:rPr>
        <w:t xml:space="preserve"> </w:t>
      </w:r>
      <w:r w:rsidRPr="002908B2">
        <w:rPr>
          <w:rFonts w:eastAsia="Arial"/>
        </w:rPr>
        <w:t>gives</w:t>
      </w:r>
      <w:r w:rsidRPr="002908B2">
        <w:rPr>
          <w:rFonts w:eastAsia="Arial"/>
          <w:spacing w:val="-3"/>
        </w:rPr>
        <w:t xml:space="preserve"> </w:t>
      </w:r>
      <w:r w:rsidRPr="002908B2">
        <w:rPr>
          <w:rFonts w:eastAsia="Arial"/>
        </w:rPr>
        <w:t>the</w:t>
      </w:r>
      <w:r w:rsidRPr="002908B2">
        <w:rPr>
          <w:rFonts w:eastAsia="Arial"/>
          <w:spacing w:val="-5"/>
        </w:rPr>
        <w:t xml:space="preserve"> </w:t>
      </w:r>
      <w:r w:rsidRPr="002908B2">
        <w:rPr>
          <w:rFonts w:eastAsia="Arial"/>
        </w:rPr>
        <w:t>employer</w:t>
      </w:r>
      <w:r w:rsidRPr="002908B2">
        <w:rPr>
          <w:rFonts w:eastAsia="Arial"/>
          <w:spacing w:val="-3"/>
        </w:rPr>
        <w:t xml:space="preserve"> </w:t>
      </w:r>
      <w:r w:rsidRPr="002908B2">
        <w:rPr>
          <w:rFonts w:eastAsia="Arial"/>
        </w:rPr>
        <w:t>the</w:t>
      </w:r>
      <w:r w:rsidRPr="002908B2">
        <w:rPr>
          <w:rFonts w:eastAsia="Arial"/>
          <w:spacing w:val="-5"/>
        </w:rPr>
        <w:t xml:space="preserve"> </w:t>
      </w:r>
      <w:r w:rsidRPr="002908B2">
        <w:rPr>
          <w:rFonts w:eastAsia="Arial"/>
        </w:rPr>
        <w:t>opportunity</w:t>
      </w:r>
      <w:r w:rsidRPr="002908B2">
        <w:rPr>
          <w:rFonts w:eastAsia="Arial"/>
          <w:spacing w:val="-3"/>
        </w:rPr>
        <w:t xml:space="preserve"> </w:t>
      </w:r>
      <w:r w:rsidRPr="002908B2">
        <w:rPr>
          <w:rFonts w:eastAsia="Arial"/>
        </w:rPr>
        <w:t>to</w:t>
      </w:r>
      <w:r w:rsidRPr="002908B2">
        <w:rPr>
          <w:rFonts w:eastAsia="Arial"/>
          <w:spacing w:val="-5"/>
        </w:rPr>
        <w:t xml:space="preserve"> </w:t>
      </w:r>
      <w:r w:rsidRPr="002908B2">
        <w:rPr>
          <w:rFonts w:eastAsia="Arial"/>
        </w:rPr>
        <w:t>have</w:t>
      </w:r>
      <w:r w:rsidRPr="002908B2">
        <w:rPr>
          <w:rFonts w:eastAsia="Arial"/>
          <w:spacing w:val="-3"/>
        </w:rPr>
        <w:t xml:space="preserve"> </w:t>
      </w:r>
      <w:r w:rsidRPr="002908B2">
        <w:rPr>
          <w:rFonts w:eastAsia="Arial"/>
        </w:rPr>
        <w:t>the</w:t>
      </w:r>
      <w:r w:rsidRPr="002908B2">
        <w:rPr>
          <w:rFonts w:eastAsia="Arial"/>
          <w:spacing w:val="-3"/>
        </w:rPr>
        <w:t xml:space="preserve"> </w:t>
      </w:r>
      <w:r w:rsidRPr="002908B2">
        <w:rPr>
          <w:rFonts w:eastAsia="Arial"/>
        </w:rPr>
        <w:t>case reviewed by the CAO (or designee)</w:t>
      </w:r>
      <w:r>
        <w:rPr>
          <w:rFonts w:eastAsia="Arial"/>
        </w:rPr>
        <w:t>,</w:t>
      </w:r>
      <w:r w:rsidRPr="002908B2">
        <w:rPr>
          <w:rFonts w:eastAsia="Arial"/>
        </w:rPr>
        <w:t xml:space="preserve"> prior to a review board hearing.  Affected workers are</w:t>
      </w:r>
      <w:r w:rsidRPr="002908B2">
        <w:rPr>
          <w:rFonts w:eastAsia="Arial"/>
          <w:spacing w:val="-2"/>
        </w:rPr>
        <w:t xml:space="preserve"> </w:t>
      </w:r>
      <w:r w:rsidRPr="002908B2">
        <w:rPr>
          <w:rFonts w:eastAsia="Arial"/>
        </w:rPr>
        <w:t>entitled</w:t>
      </w:r>
      <w:r w:rsidRPr="002908B2">
        <w:rPr>
          <w:rFonts w:eastAsia="Arial"/>
          <w:spacing w:val="-4"/>
        </w:rPr>
        <w:t xml:space="preserve"> </w:t>
      </w:r>
      <w:r w:rsidRPr="002908B2">
        <w:rPr>
          <w:rFonts w:eastAsia="Arial"/>
        </w:rPr>
        <w:t>to</w:t>
      </w:r>
      <w:r w:rsidRPr="002908B2">
        <w:rPr>
          <w:rFonts w:eastAsia="Arial"/>
          <w:spacing w:val="-3"/>
        </w:rPr>
        <w:t xml:space="preserve"> </w:t>
      </w:r>
      <w:r w:rsidRPr="002908B2">
        <w:rPr>
          <w:rFonts w:eastAsia="Arial"/>
        </w:rPr>
        <w:t>participate</w:t>
      </w:r>
      <w:r w:rsidRPr="002908B2">
        <w:rPr>
          <w:rFonts w:eastAsia="Arial"/>
          <w:spacing w:val="-1"/>
        </w:rPr>
        <w:t xml:space="preserve"> </w:t>
      </w:r>
      <w:r w:rsidRPr="002908B2">
        <w:rPr>
          <w:rFonts w:eastAsia="Arial"/>
        </w:rPr>
        <w:t>in</w:t>
      </w:r>
      <w:r w:rsidRPr="002908B2">
        <w:rPr>
          <w:rFonts w:eastAsia="Arial"/>
          <w:spacing w:val="-4"/>
        </w:rPr>
        <w:t xml:space="preserve"> </w:t>
      </w:r>
      <w:r w:rsidRPr="002908B2">
        <w:rPr>
          <w:rFonts w:eastAsia="Arial"/>
        </w:rPr>
        <w:t>hearings</w:t>
      </w:r>
      <w:r w:rsidRPr="002908B2">
        <w:rPr>
          <w:rFonts w:eastAsia="Arial"/>
          <w:spacing w:val="-2"/>
        </w:rPr>
        <w:t xml:space="preserve"> </w:t>
      </w:r>
      <w:r w:rsidRPr="002908B2">
        <w:rPr>
          <w:rFonts w:eastAsia="Arial"/>
        </w:rPr>
        <w:t>before</w:t>
      </w:r>
      <w:r w:rsidRPr="002908B2">
        <w:rPr>
          <w:rFonts w:eastAsia="Arial"/>
          <w:spacing w:val="-4"/>
        </w:rPr>
        <w:t xml:space="preserve"> </w:t>
      </w:r>
      <w:r w:rsidRPr="002908B2">
        <w:rPr>
          <w:rFonts w:eastAsia="Arial"/>
        </w:rPr>
        <w:t>the</w:t>
      </w:r>
      <w:r w:rsidRPr="002908B2">
        <w:rPr>
          <w:rFonts w:eastAsia="Arial"/>
          <w:spacing w:val="-2"/>
        </w:rPr>
        <w:t xml:space="preserve"> </w:t>
      </w:r>
      <w:r w:rsidRPr="002908B2">
        <w:rPr>
          <w:rFonts w:eastAsia="Arial"/>
        </w:rPr>
        <w:t>Review</w:t>
      </w:r>
      <w:r w:rsidRPr="002908B2">
        <w:rPr>
          <w:rFonts w:eastAsia="Arial"/>
          <w:spacing w:val="-2"/>
        </w:rPr>
        <w:t xml:space="preserve"> </w:t>
      </w:r>
      <w:r w:rsidRPr="002908B2">
        <w:rPr>
          <w:rFonts w:eastAsia="Arial"/>
        </w:rPr>
        <w:t>Board.  Decisions</w:t>
      </w:r>
      <w:r w:rsidRPr="002908B2">
        <w:rPr>
          <w:rFonts w:eastAsia="Arial"/>
          <w:spacing w:val="-2"/>
        </w:rPr>
        <w:t xml:space="preserve"> </w:t>
      </w:r>
      <w:r w:rsidRPr="002908B2">
        <w:rPr>
          <w:rFonts w:eastAsia="Arial"/>
        </w:rPr>
        <w:t>of</w:t>
      </w:r>
      <w:r w:rsidRPr="002908B2">
        <w:rPr>
          <w:rFonts w:eastAsia="Arial"/>
          <w:spacing w:val="-4"/>
        </w:rPr>
        <w:t xml:space="preserve"> </w:t>
      </w:r>
      <w:r w:rsidRPr="002908B2">
        <w:rPr>
          <w:rFonts w:eastAsia="Arial"/>
        </w:rPr>
        <w:t>the</w:t>
      </w:r>
      <w:r w:rsidRPr="002908B2">
        <w:rPr>
          <w:rFonts w:eastAsia="Arial"/>
          <w:spacing w:val="-2"/>
        </w:rPr>
        <w:t xml:space="preserve"> </w:t>
      </w:r>
      <w:r w:rsidRPr="002908B2">
        <w:rPr>
          <w:rFonts w:eastAsia="Arial"/>
        </w:rPr>
        <w:t xml:space="preserve">Review Board may be appealed to the appropriate State District Court.  Appeals from the Nevada District Courts go up to the State Supreme Court.  </w:t>
      </w:r>
      <w:r>
        <w:rPr>
          <w:rFonts w:eastAsia="Arial"/>
        </w:rPr>
        <w:t>However, there was</w:t>
      </w:r>
      <w:r w:rsidRPr="002908B2">
        <w:rPr>
          <w:rFonts w:eastAsia="Arial"/>
        </w:rPr>
        <w:t xml:space="preserve"> a six month pause because of board member vacancies</w:t>
      </w:r>
      <w:r>
        <w:rPr>
          <w:rFonts w:eastAsia="Arial"/>
        </w:rPr>
        <w:t xml:space="preserve"> and the inability to have a quorum to conduct its business.  A</w:t>
      </w:r>
      <w:r w:rsidRPr="002908B2">
        <w:rPr>
          <w:rFonts w:eastAsia="Arial"/>
        </w:rPr>
        <w:t xml:space="preserve">t the end of FY 2023, </w:t>
      </w:r>
      <w:r>
        <w:rPr>
          <w:rFonts w:eastAsia="Arial"/>
        </w:rPr>
        <w:t xml:space="preserve">this resulted in </w:t>
      </w:r>
      <w:r w:rsidRPr="002908B2">
        <w:rPr>
          <w:rFonts w:eastAsia="Arial"/>
          <w:bCs/>
        </w:rPr>
        <w:t>67</w:t>
      </w:r>
      <w:r w:rsidRPr="002908B2">
        <w:rPr>
          <w:rFonts w:eastAsia="Arial"/>
        </w:rPr>
        <w:t xml:space="preserve"> cases </w:t>
      </w:r>
      <w:r w:rsidRPr="002908B2">
        <w:rPr>
          <w:rFonts w:eastAsia="Arial"/>
          <w:bCs/>
        </w:rPr>
        <w:t>in litigation</w:t>
      </w:r>
      <w:r w:rsidRPr="002908B2">
        <w:rPr>
          <w:rFonts w:eastAsia="Arial"/>
        </w:rPr>
        <w:t xml:space="preserve"> (</w:t>
      </w:r>
      <w:r w:rsidRPr="002908B2">
        <w:rPr>
          <w:rFonts w:eastAsia="Arial"/>
          <w:bCs/>
        </w:rPr>
        <w:t xml:space="preserve">compared to 47 cases in FY 2021), </w:t>
      </w:r>
      <w:r w:rsidRPr="002908B2">
        <w:rPr>
          <w:rFonts w:eastAsia="Arial"/>
        </w:rPr>
        <w:t>12 scheduled hearings,</w:t>
      </w:r>
      <w:r w:rsidRPr="002908B2" w:rsidDel="00E3664A">
        <w:rPr>
          <w:rFonts w:eastAsia="Arial"/>
        </w:rPr>
        <w:t xml:space="preserve"> </w:t>
      </w:r>
      <w:r w:rsidRPr="002908B2">
        <w:rPr>
          <w:rFonts w:eastAsia="Arial"/>
          <w:bCs/>
        </w:rPr>
        <w:t>no significant cases, and 4 COVID-19 related cases</w:t>
      </w:r>
      <w:r>
        <w:rPr>
          <w:rFonts w:eastAsia="Arial"/>
          <w:bCs/>
        </w:rPr>
        <w:t>.</w:t>
      </w:r>
    </w:p>
    <w:p w14:paraId="38BC17AF" w14:textId="77777777" w:rsidR="00B20B17" w:rsidRPr="002908B2" w:rsidRDefault="00B20B17" w:rsidP="00B20B17">
      <w:pPr>
        <w:adjustRightInd/>
        <w:ind w:right="662"/>
        <w:rPr>
          <w:rFonts w:ascii="Arial" w:eastAsia="Arial" w:hAnsi="Arial" w:cs="Arial"/>
        </w:rPr>
      </w:pPr>
    </w:p>
    <w:p w14:paraId="22E56187" w14:textId="77777777" w:rsidR="00B20B17" w:rsidRPr="002908B2" w:rsidRDefault="00B20B17" w:rsidP="003D7E9E">
      <w:pPr>
        <w:adjustRightInd/>
        <w:rPr>
          <w:rFonts w:eastAsia="Arial"/>
        </w:rPr>
      </w:pPr>
      <w:r w:rsidRPr="002908B2">
        <w:rPr>
          <w:rFonts w:eastAsia="Arial"/>
        </w:rPr>
        <w:t xml:space="preserve">As a result, the average lapse time from receipt of a contest to a first level decision was </w:t>
      </w:r>
      <w:r w:rsidRPr="002908B2">
        <w:rPr>
          <w:rFonts w:eastAsia="Arial"/>
          <w:bCs/>
        </w:rPr>
        <w:t>423.82</w:t>
      </w:r>
      <w:r w:rsidRPr="002908B2">
        <w:rPr>
          <w:rFonts w:eastAsia="Arial"/>
        </w:rPr>
        <w:t xml:space="preserve"> workdays</w:t>
      </w:r>
      <w:r w:rsidRPr="002908B2">
        <w:rPr>
          <w:rFonts w:eastAsia="Arial"/>
          <w:spacing w:val="-3"/>
        </w:rPr>
        <w:t xml:space="preserve"> </w:t>
      </w:r>
      <w:r w:rsidRPr="002908B2">
        <w:rPr>
          <w:rFonts w:eastAsia="Arial"/>
        </w:rPr>
        <w:t>(SIR</w:t>
      </w:r>
      <w:r w:rsidRPr="002908B2">
        <w:rPr>
          <w:rFonts w:eastAsia="Arial"/>
          <w:spacing w:val="-3"/>
        </w:rPr>
        <w:t xml:space="preserve"> </w:t>
      </w:r>
      <w:r w:rsidRPr="002908B2">
        <w:rPr>
          <w:rFonts w:eastAsia="Arial"/>
        </w:rPr>
        <w:t>8),</w:t>
      </w:r>
      <w:r w:rsidRPr="002908B2">
        <w:rPr>
          <w:rFonts w:eastAsia="Arial"/>
          <w:spacing w:val="-5"/>
        </w:rPr>
        <w:t xml:space="preserve"> </w:t>
      </w:r>
      <w:r w:rsidRPr="002908B2">
        <w:rPr>
          <w:rFonts w:eastAsia="Arial"/>
        </w:rPr>
        <w:t>which</w:t>
      </w:r>
      <w:r w:rsidRPr="002908B2">
        <w:rPr>
          <w:rFonts w:eastAsia="Arial"/>
          <w:spacing w:val="-3"/>
        </w:rPr>
        <w:t xml:space="preserve"> </w:t>
      </w:r>
      <w:r w:rsidRPr="002908B2">
        <w:rPr>
          <w:rFonts w:eastAsia="Arial"/>
        </w:rPr>
        <w:t>is</w:t>
      </w:r>
      <w:r w:rsidRPr="002908B2">
        <w:rPr>
          <w:rFonts w:eastAsia="Arial"/>
          <w:spacing w:val="-3"/>
        </w:rPr>
        <w:t xml:space="preserve"> substantially </w:t>
      </w:r>
      <w:r w:rsidRPr="002908B2">
        <w:rPr>
          <w:rFonts w:eastAsia="Arial"/>
          <w:bCs/>
          <w:spacing w:val="-3"/>
        </w:rPr>
        <w:t>greater</w:t>
      </w:r>
      <w:r w:rsidRPr="002908B2">
        <w:rPr>
          <w:rFonts w:eastAsia="Arial"/>
          <w:spacing w:val="-3"/>
        </w:rPr>
        <w:t xml:space="preserve"> </w:t>
      </w:r>
      <w:r w:rsidRPr="002908B2">
        <w:rPr>
          <w:rFonts w:eastAsia="Arial"/>
        </w:rPr>
        <w:t>than</w:t>
      </w:r>
      <w:r w:rsidRPr="002908B2">
        <w:rPr>
          <w:rFonts w:eastAsia="Arial"/>
          <w:spacing w:val="-3"/>
        </w:rPr>
        <w:t xml:space="preserve"> </w:t>
      </w:r>
      <w:r w:rsidRPr="002908B2">
        <w:rPr>
          <w:rFonts w:eastAsia="Arial"/>
        </w:rPr>
        <w:t>OSHA’s</w:t>
      </w:r>
      <w:r w:rsidRPr="002908B2">
        <w:rPr>
          <w:rFonts w:eastAsia="Arial"/>
          <w:spacing w:val="-3"/>
        </w:rPr>
        <w:t xml:space="preserve"> </w:t>
      </w:r>
      <w:r w:rsidRPr="002908B2">
        <w:rPr>
          <w:rFonts w:eastAsia="Arial"/>
        </w:rPr>
        <w:t>lapse</w:t>
      </w:r>
      <w:r w:rsidRPr="002908B2">
        <w:rPr>
          <w:rFonts w:eastAsia="Arial"/>
          <w:spacing w:val="-5"/>
        </w:rPr>
        <w:t xml:space="preserve"> </w:t>
      </w:r>
      <w:r w:rsidRPr="002908B2">
        <w:rPr>
          <w:rFonts w:eastAsia="Arial"/>
        </w:rPr>
        <w:t>time</w:t>
      </w:r>
      <w:r w:rsidRPr="002908B2">
        <w:rPr>
          <w:rFonts w:eastAsia="Arial"/>
          <w:spacing w:val="-5"/>
        </w:rPr>
        <w:t xml:space="preserve"> </w:t>
      </w:r>
      <w:r w:rsidRPr="002908B2">
        <w:rPr>
          <w:rFonts w:eastAsia="Arial"/>
        </w:rPr>
        <w:t>of</w:t>
      </w:r>
      <w:r w:rsidRPr="002908B2">
        <w:rPr>
          <w:rFonts w:eastAsia="Arial"/>
          <w:spacing w:val="-5"/>
        </w:rPr>
        <w:t xml:space="preserve"> </w:t>
      </w:r>
      <w:r w:rsidRPr="002908B2">
        <w:rPr>
          <w:rFonts w:eastAsia="Arial"/>
          <w:bCs/>
          <w:spacing w:val="-5"/>
        </w:rPr>
        <w:t>158.39</w:t>
      </w:r>
      <w:r w:rsidRPr="002908B2">
        <w:rPr>
          <w:rFonts w:eastAsia="Arial"/>
          <w:spacing w:val="-5"/>
        </w:rPr>
        <w:t xml:space="preserve"> </w:t>
      </w:r>
      <w:r w:rsidRPr="002908B2">
        <w:rPr>
          <w:rFonts w:eastAsia="Arial"/>
        </w:rPr>
        <w:t>workdays</w:t>
      </w:r>
      <w:r w:rsidRPr="002908B2">
        <w:rPr>
          <w:rFonts w:eastAsia="Arial"/>
          <w:spacing w:val="-3"/>
        </w:rPr>
        <w:t xml:space="preserve"> </w:t>
      </w:r>
      <w:r w:rsidRPr="002908B2">
        <w:rPr>
          <w:rFonts w:eastAsia="Arial"/>
        </w:rPr>
        <w:t>and</w:t>
      </w:r>
      <w:r w:rsidRPr="002908B2">
        <w:rPr>
          <w:rFonts w:eastAsia="Arial"/>
          <w:spacing w:val="-3"/>
        </w:rPr>
        <w:t xml:space="preserve"> </w:t>
      </w:r>
      <w:r w:rsidRPr="002908B2">
        <w:rPr>
          <w:rFonts w:eastAsia="Arial"/>
        </w:rPr>
        <w:t xml:space="preserve">the national average of </w:t>
      </w:r>
      <w:r w:rsidRPr="002908B2">
        <w:rPr>
          <w:rFonts w:eastAsia="Arial"/>
          <w:bCs/>
        </w:rPr>
        <w:t>178.85</w:t>
      </w:r>
      <w:r w:rsidRPr="002908B2">
        <w:rPr>
          <w:rFonts w:eastAsia="Arial"/>
        </w:rPr>
        <w:t xml:space="preserve"> workdays.  Private sector violations were vacated </w:t>
      </w:r>
      <w:r w:rsidRPr="002908B2">
        <w:rPr>
          <w:rFonts w:eastAsia="Arial"/>
          <w:bCs/>
        </w:rPr>
        <w:t>31.14</w:t>
      </w:r>
      <w:r w:rsidRPr="002908B2">
        <w:rPr>
          <w:rFonts w:eastAsia="Arial"/>
        </w:rPr>
        <w:t xml:space="preserve">% (SIR 5b), which was higher than the national rate of </w:t>
      </w:r>
      <w:r w:rsidRPr="002908B2">
        <w:rPr>
          <w:rFonts w:eastAsia="Arial"/>
          <w:bCs/>
        </w:rPr>
        <w:t>15.30</w:t>
      </w:r>
      <w:r w:rsidRPr="002908B2">
        <w:rPr>
          <w:rFonts w:eastAsia="Arial"/>
        </w:rPr>
        <w:t>%.  OSHA will continue to monitor this measure.</w:t>
      </w:r>
    </w:p>
    <w:p w14:paraId="54DB406C" w14:textId="77777777" w:rsidR="00B20B17" w:rsidRPr="002908B2" w:rsidRDefault="00B20B17" w:rsidP="003D7E9E">
      <w:pPr>
        <w:adjustRightInd/>
        <w:spacing w:before="11"/>
        <w:rPr>
          <w:rFonts w:eastAsia="Arial"/>
        </w:rPr>
      </w:pPr>
    </w:p>
    <w:p w14:paraId="7A435AE7" w14:textId="77777777" w:rsidR="00B20B17" w:rsidRPr="002908B2" w:rsidRDefault="00B20B17" w:rsidP="003D7E9E">
      <w:pPr>
        <w:rPr>
          <w:rFonts w:eastAsia="Arial"/>
          <w:bCs/>
          <w:iCs/>
        </w:rPr>
      </w:pPr>
      <w:r w:rsidRPr="002908B2">
        <w:rPr>
          <w:rFonts w:eastAsia="Arial"/>
          <w:bCs/>
        </w:rPr>
        <w:t xml:space="preserve">NVOSHA made significant progress in the </w:t>
      </w:r>
      <w:r w:rsidRPr="002908B2">
        <w:rPr>
          <w:rFonts w:eastAsia="Arial"/>
        </w:rPr>
        <w:t xml:space="preserve">reclassification rate </w:t>
      </w:r>
      <w:r w:rsidRPr="002908B2">
        <w:rPr>
          <w:rFonts w:eastAsia="Arial"/>
          <w:bCs/>
        </w:rPr>
        <w:t>for</w:t>
      </w:r>
      <w:r w:rsidRPr="002908B2">
        <w:rPr>
          <w:rFonts w:eastAsia="Arial"/>
        </w:rPr>
        <w:t xml:space="preserve"> private sector violations </w:t>
      </w:r>
      <w:r w:rsidRPr="002908B2">
        <w:rPr>
          <w:rFonts w:eastAsia="Arial"/>
          <w:bCs/>
        </w:rPr>
        <w:t xml:space="preserve">from </w:t>
      </w:r>
      <w:r w:rsidRPr="002908B2">
        <w:rPr>
          <w:rFonts w:eastAsia="Arial"/>
        </w:rPr>
        <w:t xml:space="preserve">45.10% </w:t>
      </w:r>
      <w:r w:rsidRPr="002908B2">
        <w:rPr>
          <w:rFonts w:eastAsia="Arial"/>
          <w:bCs/>
        </w:rPr>
        <w:t xml:space="preserve">in FY 2022 to a lower rate of 16.52% </w:t>
      </w:r>
      <w:r w:rsidRPr="002908B2">
        <w:rPr>
          <w:rFonts w:eastAsia="Arial"/>
        </w:rPr>
        <w:t>(SIR 6b), this is</w:t>
      </w:r>
      <w:r>
        <w:rPr>
          <w:rFonts w:eastAsia="Arial"/>
        </w:rPr>
        <w:t xml:space="preserve"> closer to the </w:t>
      </w:r>
      <w:r w:rsidRPr="002908B2">
        <w:rPr>
          <w:rFonts w:eastAsia="Arial"/>
          <w:bCs/>
          <w:spacing w:val="-3"/>
        </w:rPr>
        <w:t>18.28</w:t>
      </w:r>
      <w:r w:rsidRPr="002908B2">
        <w:rPr>
          <w:rFonts w:eastAsia="Arial"/>
        </w:rPr>
        <w:t>%</w:t>
      </w:r>
      <w:r w:rsidRPr="002908B2">
        <w:rPr>
          <w:rFonts w:eastAsia="Arial"/>
          <w:spacing w:val="-6"/>
        </w:rPr>
        <w:t xml:space="preserve"> </w:t>
      </w:r>
      <w:r w:rsidRPr="002908B2">
        <w:rPr>
          <w:rFonts w:eastAsia="Arial"/>
        </w:rPr>
        <w:t>for</w:t>
      </w:r>
      <w:r w:rsidRPr="002908B2">
        <w:rPr>
          <w:rFonts w:eastAsia="Arial"/>
          <w:spacing w:val="-3"/>
        </w:rPr>
        <w:t xml:space="preserve"> </w:t>
      </w:r>
      <w:r w:rsidRPr="002908B2">
        <w:rPr>
          <w:rFonts w:eastAsia="Arial"/>
        </w:rPr>
        <w:t>OSHA and</w:t>
      </w:r>
      <w:r w:rsidRPr="002908B2">
        <w:rPr>
          <w:rFonts w:eastAsia="Arial"/>
          <w:spacing w:val="-3"/>
        </w:rPr>
        <w:t xml:space="preserve"> </w:t>
      </w:r>
      <w:r w:rsidRPr="002908B2">
        <w:rPr>
          <w:rFonts w:eastAsia="Arial"/>
        </w:rPr>
        <w:t>12.</w:t>
      </w:r>
      <w:r w:rsidRPr="002908B2">
        <w:rPr>
          <w:rFonts w:eastAsia="Arial"/>
          <w:bCs/>
        </w:rPr>
        <w:t>40%</w:t>
      </w:r>
      <w:r w:rsidRPr="002908B2">
        <w:rPr>
          <w:rFonts w:eastAsia="Arial"/>
          <w:bCs/>
          <w:spacing w:val="-3"/>
        </w:rPr>
        <w:t xml:space="preserve"> for </w:t>
      </w:r>
      <w:r w:rsidRPr="002908B2">
        <w:rPr>
          <w:rFonts w:eastAsia="Arial"/>
        </w:rPr>
        <w:t>the</w:t>
      </w:r>
      <w:r w:rsidRPr="002908B2">
        <w:rPr>
          <w:rFonts w:eastAsia="Arial"/>
          <w:spacing w:val="-3"/>
        </w:rPr>
        <w:t xml:space="preserve"> </w:t>
      </w:r>
      <w:r w:rsidRPr="002908B2">
        <w:rPr>
          <w:rFonts w:eastAsia="Arial"/>
        </w:rPr>
        <w:t>national</w:t>
      </w:r>
      <w:r w:rsidRPr="002908B2">
        <w:rPr>
          <w:rFonts w:eastAsia="Arial"/>
          <w:spacing w:val="-3"/>
        </w:rPr>
        <w:t xml:space="preserve"> </w:t>
      </w:r>
      <w:r w:rsidRPr="002908B2">
        <w:rPr>
          <w:rFonts w:eastAsia="Arial"/>
        </w:rPr>
        <w:t>average.</w:t>
      </w:r>
      <w:r>
        <w:rPr>
          <w:rFonts w:eastAsia="Arial"/>
        </w:rPr>
        <w:t xml:space="preserve">  </w:t>
      </w:r>
      <w:r w:rsidRPr="002908B2">
        <w:rPr>
          <w:rFonts w:eastAsia="Arial"/>
        </w:rPr>
        <w:t>Penalties</w:t>
      </w:r>
      <w:r w:rsidRPr="002908B2">
        <w:rPr>
          <w:rFonts w:eastAsia="Arial"/>
          <w:spacing w:val="-5"/>
        </w:rPr>
        <w:t xml:space="preserve"> </w:t>
      </w:r>
      <w:r w:rsidRPr="002908B2">
        <w:rPr>
          <w:rFonts w:eastAsia="Arial"/>
        </w:rPr>
        <w:t xml:space="preserve">retained improved and is slightly lower at </w:t>
      </w:r>
      <w:r w:rsidRPr="002908B2">
        <w:rPr>
          <w:rFonts w:eastAsia="Arial"/>
          <w:bCs/>
        </w:rPr>
        <w:t>61.18</w:t>
      </w:r>
      <w:r w:rsidRPr="002908B2">
        <w:rPr>
          <w:rFonts w:eastAsia="Arial"/>
        </w:rPr>
        <w:t xml:space="preserve">% (SIR 7b), compared with </w:t>
      </w:r>
      <w:r w:rsidRPr="002908B2">
        <w:rPr>
          <w:rFonts w:eastAsia="Arial"/>
          <w:bCs/>
        </w:rPr>
        <w:t>67.06</w:t>
      </w:r>
      <w:r w:rsidRPr="002908B2">
        <w:rPr>
          <w:rFonts w:eastAsia="Arial"/>
        </w:rPr>
        <w:t xml:space="preserve">% for OSHA, and </w:t>
      </w:r>
      <w:r w:rsidRPr="002908B2">
        <w:rPr>
          <w:rFonts w:eastAsia="Arial"/>
          <w:bCs/>
        </w:rPr>
        <w:t>66.14</w:t>
      </w:r>
      <w:r w:rsidRPr="002908B2">
        <w:rPr>
          <w:rFonts w:eastAsia="Arial"/>
        </w:rPr>
        <w:t>% for the national average.</w:t>
      </w:r>
      <w:r w:rsidRPr="002908B2">
        <w:rPr>
          <w:rFonts w:eastAsia="Arial"/>
          <w:bCs/>
        </w:rPr>
        <w:t xml:space="preserve">  Observation FY 2022-OB-01 is closed. </w:t>
      </w:r>
    </w:p>
    <w:p w14:paraId="050350CC" w14:textId="77777777" w:rsidR="00B20B17" w:rsidRPr="002908B2" w:rsidRDefault="00B20B17" w:rsidP="00B20B17">
      <w:pPr>
        <w:adjustRightInd/>
        <w:spacing w:before="1"/>
        <w:rPr>
          <w:rStyle w:val="cf01"/>
          <w:rFonts w:asciiTheme="minorHAnsi" w:hAnsiTheme="minorHAnsi" w:cstheme="minorHAnsi"/>
          <w:sz w:val="24"/>
          <w:szCs w:val="24"/>
        </w:rPr>
      </w:pPr>
    </w:p>
    <w:p w14:paraId="6B3F65C4" w14:textId="77777777" w:rsidR="00B20B17" w:rsidRPr="002908B2" w:rsidRDefault="00B20B17" w:rsidP="0057083F">
      <w:pPr>
        <w:pStyle w:val="Heading4"/>
      </w:pPr>
      <w:bookmarkStart w:id="30" w:name="_Toc169531262"/>
      <w:r w:rsidRPr="002908B2">
        <w:t>4.</w:t>
      </w:r>
      <w:r w:rsidRPr="002908B2">
        <w:tab/>
      </w:r>
      <w:bookmarkStart w:id="31" w:name="Standards_FPC"/>
      <w:bookmarkEnd w:id="31"/>
      <w:r w:rsidRPr="002908B2">
        <w:t>Standards and Federal Program Changes (FPCs) Adoption</w:t>
      </w:r>
      <w:bookmarkEnd w:id="30"/>
    </w:p>
    <w:p w14:paraId="2111D62F" w14:textId="77777777" w:rsidR="00B20B17" w:rsidRPr="002908B2" w:rsidRDefault="00B20B17" w:rsidP="00346758">
      <w:pPr>
        <w:numPr>
          <w:ilvl w:val="0"/>
          <w:numId w:val="18"/>
        </w:numPr>
        <w:adjustRightInd/>
        <w:spacing w:before="240"/>
        <w:ind w:left="1080"/>
        <w:rPr>
          <w:rFonts w:eastAsia="Arial"/>
          <w:bCs/>
          <w:iCs/>
        </w:rPr>
      </w:pPr>
      <w:bookmarkStart w:id="32" w:name="_bookmark10"/>
      <w:bookmarkEnd w:id="32"/>
      <w:r w:rsidRPr="002908B2">
        <w:rPr>
          <w:rFonts w:eastAsia="Arial"/>
          <w:bCs/>
        </w:rPr>
        <w:t>Standards</w:t>
      </w:r>
      <w:r w:rsidRPr="002908B2">
        <w:rPr>
          <w:rFonts w:eastAsia="Arial"/>
          <w:bCs/>
          <w:spacing w:val="-16"/>
        </w:rPr>
        <w:t xml:space="preserve"> </w:t>
      </w:r>
      <w:r w:rsidRPr="002908B2">
        <w:rPr>
          <w:rFonts w:eastAsia="Arial"/>
          <w:bCs/>
          <w:spacing w:val="-2"/>
        </w:rPr>
        <w:t>Adoption</w:t>
      </w:r>
    </w:p>
    <w:p w14:paraId="44528325" w14:textId="77777777" w:rsidR="00B20B17" w:rsidRPr="002908B2" w:rsidRDefault="00B20B17" w:rsidP="00B20B17">
      <w:pPr>
        <w:adjustRightInd/>
        <w:ind w:right="666"/>
        <w:rPr>
          <w:rFonts w:eastAsia="Arial"/>
          <w:bCs/>
          <w:iCs/>
        </w:rPr>
      </w:pPr>
      <w:r w:rsidRPr="002908B2">
        <w:rPr>
          <w:rFonts w:eastAsia="Arial"/>
          <w:bCs/>
        </w:rPr>
        <w:t>The Nevada Revised Statutes (NRS) 618 has acceptable procedures for promulgating standards</w:t>
      </w:r>
      <w:r w:rsidRPr="002908B2">
        <w:rPr>
          <w:rFonts w:eastAsia="Arial"/>
          <w:bCs/>
          <w:spacing w:val="-2"/>
        </w:rPr>
        <w:t xml:space="preserve"> </w:t>
      </w:r>
      <w:r w:rsidRPr="002908B2">
        <w:rPr>
          <w:rFonts w:eastAsia="Arial"/>
          <w:bCs/>
        </w:rPr>
        <w:t>that</w:t>
      </w:r>
      <w:r w:rsidRPr="002908B2">
        <w:rPr>
          <w:rFonts w:eastAsia="Arial"/>
          <w:bCs/>
          <w:spacing w:val="-4"/>
        </w:rPr>
        <w:t xml:space="preserve"> </w:t>
      </w:r>
      <w:r w:rsidRPr="002908B2">
        <w:rPr>
          <w:rFonts w:eastAsia="Arial"/>
          <w:bCs/>
        </w:rPr>
        <w:t>are</w:t>
      </w:r>
      <w:r w:rsidRPr="002908B2">
        <w:rPr>
          <w:rFonts w:eastAsia="Arial"/>
          <w:bCs/>
          <w:spacing w:val="-2"/>
        </w:rPr>
        <w:t xml:space="preserve"> </w:t>
      </w:r>
      <w:r w:rsidRPr="002908B2">
        <w:rPr>
          <w:rFonts w:eastAsia="Arial"/>
          <w:bCs/>
        </w:rPr>
        <w:t>at</w:t>
      </w:r>
      <w:r w:rsidRPr="002908B2">
        <w:rPr>
          <w:rFonts w:eastAsia="Arial"/>
          <w:bCs/>
          <w:spacing w:val="-2"/>
        </w:rPr>
        <w:t xml:space="preserve"> </w:t>
      </w:r>
      <w:r w:rsidRPr="002908B2">
        <w:rPr>
          <w:rFonts w:eastAsia="Arial"/>
          <w:bCs/>
        </w:rPr>
        <w:t>least</w:t>
      </w:r>
      <w:r w:rsidRPr="002908B2">
        <w:rPr>
          <w:rFonts w:eastAsia="Arial"/>
          <w:bCs/>
          <w:spacing w:val="-2"/>
        </w:rPr>
        <w:t xml:space="preserve"> </w:t>
      </w:r>
      <w:r w:rsidRPr="002908B2">
        <w:rPr>
          <w:rFonts w:eastAsia="Arial"/>
          <w:bCs/>
        </w:rPr>
        <w:t>as</w:t>
      </w:r>
      <w:r w:rsidRPr="002908B2">
        <w:rPr>
          <w:rFonts w:eastAsia="Arial"/>
          <w:bCs/>
          <w:spacing w:val="-4"/>
        </w:rPr>
        <w:t xml:space="preserve"> </w:t>
      </w:r>
      <w:r w:rsidRPr="002908B2">
        <w:rPr>
          <w:rFonts w:eastAsia="Arial"/>
          <w:bCs/>
        </w:rPr>
        <w:t>effective</w:t>
      </w:r>
      <w:r w:rsidRPr="002908B2">
        <w:rPr>
          <w:rFonts w:eastAsia="Arial"/>
          <w:bCs/>
          <w:spacing w:val="-4"/>
        </w:rPr>
        <w:t xml:space="preserve"> </w:t>
      </w:r>
      <w:r w:rsidRPr="002908B2">
        <w:rPr>
          <w:rFonts w:eastAsia="Arial"/>
          <w:bCs/>
        </w:rPr>
        <w:t>as</w:t>
      </w:r>
      <w:r w:rsidRPr="002908B2">
        <w:rPr>
          <w:rFonts w:eastAsia="Arial"/>
          <w:bCs/>
          <w:spacing w:val="-2"/>
        </w:rPr>
        <w:t xml:space="preserve"> </w:t>
      </w:r>
      <w:r w:rsidRPr="002908B2">
        <w:rPr>
          <w:rFonts w:eastAsia="Arial"/>
          <w:bCs/>
        </w:rPr>
        <w:t>those</w:t>
      </w:r>
      <w:r w:rsidRPr="002908B2">
        <w:rPr>
          <w:rFonts w:eastAsia="Arial"/>
          <w:bCs/>
          <w:spacing w:val="-2"/>
        </w:rPr>
        <w:t xml:space="preserve"> </w:t>
      </w:r>
      <w:r w:rsidRPr="002908B2">
        <w:rPr>
          <w:rFonts w:eastAsia="Arial"/>
          <w:bCs/>
        </w:rPr>
        <w:t>issued</w:t>
      </w:r>
      <w:r w:rsidRPr="002908B2">
        <w:rPr>
          <w:rFonts w:eastAsia="Arial"/>
          <w:bCs/>
          <w:spacing w:val="-2"/>
        </w:rPr>
        <w:t xml:space="preserve"> </w:t>
      </w:r>
      <w:r w:rsidRPr="002908B2">
        <w:rPr>
          <w:rFonts w:eastAsia="Arial"/>
          <w:bCs/>
        </w:rPr>
        <w:t>by</w:t>
      </w:r>
      <w:r w:rsidRPr="002908B2">
        <w:rPr>
          <w:rFonts w:eastAsia="Arial"/>
          <w:bCs/>
          <w:spacing w:val="-4"/>
        </w:rPr>
        <w:t xml:space="preserve"> </w:t>
      </w:r>
      <w:r w:rsidRPr="002908B2">
        <w:rPr>
          <w:rFonts w:eastAsia="Arial"/>
          <w:bCs/>
        </w:rPr>
        <w:t>OSHA.</w:t>
      </w:r>
      <w:r w:rsidRPr="002908B2">
        <w:rPr>
          <w:rFonts w:eastAsia="Arial"/>
        </w:rPr>
        <w:t xml:space="preserve">  </w:t>
      </w:r>
      <w:r w:rsidRPr="002908B2">
        <w:rPr>
          <w:rFonts w:eastAsia="Arial"/>
          <w:bCs/>
        </w:rPr>
        <w:t>The</w:t>
      </w:r>
      <w:r w:rsidRPr="002908B2">
        <w:rPr>
          <w:rFonts w:eastAsia="Arial"/>
          <w:bCs/>
          <w:spacing w:val="-2"/>
        </w:rPr>
        <w:t xml:space="preserve"> </w:t>
      </w:r>
      <w:r w:rsidRPr="002908B2">
        <w:rPr>
          <w:rFonts w:eastAsia="Arial"/>
          <w:bCs/>
        </w:rPr>
        <w:t>statute</w:t>
      </w:r>
      <w:r w:rsidRPr="002908B2">
        <w:rPr>
          <w:rFonts w:eastAsia="Arial"/>
          <w:bCs/>
          <w:spacing w:val="-3"/>
        </w:rPr>
        <w:t xml:space="preserve"> </w:t>
      </w:r>
      <w:r w:rsidRPr="002908B2">
        <w:rPr>
          <w:rFonts w:eastAsia="Arial"/>
          <w:bCs/>
        </w:rPr>
        <w:t xml:space="preserve">provides for </w:t>
      </w:r>
      <w:r w:rsidRPr="002908B2">
        <w:rPr>
          <w:rFonts w:eastAsia="Arial"/>
          <w:bCs/>
        </w:rPr>
        <w:lastRenderedPageBreak/>
        <w:t>the emergency adoption of standards and adopts by reference all occupational safety and health standards, which the Secretary of Labor promulgates, modifies, or revokes, and any amendments, unless the State Plan opts to provide an alternative standard that allows for equal protection.</w:t>
      </w:r>
    </w:p>
    <w:p w14:paraId="2C7DF384" w14:textId="77777777" w:rsidR="00B20B17" w:rsidRPr="002908B2" w:rsidRDefault="00B20B17" w:rsidP="00B20B17">
      <w:pPr>
        <w:adjustRightInd/>
        <w:ind w:right="655"/>
        <w:jc w:val="both"/>
        <w:rPr>
          <w:rFonts w:eastAsia="Arial"/>
          <w:bCs/>
        </w:rPr>
      </w:pPr>
    </w:p>
    <w:p w14:paraId="76F3D6F5" w14:textId="77777777" w:rsidR="00B20B17" w:rsidRPr="002908B2" w:rsidRDefault="00B20B17" w:rsidP="00B20B17">
      <w:pPr>
        <w:adjustRightInd/>
        <w:ind w:right="655"/>
        <w:jc w:val="both"/>
        <w:rPr>
          <w:rFonts w:eastAsia="Arial"/>
          <w:bCs/>
          <w:iCs/>
        </w:rPr>
      </w:pPr>
      <w:r w:rsidRPr="002908B2">
        <w:rPr>
          <w:rFonts w:eastAsia="Arial"/>
          <w:bCs/>
        </w:rPr>
        <w:t>Standards</w:t>
      </w:r>
      <w:r w:rsidRPr="002908B2">
        <w:rPr>
          <w:rFonts w:eastAsia="Arial"/>
          <w:bCs/>
          <w:spacing w:val="-2"/>
        </w:rPr>
        <w:t xml:space="preserve"> </w:t>
      </w:r>
      <w:r w:rsidRPr="002908B2">
        <w:rPr>
          <w:rFonts w:eastAsia="Arial"/>
          <w:bCs/>
        </w:rPr>
        <w:t>and</w:t>
      </w:r>
      <w:r w:rsidRPr="002908B2">
        <w:rPr>
          <w:rFonts w:eastAsia="Arial"/>
          <w:bCs/>
          <w:spacing w:val="-2"/>
        </w:rPr>
        <w:t xml:space="preserve"> </w:t>
      </w:r>
      <w:r w:rsidRPr="002908B2">
        <w:rPr>
          <w:rFonts w:eastAsia="Arial"/>
          <w:bCs/>
        </w:rPr>
        <w:t>federal</w:t>
      </w:r>
      <w:r w:rsidRPr="002908B2">
        <w:rPr>
          <w:rFonts w:eastAsia="Arial"/>
          <w:bCs/>
          <w:spacing w:val="-3"/>
        </w:rPr>
        <w:t xml:space="preserve"> </w:t>
      </w:r>
      <w:r w:rsidRPr="002908B2">
        <w:rPr>
          <w:rFonts w:eastAsia="Arial"/>
          <w:bCs/>
        </w:rPr>
        <w:t>program changes were</w:t>
      </w:r>
      <w:r w:rsidRPr="002908B2">
        <w:rPr>
          <w:rFonts w:eastAsia="Arial"/>
          <w:bCs/>
          <w:spacing w:val="-3"/>
        </w:rPr>
        <w:t xml:space="preserve"> </w:t>
      </w:r>
      <w:r w:rsidRPr="002908B2">
        <w:rPr>
          <w:rFonts w:eastAsia="Arial"/>
          <w:bCs/>
        </w:rPr>
        <w:t>typically adopted identically and</w:t>
      </w:r>
      <w:r w:rsidRPr="002908B2">
        <w:rPr>
          <w:rFonts w:eastAsia="Arial"/>
          <w:bCs/>
          <w:spacing w:val="-2"/>
        </w:rPr>
        <w:t xml:space="preserve"> </w:t>
      </w:r>
      <w:r w:rsidRPr="002908B2">
        <w:rPr>
          <w:rFonts w:eastAsia="Arial"/>
          <w:bCs/>
        </w:rPr>
        <w:t>on time, except</w:t>
      </w:r>
      <w:r w:rsidRPr="002908B2">
        <w:rPr>
          <w:rFonts w:eastAsia="Arial"/>
          <w:bCs/>
          <w:spacing w:val="-6"/>
        </w:rPr>
        <w:t xml:space="preserve"> </w:t>
      </w:r>
      <w:r w:rsidRPr="002908B2">
        <w:rPr>
          <w:rFonts w:eastAsia="Arial"/>
          <w:bCs/>
        </w:rPr>
        <w:t>those</w:t>
      </w:r>
      <w:r w:rsidRPr="002908B2">
        <w:rPr>
          <w:rFonts w:eastAsia="Arial"/>
          <w:bCs/>
          <w:spacing w:val="-4"/>
        </w:rPr>
        <w:t xml:space="preserve"> </w:t>
      </w:r>
      <w:r w:rsidRPr="002908B2">
        <w:rPr>
          <w:rFonts w:eastAsia="Arial"/>
          <w:bCs/>
        </w:rPr>
        <w:t>requiring</w:t>
      </w:r>
      <w:r w:rsidRPr="002908B2">
        <w:rPr>
          <w:rFonts w:eastAsia="Arial"/>
          <w:bCs/>
          <w:spacing w:val="-5"/>
        </w:rPr>
        <w:t xml:space="preserve"> </w:t>
      </w:r>
      <w:r w:rsidRPr="002908B2">
        <w:rPr>
          <w:rFonts w:eastAsia="Arial"/>
          <w:bCs/>
        </w:rPr>
        <w:t>approval</w:t>
      </w:r>
      <w:r w:rsidRPr="002908B2">
        <w:rPr>
          <w:rFonts w:eastAsia="Arial"/>
          <w:bCs/>
          <w:spacing w:val="-4"/>
        </w:rPr>
        <w:t xml:space="preserve"> </w:t>
      </w:r>
      <w:r w:rsidRPr="002908B2">
        <w:rPr>
          <w:rFonts w:eastAsia="Arial"/>
          <w:bCs/>
        </w:rPr>
        <w:t>by</w:t>
      </w:r>
      <w:r w:rsidRPr="002908B2">
        <w:rPr>
          <w:rFonts w:eastAsia="Arial"/>
          <w:bCs/>
          <w:spacing w:val="-4"/>
        </w:rPr>
        <w:t xml:space="preserve"> </w:t>
      </w:r>
      <w:r w:rsidRPr="002908B2">
        <w:rPr>
          <w:rFonts w:eastAsia="Arial"/>
          <w:bCs/>
        </w:rPr>
        <w:t>the</w:t>
      </w:r>
      <w:r w:rsidRPr="002908B2">
        <w:rPr>
          <w:rFonts w:eastAsia="Arial"/>
          <w:bCs/>
          <w:spacing w:val="-4"/>
        </w:rPr>
        <w:t xml:space="preserve"> </w:t>
      </w:r>
      <w:r w:rsidRPr="002908B2">
        <w:rPr>
          <w:rFonts w:eastAsia="Arial"/>
          <w:bCs/>
        </w:rPr>
        <w:t>Nevada</w:t>
      </w:r>
      <w:r w:rsidRPr="002908B2">
        <w:rPr>
          <w:rFonts w:eastAsia="Arial"/>
          <w:bCs/>
          <w:spacing w:val="-4"/>
        </w:rPr>
        <w:t xml:space="preserve"> </w:t>
      </w:r>
      <w:r w:rsidRPr="002908B2">
        <w:rPr>
          <w:rFonts w:eastAsia="Arial"/>
          <w:bCs/>
        </w:rPr>
        <w:t>Legislature.</w:t>
      </w:r>
      <w:r w:rsidRPr="002908B2">
        <w:rPr>
          <w:rFonts w:eastAsia="Arial"/>
          <w:bCs/>
          <w:spacing w:val="40"/>
        </w:rPr>
        <w:t xml:space="preserve"> </w:t>
      </w:r>
      <w:r w:rsidRPr="002908B2">
        <w:rPr>
          <w:rFonts w:eastAsia="Arial"/>
          <w:bCs/>
        </w:rPr>
        <w:t>The</w:t>
      </w:r>
      <w:r w:rsidRPr="002908B2">
        <w:rPr>
          <w:rFonts w:eastAsia="Arial"/>
          <w:bCs/>
          <w:spacing w:val="-4"/>
        </w:rPr>
        <w:t xml:space="preserve"> </w:t>
      </w:r>
      <w:r w:rsidRPr="002908B2">
        <w:rPr>
          <w:rFonts w:eastAsia="Arial"/>
          <w:bCs/>
        </w:rPr>
        <w:t>Legislature</w:t>
      </w:r>
      <w:r w:rsidRPr="002908B2">
        <w:rPr>
          <w:rFonts w:eastAsia="Arial"/>
          <w:bCs/>
          <w:spacing w:val="-4"/>
        </w:rPr>
        <w:t xml:space="preserve"> </w:t>
      </w:r>
      <w:r w:rsidRPr="002908B2">
        <w:rPr>
          <w:rFonts w:eastAsia="Arial"/>
          <w:bCs/>
        </w:rPr>
        <w:t>only</w:t>
      </w:r>
      <w:r w:rsidRPr="002908B2">
        <w:rPr>
          <w:rFonts w:eastAsia="Arial"/>
          <w:bCs/>
          <w:spacing w:val="-4"/>
        </w:rPr>
        <w:t xml:space="preserve"> </w:t>
      </w:r>
      <w:r w:rsidRPr="002908B2">
        <w:rPr>
          <w:rFonts w:eastAsia="Arial"/>
          <w:bCs/>
        </w:rPr>
        <w:t>meets biennially; this does not always allow for timely adoption of standards.</w:t>
      </w:r>
    </w:p>
    <w:p w14:paraId="038A6434" w14:textId="77777777" w:rsidR="00B20B17" w:rsidRPr="002908B2" w:rsidRDefault="00B20B17" w:rsidP="00B20B17">
      <w:pPr>
        <w:adjustRightInd/>
        <w:rPr>
          <w:rFonts w:eastAsia="Arial"/>
        </w:rPr>
      </w:pPr>
    </w:p>
    <w:p w14:paraId="6F32C148" w14:textId="77777777" w:rsidR="00B20B17" w:rsidRPr="002908B2" w:rsidRDefault="00B20B17" w:rsidP="00B20B17">
      <w:pPr>
        <w:adjustRightInd/>
        <w:jc w:val="both"/>
        <w:rPr>
          <w:rFonts w:eastAsia="Arial"/>
          <w:spacing w:val="-2"/>
        </w:rPr>
      </w:pPr>
      <w:r w:rsidRPr="002908B2">
        <w:rPr>
          <w:rFonts w:eastAsia="Arial"/>
          <w:bCs/>
        </w:rPr>
        <w:t>The</w:t>
      </w:r>
      <w:r w:rsidRPr="002908B2">
        <w:rPr>
          <w:rFonts w:eastAsia="Arial"/>
          <w:bCs/>
          <w:spacing w:val="-6"/>
        </w:rPr>
        <w:t xml:space="preserve"> </w:t>
      </w:r>
      <w:r w:rsidRPr="002908B2">
        <w:rPr>
          <w:rFonts w:eastAsia="Arial"/>
          <w:bCs/>
        </w:rPr>
        <w:t>table</w:t>
      </w:r>
      <w:r w:rsidRPr="002908B2">
        <w:rPr>
          <w:rFonts w:eastAsia="Arial"/>
          <w:bCs/>
          <w:spacing w:val="-5"/>
        </w:rPr>
        <w:t xml:space="preserve"> </w:t>
      </w:r>
      <w:r w:rsidRPr="002908B2">
        <w:rPr>
          <w:rFonts w:eastAsia="Arial"/>
          <w:bCs/>
        </w:rPr>
        <w:t>below</w:t>
      </w:r>
      <w:r w:rsidRPr="002908B2">
        <w:rPr>
          <w:rFonts w:eastAsia="Arial"/>
          <w:bCs/>
          <w:spacing w:val="-4"/>
        </w:rPr>
        <w:t xml:space="preserve"> </w:t>
      </w:r>
      <w:r w:rsidRPr="002908B2">
        <w:rPr>
          <w:rFonts w:eastAsia="Arial"/>
          <w:bCs/>
        </w:rPr>
        <w:t>represents</w:t>
      </w:r>
      <w:r w:rsidRPr="002908B2">
        <w:rPr>
          <w:rFonts w:eastAsia="Arial"/>
          <w:bCs/>
          <w:spacing w:val="-3"/>
        </w:rPr>
        <w:t xml:space="preserve"> </w:t>
      </w:r>
      <w:r w:rsidRPr="002908B2">
        <w:rPr>
          <w:rFonts w:eastAsia="Arial"/>
          <w:bCs/>
        </w:rPr>
        <w:t>NVOSHA’s</w:t>
      </w:r>
      <w:r w:rsidRPr="002908B2">
        <w:rPr>
          <w:rFonts w:eastAsia="Arial"/>
          <w:bCs/>
          <w:spacing w:val="-3"/>
        </w:rPr>
        <w:t xml:space="preserve"> </w:t>
      </w:r>
      <w:r w:rsidRPr="002908B2">
        <w:rPr>
          <w:rFonts w:eastAsia="Arial"/>
          <w:bCs/>
        </w:rPr>
        <w:t>response</w:t>
      </w:r>
      <w:r w:rsidRPr="002908B2">
        <w:rPr>
          <w:rFonts w:eastAsia="Arial"/>
          <w:bCs/>
          <w:spacing w:val="-4"/>
        </w:rPr>
        <w:t xml:space="preserve"> </w:t>
      </w:r>
      <w:r w:rsidRPr="002908B2">
        <w:rPr>
          <w:rFonts w:eastAsia="Arial"/>
          <w:bCs/>
        </w:rPr>
        <w:t>to</w:t>
      </w:r>
      <w:r w:rsidRPr="002908B2">
        <w:rPr>
          <w:rFonts w:eastAsia="Arial"/>
          <w:bCs/>
          <w:spacing w:val="-3"/>
        </w:rPr>
        <w:t xml:space="preserve"> </w:t>
      </w:r>
      <w:r w:rsidRPr="002908B2">
        <w:rPr>
          <w:rFonts w:eastAsia="Arial"/>
          <w:bCs/>
        </w:rPr>
        <w:t>federal</w:t>
      </w:r>
      <w:r w:rsidRPr="002908B2">
        <w:rPr>
          <w:rFonts w:eastAsia="Arial"/>
          <w:bCs/>
          <w:spacing w:val="-3"/>
        </w:rPr>
        <w:t xml:space="preserve"> </w:t>
      </w:r>
      <w:r w:rsidRPr="002908B2">
        <w:rPr>
          <w:rFonts w:eastAsia="Arial"/>
          <w:bCs/>
          <w:spacing w:val="-2"/>
        </w:rPr>
        <w:t>standards.</w:t>
      </w:r>
    </w:p>
    <w:p w14:paraId="092DCF4F" w14:textId="77777777" w:rsidR="00B20B17" w:rsidRPr="002908B2" w:rsidRDefault="00B20B17" w:rsidP="00B20B17">
      <w:pPr>
        <w:adjustRightInd/>
        <w:jc w:val="both"/>
        <w:rPr>
          <w:rFonts w:eastAsia="Arial"/>
          <w:bCs/>
          <w:spacing w:val="-2"/>
        </w:rPr>
      </w:pPr>
    </w:p>
    <w:p w14:paraId="3D76CFC2" w14:textId="77777777" w:rsidR="00B20B17" w:rsidRPr="002908B2" w:rsidRDefault="00B20B17" w:rsidP="00B20B17">
      <w:pPr>
        <w:adjustRightInd/>
        <w:jc w:val="both"/>
        <w:rPr>
          <w:rFonts w:eastAsia="Arial"/>
          <w:bCs/>
          <w:spacing w:val="-2"/>
        </w:rPr>
      </w:pPr>
      <w:r w:rsidRPr="002908B2">
        <w:t xml:space="preserve">The Emergency Temporary Standard for COVID-19 Vaccination and Testing was withdrawn and not adopted by NVOSHA. </w:t>
      </w:r>
    </w:p>
    <w:p w14:paraId="120D18F3" w14:textId="77777777" w:rsidR="00B20B17" w:rsidRPr="003075D0" w:rsidRDefault="00B20B17" w:rsidP="003075D0">
      <w:pPr>
        <w:pStyle w:val="NoSpacing"/>
        <w:rPr>
          <w:rFonts w:eastAsia="Arial"/>
          <w:b/>
          <w:bCs/>
        </w:rPr>
      </w:pPr>
    </w:p>
    <w:p w14:paraId="1B82E318" w14:textId="77777777" w:rsidR="00B20B17" w:rsidRPr="003075D0" w:rsidRDefault="00B20B17" w:rsidP="003075D0">
      <w:pPr>
        <w:pStyle w:val="NoSpacing"/>
        <w:rPr>
          <w:rFonts w:eastAsia="Arial"/>
          <w:b/>
          <w:bCs/>
        </w:rPr>
      </w:pPr>
      <w:r w:rsidRPr="003075D0">
        <w:rPr>
          <w:rFonts w:eastAsia="Arial"/>
          <w:b/>
          <w:bCs/>
        </w:rPr>
        <w:t>Table</w:t>
      </w:r>
      <w:r w:rsidRPr="003075D0">
        <w:rPr>
          <w:rFonts w:eastAsia="Arial"/>
          <w:b/>
          <w:bCs/>
          <w:spacing w:val="-2"/>
        </w:rPr>
        <w:t xml:space="preserve"> </w:t>
      </w:r>
      <w:r w:rsidRPr="003075D0">
        <w:rPr>
          <w:rFonts w:eastAsia="Arial"/>
          <w:b/>
          <w:bCs/>
          <w:spacing w:val="-10"/>
        </w:rPr>
        <w:t>2</w:t>
      </w:r>
    </w:p>
    <w:p w14:paraId="074EC7C5" w14:textId="77777777" w:rsidR="00B20B17" w:rsidRPr="003075D0" w:rsidRDefault="00B20B17" w:rsidP="003075D0">
      <w:pPr>
        <w:pStyle w:val="NoSpacing"/>
        <w:rPr>
          <w:rFonts w:eastAsia="Arial"/>
          <w:b/>
          <w:bCs/>
        </w:rPr>
      </w:pPr>
      <w:r w:rsidRPr="003075D0">
        <w:rPr>
          <w:rFonts w:eastAsia="Arial"/>
          <w:b/>
          <w:bCs/>
        </w:rPr>
        <w:t xml:space="preserve">Status of FY 2022 and FY 2023 Federal Standards Where Adoption Was Required </w:t>
      </w:r>
    </w:p>
    <w:p w14:paraId="74527EF2" w14:textId="77777777" w:rsidR="00B20B17" w:rsidRPr="003075D0" w:rsidRDefault="00B20B17" w:rsidP="003075D0">
      <w:pPr>
        <w:pStyle w:val="NoSpacing"/>
        <w:rPr>
          <w:rFonts w:eastAsia="Arial"/>
        </w:rPr>
      </w:pPr>
      <w:r w:rsidRPr="003075D0">
        <w:rPr>
          <w:rFonts w:eastAsia="Arial"/>
        </w:rPr>
        <w:t>(May</w:t>
      </w:r>
      <w:r w:rsidRPr="003075D0">
        <w:rPr>
          <w:rFonts w:eastAsia="Arial"/>
          <w:spacing w:val="-5"/>
        </w:rPr>
        <w:t xml:space="preserve"> </w:t>
      </w:r>
      <w:r w:rsidRPr="003075D0">
        <w:rPr>
          <w:rFonts w:eastAsia="Arial"/>
        </w:rPr>
        <w:t>include</w:t>
      </w:r>
      <w:r w:rsidRPr="003075D0">
        <w:rPr>
          <w:rFonts w:eastAsia="Arial"/>
          <w:spacing w:val="-6"/>
        </w:rPr>
        <w:t xml:space="preserve"> </w:t>
      </w:r>
      <w:r w:rsidRPr="003075D0">
        <w:rPr>
          <w:rFonts w:eastAsia="Arial"/>
        </w:rPr>
        <w:t>any</w:t>
      </w:r>
      <w:r w:rsidRPr="003075D0">
        <w:rPr>
          <w:rFonts w:eastAsia="Arial"/>
          <w:spacing w:val="-6"/>
        </w:rPr>
        <w:t xml:space="preserve"> </w:t>
      </w:r>
      <w:r w:rsidRPr="003075D0">
        <w:rPr>
          <w:rFonts w:eastAsia="Arial"/>
        </w:rPr>
        <w:t>delinquent</w:t>
      </w:r>
      <w:r w:rsidRPr="003075D0">
        <w:rPr>
          <w:rFonts w:eastAsia="Arial"/>
          <w:spacing w:val="-5"/>
        </w:rPr>
        <w:t xml:space="preserve"> </w:t>
      </w:r>
      <w:r w:rsidRPr="003075D0">
        <w:rPr>
          <w:rFonts w:eastAsia="Arial"/>
        </w:rPr>
        <w:t>standards</w:t>
      </w:r>
      <w:r w:rsidRPr="003075D0">
        <w:rPr>
          <w:rFonts w:eastAsia="Arial"/>
          <w:spacing w:val="-5"/>
        </w:rPr>
        <w:t xml:space="preserve"> </w:t>
      </w:r>
      <w:r w:rsidRPr="003075D0">
        <w:rPr>
          <w:rFonts w:eastAsia="Arial"/>
        </w:rPr>
        <w:t>from</w:t>
      </w:r>
      <w:r w:rsidRPr="003075D0">
        <w:rPr>
          <w:rFonts w:eastAsia="Arial"/>
          <w:spacing w:val="-6"/>
        </w:rPr>
        <w:t xml:space="preserve"> </w:t>
      </w:r>
      <w:r w:rsidRPr="003075D0">
        <w:rPr>
          <w:rFonts w:eastAsia="Arial"/>
        </w:rPr>
        <w:t>earlier</w:t>
      </w:r>
      <w:r w:rsidRPr="003075D0">
        <w:rPr>
          <w:rFonts w:eastAsia="Arial"/>
          <w:spacing w:val="-5"/>
        </w:rPr>
        <w:t xml:space="preserve"> </w:t>
      </w:r>
      <w:r w:rsidRPr="003075D0">
        <w:rPr>
          <w:rFonts w:eastAsia="Arial"/>
        </w:rPr>
        <w:t>fiscal years)</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170"/>
        <w:gridCol w:w="1260"/>
        <w:gridCol w:w="810"/>
        <w:gridCol w:w="990"/>
        <w:gridCol w:w="1170"/>
        <w:gridCol w:w="1440"/>
      </w:tblGrid>
      <w:tr w:rsidR="00B20B17" w:rsidRPr="002908B2" w14:paraId="6FAB6D44" w14:textId="77777777" w:rsidTr="007149E9">
        <w:trPr>
          <w:trHeight w:val="908"/>
          <w:jc w:val="center"/>
        </w:trPr>
        <w:tc>
          <w:tcPr>
            <w:tcW w:w="2605" w:type="dxa"/>
            <w:shd w:val="clear" w:color="auto" w:fill="auto"/>
          </w:tcPr>
          <w:p w14:paraId="1BDCF477" w14:textId="77777777" w:rsidR="00B20B17" w:rsidRPr="002908B2" w:rsidRDefault="00B20B17" w:rsidP="007149E9">
            <w:pPr>
              <w:adjustRightInd/>
              <w:rPr>
                <w:rFonts w:eastAsia="Arial"/>
                <w:b/>
                <w:bCs/>
                <w:iCs/>
              </w:rPr>
            </w:pPr>
            <w:r w:rsidRPr="002908B2">
              <w:rPr>
                <w:rFonts w:eastAsia="Arial"/>
                <w:b/>
                <w:bCs/>
                <w:spacing w:val="-2"/>
              </w:rPr>
              <w:t>Standard</w:t>
            </w:r>
          </w:p>
        </w:tc>
        <w:tc>
          <w:tcPr>
            <w:tcW w:w="1170" w:type="dxa"/>
            <w:shd w:val="clear" w:color="auto" w:fill="auto"/>
          </w:tcPr>
          <w:p w14:paraId="069B3819" w14:textId="77777777" w:rsidR="00B20B17" w:rsidRPr="002908B2" w:rsidRDefault="00B20B17" w:rsidP="007149E9">
            <w:pPr>
              <w:adjustRightInd/>
              <w:ind w:right="159"/>
              <w:rPr>
                <w:rFonts w:eastAsia="Arial"/>
                <w:b/>
                <w:bCs/>
                <w:iCs/>
              </w:rPr>
            </w:pPr>
            <w:r w:rsidRPr="002908B2">
              <w:rPr>
                <w:rFonts w:eastAsia="Arial"/>
                <w:b/>
                <w:bCs/>
                <w:spacing w:val="-2"/>
              </w:rPr>
              <w:t xml:space="preserve">Response </w:t>
            </w:r>
            <w:r w:rsidRPr="002908B2">
              <w:rPr>
                <w:rFonts w:eastAsia="Arial"/>
                <w:b/>
                <w:bCs/>
              </w:rPr>
              <w:t>Due Date</w:t>
            </w:r>
          </w:p>
        </w:tc>
        <w:tc>
          <w:tcPr>
            <w:tcW w:w="1260" w:type="dxa"/>
            <w:shd w:val="clear" w:color="auto" w:fill="auto"/>
          </w:tcPr>
          <w:p w14:paraId="0BC3D9C6" w14:textId="77777777" w:rsidR="00B20B17" w:rsidRPr="002908B2" w:rsidRDefault="00B20B17" w:rsidP="007149E9">
            <w:pPr>
              <w:adjustRightInd/>
              <w:ind w:right="156"/>
              <w:rPr>
                <w:rFonts w:eastAsia="Arial"/>
                <w:b/>
                <w:bCs/>
                <w:iCs/>
              </w:rPr>
            </w:pPr>
            <w:r w:rsidRPr="002908B2">
              <w:rPr>
                <w:rFonts w:eastAsia="Arial"/>
                <w:b/>
                <w:bCs/>
              </w:rPr>
              <w:t>State</w:t>
            </w:r>
            <w:r w:rsidRPr="002908B2">
              <w:rPr>
                <w:rFonts w:eastAsia="Arial"/>
                <w:b/>
                <w:bCs/>
                <w:spacing w:val="-16"/>
              </w:rPr>
              <w:t xml:space="preserve"> </w:t>
            </w:r>
            <w:r w:rsidRPr="002908B2">
              <w:rPr>
                <w:rFonts w:eastAsia="Arial"/>
                <w:b/>
                <w:bCs/>
              </w:rPr>
              <w:t xml:space="preserve">Plan </w:t>
            </w:r>
            <w:r w:rsidRPr="002908B2">
              <w:rPr>
                <w:rFonts w:eastAsia="Arial"/>
                <w:b/>
                <w:bCs/>
                <w:spacing w:val="-2"/>
              </w:rPr>
              <w:t xml:space="preserve">Response </w:t>
            </w:r>
            <w:r w:rsidRPr="002908B2">
              <w:rPr>
                <w:rFonts w:eastAsia="Arial"/>
                <w:b/>
                <w:bCs/>
                <w:spacing w:val="-4"/>
              </w:rPr>
              <w:t>Date</w:t>
            </w:r>
          </w:p>
        </w:tc>
        <w:tc>
          <w:tcPr>
            <w:tcW w:w="810" w:type="dxa"/>
            <w:shd w:val="clear" w:color="auto" w:fill="auto"/>
          </w:tcPr>
          <w:p w14:paraId="7386275D" w14:textId="77777777" w:rsidR="00B20B17" w:rsidRPr="002908B2" w:rsidRDefault="00B20B17" w:rsidP="007149E9">
            <w:pPr>
              <w:adjustRightInd/>
              <w:rPr>
                <w:rFonts w:eastAsia="Arial"/>
                <w:b/>
                <w:bCs/>
                <w:iCs/>
              </w:rPr>
            </w:pPr>
            <w:r w:rsidRPr="002908B2">
              <w:rPr>
                <w:rFonts w:eastAsia="Arial"/>
                <w:b/>
                <w:bCs/>
                <w:spacing w:val="-2"/>
              </w:rPr>
              <w:t xml:space="preserve">Intent </w:t>
            </w:r>
            <w:r w:rsidRPr="002908B2">
              <w:rPr>
                <w:rFonts w:eastAsia="Arial"/>
                <w:b/>
                <w:bCs/>
                <w:spacing w:val="-6"/>
              </w:rPr>
              <w:t xml:space="preserve">to </w:t>
            </w:r>
            <w:r w:rsidRPr="002908B2">
              <w:rPr>
                <w:rFonts w:eastAsia="Arial"/>
                <w:b/>
                <w:bCs/>
                <w:spacing w:val="-4"/>
              </w:rPr>
              <w:t>Adopt</w:t>
            </w:r>
          </w:p>
        </w:tc>
        <w:tc>
          <w:tcPr>
            <w:tcW w:w="990" w:type="dxa"/>
            <w:shd w:val="clear" w:color="auto" w:fill="auto"/>
          </w:tcPr>
          <w:p w14:paraId="7CA121F4" w14:textId="77777777" w:rsidR="00B20B17" w:rsidRPr="002908B2" w:rsidRDefault="00B20B17" w:rsidP="007149E9">
            <w:pPr>
              <w:adjustRightInd/>
              <w:rPr>
                <w:rFonts w:eastAsia="Arial"/>
                <w:b/>
                <w:bCs/>
                <w:iCs/>
              </w:rPr>
            </w:pPr>
            <w:r w:rsidRPr="002908B2">
              <w:rPr>
                <w:rFonts w:eastAsia="Arial"/>
                <w:b/>
                <w:bCs/>
                <w:spacing w:val="-4"/>
              </w:rPr>
              <w:t xml:space="preserve">Adopt </w:t>
            </w:r>
            <w:r w:rsidRPr="002908B2">
              <w:rPr>
                <w:rFonts w:eastAsia="Arial"/>
                <w:b/>
                <w:bCs/>
                <w:spacing w:val="-2"/>
              </w:rPr>
              <w:t>Identical</w:t>
            </w:r>
          </w:p>
        </w:tc>
        <w:tc>
          <w:tcPr>
            <w:tcW w:w="1170" w:type="dxa"/>
            <w:shd w:val="clear" w:color="auto" w:fill="auto"/>
          </w:tcPr>
          <w:p w14:paraId="4CA0818E" w14:textId="77777777" w:rsidR="00B20B17" w:rsidRPr="002908B2" w:rsidRDefault="00B20B17" w:rsidP="007149E9">
            <w:pPr>
              <w:adjustRightInd/>
              <w:ind w:right="159"/>
              <w:rPr>
                <w:rFonts w:eastAsia="Arial"/>
                <w:b/>
                <w:bCs/>
                <w:iCs/>
              </w:rPr>
            </w:pPr>
            <w:r w:rsidRPr="002908B2">
              <w:rPr>
                <w:rFonts w:eastAsia="Arial"/>
                <w:b/>
                <w:bCs/>
                <w:spacing w:val="-2"/>
              </w:rPr>
              <w:t xml:space="preserve">Adoption </w:t>
            </w:r>
            <w:r w:rsidRPr="002908B2">
              <w:rPr>
                <w:rFonts w:eastAsia="Arial"/>
                <w:b/>
                <w:bCs/>
              </w:rPr>
              <w:t>Due</w:t>
            </w:r>
            <w:r w:rsidRPr="002908B2">
              <w:rPr>
                <w:rFonts w:eastAsia="Arial"/>
                <w:b/>
                <w:bCs/>
                <w:spacing w:val="-3"/>
              </w:rPr>
              <w:t xml:space="preserve"> </w:t>
            </w:r>
            <w:r w:rsidRPr="002908B2">
              <w:rPr>
                <w:rFonts w:eastAsia="Arial"/>
                <w:b/>
                <w:bCs/>
                <w:spacing w:val="-4"/>
              </w:rPr>
              <w:t>Date</w:t>
            </w:r>
          </w:p>
        </w:tc>
        <w:tc>
          <w:tcPr>
            <w:tcW w:w="1440" w:type="dxa"/>
            <w:shd w:val="clear" w:color="auto" w:fill="auto"/>
          </w:tcPr>
          <w:p w14:paraId="4496FE6D" w14:textId="77777777" w:rsidR="00B20B17" w:rsidRPr="002908B2" w:rsidRDefault="00B20B17" w:rsidP="007149E9">
            <w:pPr>
              <w:adjustRightInd/>
              <w:spacing w:before="2" w:line="232" w:lineRule="exact"/>
              <w:rPr>
                <w:rFonts w:eastAsia="Arial"/>
                <w:b/>
                <w:bCs/>
                <w:iCs/>
              </w:rPr>
            </w:pPr>
            <w:r w:rsidRPr="002908B2">
              <w:rPr>
                <w:rFonts w:eastAsia="Arial"/>
                <w:b/>
                <w:bCs/>
                <w:spacing w:val="-2"/>
              </w:rPr>
              <w:t>State Plan Adoption Date</w:t>
            </w:r>
          </w:p>
        </w:tc>
      </w:tr>
      <w:tr w:rsidR="00B20B17" w:rsidRPr="002908B2" w14:paraId="1C6FC5E8" w14:textId="77777777" w:rsidTr="007149E9">
        <w:trPr>
          <w:trHeight w:val="1583"/>
          <w:jc w:val="center"/>
        </w:trPr>
        <w:tc>
          <w:tcPr>
            <w:tcW w:w="2605" w:type="dxa"/>
            <w:tcBorders>
              <w:top w:val="single" w:sz="4" w:space="0" w:color="000000"/>
              <w:left w:val="single" w:sz="4" w:space="0" w:color="000000"/>
              <w:bottom w:val="single" w:sz="4" w:space="0" w:color="000000"/>
              <w:right w:val="single" w:sz="4" w:space="0" w:color="000000"/>
            </w:tcBorders>
          </w:tcPr>
          <w:p w14:paraId="1E8BC975" w14:textId="77777777" w:rsidR="00B20B17" w:rsidRPr="002908B2" w:rsidRDefault="00B20B17" w:rsidP="007149E9">
            <w:pPr>
              <w:adjustRightInd/>
              <w:spacing w:before="2" w:line="252" w:lineRule="exact"/>
              <w:rPr>
                <w:rFonts w:eastAsia="Arial"/>
                <w:bCs/>
              </w:rPr>
            </w:pPr>
            <w:r w:rsidRPr="002908B2">
              <w:rPr>
                <w:rFonts w:eastAsia="Arial"/>
                <w:bCs/>
              </w:rPr>
              <w:t>COVID-19 Vaccination and Testing; Emergency Temporary Standard</w:t>
            </w:r>
          </w:p>
          <w:p w14:paraId="73BC5BCD" w14:textId="77777777" w:rsidR="00B20B17" w:rsidRPr="002908B2" w:rsidRDefault="00B20B17" w:rsidP="007149E9">
            <w:pPr>
              <w:adjustRightInd/>
              <w:spacing w:before="2" w:line="252" w:lineRule="exact"/>
              <w:rPr>
                <w:rFonts w:eastAsia="Arial"/>
                <w:bCs/>
              </w:rPr>
            </w:pPr>
            <w:r w:rsidRPr="002908B2">
              <w:rPr>
                <w:rFonts w:eastAsia="Arial"/>
                <w:bCs/>
              </w:rPr>
              <w:t>29 CFR 1910, 15, 17, 18, 26, 28</w:t>
            </w:r>
          </w:p>
          <w:p w14:paraId="1C1AC08F" w14:textId="77777777" w:rsidR="00B20B17" w:rsidRPr="002908B2" w:rsidRDefault="00B20B17" w:rsidP="007149E9">
            <w:pPr>
              <w:adjustRightInd/>
              <w:spacing w:before="2" w:line="252" w:lineRule="exact"/>
              <w:rPr>
                <w:rFonts w:eastAsia="Arial"/>
                <w:bCs/>
              </w:rPr>
            </w:pPr>
            <w:r w:rsidRPr="002908B2">
              <w:rPr>
                <w:rFonts w:eastAsia="Arial"/>
                <w:bCs/>
              </w:rPr>
              <w:t>(11/5/2021)</w:t>
            </w:r>
          </w:p>
        </w:tc>
        <w:tc>
          <w:tcPr>
            <w:tcW w:w="1170" w:type="dxa"/>
            <w:tcBorders>
              <w:top w:val="single" w:sz="4" w:space="0" w:color="000000"/>
              <w:left w:val="single" w:sz="4" w:space="0" w:color="000000"/>
              <w:bottom w:val="single" w:sz="4" w:space="0" w:color="000000"/>
              <w:right w:val="single" w:sz="4" w:space="0" w:color="000000"/>
            </w:tcBorders>
          </w:tcPr>
          <w:p w14:paraId="4959F5CE" w14:textId="77777777" w:rsidR="00B20B17" w:rsidRPr="002908B2" w:rsidRDefault="00B20B17" w:rsidP="007149E9">
            <w:pPr>
              <w:adjustRightInd/>
              <w:spacing w:before="2"/>
              <w:rPr>
                <w:rFonts w:eastAsia="Arial"/>
                <w:bCs/>
                <w:spacing w:val="-2"/>
              </w:rPr>
            </w:pPr>
            <w:r w:rsidRPr="002908B2">
              <w:rPr>
                <w:rFonts w:eastAsia="Arial"/>
                <w:bCs/>
                <w:spacing w:val="-2"/>
              </w:rPr>
              <w:t>11/20/2021</w:t>
            </w:r>
          </w:p>
        </w:tc>
        <w:tc>
          <w:tcPr>
            <w:tcW w:w="1260" w:type="dxa"/>
            <w:tcBorders>
              <w:top w:val="single" w:sz="4" w:space="0" w:color="000000"/>
              <w:left w:val="single" w:sz="4" w:space="0" w:color="000000"/>
              <w:bottom w:val="single" w:sz="4" w:space="0" w:color="000000"/>
              <w:right w:val="single" w:sz="4" w:space="0" w:color="000000"/>
            </w:tcBorders>
          </w:tcPr>
          <w:p w14:paraId="1B37C118" w14:textId="77777777" w:rsidR="00B20B17" w:rsidRPr="002908B2" w:rsidRDefault="00B20B17" w:rsidP="007149E9">
            <w:pPr>
              <w:adjustRightInd/>
              <w:spacing w:before="2"/>
              <w:rPr>
                <w:rFonts w:eastAsia="Arial"/>
                <w:bCs/>
                <w:spacing w:val="-2"/>
              </w:rPr>
            </w:pPr>
            <w:r w:rsidRPr="002908B2">
              <w:rPr>
                <w:rFonts w:eastAsia="Arial"/>
                <w:bCs/>
                <w:spacing w:val="-2"/>
              </w:rPr>
              <w:t>N/A</w:t>
            </w:r>
          </w:p>
        </w:tc>
        <w:tc>
          <w:tcPr>
            <w:tcW w:w="810" w:type="dxa"/>
            <w:tcBorders>
              <w:top w:val="single" w:sz="4" w:space="0" w:color="000000"/>
              <w:left w:val="single" w:sz="4" w:space="0" w:color="000000"/>
              <w:bottom w:val="single" w:sz="4" w:space="0" w:color="000000"/>
              <w:right w:val="single" w:sz="4" w:space="0" w:color="000000"/>
            </w:tcBorders>
          </w:tcPr>
          <w:p w14:paraId="44F786B7" w14:textId="77777777" w:rsidR="00B20B17" w:rsidRPr="002908B2" w:rsidRDefault="00B20B17" w:rsidP="007149E9">
            <w:pPr>
              <w:adjustRightInd/>
              <w:spacing w:before="2"/>
              <w:rPr>
                <w:rFonts w:eastAsia="Arial"/>
                <w:bCs/>
                <w:spacing w:val="-5"/>
              </w:rPr>
            </w:pPr>
            <w:r w:rsidRPr="002908B2">
              <w:rPr>
                <w:rFonts w:eastAsia="Arial"/>
                <w:bCs/>
                <w:spacing w:val="-5"/>
              </w:rPr>
              <w:t>N/A</w:t>
            </w:r>
          </w:p>
        </w:tc>
        <w:tc>
          <w:tcPr>
            <w:tcW w:w="990" w:type="dxa"/>
            <w:tcBorders>
              <w:top w:val="single" w:sz="4" w:space="0" w:color="000000"/>
              <w:left w:val="single" w:sz="4" w:space="0" w:color="000000"/>
              <w:bottom w:val="single" w:sz="4" w:space="0" w:color="000000"/>
              <w:right w:val="single" w:sz="4" w:space="0" w:color="000000"/>
            </w:tcBorders>
          </w:tcPr>
          <w:p w14:paraId="66F801E1" w14:textId="77777777" w:rsidR="00B20B17" w:rsidRPr="002908B2" w:rsidRDefault="00B20B17" w:rsidP="007149E9">
            <w:pPr>
              <w:adjustRightInd/>
              <w:spacing w:before="2"/>
              <w:rPr>
                <w:rFonts w:eastAsia="Arial"/>
                <w:bCs/>
                <w:spacing w:val="-5"/>
              </w:rPr>
            </w:pPr>
            <w:r w:rsidRPr="002908B2">
              <w:rPr>
                <w:rFonts w:eastAsia="Arial"/>
                <w:bCs/>
                <w:spacing w:val="-5"/>
              </w:rPr>
              <w:t>N/A</w:t>
            </w:r>
          </w:p>
        </w:tc>
        <w:tc>
          <w:tcPr>
            <w:tcW w:w="1170" w:type="dxa"/>
            <w:tcBorders>
              <w:top w:val="single" w:sz="4" w:space="0" w:color="000000"/>
              <w:left w:val="single" w:sz="4" w:space="0" w:color="000000"/>
              <w:bottom w:val="single" w:sz="4" w:space="0" w:color="000000"/>
              <w:right w:val="single" w:sz="4" w:space="0" w:color="000000"/>
            </w:tcBorders>
          </w:tcPr>
          <w:p w14:paraId="536D080D" w14:textId="77777777" w:rsidR="00B20B17" w:rsidRPr="002908B2" w:rsidRDefault="00B20B17" w:rsidP="007149E9">
            <w:pPr>
              <w:adjustRightInd/>
              <w:spacing w:before="2"/>
              <w:rPr>
                <w:rFonts w:eastAsia="Arial"/>
                <w:bCs/>
                <w:spacing w:val="-2"/>
              </w:rPr>
            </w:pPr>
            <w:r w:rsidRPr="002908B2">
              <w:rPr>
                <w:rFonts w:eastAsia="Arial"/>
                <w:bCs/>
                <w:spacing w:val="-2"/>
              </w:rPr>
              <w:t>12/5/2021</w:t>
            </w:r>
          </w:p>
        </w:tc>
        <w:tc>
          <w:tcPr>
            <w:tcW w:w="1440" w:type="dxa"/>
            <w:tcBorders>
              <w:top w:val="single" w:sz="4" w:space="0" w:color="000000"/>
              <w:left w:val="single" w:sz="4" w:space="0" w:color="000000"/>
              <w:bottom w:val="single" w:sz="4" w:space="0" w:color="000000"/>
              <w:right w:val="single" w:sz="4" w:space="0" w:color="000000"/>
            </w:tcBorders>
          </w:tcPr>
          <w:p w14:paraId="18DAC978" w14:textId="77777777" w:rsidR="00B20B17" w:rsidRPr="002908B2" w:rsidRDefault="00B20B17" w:rsidP="007149E9">
            <w:pPr>
              <w:adjustRightInd/>
              <w:spacing w:before="2"/>
              <w:rPr>
                <w:rFonts w:eastAsia="Arial"/>
                <w:bCs/>
                <w:spacing w:val="-2"/>
              </w:rPr>
            </w:pPr>
            <w:r w:rsidRPr="002908B2">
              <w:rPr>
                <w:rFonts w:eastAsia="Arial"/>
                <w:bCs/>
                <w:spacing w:val="-2"/>
              </w:rPr>
              <w:t>N/A</w:t>
            </w:r>
          </w:p>
        </w:tc>
      </w:tr>
      <w:tr w:rsidR="00B20B17" w:rsidRPr="002908B2" w14:paraId="11343E98" w14:textId="77777777" w:rsidTr="007149E9">
        <w:trPr>
          <w:trHeight w:val="1790"/>
          <w:jc w:val="center"/>
        </w:trPr>
        <w:tc>
          <w:tcPr>
            <w:tcW w:w="2605" w:type="dxa"/>
            <w:tcBorders>
              <w:top w:val="single" w:sz="4" w:space="0" w:color="000000"/>
              <w:left w:val="single" w:sz="4" w:space="0" w:color="000000"/>
              <w:bottom w:val="single" w:sz="4" w:space="0" w:color="000000"/>
              <w:right w:val="single" w:sz="4" w:space="0" w:color="000000"/>
            </w:tcBorders>
          </w:tcPr>
          <w:p w14:paraId="0708096F" w14:textId="77777777" w:rsidR="00B20B17" w:rsidRPr="002908B2" w:rsidRDefault="00B20B17" w:rsidP="007149E9">
            <w:r w:rsidRPr="002908B2">
              <w:t>Updated COVID-19 Vaccination and Testing; Emergency Temporary Standard</w:t>
            </w:r>
          </w:p>
          <w:p w14:paraId="5A5EAAFC" w14:textId="77777777" w:rsidR="00B20B17" w:rsidRPr="002908B2" w:rsidRDefault="00B20B17" w:rsidP="007149E9">
            <w:r w:rsidRPr="002908B2">
              <w:t>29 CFR 1910</w:t>
            </w:r>
          </w:p>
          <w:p w14:paraId="7CD26035" w14:textId="77777777" w:rsidR="00B20B17" w:rsidRPr="002908B2" w:rsidRDefault="00B20B17" w:rsidP="007149E9">
            <w:pPr>
              <w:adjustRightInd/>
              <w:spacing w:before="2" w:line="252" w:lineRule="exact"/>
              <w:rPr>
                <w:rFonts w:eastAsia="Arial"/>
                <w:bCs/>
              </w:rPr>
            </w:pPr>
            <w:r w:rsidRPr="002908B2">
              <w:t>(11/5/2021)</w:t>
            </w:r>
          </w:p>
        </w:tc>
        <w:tc>
          <w:tcPr>
            <w:tcW w:w="1170" w:type="dxa"/>
            <w:tcBorders>
              <w:top w:val="single" w:sz="4" w:space="0" w:color="000000"/>
              <w:left w:val="single" w:sz="4" w:space="0" w:color="000000"/>
              <w:bottom w:val="single" w:sz="4" w:space="0" w:color="000000"/>
              <w:right w:val="single" w:sz="4" w:space="0" w:color="000000"/>
            </w:tcBorders>
          </w:tcPr>
          <w:p w14:paraId="2DC1C937" w14:textId="77777777" w:rsidR="00B20B17" w:rsidRPr="002908B2" w:rsidRDefault="00B20B17" w:rsidP="007149E9">
            <w:pPr>
              <w:adjustRightInd/>
              <w:spacing w:before="2"/>
              <w:rPr>
                <w:rFonts w:eastAsia="Arial"/>
                <w:bCs/>
                <w:spacing w:val="-2"/>
              </w:rPr>
            </w:pPr>
            <w:r w:rsidRPr="002908B2">
              <w:rPr>
                <w:rFonts w:eastAsia="Arial"/>
                <w:bCs/>
                <w:spacing w:val="-2"/>
              </w:rPr>
              <w:t>1/7/2022</w:t>
            </w:r>
          </w:p>
        </w:tc>
        <w:tc>
          <w:tcPr>
            <w:tcW w:w="1260" w:type="dxa"/>
            <w:tcBorders>
              <w:top w:val="single" w:sz="4" w:space="0" w:color="000000"/>
              <w:left w:val="single" w:sz="4" w:space="0" w:color="000000"/>
              <w:bottom w:val="single" w:sz="4" w:space="0" w:color="000000"/>
              <w:right w:val="single" w:sz="4" w:space="0" w:color="000000"/>
            </w:tcBorders>
          </w:tcPr>
          <w:p w14:paraId="7E511579" w14:textId="77777777" w:rsidR="00B20B17" w:rsidRPr="002908B2" w:rsidRDefault="00B20B17" w:rsidP="007149E9">
            <w:pPr>
              <w:adjustRightInd/>
              <w:spacing w:before="2"/>
              <w:rPr>
                <w:rFonts w:eastAsia="Arial"/>
                <w:bCs/>
                <w:spacing w:val="-2"/>
              </w:rPr>
            </w:pPr>
            <w:r w:rsidRPr="002908B2">
              <w:rPr>
                <w:rFonts w:eastAsia="Arial"/>
                <w:bCs/>
                <w:spacing w:val="-2"/>
              </w:rPr>
              <w:t>1/7/2022</w:t>
            </w:r>
          </w:p>
        </w:tc>
        <w:tc>
          <w:tcPr>
            <w:tcW w:w="810" w:type="dxa"/>
            <w:tcBorders>
              <w:top w:val="single" w:sz="4" w:space="0" w:color="000000"/>
              <w:left w:val="single" w:sz="4" w:space="0" w:color="000000"/>
              <w:bottom w:val="single" w:sz="4" w:space="0" w:color="000000"/>
              <w:right w:val="single" w:sz="4" w:space="0" w:color="000000"/>
            </w:tcBorders>
          </w:tcPr>
          <w:p w14:paraId="07B1C2A3" w14:textId="77777777" w:rsidR="00B20B17" w:rsidRPr="002908B2" w:rsidRDefault="00B20B17" w:rsidP="007149E9">
            <w:pPr>
              <w:adjustRightInd/>
              <w:spacing w:before="2"/>
              <w:rPr>
                <w:rFonts w:eastAsia="Arial"/>
                <w:bCs/>
                <w:spacing w:val="-5"/>
              </w:rPr>
            </w:pPr>
            <w:r w:rsidRPr="002908B2">
              <w:rPr>
                <w:rFonts w:eastAsia="Arial"/>
                <w:bCs/>
                <w:spacing w:val="-5"/>
              </w:rPr>
              <w:t>Yes</w:t>
            </w:r>
          </w:p>
        </w:tc>
        <w:tc>
          <w:tcPr>
            <w:tcW w:w="990" w:type="dxa"/>
            <w:tcBorders>
              <w:top w:val="single" w:sz="4" w:space="0" w:color="000000"/>
              <w:left w:val="single" w:sz="4" w:space="0" w:color="000000"/>
              <w:bottom w:val="single" w:sz="4" w:space="0" w:color="000000"/>
              <w:right w:val="single" w:sz="4" w:space="0" w:color="000000"/>
            </w:tcBorders>
          </w:tcPr>
          <w:p w14:paraId="4984AE79" w14:textId="77777777" w:rsidR="00B20B17" w:rsidRPr="002908B2" w:rsidRDefault="00B20B17" w:rsidP="007149E9">
            <w:pPr>
              <w:adjustRightInd/>
              <w:spacing w:before="2"/>
              <w:rPr>
                <w:rFonts w:eastAsia="Arial"/>
                <w:bCs/>
                <w:spacing w:val="-5"/>
              </w:rPr>
            </w:pPr>
            <w:r w:rsidRPr="002908B2">
              <w:rPr>
                <w:rFonts w:eastAsia="Arial"/>
                <w:bCs/>
                <w:spacing w:val="-5"/>
              </w:rPr>
              <w:t>Yes</w:t>
            </w:r>
          </w:p>
        </w:tc>
        <w:tc>
          <w:tcPr>
            <w:tcW w:w="1170" w:type="dxa"/>
            <w:tcBorders>
              <w:top w:val="single" w:sz="4" w:space="0" w:color="000000"/>
              <w:left w:val="single" w:sz="4" w:space="0" w:color="000000"/>
              <w:bottom w:val="single" w:sz="4" w:space="0" w:color="000000"/>
              <w:right w:val="single" w:sz="4" w:space="0" w:color="000000"/>
            </w:tcBorders>
          </w:tcPr>
          <w:p w14:paraId="022627D6" w14:textId="77777777" w:rsidR="00B20B17" w:rsidRPr="002908B2" w:rsidRDefault="00B20B17" w:rsidP="007149E9">
            <w:pPr>
              <w:adjustRightInd/>
              <w:spacing w:before="2"/>
              <w:rPr>
                <w:rFonts w:eastAsia="Arial"/>
                <w:bCs/>
                <w:spacing w:val="-2"/>
              </w:rPr>
            </w:pPr>
            <w:r w:rsidRPr="002908B2">
              <w:rPr>
                <w:rFonts w:eastAsia="Arial"/>
                <w:bCs/>
                <w:spacing w:val="-2"/>
              </w:rPr>
              <w:t>1/24/2022</w:t>
            </w:r>
          </w:p>
        </w:tc>
        <w:tc>
          <w:tcPr>
            <w:tcW w:w="1440" w:type="dxa"/>
            <w:tcBorders>
              <w:top w:val="single" w:sz="4" w:space="0" w:color="000000"/>
              <w:left w:val="single" w:sz="4" w:space="0" w:color="000000"/>
              <w:bottom w:val="single" w:sz="4" w:space="0" w:color="000000"/>
              <w:right w:val="single" w:sz="4" w:space="0" w:color="000000"/>
            </w:tcBorders>
          </w:tcPr>
          <w:p w14:paraId="0CD2E1FC" w14:textId="77777777" w:rsidR="00B20B17" w:rsidRPr="002908B2" w:rsidRDefault="00B20B17" w:rsidP="007149E9">
            <w:pPr>
              <w:adjustRightInd/>
              <w:spacing w:before="2"/>
              <w:rPr>
                <w:rFonts w:eastAsia="Arial"/>
                <w:bCs/>
                <w:spacing w:val="-2"/>
              </w:rPr>
            </w:pPr>
            <w:r w:rsidRPr="002908B2">
              <w:rPr>
                <w:rFonts w:eastAsia="Arial"/>
                <w:bCs/>
                <w:spacing w:val="-2"/>
              </w:rPr>
              <w:t>1/24/2022</w:t>
            </w:r>
          </w:p>
        </w:tc>
      </w:tr>
      <w:tr w:rsidR="00B20B17" w:rsidRPr="002908B2" w14:paraId="2AC68A2E" w14:textId="77777777" w:rsidTr="007149E9">
        <w:trPr>
          <w:trHeight w:val="1880"/>
          <w:jc w:val="center"/>
        </w:trPr>
        <w:tc>
          <w:tcPr>
            <w:tcW w:w="2605" w:type="dxa"/>
            <w:tcBorders>
              <w:top w:val="single" w:sz="4" w:space="0" w:color="000000"/>
              <w:left w:val="single" w:sz="4" w:space="0" w:color="000000"/>
              <w:bottom w:val="single" w:sz="4" w:space="0" w:color="000000"/>
              <w:right w:val="single" w:sz="4" w:space="0" w:color="000000"/>
            </w:tcBorders>
          </w:tcPr>
          <w:p w14:paraId="1C52009D" w14:textId="77777777" w:rsidR="00B20B17" w:rsidRPr="002908B2" w:rsidRDefault="00B20B17" w:rsidP="007149E9">
            <w:pPr>
              <w:adjustRightInd/>
              <w:spacing w:before="2" w:line="252" w:lineRule="exact"/>
              <w:rPr>
                <w:rFonts w:eastAsia="Arial"/>
                <w:bCs/>
                <w:iCs/>
              </w:rPr>
            </w:pPr>
            <w:r w:rsidRPr="002908B2">
              <w:rPr>
                <w:rFonts w:eastAsia="Arial"/>
                <w:bCs/>
              </w:rPr>
              <w:t xml:space="preserve">Final Rule on the Department of Labor Civil Penalties for Inflation Adjustment Act - Annual Adjustment for 2022 </w:t>
            </w:r>
          </w:p>
          <w:p w14:paraId="10EE427E" w14:textId="77777777" w:rsidR="00B20B17" w:rsidRPr="002908B2" w:rsidRDefault="00B20B17" w:rsidP="007149E9">
            <w:pPr>
              <w:adjustRightInd/>
              <w:spacing w:before="2" w:line="252" w:lineRule="exact"/>
              <w:rPr>
                <w:rFonts w:eastAsia="Arial"/>
                <w:bCs/>
                <w:iCs/>
              </w:rPr>
            </w:pPr>
            <w:r w:rsidRPr="002908B2">
              <w:rPr>
                <w:rFonts w:eastAsia="Arial"/>
                <w:bCs/>
              </w:rPr>
              <w:t>29 CFR Part 1903</w:t>
            </w:r>
          </w:p>
          <w:p w14:paraId="1F79A77E" w14:textId="77777777" w:rsidR="00B20B17" w:rsidRPr="002908B2" w:rsidRDefault="00B20B17" w:rsidP="007149E9">
            <w:pPr>
              <w:adjustRightInd/>
              <w:spacing w:before="2" w:line="252" w:lineRule="exact"/>
              <w:rPr>
                <w:rFonts w:eastAsia="Arial"/>
                <w:bCs/>
                <w:iCs/>
              </w:rPr>
            </w:pPr>
            <w:r w:rsidRPr="002908B2">
              <w:rPr>
                <w:rFonts w:eastAsia="Arial"/>
                <w:bCs/>
              </w:rPr>
              <w:t>(1/15/2022)</w:t>
            </w:r>
          </w:p>
        </w:tc>
        <w:tc>
          <w:tcPr>
            <w:tcW w:w="1170" w:type="dxa"/>
            <w:tcBorders>
              <w:top w:val="single" w:sz="4" w:space="0" w:color="000000"/>
              <w:left w:val="single" w:sz="4" w:space="0" w:color="000000"/>
              <w:bottom w:val="single" w:sz="4" w:space="0" w:color="000000"/>
              <w:right w:val="single" w:sz="4" w:space="0" w:color="000000"/>
            </w:tcBorders>
          </w:tcPr>
          <w:p w14:paraId="191B4216" w14:textId="77777777" w:rsidR="00B20B17" w:rsidRPr="002908B2" w:rsidRDefault="00B20B17" w:rsidP="007149E9">
            <w:pPr>
              <w:adjustRightInd/>
              <w:spacing w:before="2"/>
              <w:rPr>
                <w:rFonts w:eastAsia="Arial"/>
                <w:bCs/>
                <w:iCs/>
                <w:spacing w:val="-2"/>
              </w:rPr>
            </w:pPr>
            <w:r w:rsidRPr="002908B2">
              <w:rPr>
                <w:rFonts w:eastAsia="Arial"/>
                <w:bCs/>
                <w:spacing w:val="-2"/>
              </w:rPr>
              <w:t>3/15/2022</w:t>
            </w:r>
          </w:p>
        </w:tc>
        <w:tc>
          <w:tcPr>
            <w:tcW w:w="1260" w:type="dxa"/>
            <w:tcBorders>
              <w:top w:val="single" w:sz="4" w:space="0" w:color="000000"/>
              <w:left w:val="single" w:sz="4" w:space="0" w:color="000000"/>
              <w:bottom w:val="single" w:sz="4" w:space="0" w:color="000000"/>
              <w:right w:val="single" w:sz="4" w:space="0" w:color="000000"/>
            </w:tcBorders>
          </w:tcPr>
          <w:p w14:paraId="45C315C1" w14:textId="77777777" w:rsidR="00B20B17" w:rsidRPr="002908B2" w:rsidRDefault="00B20B17" w:rsidP="007149E9">
            <w:pPr>
              <w:adjustRightInd/>
              <w:spacing w:before="2"/>
              <w:rPr>
                <w:rFonts w:eastAsia="Arial"/>
                <w:bCs/>
                <w:iCs/>
                <w:spacing w:val="-2"/>
              </w:rPr>
            </w:pPr>
            <w:r w:rsidRPr="002908B2">
              <w:rPr>
                <w:rFonts w:eastAsia="Arial"/>
                <w:bCs/>
                <w:spacing w:val="-2"/>
              </w:rPr>
              <w:t>3/14/2022</w:t>
            </w:r>
          </w:p>
        </w:tc>
        <w:tc>
          <w:tcPr>
            <w:tcW w:w="810" w:type="dxa"/>
            <w:tcBorders>
              <w:top w:val="single" w:sz="4" w:space="0" w:color="000000"/>
              <w:left w:val="single" w:sz="4" w:space="0" w:color="000000"/>
              <w:bottom w:val="single" w:sz="4" w:space="0" w:color="000000"/>
              <w:right w:val="single" w:sz="4" w:space="0" w:color="000000"/>
            </w:tcBorders>
          </w:tcPr>
          <w:p w14:paraId="68266171"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990" w:type="dxa"/>
            <w:tcBorders>
              <w:top w:val="single" w:sz="4" w:space="0" w:color="000000"/>
              <w:left w:val="single" w:sz="4" w:space="0" w:color="000000"/>
              <w:bottom w:val="single" w:sz="4" w:space="0" w:color="000000"/>
              <w:right w:val="single" w:sz="4" w:space="0" w:color="000000"/>
            </w:tcBorders>
          </w:tcPr>
          <w:p w14:paraId="237529C8"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170" w:type="dxa"/>
            <w:tcBorders>
              <w:top w:val="single" w:sz="4" w:space="0" w:color="000000"/>
              <w:left w:val="single" w:sz="4" w:space="0" w:color="000000"/>
              <w:bottom w:val="single" w:sz="4" w:space="0" w:color="000000"/>
              <w:right w:val="single" w:sz="4" w:space="0" w:color="000000"/>
            </w:tcBorders>
          </w:tcPr>
          <w:p w14:paraId="60D0AF8D" w14:textId="77777777" w:rsidR="00B20B17" w:rsidRPr="002908B2" w:rsidRDefault="00B20B17" w:rsidP="007149E9">
            <w:pPr>
              <w:adjustRightInd/>
              <w:spacing w:before="2"/>
              <w:rPr>
                <w:rFonts w:eastAsia="Arial"/>
                <w:bCs/>
                <w:iCs/>
                <w:spacing w:val="-2"/>
              </w:rPr>
            </w:pPr>
            <w:r w:rsidRPr="002908B2">
              <w:rPr>
                <w:rFonts w:eastAsia="Arial"/>
                <w:bCs/>
                <w:spacing w:val="-2"/>
              </w:rPr>
              <w:t>7/15/2022</w:t>
            </w:r>
          </w:p>
        </w:tc>
        <w:tc>
          <w:tcPr>
            <w:tcW w:w="1440" w:type="dxa"/>
            <w:tcBorders>
              <w:top w:val="single" w:sz="4" w:space="0" w:color="000000"/>
              <w:left w:val="single" w:sz="4" w:space="0" w:color="000000"/>
              <w:bottom w:val="single" w:sz="4" w:space="0" w:color="000000"/>
              <w:right w:val="single" w:sz="4" w:space="0" w:color="000000"/>
            </w:tcBorders>
          </w:tcPr>
          <w:p w14:paraId="40EBA284" w14:textId="77777777" w:rsidR="00B20B17" w:rsidRPr="002908B2" w:rsidRDefault="00B20B17" w:rsidP="007149E9">
            <w:pPr>
              <w:adjustRightInd/>
              <w:spacing w:before="2"/>
              <w:rPr>
                <w:rFonts w:eastAsia="Arial"/>
                <w:bCs/>
                <w:iCs/>
                <w:spacing w:val="-2"/>
              </w:rPr>
            </w:pPr>
            <w:r w:rsidRPr="002908B2">
              <w:rPr>
                <w:rFonts w:eastAsia="Arial"/>
                <w:bCs/>
                <w:spacing w:val="-2"/>
              </w:rPr>
              <w:t>3/14/2022</w:t>
            </w:r>
          </w:p>
        </w:tc>
      </w:tr>
      <w:tr w:rsidR="00B20B17" w:rsidRPr="002908B2" w14:paraId="570AFB93" w14:textId="77777777" w:rsidTr="007149E9">
        <w:trPr>
          <w:cantSplit/>
          <w:jc w:val="center"/>
        </w:trPr>
        <w:tc>
          <w:tcPr>
            <w:tcW w:w="2605" w:type="dxa"/>
            <w:tcBorders>
              <w:top w:val="single" w:sz="4" w:space="0" w:color="000000"/>
              <w:left w:val="single" w:sz="4" w:space="0" w:color="000000"/>
              <w:bottom w:val="single" w:sz="4" w:space="0" w:color="000000"/>
              <w:right w:val="single" w:sz="4" w:space="0" w:color="000000"/>
            </w:tcBorders>
          </w:tcPr>
          <w:p w14:paraId="1DAFD397" w14:textId="77777777" w:rsidR="00B20B17" w:rsidRPr="002908B2" w:rsidRDefault="00B20B17" w:rsidP="007149E9">
            <w:pPr>
              <w:adjustRightInd/>
              <w:spacing w:before="2" w:line="252" w:lineRule="exact"/>
              <w:rPr>
                <w:rFonts w:eastAsia="Arial"/>
                <w:bCs/>
                <w:iCs/>
              </w:rPr>
            </w:pPr>
            <w:r w:rsidRPr="002908B2">
              <w:rPr>
                <w:rFonts w:eastAsia="Arial"/>
                <w:bCs/>
              </w:rPr>
              <w:lastRenderedPageBreak/>
              <w:t>Occupational Exposure to COVID-19; Healthcare Emergency Temporary Standard: COVID-19 Log and Reporting Provisions</w:t>
            </w:r>
          </w:p>
          <w:p w14:paraId="7D550944" w14:textId="77777777" w:rsidR="00B20B17" w:rsidRPr="002908B2" w:rsidRDefault="00B20B17" w:rsidP="007149E9">
            <w:pPr>
              <w:adjustRightInd/>
              <w:spacing w:before="2" w:line="252" w:lineRule="exact"/>
              <w:rPr>
                <w:rFonts w:eastAsia="Arial"/>
                <w:bCs/>
              </w:rPr>
            </w:pPr>
            <w:r w:rsidRPr="002908B2">
              <w:rPr>
                <w:rFonts w:eastAsia="Arial"/>
                <w:bCs/>
              </w:rPr>
              <w:t>29 CFR 1910.502(q)(2)(ii), (q)(3)(ii)-(iv) and (r)</w:t>
            </w:r>
          </w:p>
          <w:p w14:paraId="4251657F" w14:textId="77777777" w:rsidR="00B20B17" w:rsidRPr="002908B2" w:rsidRDefault="00B20B17" w:rsidP="007149E9">
            <w:pPr>
              <w:adjustRightInd/>
              <w:spacing w:before="2" w:line="252" w:lineRule="exact"/>
              <w:rPr>
                <w:rFonts w:eastAsia="Arial"/>
                <w:bCs/>
                <w:iCs/>
              </w:rPr>
            </w:pPr>
            <w:r w:rsidRPr="002908B2">
              <w:rPr>
                <w:rFonts w:eastAsia="Arial"/>
                <w:bCs/>
              </w:rPr>
              <w:t>(2/14/2022)</w:t>
            </w:r>
          </w:p>
        </w:tc>
        <w:tc>
          <w:tcPr>
            <w:tcW w:w="1170" w:type="dxa"/>
            <w:tcBorders>
              <w:top w:val="single" w:sz="4" w:space="0" w:color="000000"/>
              <w:left w:val="single" w:sz="4" w:space="0" w:color="000000"/>
              <w:bottom w:val="single" w:sz="4" w:space="0" w:color="000000"/>
              <w:right w:val="single" w:sz="4" w:space="0" w:color="000000"/>
            </w:tcBorders>
          </w:tcPr>
          <w:p w14:paraId="47AF9346" w14:textId="77777777" w:rsidR="00B20B17" w:rsidRPr="002908B2" w:rsidRDefault="00B20B17" w:rsidP="007149E9">
            <w:pPr>
              <w:adjustRightInd/>
              <w:spacing w:before="2"/>
              <w:rPr>
                <w:rFonts w:eastAsia="Arial"/>
                <w:bCs/>
                <w:iCs/>
                <w:spacing w:val="-2"/>
              </w:rPr>
            </w:pPr>
            <w:r w:rsidRPr="002908B2">
              <w:rPr>
                <w:rFonts w:eastAsia="Arial"/>
                <w:bCs/>
                <w:spacing w:val="-2"/>
              </w:rPr>
              <w:t>4/14/2022</w:t>
            </w:r>
          </w:p>
        </w:tc>
        <w:tc>
          <w:tcPr>
            <w:tcW w:w="1260" w:type="dxa"/>
            <w:tcBorders>
              <w:top w:val="single" w:sz="4" w:space="0" w:color="000000"/>
              <w:left w:val="single" w:sz="4" w:space="0" w:color="000000"/>
              <w:bottom w:val="single" w:sz="4" w:space="0" w:color="000000"/>
              <w:right w:val="single" w:sz="4" w:space="0" w:color="000000"/>
            </w:tcBorders>
          </w:tcPr>
          <w:p w14:paraId="35B1D1FA" w14:textId="77777777" w:rsidR="00B20B17" w:rsidRPr="002908B2" w:rsidRDefault="00B20B17" w:rsidP="007149E9">
            <w:pPr>
              <w:adjustRightInd/>
              <w:spacing w:before="2"/>
              <w:rPr>
                <w:rFonts w:eastAsia="Arial"/>
                <w:bCs/>
                <w:iCs/>
                <w:spacing w:val="-2"/>
              </w:rPr>
            </w:pPr>
            <w:r w:rsidRPr="002908B2">
              <w:rPr>
                <w:rFonts w:eastAsia="Arial"/>
                <w:bCs/>
                <w:spacing w:val="-2"/>
              </w:rPr>
              <w:t>2/15/2022</w:t>
            </w:r>
          </w:p>
        </w:tc>
        <w:tc>
          <w:tcPr>
            <w:tcW w:w="810" w:type="dxa"/>
            <w:tcBorders>
              <w:top w:val="single" w:sz="4" w:space="0" w:color="000000"/>
              <w:left w:val="single" w:sz="4" w:space="0" w:color="000000"/>
              <w:bottom w:val="single" w:sz="4" w:space="0" w:color="000000"/>
              <w:right w:val="single" w:sz="4" w:space="0" w:color="000000"/>
            </w:tcBorders>
          </w:tcPr>
          <w:p w14:paraId="01D12CBB"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990" w:type="dxa"/>
            <w:tcBorders>
              <w:top w:val="single" w:sz="4" w:space="0" w:color="000000"/>
              <w:left w:val="single" w:sz="4" w:space="0" w:color="000000"/>
              <w:bottom w:val="single" w:sz="4" w:space="0" w:color="000000"/>
              <w:right w:val="single" w:sz="4" w:space="0" w:color="000000"/>
            </w:tcBorders>
          </w:tcPr>
          <w:p w14:paraId="50ADAB4B"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170" w:type="dxa"/>
            <w:tcBorders>
              <w:top w:val="single" w:sz="4" w:space="0" w:color="000000"/>
              <w:left w:val="single" w:sz="4" w:space="0" w:color="000000"/>
              <w:bottom w:val="single" w:sz="4" w:space="0" w:color="000000"/>
              <w:right w:val="single" w:sz="4" w:space="0" w:color="000000"/>
            </w:tcBorders>
          </w:tcPr>
          <w:p w14:paraId="31914047" w14:textId="77777777" w:rsidR="00B20B17" w:rsidRPr="002908B2" w:rsidRDefault="00B20B17" w:rsidP="007149E9">
            <w:pPr>
              <w:adjustRightInd/>
              <w:spacing w:before="2"/>
              <w:rPr>
                <w:rFonts w:eastAsia="Arial"/>
                <w:bCs/>
                <w:iCs/>
                <w:spacing w:val="-2"/>
              </w:rPr>
            </w:pPr>
            <w:r w:rsidRPr="002908B2">
              <w:rPr>
                <w:rFonts w:eastAsia="Arial"/>
                <w:bCs/>
                <w:spacing w:val="-2"/>
              </w:rPr>
              <w:t>8/14/2022</w:t>
            </w:r>
          </w:p>
        </w:tc>
        <w:tc>
          <w:tcPr>
            <w:tcW w:w="1440" w:type="dxa"/>
            <w:tcBorders>
              <w:top w:val="single" w:sz="4" w:space="0" w:color="000000"/>
              <w:left w:val="single" w:sz="4" w:space="0" w:color="000000"/>
              <w:bottom w:val="single" w:sz="4" w:space="0" w:color="000000"/>
              <w:right w:val="single" w:sz="4" w:space="0" w:color="000000"/>
            </w:tcBorders>
          </w:tcPr>
          <w:p w14:paraId="2C5BC115" w14:textId="77777777" w:rsidR="00B20B17" w:rsidRPr="002908B2" w:rsidRDefault="00B20B17" w:rsidP="007149E9">
            <w:pPr>
              <w:adjustRightInd/>
              <w:spacing w:before="2"/>
              <w:rPr>
                <w:rFonts w:eastAsia="Arial"/>
                <w:bCs/>
                <w:iCs/>
                <w:spacing w:val="-2"/>
              </w:rPr>
            </w:pPr>
            <w:r w:rsidRPr="002908B2">
              <w:rPr>
                <w:rFonts w:eastAsia="Arial"/>
                <w:bCs/>
                <w:spacing w:val="-2"/>
              </w:rPr>
              <w:t>2/14/2022</w:t>
            </w:r>
          </w:p>
        </w:tc>
      </w:tr>
      <w:tr w:rsidR="00B20B17" w:rsidRPr="002908B2" w14:paraId="126A3E5D" w14:textId="77777777" w:rsidTr="007149E9">
        <w:trPr>
          <w:trHeight w:val="1880"/>
          <w:jc w:val="center"/>
        </w:trPr>
        <w:tc>
          <w:tcPr>
            <w:tcW w:w="2605" w:type="dxa"/>
            <w:tcBorders>
              <w:top w:val="single" w:sz="4" w:space="0" w:color="000000"/>
              <w:left w:val="single" w:sz="4" w:space="0" w:color="000000"/>
              <w:bottom w:val="single" w:sz="4" w:space="0" w:color="000000"/>
              <w:right w:val="single" w:sz="4" w:space="0" w:color="000000"/>
            </w:tcBorders>
          </w:tcPr>
          <w:p w14:paraId="5B62120A" w14:textId="77777777" w:rsidR="00B20B17" w:rsidRPr="002908B2" w:rsidRDefault="00B20B17" w:rsidP="007149E9">
            <w:pPr>
              <w:adjustRightInd/>
              <w:spacing w:before="2" w:line="252" w:lineRule="exact"/>
              <w:rPr>
                <w:rFonts w:eastAsia="Arial"/>
                <w:bCs/>
                <w:iCs/>
              </w:rPr>
            </w:pPr>
            <w:r w:rsidRPr="002908B2">
              <w:rPr>
                <w:rFonts w:eastAsia="Arial"/>
                <w:bCs/>
              </w:rPr>
              <w:t>Final Rule on the Department of Labor Civil Penalties for Inflation Adjustment Act - Annual Adjustment for 2023</w:t>
            </w:r>
          </w:p>
          <w:p w14:paraId="5C5AE917" w14:textId="77777777" w:rsidR="00B20B17" w:rsidRPr="002908B2" w:rsidRDefault="00B20B17" w:rsidP="007149E9">
            <w:pPr>
              <w:adjustRightInd/>
              <w:spacing w:before="2" w:line="252" w:lineRule="exact"/>
              <w:rPr>
                <w:rFonts w:eastAsia="Arial"/>
                <w:bCs/>
                <w:iCs/>
              </w:rPr>
            </w:pPr>
            <w:r w:rsidRPr="002908B2">
              <w:rPr>
                <w:rFonts w:eastAsia="Arial"/>
                <w:bCs/>
              </w:rPr>
              <w:t>29 CFR Part 1903</w:t>
            </w:r>
          </w:p>
          <w:p w14:paraId="26AD00EE" w14:textId="77777777" w:rsidR="00B20B17" w:rsidRPr="002908B2" w:rsidRDefault="00B20B17" w:rsidP="007149E9">
            <w:pPr>
              <w:adjustRightInd/>
              <w:spacing w:before="2" w:line="252" w:lineRule="exact"/>
              <w:rPr>
                <w:rFonts w:eastAsia="Arial"/>
                <w:bCs/>
                <w:iCs/>
              </w:rPr>
            </w:pPr>
            <w:r w:rsidRPr="002908B2">
              <w:rPr>
                <w:rFonts w:eastAsia="Arial"/>
                <w:bCs/>
              </w:rPr>
              <w:t>(1/15/2023)</w:t>
            </w:r>
          </w:p>
        </w:tc>
        <w:tc>
          <w:tcPr>
            <w:tcW w:w="1170" w:type="dxa"/>
            <w:tcBorders>
              <w:top w:val="single" w:sz="4" w:space="0" w:color="000000"/>
              <w:left w:val="single" w:sz="4" w:space="0" w:color="000000"/>
              <w:bottom w:val="single" w:sz="4" w:space="0" w:color="000000"/>
              <w:right w:val="single" w:sz="4" w:space="0" w:color="000000"/>
            </w:tcBorders>
          </w:tcPr>
          <w:p w14:paraId="560981AD" w14:textId="77777777" w:rsidR="00B20B17" w:rsidRPr="002908B2" w:rsidRDefault="00B20B17" w:rsidP="007149E9">
            <w:pPr>
              <w:adjustRightInd/>
              <w:spacing w:before="2"/>
              <w:rPr>
                <w:rFonts w:eastAsia="Arial"/>
                <w:bCs/>
                <w:iCs/>
                <w:spacing w:val="-2"/>
              </w:rPr>
            </w:pPr>
            <w:r w:rsidRPr="002908B2">
              <w:rPr>
                <w:rFonts w:eastAsia="Arial"/>
                <w:bCs/>
                <w:spacing w:val="-2"/>
              </w:rPr>
              <w:t>3/15/2023</w:t>
            </w:r>
          </w:p>
        </w:tc>
        <w:tc>
          <w:tcPr>
            <w:tcW w:w="1260" w:type="dxa"/>
            <w:tcBorders>
              <w:top w:val="single" w:sz="4" w:space="0" w:color="000000"/>
              <w:left w:val="single" w:sz="4" w:space="0" w:color="000000"/>
              <w:bottom w:val="single" w:sz="4" w:space="0" w:color="000000"/>
              <w:right w:val="single" w:sz="4" w:space="0" w:color="000000"/>
            </w:tcBorders>
          </w:tcPr>
          <w:p w14:paraId="45C0B42C" w14:textId="77777777" w:rsidR="00B20B17" w:rsidRPr="002908B2" w:rsidRDefault="00B20B17" w:rsidP="007149E9">
            <w:pPr>
              <w:adjustRightInd/>
              <w:spacing w:before="2"/>
              <w:rPr>
                <w:rFonts w:eastAsia="Arial"/>
                <w:bCs/>
                <w:iCs/>
                <w:spacing w:val="-2"/>
              </w:rPr>
            </w:pPr>
            <w:r w:rsidRPr="002908B2">
              <w:rPr>
                <w:rFonts w:eastAsia="Arial"/>
                <w:bCs/>
                <w:spacing w:val="-2"/>
              </w:rPr>
              <w:t>1/19/2023</w:t>
            </w:r>
          </w:p>
        </w:tc>
        <w:tc>
          <w:tcPr>
            <w:tcW w:w="810" w:type="dxa"/>
            <w:tcBorders>
              <w:top w:val="single" w:sz="4" w:space="0" w:color="000000"/>
              <w:left w:val="single" w:sz="4" w:space="0" w:color="000000"/>
              <w:bottom w:val="single" w:sz="4" w:space="0" w:color="000000"/>
              <w:right w:val="single" w:sz="4" w:space="0" w:color="000000"/>
            </w:tcBorders>
          </w:tcPr>
          <w:p w14:paraId="0CCCCC29"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990" w:type="dxa"/>
            <w:tcBorders>
              <w:top w:val="single" w:sz="4" w:space="0" w:color="000000"/>
              <w:left w:val="single" w:sz="4" w:space="0" w:color="000000"/>
              <w:bottom w:val="single" w:sz="4" w:space="0" w:color="000000"/>
              <w:right w:val="single" w:sz="4" w:space="0" w:color="000000"/>
            </w:tcBorders>
          </w:tcPr>
          <w:p w14:paraId="27C10202"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170" w:type="dxa"/>
            <w:tcBorders>
              <w:top w:val="single" w:sz="4" w:space="0" w:color="000000"/>
              <w:left w:val="single" w:sz="4" w:space="0" w:color="000000"/>
              <w:bottom w:val="single" w:sz="4" w:space="0" w:color="000000"/>
              <w:right w:val="single" w:sz="4" w:space="0" w:color="000000"/>
            </w:tcBorders>
          </w:tcPr>
          <w:p w14:paraId="3276DAA6" w14:textId="77777777" w:rsidR="00B20B17" w:rsidRPr="002908B2" w:rsidRDefault="00B20B17" w:rsidP="007149E9">
            <w:pPr>
              <w:adjustRightInd/>
              <w:spacing w:before="2"/>
              <w:rPr>
                <w:rFonts w:eastAsia="Arial"/>
                <w:bCs/>
                <w:iCs/>
                <w:spacing w:val="-2"/>
              </w:rPr>
            </w:pPr>
            <w:r w:rsidRPr="002908B2">
              <w:rPr>
                <w:rFonts w:eastAsia="Arial"/>
                <w:bCs/>
                <w:spacing w:val="-2"/>
              </w:rPr>
              <w:t>7/15/2023</w:t>
            </w:r>
          </w:p>
        </w:tc>
        <w:tc>
          <w:tcPr>
            <w:tcW w:w="1440" w:type="dxa"/>
            <w:tcBorders>
              <w:top w:val="single" w:sz="4" w:space="0" w:color="000000"/>
              <w:left w:val="single" w:sz="4" w:space="0" w:color="000000"/>
              <w:bottom w:val="single" w:sz="4" w:space="0" w:color="000000"/>
              <w:right w:val="single" w:sz="4" w:space="0" w:color="000000"/>
            </w:tcBorders>
          </w:tcPr>
          <w:p w14:paraId="14AED691" w14:textId="77777777" w:rsidR="00B20B17" w:rsidRPr="002908B2" w:rsidRDefault="00B20B17" w:rsidP="007149E9">
            <w:pPr>
              <w:adjustRightInd/>
              <w:spacing w:before="2"/>
              <w:rPr>
                <w:rFonts w:eastAsia="Arial"/>
                <w:bCs/>
                <w:iCs/>
                <w:spacing w:val="-2"/>
              </w:rPr>
            </w:pPr>
            <w:r w:rsidRPr="002908B2">
              <w:rPr>
                <w:rFonts w:eastAsia="Arial"/>
                <w:bCs/>
                <w:spacing w:val="-2"/>
              </w:rPr>
              <w:t>1/19/2023</w:t>
            </w:r>
          </w:p>
        </w:tc>
      </w:tr>
      <w:tr w:rsidR="00B20B17" w:rsidRPr="002908B2" w14:paraId="176B4582" w14:textId="77777777" w:rsidTr="007149E9">
        <w:trPr>
          <w:trHeight w:val="1331"/>
          <w:jc w:val="center"/>
        </w:trPr>
        <w:tc>
          <w:tcPr>
            <w:tcW w:w="2605" w:type="dxa"/>
            <w:tcBorders>
              <w:top w:val="single" w:sz="4" w:space="0" w:color="000000"/>
              <w:left w:val="single" w:sz="4" w:space="0" w:color="000000"/>
              <w:bottom w:val="single" w:sz="4" w:space="0" w:color="000000"/>
              <w:right w:val="single" w:sz="4" w:space="0" w:color="000000"/>
            </w:tcBorders>
          </w:tcPr>
          <w:p w14:paraId="10E7266B" w14:textId="77777777" w:rsidR="00B20B17" w:rsidRPr="002908B2" w:rsidRDefault="00B20B17" w:rsidP="007149E9">
            <w:pPr>
              <w:adjustRightInd/>
              <w:spacing w:before="2" w:line="252" w:lineRule="exact"/>
              <w:rPr>
                <w:rFonts w:eastAsia="Arial"/>
                <w:bCs/>
                <w:iCs/>
              </w:rPr>
            </w:pPr>
            <w:r w:rsidRPr="002908B2">
              <w:rPr>
                <w:rFonts w:eastAsia="Arial"/>
                <w:bCs/>
              </w:rPr>
              <w:t>Final Rule to Improve Tracking of Workplace Injuries and Illnesses</w:t>
            </w:r>
          </w:p>
          <w:p w14:paraId="0EB985EE" w14:textId="77777777" w:rsidR="00B20B17" w:rsidRPr="002908B2" w:rsidRDefault="00B20B17" w:rsidP="007149E9">
            <w:pPr>
              <w:adjustRightInd/>
              <w:spacing w:before="2" w:line="252" w:lineRule="exact"/>
              <w:rPr>
                <w:rFonts w:eastAsia="Arial"/>
                <w:bCs/>
                <w:iCs/>
              </w:rPr>
            </w:pPr>
            <w:r w:rsidRPr="002908B2">
              <w:rPr>
                <w:rFonts w:eastAsia="Arial"/>
                <w:bCs/>
              </w:rPr>
              <w:t>29 CFR Part 1904</w:t>
            </w:r>
          </w:p>
          <w:p w14:paraId="7E53B1A1" w14:textId="77777777" w:rsidR="00B20B17" w:rsidRPr="002908B2" w:rsidRDefault="00B20B17" w:rsidP="007149E9">
            <w:pPr>
              <w:adjustRightInd/>
              <w:spacing w:before="2" w:line="252" w:lineRule="exact"/>
              <w:rPr>
                <w:rFonts w:eastAsia="Arial"/>
                <w:bCs/>
                <w:iCs/>
              </w:rPr>
            </w:pPr>
            <w:r w:rsidRPr="002908B2">
              <w:rPr>
                <w:rFonts w:eastAsia="Arial"/>
                <w:bCs/>
              </w:rPr>
              <w:t>(7/21/2023)</w:t>
            </w:r>
          </w:p>
        </w:tc>
        <w:tc>
          <w:tcPr>
            <w:tcW w:w="1170" w:type="dxa"/>
            <w:tcBorders>
              <w:top w:val="single" w:sz="4" w:space="0" w:color="000000"/>
              <w:left w:val="single" w:sz="4" w:space="0" w:color="000000"/>
              <w:bottom w:val="single" w:sz="4" w:space="0" w:color="000000"/>
              <w:right w:val="single" w:sz="4" w:space="0" w:color="000000"/>
            </w:tcBorders>
          </w:tcPr>
          <w:p w14:paraId="6BD27A34" w14:textId="77777777" w:rsidR="00B20B17" w:rsidRPr="002908B2" w:rsidRDefault="00B20B17" w:rsidP="007149E9">
            <w:pPr>
              <w:adjustRightInd/>
              <w:spacing w:before="2"/>
              <w:rPr>
                <w:rFonts w:eastAsia="Arial"/>
                <w:bCs/>
                <w:iCs/>
                <w:spacing w:val="-2"/>
              </w:rPr>
            </w:pPr>
            <w:r w:rsidRPr="002908B2">
              <w:rPr>
                <w:rFonts w:eastAsia="Arial"/>
                <w:bCs/>
                <w:spacing w:val="-2"/>
              </w:rPr>
              <w:t>9/21/2023</w:t>
            </w:r>
          </w:p>
        </w:tc>
        <w:tc>
          <w:tcPr>
            <w:tcW w:w="1260" w:type="dxa"/>
            <w:tcBorders>
              <w:top w:val="single" w:sz="4" w:space="0" w:color="000000"/>
              <w:left w:val="single" w:sz="4" w:space="0" w:color="000000"/>
              <w:bottom w:val="single" w:sz="4" w:space="0" w:color="000000"/>
              <w:right w:val="single" w:sz="4" w:space="0" w:color="000000"/>
            </w:tcBorders>
          </w:tcPr>
          <w:p w14:paraId="04A6FB87" w14:textId="77777777" w:rsidR="00B20B17" w:rsidRPr="002908B2" w:rsidRDefault="00B20B17" w:rsidP="007149E9">
            <w:pPr>
              <w:adjustRightInd/>
              <w:spacing w:before="2"/>
              <w:rPr>
                <w:rFonts w:eastAsia="Arial"/>
                <w:bCs/>
                <w:iCs/>
                <w:spacing w:val="-2"/>
              </w:rPr>
            </w:pPr>
            <w:r w:rsidRPr="002908B2">
              <w:rPr>
                <w:rFonts w:eastAsia="Arial"/>
                <w:bCs/>
                <w:spacing w:val="-2"/>
              </w:rPr>
              <w:t>9/21/2023</w:t>
            </w:r>
          </w:p>
        </w:tc>
        <w:tc>
          <w:tcPr>
            <w:tcW w:w="810" w:type="dxa"/>
            <w:tcBorders>
              <w:top w:val="single" w:sz="4" w:space="0" w:color="000000"/>
              <w:left w:val="single" w:sz="4" w:space="0" w:color="000000"/>
              <w:bottom w:val="single" w:sz="4" w:space="0" w:color="000000"/>
              <w:right w:val="single" w:sz="4" w:space="0" w:color="000000"/>
            </w:tcBorders>
          </w:tcPr>
          <w:p w14:paraId="150C2D68"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990" w:type="dxa"/>
            <w:tcBorders>
              <w:top w:val="single" w:sz="4" w:space="0" w:color="000000"/>
              <w:left w:val="single" w:sz="4" w:space="0" w:color="000000"/>
              <w:bottom w:val="single" w:sz="4" w:space="0" w:color="000000"/>
              <w:right w:val="single" w:sz="4" w:space="0" w:color="000000"/>
            </w:tcBorders>
          </w:tcPr>
          <w:p w14:paraId="0F36AD93"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170" w:type="dxa"/>
            <w:tcBorders>
              <w:top w:val="single" w:sz="4" w:space="0" w:color="000000"/>
              <w:left w:val="single" w:sz="4" w:space="0" w:color="000000"/>
              <w:bottom w:val="single" w:sz="4" w:space="0" w:color="000000"/>
              <w:right w:val="single" w:sz="4" w:space="0" w:color="000000"/>
            </w:tcBorders>
          </w:tcPr>
          <w:p w14:paraId="3FAD9C1F" w14:textId="77777777" w:rsidR="00B20B17" w:rsidRPr="002908B2" w:rsidRDefault="00B20B17" w:rsidP="007149E9">
            <w:pPr>
              <w:adjustRightInd/>
              <w:spacing w:before="2"/>
              <w:rPr>
                <w:rFonts w:eastAsia="Arial"/>
                <w:bCs/>
                <w:iCs/>
                <w:spacing w:val="-2"/>
              </w:rPr>
            </w:pPr>
            <w:r w:rsidRPr="002908B2">
              <w:rPr>
                <w:rFonts w:eastAsia="Arial"/>
                <w:bCs/>
                <w:spacing w:val="-2"/>
              </w:rPr>
              <w:t>1/24/2024</w:t>
            </w:r>
          </w:p>
        </w:tc>
        <w:tc>
          <w:tcPr>
            <w:tcW w:w="1440" w:type="dxa"/>
            <w:tcBorders>
              <w:top w:val="single" w:sz="4" w:space="0" w:color="000000"/>
              <w:left w:val="single" w:sz="4" w:space="0" w:color="000000"/>
              <w:bottom w:val="single" w:sz="4" w:space="0" w:color="000000"/>
              <w:right w:val="single" w:sz="4" w:space="0" w:color="000000"/>
            </w:tcBorders>
          </w:tcPr>
          <w:p w14:paraId="024B2230" w14:textId="77777777" w:rsidR="00B20B17" w:rsidRPr="002908B2" w:rsidRDefault="00B20B17" w:rsidP="007149E9">
            <w:pPr>
              <w:adjustRightInd/>
              <w:spacing w:before="2"/>
              <w:rPr>
                <w:rFonts w:eastAsia="Arial"/>
                <w:bCs/>
                <w:iCs/>
                <w:spacing w:val="-2"/>
              </w:rPr>
            </w:pPr>
            <w:r w:rsidRPr="002908B2">
              <w:rPr>
                <w:rFonts w:eastAsia="Arial"/>
                <w:bCs/>
                <w:spacing w:val="-2"/>
              </w:rPr>
              <w:t>1/24/2024</w:t>
            </w:r>
          </w:p>
        </w:tc>
      </w:tr>
    </w:tbl>
    <w:p w14:paraId="09565D4E" w14:textId="77777777" w:rsidR="00B20B17" w:rsidRPr="002908B2" w:rsidRDefault="00B20B17" w:rsidP="00B20B17">
      <w:pPr>
        <w:adjustRightInd/>
        <w:rPr>
          <w:rFonts w:eastAsia="Arial"/>
          <w:bCs/>
          <w:iCs/>
        </w:rPr>
      </w:pPr>
    </w:p>
    <w:p w14:paraId="514631FB" w14:textId="77777777" w:rsidR="00B20B17" w:rsidRPr="00AB5573" w:rsidRDefault="00B20B17" w:rsidP="00B20B17">
      <w:pPr>
        <w:numPr>
          <w:ilvl w:val="0"/>
          <w:numId w:val="18"/>
        </w:numPr>
        <w:adjustRightInd/>
        <w:ind w:left="1080"/>
        <w:rPr>
          <w:rFonts w:eastAsia="Arial"/>
          <w:bCs/>
          <w:iCs/>
        </w:rPr>
      </w:pPr>
      <w:r w:rsidRPr="002908B2">
        <w:rPr>
          <w:rFonts w:eastAsia="Arial"/>
          <w:bCs/>
        </w:rPr>
        <w:t>Federal</w:t>
      </w:r>
      <w:r w:rsidRPr="002908B2">
        <w:rPr>
          <w:rFonts w:eastAsia="Arial"/>
          <w:bCs/>
          <w:spacing w:val="-5"/>
        </w:rPr>
        <w:t xml:space="preserve"> </w:t>
      </w:r>
      <w:r w:rsidRPr="002908B2">
        <w:rPr>
          <w:rFonts w:eastAsia="Arial"/>
          <w:bCs/>
        </w:rPr>
        <w:t>Program</w:t>
      </w:r>
      <w:r w:rsidRPr="002908B2">
        <w:rPr>
          <w:rFonts w:eastAsia="Arial"/>
          <w:bCs/>
          <w:spacing w:val="-4"/>
        </w:rPr>
        <w:t xml:space="preserve"> </w:t>
      </w:r>
      <w:r w:rsidRPr="002908B2">
        <w:rPr>
          <w:rFonts w:eastAsia="Arial"/>
          <w:bCs/>
        </w:rPr>
        <w:t>Change</w:t>
      </w:r>
      <w:r w:rsidRPr="002908B2">
        <w:rPr>
          <w:rFonts w:eastAsia="Arial"/>
          <w:bCs/>
          <w:spacing w:val="-5"/>
        </w:rPr>
        <w:t xml:space="preserve"> </w:t>
      </w:r>
      <w:r w:rsidRPr="002908B2">
        <w:rPr>
          <w:rFonts w:eastAsia="Arial"/>
          <w:bCs/>
        </w:rPr>
        <w:t>(FPC)</w:t>
      </w:r>
      <w:r w:rsidRPr="002908B2">
        <w:rPr>
          <w:rFonts w:eastAsia="Arial"/>
          <w:bCs/>
          <w:spacing w:val="-6"/>
        </w:rPr>
        <w:t xml:space="preserve"> </w:t>
      </w:r>
      <w:r w:rsidRPr="002908B2">
        <w:rPr>
          <w:rFonts w:eastAsia="Arial"/>
          <w:bCs/>
          <w:spacing w:val="-2"/>
        </w:rPr>
        <w:t>Adoption</w:t>
      </w:r>
    </w:p>
    <w:p w14:paraId="5C837952" w14:textId="77777777" w:rsidR="00AB5573" w:rsidRPr="002908B2" w:rsidRDefault="00AB5573" w:rsidP="00AB5573">
      <w:pPr>
        <w:adjustRightInd/>
        <w:ind w:left="1080"/>
        <w:rPr>
          <w:rFonts w:eastAsia="Arial"/>
          <w:bCs/>
          <w:iCs/>
        </w:rPr>
      </w:pPr>
    </w:p>
    <w:p w14:paraId="0CF85050" w14:textId="77777777" w:rsidR="00B20B17" w:rsidRPr="002908B2" w:rsidRDefault="00B20B17" w:rsidP="00181AEA">
      <w:pPr>
        <w:adjustRightInd/>
        <w:rPr>
          <w:rFonts w:eastAsia="Arial"/>
          <w:bCs/>
        </w:rPr>
      </w:pPr>
      <w:r w:rsidRPr="002908B2">
        <w:rPr>
          <w:rFonts w:eastAsia="Arial"/>
          <w:bCs/>
        </w:rPr>
        <w:t>Generally,</w:t>
      </w:r>
      <w:r w:rsidRPr="002908B2">
        <w:rPr>
          <w:rFonts w:eastAsia="Arial"/>
          <w:bCs/>
          <w:spacing w:val="-5"/>
        </w:rPr>
        <w:t xml:space="preserve"> </w:t>
      </w:r>
      <w:r w:rsidRPr="002908B2">
        <w:rPr>
          <w:rFonts w:eastAsia="Arial"/>
          <w:bCs/>
        </w:rPr>
        <w:t>federal</w:t>
      </w:r>
      <w:r w:rsidRPr="002908B2">
        <w:rPr>
          <w:rFonts w:eastAsia="Arial"/>
          <w:bCs/>
          <w:spacing w:val="-3"/>
        </w:rPr>
        <w:t xml:space="preserve"> </w:t>
      </w:r>
      <w:r w:rsidRPr="002908B2">
        <w:rPr>
          <w:rFonts w:eastAsia="Arial"/>
          <w:bCs/>
        </w:rPr>
        <w:t>program</w:t>
      </w:r>
      <w:r w:rsidRPr="002908B2">
        <w:rPr>
          <w:rFonts w:eastAsia="Arial"/>
          <w:bCs/>
          <w:spacing w:val="-2"/>
        </w:rPr>
        <w:t xml:space="preserve"> </w:t>
      </w:r>
      <w:r w:rsidRPr="002908B2">
        <w:rPr>
          <w:rFonts w:eastAsia="Arial"/>
          <w:bCs/>
        </w:rPr>
        <w:t>changes</w:t>
      </w:r>
      <w:r w:rsidRPr="002908B2">
        <w:rPr>
          <w:rFonts w:eastAsia="Arial"/>
          <w:bCs/>
          <w:spacing w:val="-3"/>
        </w:rPr>
        <w:t xml:space="preserve"> </w:t>
      </w:r>
      <w:r w:rsidRPr="002908B2">
        <w:rPr>
          <w:rFonts w:eastAsia="Arial"/>
          <w:bCs/>
        </w:rPr>
        <w:t>were</w:t>
      </w:r>
      <w:r w:rsidRPr="002908B2">
        <w:rPr>
          <w:rFonts w:eastAsia="Arial"/>
          <w:bCs/>
          <w:spacing w:val="-6"/>
        </w:rPr>
        <w:t xml:space="preserve"> </w:t>
      </w:r>
      <w:r w:rsidRPr="002908B2">
        <w:rPr>
          <w:rFonts w:eastAsia="Arial"/>
          <w:bCs/>
        </w:rPr>
        <w:t>adopted</w:t>
      </w:r>
      <w:r w:rsidRPr="002908B2">
        <w:rPr>
          <w:rFonts w:eastAsia="Arial"/>
          <w:bCs/>
          <w:spacing w:val="-5"/>
        </w:rPr>
        <w:t xml:space="preserve"> </w:t>
      </w:r>
      <w:r w:rsidRPr="002908B2">
        <w:rPr>
          <w:rFonts w:eastAsia="Arial"/>
          <w:bCs/>
        </w:rPr>
        <w:t>identically</w:t>
      </w:r>
      <w:r w:rsidRPr="002908B2">
        <w:rPr>
          <w:rFonts w:eastAsia="Arial"/>
          <w:bCs/>
          <w:spacing w:val="-3"/>
        </w:rPr>
        <w:t xml:space="preserve"> </w:t>
      </w:r>
      <w:r w:rsidRPr="002908B2">
        <w:rPr>
          <w:rFonts w:eastAsia="Arial"/>
          <w:bCs/>
        </w:rPr>
        <w:t>and</w:t>
      </w:r>
      <w:r w:rsidRPr="002908B2">
        <w:rPr>
          <w:rFonts w:eastAsia="Arial"/>
          <w:bCs/>
          <w:spacing w:val="-3"/>
        </w:rPr>
        <w:t xml:space="preserve"> </w:t>
      </w:r>
      <w:r w:rsidRPr="002908B2">
        <w:rPr>
          <w:rFonts w:eastAsia="Arial"/>
          <w:bCs/>
        </w:rPr>
        <w:t>on</w:t>
      </w:r>
      <w:r w:rsidRPr="002908B2">
        <w:rPr>
          <w:rFonts w:eastAsia="Arial"/>
          <w:bCs/>
          <w:spacing w:val="-5"/>
        </w:rPr>
        <w:t xml:space="preserve"> </w:t>
      </w:r>
      <w:r w:rsidRPr="002908B2">
        <w:rPr>
          <w:rFonts w:eastAsia="Arial"/>
          <w:bCs/>
        </w:rPr>
        <w:t>time.</w:t>
      </w:r>
      <w:r w:rsidRPr="002908B2">
        <w:rPr>
          <w:rFonts w:eastAsia="Arial"/>
          <w:bCs/>
          <w:spacing w:val="40"/>
        </w:rPr>
        <w:t xml:space="preserve"> </w:t>
      </w:r>
      <w:r w:rsidRPr="002908B2">
        <w:rPr>
          <w:rFonts w:eastAsia="Arial"/>
          <w:bCs/>
        </w:rPr>
        <w:t>Table</w:t>
      </w:r>
      <w:r w:rsidRPr="002908B2">
        <w:rPr>
          <w:rFonts w:eastAsia="Arial"/>
          <w:bCs/>
          <w:spacing w:val="-3"/>
        </w:rPr>
        <w:t xml:space="preserve"> </w:t>
      </w:r>
      <w:r w:rsidRPr="002908B2">
        <w:rPr>
          <w:rFonts w:eastAsia="Arial"/>
          <w:bCs/>
        </w:rPr>
        <w:t>3 through Table 5 represents NVOSHA’s response to federal program changes.</w:t>
      </w:r>
    </w:p>
    <w:p w14:paraId="2D2DD6A5" w14:textId="77777777" w:rsidR="00B20B17" w:rsidRPr="002908B2" w:rsidRDefault="00B20B17" w:rsidP="00B20B17">
      <w:pPr>
        <w:adjustRightInd/>
        <w:ind w:right="666"/>
        <w:rPr>
          <w:rFonts w:eastAsia="Arial"/>
          <w:bCs/>
        </w:rPr>
      </w:pPr>
    </w:p>
    <w:p w14:paraId="529039A7" w14:textId="77777777" w:rsidR="00B20B17" w:rsidRPr="003075D0" w:rsidRDefault="00B20B17" w:rsidP="003075D0">
      <w:pPr>
        <w:pStyle w:val="NoSpacing"/>
        <w:rPr>
          <w:rFonts w:eastAsia="Arial"/>
          <w:b/>
          <w:bCs/>
          <w:iCs/>
        </w:rPr>
      </w:pPr>
      <w:r w:rsidRPr="003075D0">
        <w:rPr>
          <w:rFonts w:eastAsia="Arial"/>
          <w:b/>
          <w:bCs/>
        </w:rPr>
        <w:t>Table</w:t>
      </w:r>
      <w:r w:rsidRPr="003075D0">
        <w:rPr>
          <w:rFonts w:eastAsia="Arial"/>
          <w:b/>
          <w:bCs/>
          <w:spacing w:val="-2"/>
        </w:rPr>
        <w:t xml:space="preserve"> </w:t>
      </w:r>
      <w:r w:rsidRPr="003075D0">
        <w:rPr>
          <w:rFonts w:eastAsia="Arial"/>
          <w:b/>
          <w:bCs/>
          <w:spacing w:val="-10"/>
        </w:rPr>
        <w:t>3</w:t>
      </w:r>
    </w:p>
    <w:p w14:paraId="0200A0FA" w14:textId="77777777" w:rsidR="00B20B17" w:rsidRPr="003075D0" w:rsidRDefault="00B20B17" w:rsidP="003075D0">
      <w:pPr>
        <w:pStyle w:val="NoSpacing"/>
        <w:rPr>
          <w:rFonts w:eastAsia="Arial"/>
          <w:b/>
          <w:bCs/>
          <w:iCs/>
        </w:rPr>
      </w:pPr>
      <w:r w:rsidRPr="003075D0">
        <w:rPr>
          <w:rFonts w:eastAsia="Arial"/>
          <w:b/>
          <w:bCs/>
        </w:rPr>
        <w:t>Status</w:t>
      </w:r>
      <w:r w:rsidRPr="003075D0">
        <w:rPr>
          <w:rFonts w:eastAsia="Arial"/>
          <w:b/>
          <w:bCs/>
          <w:spacing w:val="-6"/>
        </w:rPr>
        <w:t xml:space="preserve"> </w:t>
      </w:r>
      <w:r w:rsidRPr="003075D0">
        <w:rPr>
          <w:rFonts w:eastAsia="Arial"/>
          <w:b/>
          <w:bCs/>
        </w:rPr>
        <w:t>of</w:t>
      </w:r>
      <w:r w:rsidRPr="003075D0">
        <w:rPr>
          <w:rFonts w:eastAsia="Arial"/>
          <w:b/>
          <w:bCs/>
          <w:spacing w:val="-5"/>
        </w:rPr>
        <w:t xml:space="preserve"> FY 2022 and </w:t>
      </w:r>
      <w:r w:rsidRPr="003075D0">
        <w:rPr>
          <w:rFonts w:eastAsia="Arial"/>
          <w:b/>
          <w:bCs/>
        </w:rPr>
        <w:t>FY</w:t>
      </w:r>
      <w:r w:rsidRPr="003075D0">
        <w:rPr>
          <w:rFonts w:eastAsia="Arial"/>
          <w:b/>
          <w:bCs/>
          <w:spacing w:val="-2"/>
        </w:rPr>
        <w:t xml:space="preserve"> </w:t>
      </w:r>
      <w:r w:rsidRPr="003075D0">
        <w:rPr>
          <w:rFonts w:eastAsia="Arial"/>
          <w:b/>
          <w:bCs/>
        </w:rPr>
        <w:t>2023</w:t>
      </w:r>
      <w:r w:rsidRPr="003075D0">
        <w:rPr>
          <w:rFonts w:eastAsia="Arial"/>
          <w:b/>
          <w:bCs/>
          <w:spacing w:val="-5"/>
        </w:rPr>
        <w:t xml:space="preserve"> </w:t>
      </w:r>
      <w:r w:rsidRPr="003075D0">
        <w:rPr>
          <w:rFonts w:eastAsia="Arial"/>
          <w:b/>
          <w:bCs/>
        </w:rPr>
        <w:t>Federal Program Changes (FPCs) Where</w:t>
      </w:r>
      <w:r w:rsidRPr="003075D0">
        <w:rPr>
          <w:rFonts w:eastAsia="Arial"/>
          <w:b/>
          <w:bCs/>
          <w:spacing w:val="-4"/>
        </w:rPr>
        <w:t xml:space="preserve"> </w:t>
      </w:r>
      <w:r w:rsidRPr="003075D0">
        <w:rPr>
          <w:rFonts w:eastAsia="Arial"/>
          <w:b/>
          <w:bCs/>
        </w:rPr>
        <w:t>Adoption Was Required</w:t>
      </w:r>
    </w:p>
    <w:p w14:paraId="6D2C3A1C" w14:textId="77777777" w:rsidR="00B20B17" w:rsidRPr="003075D0" w:rsidRDefault="00B20B17" w:rsidP="003075D0">
      <w:pPr>
        <w:pStyle w:val="NoSpacing"/>
        <w:rPr>
          <w:rFonts w:eastAsia="Arial"/>
          <w:iCs/>
        </w:rPr>
      </w:pPr>
      <w:r w:rsidRPr="003075D0">
        <w:rPr>
          <w:rFonts w:eastAsia="Arial"/>
        </w:rPr>
        <w:t>(May</w:t>
      </w:r>
      <w:r w:rsidRPr="003075D0">
        <w:rPr>
          <w:rFonts w:eastAsia="Arial"/>
          <w:spacing w:val="-11"/>
        </w:rPr>
        <w:t xml:space="preserve"> </w:t>
      </w:r>
      <w:r w:rsidRPr="003075D0">
        <w:rPr>
          <w:rFonts w:eastAsia="Arial"/>
        </w:rPr>
        <w:t>include</w:t>
      </w:r>
      <w:r w:rsidRPr="003075D0">
        <w:rPr>
          <w:rFonts w:eastAsia="Arial"/>
          <w:spacing w:val="-13"/>
        </w:rPr>
        <w:t xml:space="preserve"> </w:t>
      </w:r>
      <w:r w:rsidRPr="003075D0">
        <w:rPr>
          <w:rFonts w:eastAsia="Arial"/>
        </w:rPr>
        <w:t>any</w:t>
      </w:r>
      <w:r w:rsidRPr="003075D0">
        <w:rPr>
          <w:rFonts w:eastAsia="Arial"/>
          <w:spacing w:val="-12"/>
        </w:rPr>
        <w:t xml:space="preserve"> </w:t>
      </w:r>
      <w:r w:rsidRPr="003075D0">
        <w:rPr>
          <w:rFonts w:eastAsia="Arial"/>
        </w:rPr>
        <w:t>delinquent</w:t>
      </w:r>
      <w:r w:rsidRPr="003075D0">
        <w:rPr>
          <w:rFonts w:eastAsia="Arial"/>
          <w:spacing w:val="-11"/>
        </w:rPr>
        <w:t xml:space="preserve"> </w:t>
      </w:r>
      <w:r w:rsidRPr="003075D0">
        <w:rPr>
          <w:rFonts w:eastAsia="Arial"/>
        </w:rPr>
        <w:t>standards</w:t>
      </w:r>
      <w:r w:rsidRPr="003075D0">
        <w:rPr>
          <w:rFonts w:eastAsia="Arial"/>
          <w:spacing w:val="-11"/>
        </w:rPr>
        <w:t xml:space="preserve"> </w:t>
      </w:r>
      <w:r w:rsidRPr="003075D0">
        <w:rPr>
          <w:rFonts w:eastAsia="Arial"/>
        </w:rPr>
        <w:t>from</w:t>
      </w:r>
      <w:r w:rsidRPr="003075D0">
        <w:rPr>
          <w:rFonts w:eastAsia="Arial"/>
          <w:spacing w:val="-12"/>
        </w:rPr>
        <w:t xml:space="preserve"> </w:t>
      </w:r>
      <w:r w:rsidRPr="003075D0">
        <w:rPr>
          <w:rFonts w:eastAsia="Arial"/>
        </w:rPr>
        <w:t>earlier</w:t>
      </w:r>
      <w:r w:rsidRPr="003075D0">
        <w:rPr>
          <w:rFonts w:eastAsia="Arial"/>
          <w:spacing w:val="-6"/>
        </w:rPr>
        <w:t xml:space="preserve"> </w:t>
      </w:r>
      <w:r w:rsidRPr="003075D0">
        <w:rPr>
          <w:rFonts w:eastAsia="Arial"/>
        </w:rPr>
        <w:t>fiscal</w:t>
      </w:r>
      <w:r w:rsidRPr="003075D0">
        <w:rPr>
          <w:rFonts w:eastAsia="Arial"/>
          <w:spacing w:val="-11"/>
        </w:rPr>
        <w:t xml:space="preserve"> </w:t>
      </w:r>
      <w:r w:rsidRPr="003075D0">
        <w:rPr>
          <w:rFonts w:eastAsia="Arial"/>
          <w:spacing w:val="-2"/>
        </w:rPr>
        <w:t>years)</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170"/>
        <w:gridCol w:w="1260"/>
        <w:gridCol w:w="900"/>
        <w:gridCol w:w="900"/>
        <w:gridCol w:w="1175"/>
        <w:gridCol w:w="1440"/>
      </w:tblGrid>
      <w:tr w:rsidR="00B20B17" w:rsidRPr="002908B2" w14:paraId="5C1BED76" w14:textId="77777777" w:rsidTr="007149E9">
        <w:trPr>
          <w:trHeight w:val="757"/>
          <w:jc w:val="center"/>
        </w:trPr>
        <w:tc>
          <w:tcPr>
            <w:tcW w:w="2605" w:type="dxa"/>
            <w:shd w:val="clear" w:color="auto" w:fill="auto"/>
          </w:tcPr>
          <w:p w14:paraId="54BE3338" w14:textId="77777777" w:rsidR="00B20B17" w:rsidRPr="002908B2" w:rsidRDefault="00B20B17" w:rsidP="007149E9">
            <w:pPr>
              <w:adjustRightInd/>
              <w:rPr>
                <w:rFonts w:eastAsia="Arial"/>
                <w:b/>
                <w:bCs/>
                <w:iCs/>
                <w:spacing w:val="-2"/>
              </w:rPr>
            </w:pPr>
            <w:r w:rsidRPr="002908B2">
              <w:rPr>
                <w:rFonts w:eastAsia="Arial"/>
                <w:b/>
                <w:bCs/>
                <w:spacing w:val="-2"/>
              </w:rPr>
              <w:t xml:space="preserve">FPC </w:t>
            </w:r>
          </w:p>
          <w:p w14:paraId="1FBFBD3E" w14:textId="77777777" w:rsidR="00B20B17" w:rsidRPr="002908B2" w:rsidRDefault="00B20B17" w:rsidP="007149E9">
            <w:pPr>
              <w:adjustRightInd/>
              <w:rPr>
                <w:rFonts w:eastAsia="Arial"/>
                <w:b/>
                <w:bCs/>
                <w:iCs/>
              </w:rPr>
            </w:pPr>
            <w:r w:rsidRPr="002908B2">
              <w:rPr>
                <w:rFonts w:eastAsia="Arial"/>
                <w:b/>
                <w:bCs/>
                <w:spacing w:val="-2"/>
              </w:rPr>
              <w:t xml:space="preserve">Directive/Subject </w:t>
            </w:r>
          </w:p>
        </w:tc>
        <w:tc>
          <w:tcPr>
            <w:tcW w:w="1170" w:type="dxa"/>
            <w:shd w:val="clear" w:color="auto" w:fill="auto"/>
          </w:tcPr>
          <w:p w14:paraId="19CBBB75" w14:textId="77777777" w:rsidR="00B20B17" w:rsidRPr="002908B2" w:rsidRDefault="00B20B17" w:rsidP="007149E9">
            <w:pPr>
              <w:adjustRightInd/>
              <w:ind w:right="175"/>
              <w:rPr>
                <w:rFonts w:eastAsia="Arial"/>
                <w:b/>
                <w:bCs/>
                <w:iCs/>
              </w:rPr>
            </w:pPr>
            <w:r w:rsidRPr="002908B2">
              <w:rPr>
                <w:rFonts w:eastAsia="Arial"/>
                <w:b/>
                <w:bCs/>
                <w:spacing w:val="-2"/>
              </w:rPr>
              <w:t xml:space="preserve">Response </w:t>
            </w:r>
            <w:r w:rsidRPr="002908B2">
              <w:rPr>
                <w:rFonts w:eastAsia="Arial"/>
                <w:b/>
                <w:bCs/>
              </w:rPr>
              <w:t>Due Date</w:t>
            </w:r>
          </w:p>
        </w:tc>
        <w:tc>
          <w:tcPr>
            <w:tcW w:w="1260" w:type="dxa"/>
            <w:shd w:val="clear" w:color="auto" w:fill="auto"/>
          </w:tcPr>
          <w:p w14:paraId="37E3395E" w14:textId="77777777" w:rsidR="00B20B17" w:rsidRPr="002908B2" w:rsidRDefault="00B20B17" w:rsidP="007149E9">
            <w:pPr>
              <w:adjustRightInd/>
              <w:rPr>
                <w:rFonts w:eastAsia="Arial"/>
                <w:b/>
                <w:bCs/>
                <w:iCs/>
              </w:rPr>
            </w:pPr>
            <w:r w:rsidRPr="002908B2">
              <w:rPr>
                <w:rFonts w:eastAsia="Arial"/>
                <w:b/>
                <w:bCs/>
              </w:rPr>
              <w:t>State</w:t>
            </w:r>
            <w:r w:rsidRPr="002908B2">
              <w:rPr>
                <w:rFonts w:eastAsia="Arial"/>
                <w:b/>
                <w:bCs/>
                <w:spacing w:val="-2"/>
              </w:rPr>
              <w:t xml:space="preserve"> </w:t>
            </w:r>
            <w:r w:rsidRPr="002908B2">
              <w:rPr>
                <w:rFonts w:eastAsia="Arial"/>
                <w:b/>
                <w:bCs/>
                <w:spacing w:val="-4"/>
              </w:rPr>
              <w:t>Plan</w:t>
            </w:r>
          </w:p>
          <w:p w14:paraId="231C9807" w14:textId="77777777" w:rsidR="00B20B17" w:rsidRPr="002908B2" w:rsidRDefault="00B20B17" w:rsidP="007149E9">
            <w:pPr>
              <w:adjustRightInd/>
              <w:spacing w:line="252" w:lineRule="exact"/>
              <w:ind w:right="142"/>
              <w:rPr>
                <w:rFonts w:eastAsia="Arial"/>
                <w:b/>
                <w:bCs/>
                <w:iCs/>
              </w:rPr>
            </w:pPr>
            <w:r w:rsidRPr="002908B2">
              <w:rPr>
                <w:rFonts w:eastAsia="Arial"/>
                <w:b/>
                <w:bCs/>
                <w:spacing w:val="-2"/>
              </w:rPr>
              <w:t xml:space="preserve">Response </w:t>
            </w:r>
            <w:r w:rsidRPr="002908B2">
              <w:rPr>
                <w:rFonts w:eastAsia="Arial"/>
                <w:b/>
                <w:bCs/>
                <w:spacing w:val="-4"/>
              </w:rPr>
              <w:t>Date</w:t>
            </w:r>
          </w:p>
        </w:tc>
        <w:tc>
          <w:tcPr>
            <w:tcW w:w="900" w:type="dxa"/>
            <w:shd w:val="clear" w:color="auto" w:fill="auto"/>
          </w:tcPr>
          <w:p w14:paraId="1B0105F5" w14:textId="77777777" w:rsidR="00B20B17" w:rsidRPr="002908B2" w:rsidRDefault="00B20B17" w:rsidP="007149E9">
            <w:pPr>
              <w:adjustRightInd/>
              <w:rPr>
                <w:rFonts w:eastAsia="Arial"/>
                <w:b/>
                <w:bCs/>
                <w:iCs/>
              </w:rPr>
            </w:pPr>
            <w:r w:rsidRPr="002908B2">
              <w:rPr>
                <w:rFonts w:eastAsia="Arial"/>
                <w:b/>
                <w:bCs/>
                <w:spacing w:val="-2"/>
              </w:rPr>
              <w:t>Intent</w:t>
            </w:r>
          </w:p>
          <w:p w14:paraId="114E5170" w14:textId="77777777" w:rsidR="00B20B17" w:rsidRPr="002908B2" w:rsidRDefault="00B20B17" w:rsidP="007149E9">
            <w:pPr>
              <w:adjustRightInd/>
              <w:spacing w:line="252" w:lineRule="exact"/>
              <w:rPr>
                <w:rFonts w:eastAsia="Arial"/>
                <w:b/>
                <w:bCs/>
                <w:iCs/>
              </w:rPr>
            </w:pPr>
            <w:r w:rsidRPr="002908B2">
              <w:rPr>
                <w:rFonts w:eastAsia="Arial"/>
                <w:b/>
                <w:bCs/>
                <w:spacing w:val="-6"/>
              </w:rPr>
              <w:t xml:space="preserve">to </w:t>
            </w:r>
            <w:r w:rsidRPr="002908B2">
              <w:rPr>
                <w:rFonts w:eastAsia="Arial"/>
                <w:b/>
                <w:bCs/>
                <w:spacing w:val="-4"/>
              </w:rPr>
              <w:t>Adopt</w:t>
            </w:r>
          </w:p>
        </w:tc>
        <w:tc>
          <w:tcPr>
            <w:tcW w:w="900" w:type="dxa"/>
            <w:shd w:val="clear" w:color="auto" w:fill="auto"/>
          </w:tcPr>
          <w:p w14:paraId="0496E978" w14:textId="77777777" w:rsidR="00B20B17" w:rsidRPr="002908B2" w:rsidRDefault="00B20B17" w:rsidP="007149E9">
            <w:pPr>
              <w:adjustRightInd/>
              <w:rPr>
                <w:rFonts w:eastAsia="Arial"/>
                <w:b/>
                <w:bCs/>
                <w:iCs/>
              </w:rPr>
            </w:pPr>
            <w:r w:rsidRPr="002908B2">
              <w:rPr>
                <w:rFonts w:eastAsia="Arial"/>
                <w:b/>
                <w:bCs/>
                <w:spacing w:val="-4"/>
              </w:rPr>
              <w:t xml:space="preserve">Adopt </w:t>
            </w:r>
            <w:r w:rsidRPr="002908B2">
              <w:rPr>
                <w:rFonts w:eastAsia="Arial"/>
                <w:b/>
                <w:bCs/>
                <w:spacing w:val="-2"/>
              </w:rPr>
              <w:t>Identical</w:t>
            </w:r>
          </w:p>
        </w:tc>
        <w:tc>
          <w:tcPr>
            <w:tcW w:w="1175" w:type="dxa"/>
            <w:shd w:val="clear" w:color="auto" w:fill="auto"/>
          </w:tcPr>
          <w:p w14:paraId="2C87416A" w14:textId="77777777" w:rsidR="00B20B17" w:rsidRPr="002908B2" w:rsidRDefault="00B20B17" w:rsidP="007149E9">
            <w:pPr>
              <w:adjustRightInd/>
              <w:rPr>
                <w:rFonts w:eastAsia="Arial"/>
                <w:b/>
                <w:bCs/>
                <w:iCs/>
              </w:rPr>
            </w:pPr>
            <w:r w:rsidRPr="002908B2">
              <w:rPr>
                <w:rFonts w:eastAsia="Arial"/>
                <w:b/>
                <w:bCs/>
                <w:spacing w:val="-2"/>
              </w:rPr>
              <w:t xml:space="preserve">Adoption </w:t>
            </w:r>
            <w:r w:rsidRPr="002908B2">
              <w:rPr>
                <w:rFonts w:eastAsia="Arial"/>
                <w:b/>
                <w:bCs/>
              </w:rPr>
              <w:t>Due</w:t>
            </w:r>
            <w:r w:rsidRPr="002908B2">
              <w:rPr>
                <w:rFonts w:eastAsia="Arial"/>
                <w:b/>
                <w:bCs/>
                <w:spacing w:val="-3"/>
              </w:rPr>
              <w:t xml:space="preserve"> </w:t>
            </w:r>
            <w:r w:rsidRPr="002908B2">
              <w:rPr>
                <w:rFonts w:eastAsia="Arial"/>
                <w:b/>
                <w:bCs/>
                <w:spacing w:val="-4"/>
              </w:rPr>
              <w:t>Date</w:t>
            </w:r>
          </w:p>
        </w:tc>
        <w:tc>
          <w:tcPr>
            <w:tcW w:w="1440" w:type="dxa"/>
            <w:shd w:val="clear" w:color="auto" w:fill="auto"/>
          </w:tcPr>
          <w:p w14:paraId="5BE54869" w14:textId="77777777" w:rsidR="00B20B17" w:rsidRPr="002908B2" w:rsidRDefault="00B20B17" w:rsidP="007149E9">
            <w:pPr>
              <w:adjustRightInd/>
              <w:rPr>
                <w:rFonts w:eastAsia="Arial"/>
                <w:b/>
                <w:bCs/>
                <w:iCs/>
              </w:rPr>
            </w:pPr>
            <w:r w:rsidRPr="002908B2">
              <w:rPr>
                <w:rFonts w:eastAsia="Arial"/>
                <w:b/>
                <w:bCs/>
              </w:rPr>
              <w:t>State</w:t>
            </w:r>
            <w:r w:rsidRPr="002908B2">
              <w:rPr>
                <w:rFonts w:eastAsia="Arial"/>
                <w:b/>
                <w:bCs/>
                <w:spacing w:val="-2"/>
              </w:rPr>
              <w:t xml:space="preserve"> </w:t>
            </w:r>
            <w:r w:rsidRPr="002908B2">
              <w:rPr>
                <w:rFonts w:eastAsia="Arial"/>
                <w:b/>
                <w:bCs/>
                <w:spacing w:val="-4"/>
              </w:rPr>
              <w:t>Plan</w:t>
            </w:r>
          </w:p>
          <w:p w14:paraId="0617DA3C" w14:textId="77777777" w:rsidR="00B20B17" w:rsidRPr="002908B2" w:rsidRDefault="00B20B17" w:rsidP="007149E9">
            <w:pPr>
              <w:adjustRightInd/>
              <w:spacing w:line="252" w:lineRule="exact"/>
              <w:rPr>
                <w:rFonts w:eastAsia="Arial"/>
                <w:b/>
                <w:bCs/>
                <w:iCs/>
              </w:rPr>
            </w:pPr>
            <w:r w:rsidRPr="002908B2">
              <w:rPr>
                <w:rFonts w:eastAsia="Arial"/>
                <w:b/>
                <w:bCs/>
                <w:spacing w:val="-2"/>
              </w:rPr>
              <w:t xml:space="preserve">Adoption </w:t>
            </w:r>
            <w:r w:rsidRPr="002908B2">
              <w:rPr>
                <w:rFonts w:eastAsia="Arial"/>
                <w:b/>
                <w:bCs/>
                <w:spacing w:val="-4"/>
              </w:rPr>
              <w:t>Date</w:t>
            </w:r>
          </w:p>
        </w:tc>
      </w:tr>
      <w:tr w:rsidR="00B20B17" w:rsidRPr="002908B2" w14:paraId="6BA63D61" w14:textId="77777777" w:rsidTr="007149E9">
        <w:trPr>
          <w:trHeight w:val="827"/>
          <w:jc w:val="center"/>
        </w:trPr>
        <w:tc>
          <w:tcPr>
            <w:tcW w:w="2605" w:type="dxa"/>
            <w:tcBorders>
              <w:top w:val="single" w:sz="4" w:space="0" w:color="000000"/>
              <w:left w:val="single" w:sz="4" w:space="0" w:color="000000"/>
              <w:bottom w:val="single" w:sz="4" w:space="0" w:color="000000"/>
              <w:right w:val="single" w:sz="4" w:space="0" w:color="000000"/>
            </w:tcBorders>
          </w:tcPr>
          <w:p w14:paraId="3671B484" w14:textId="77777777" w:rsidR="00B20B17" w:rsidRPr="002908B2" w:rsidRDefault="00B20B17" w:rsidP="007149E9">
            <w:r w:rsidRPr="002908B2">
              <w:t xml:space="preserve">Revised Combustible Dust National Emphasis Program </w:t>
            </w:r>
          </w:p>
          <w:p w14:paraId="4326EDF7" w14:textId="77777777" w:rsidR="00B20B17" w:rsidRPr="002908B2" w:rsidRDefault="00B20B17" w:rsidP="007149E9">
            <w:pPr>
              <w:rPr>
                <w:rFonts w:eastAsia="Arial"/>
              </w:rPr>
            </w:pPr>
            <w:r w:rsidRPr="002908B2">
              <w:rPr>
                <w:rFonts w:eastAsia="Arial"/>
              </w:rPr>
              <w:t>CPL 03-00-008</w:t>
            </w:r>
          </w:p>
          <w:p w14:paraId="4783F78B" w14:textId="77777777" w:rsidR="00B20B17" w:rsidRPr="002908B2" w:rsidDel="00A12386" w:rsidRDefault="00B20B17" w:rsidP="007149E9">
            <w:pPr>
              <w:adjustRightInd/>
              <w:spacing w:before="2"/>
              <w:ind w:right="75"/>
              <w:rPr>
                <w:rFonts w:eastAsia="Arial"/>
                <w:bCs/>
                <w:iCs/>
              </w:rPr>
            </w:pPr>
            <w:r w:rsidRPr="002908B2">
              <w:rPr>
                <w:rFonts w:eastAsia="Arial"/>
              </w:rPr>
              <w:t>(1/30/2023)</w:t>
            </w:r>
          </w:p>
        </w:tc>
        <w:tc>
          <w:tcPr>
            <w:tcW w:w="1170" w:type="dxa"/>
            <w:tcBorders>
              <w:top w:val="single" w:sz="4" w:space="0" w:color="000000"/>
              <w:left w:val="single" w:sz="4" w:space="0" w:color="000000"/>
              <w:bottom w:val="single" w:sz="4" w:space="0" w:color="000000"/>
              <w:right w:val="single" w:sz="4" w:space="0" w:color="000000"/>
            </w:tcBorders>
          </w:tcPr>
          <w:p w14:paraId="2CBC6F08" w14:textId="77777777" w:rsidR="00B20B17" w:rsidRPr="002908B2" w:rsidDel="00A12386" w:rsidRDefault="00B20B17" w:rsidP="007149E9">
            <w:pPr>
              <w:adjustRightInd/>
              <w:spacing w:before="2"/>
              <w:rPr>
                <w:rFonts w:eastAsia="Arial"/>
                <w:bCs/>
                <w:iCs/>
                <w:spacing w:val="-2"/>
              </w:rPr>
            </w:pPr>
            <w:r w:rsidRPr="002908B2">
              <w:rPr>
                <w:rFonts w:eastAsia="Arial"/>
                <w:bCs/>
                <w:spacing w:val="-2"/>
              </w:rPr>
              <w:t>3/31/2023</w:t>
            </w:r>
          </w:p>
        </w:tc>
        <w:tc>
          <w:tcPr>
            <w:tcW w:w="1260" w:type="dxa"/>
            <w:tcBorders>
              <w:top w:val="single" w:sz="4" w:space="0" w:color="000000"/>
              <w:left w:val="single" w:sz="4" w:space="0" w:color="000000"/>
              <w:bottom w:val="single" w:sz="4" w:space="0" w:color="000000"/>
              <w:right w:val="single" w:sz="4" w:space="0" w:color="000000"/>
            </w:tcBorders>
          </w:tcPr>
          <w:p w14:paraId="53FC5016" w14:textId="77777777" w:rsidR="00B20B17" w:rsidRPr="002908B2" w:rsidDel="00A12386" w:rsidRDefault="00B20B17" w:rsidP="007149E9">
            <w:pPr>
              <w:adjustRightInd/>
              <w:spacing w:before="2"/>
              <w:rPr>
                <w:rFonts w:eastAsia="Arial"/>
                <w:bCs/>
                <w:iCs/>
                <w:spacing w:val="-2"/>
              </w:rPr>
            </w:pPr>
            <w:r w:rsidRPr="002908B2">
              <w:rPr>
                <w:rFonts w:eastAsia="Arial"/>
                <w:bCs/>
                <w:spacing w:val="-2"/>
              </w:rPr>
              <w:t>3/31/2023</w:t>
            </w:r>
          </w:p>
        </w:tc>
        <w:tc>
          <w:tcPr>
            <w:tcW w:w="900" w:type="dxa"/>
            <w:tcBorders>
              <w:top w:val="single" w:sz="4" w:space="0" w:color="000000"/>
              <w:left w:val="single" w:sz="4" w:space="0" w:color="000000"/>
              <w:bottom w:val="single" w:sz="4" w:space="0" w:color="000000"/>
              <w:right w:val="single" w:sz="4" w:space="0" w:color="000000"/>
            </w:tcBorders>
          </w:tcPr>
          <w:p w14:paraId="11992F17" w14:textId="77777777" w:rsidR="00B20B17" w:rsidRPr="002908B2" w:rsidDel="00A12386" w:rsidRDefault="00B20B17" w:rsidP="007149E9">
            <w:pPr>
              <w:adjustRightInd/>
              <w:spacing w:before="2"/>
              <w:rPr>
                <w:rFonts w:eastAsia="Arial"/>
                <w:bCs/>
                <w:iCs/>
                <w:spacing w:val="-5"/>
              </w:rPr>
            </w:pPr>
            <w:r w:rsidRPr="002908B2">
              <w:rPr>
                <w:rFonts w:eastAsia="Arial"/>
                <w:bCs/>
                <w:spacing w:val="-5"/>
              </w:rPr>
              <w:t>Yes</w:t>
            </w:r>
          </w:p>
        </w:tc>
        <w:tc>
          <w:tcPr>
            <w:tcW w:w="900" w:type="dxa"/>
            <w:tcBorders>
              <w:top w:val="single" w:sz="4" w:space="0" w:color="000000"/>
              <w:left w:val="single" w:sz="4" w:space="0" w:color="000000"/>
              <w:bottom w:val="single" w:sz="4" w:space="0" w:color="000000"/>
              <w:right w:val="single" w:sz="4" w:space="0" w:color="000000"/>
            </w:tcBorders>
          </w:tcPr>
          <w:p w14:paraId="3CB049B1" w14:textId="77777777" w:rsidR="00B20B17" w:rsidRPr="002908B2" w:rsidDel="00A12386" w:rsidRDefault="00B20B17" w:rsidP="007149E9">
            <w:pPr>
              <w:adjustRightInd/>
              <w:spacing w:before="2"/>
              <w:rPr>
                <w:rFonts w:eastAsia="Arial"/>
                <w:bCs/>
                <w:iCs/>
                <w:spacing w:val="-5"/>
              </w:rPr>
            </w:pPr>
            <w:r w:rsidRPr="002908B2">
              <w:rPr>
                <w:rFonts w:eastAsia="Arial"/>
                <w:bCs/>
                <w:spacing w:val="-5"/>
              </w:rPr>
              <w:t>Yes</w:t>
            </w:r>
          </w:p>
        </w:tc>
        <w:tc>
          <w:tcPr>
            <w:tcW w:w="1175" w:type="dxa"/>
            <w:tcBorders>
              <w:top w:val="single" w:sz="4" w:space="0" w:color="000000"/>
              <w:left w:val="single" w:sz="4" w:space="0" w:color="000000"/>
              <w:bottom w:val="single" w:sz="4" w:space="0" w:color="000000"/>
              <w:right w:val="single" w:sz="4" w:space="0" w:color="000000"/>
            </w:tcBorders>
          </w:tcPr>
          <w:p w14:paraId="5207D7F4" w14:textId="77777777" w:rsidR="00B20B17" w:rsidRPr="002908B2" w:rsidDel="00A12386" w:rsidRDefault="00B20B17" w:rsidP="007149E9">
            <w:pPr>
              <w:adjustRightInd/>
              <w:spacing w:before="2"/>
              <w:ind w:right="89"/>
              <w:jc w:val="center"/>
              <w:rPr>
                <w:rFonts w:eastAsia="Arial"/>
                <w:bCs/>
                <w:iCs/>
                <w:spacing w:val="-2"/>
              </w:rPr>
            </w:pPr>
            <w:r w:rsidRPr="002908B2">
              <w:rPr>
                <w:rFonts w:eastAsia="Arial"/>
                <w:bCs/>
                <w:spacing w:val="-2"/>
              </w:rPr>
              <w:t>7/30/2023</w:t>
            </w:r>
          </w:p>
        </w:tc>
        <w:tc>
          <w:tcPr>
            <w:tcW w:w="1440" w:type="dxa"/>
            <w:tcBorders>
              <w:top w:val="single" w:sz="4" w:space="0" w:color="000000"/>
              <w:left w:val="single" w:sz="4" w:space="0" w:color="000000"/>
              <w:bottom w:val="single" w:sz="4" w:space="0" w:color="000000"/>
              <w:right w:val="single" w:sz="4" w:space="0" w:color="000000"/>
            </w:tcBorders>
          </w:tcPr>
          <w:p w14:paraId="11F47E84" w14:textId="77777777" w:rsidR="00B20B17" w:rsidRPr="002908B2" w:rsidDel="00A12386" w:rsidRDefault="00B20B17" w:rsidP="007149E9">
            <w:pPr>
              <w:adjustRightInd/>
              <w:spacing w:before="2"/>
              <w:rPr>
                <w:rFonts w:eastAsia="Arial"/>
                <w:bCs/>
                <w:iCs/>
                <w:spacing w:val="-2"/>
              </w:rPr>
            </w:pPr>
            <w:r w:rsidRPr="002908B2">
              <w:rPr>
                <w:rFonts w:eastAsia="Arial"/>
                <w:bCs/>
                <w:spacing w:val="-2"/>
              </w:rPr>
              <w:t>3/31/2023</w:t>
            </w:r>
          </w:p>
        </w:tc>
      </w:tr>
      <w:tr w:rsidR="00B20B17" w:rsidRPr="002908B2" w14:paraId="66FA7846" w14:textId="77777777" w:rsidTr="007149E9">
        <w:trPr>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638DB19D" w14:textId="77777777" w:rsidR="00B20B17" w:rsidRPr="002908B2" w:rsidRDefault="00B20B17" w:rsidP="007149E9">
            <w:pPr>
              <w:adjustRightInd/>
              <w:spacing w:before="2" w:line="252" w:lineRule="exact"/>
              <w:rPr>
                <w:rFonts w:eastAsia="Arial"/>
                <w:bCs/>
                <w:iCs/>
              </w:rPr>
            </w:pPr>
            <w:r w:rsidRPr="002908B2">
              <w:rPr>
                <w:rFonts w:eastAsia="Arial"/>
                <w:bCs/>
              </w:rPr>
              <w:t>National Emphasis Program on Warehousing and Distribution Center Operations</w:t>
            </w:r>
          </w:p>
          <w:p w14:paraId="4DE3CC25" w14:textId="77777777" w:rsidR="00B20B17" w:rsidRPr="002908B2" w:rsidRDefault="00B20B17" w:rsidP="007149E9">
            <w:pPr>
              <w:adjustRightInd/>
              <w:spacing w:before="2" w:line="252" w:lineRule="exact"/>
              <w:rPr>
                <w:rFonts w:eastAsia="Arial"/>
                <w:bCs/>
                <w:iCs/>
              </w:rPr>
            </w:pPr>
            <w:r w:rsidRPr="002908B2">
              <w:rPr>
                <w:rFonts w:eastAsia="Arial"/>
                <w:bCs/>
              </w:rPr>
              <w:t>CPL 03-00-026</w:t>
            </w:r>
          </w:p>
          <w:p w14:paraId="371B87CD" w14:textId="77777777" w:rsidR="00B20B17" w:rsidRPr="002908B2" w:rsidDel="00A12386" w:rsidRDefault="00B20B17" w:rsidP="007149E9">
            <w:pPr>
              <w:adjustRightInd/>
              <w:spacing w:before="2"/>
              <w:ind w:right="75"/>
              <w:rPr>
                <w:rFonts w:eastAsia="Arial"/>
                <w:bCs/>
                <w:iCs/>
              </w:rPr>
            </w:pPr>
            <w:r w:rsidRPr="002908B2">
              <w:rPr>
                <w:rFonts w:eastAsia="Arial"/>
                <w:bCs/>
              </w:rPr>
              <w:t>(7/13/2023)</w:t>
            </w:r>
          </w:p>
        </w:tc>
        <w:tc>
          <w:tcPr>
            <w:tcW w:w="1170" w:type="dxa"/>
            <w:tcBorders>
              <w:top w:val="single" w:sz="4" w:space="0" w:color="000000"/>
              <w:left w:val="single" w:sz="4" w:space="0" w:color="000000"/>
              <w:bottom w:val="single" w:sz="4" w:space="0" w:color="000000"/>
              <w:right w:val="single" w:sz="4" w:space="0" w:color="000000"/>
            </w:tcBorders>
          </w:tcPr>
          <w:p w14:paraId="36358D94" w14:textId="77777777" w:rsidR="00B20B17" w:rsidRPr="002908B2" w:rsidDel="00A12386" w:rsidRDefault="00B20B17" w:rsidP="007149E9">
            <w:pPr>
              <w:adjustRightInd/>
              <w:spacing w:before="2"/>
              <w:rPr>
                <w:rFonts w:eastAsia="Arial"/>
                <w:bCs/>
                <w:iCs/>
                <w:spacing w:val="-2"/>
              </w:rPr>
            </w:pPr>
            <w:r w:rsidRPr="002908B2">
              <w:rPr>
                <w:rFonts w:eastAsia="Arial"/>
                <w:bCs/>
                <w:spacing w:val="-2"/>
              </w:rPr>
              <w:t>9/11/2023</w:t>
            </w:r>
          </w:p>
        </w:tc>
        <w:tc>
          <w:tcPr>
            <w:tcW w:w="1260" w:type="dxa"/>
            <w:tcBorders>
              <w:top w:val="single" w:sz="4" w:space="0" w:color="000000"/>
              <w:left w:val="single" w:sz="4" w:space="0" w:color="000000"/>
              <w:bottom w:val="single" w:sz="4" w:space="0" w:color="000000"/>
              <w:right w:val="single" w:sz="4" w:space="0" w:color="000000"/>
            </w:tcBorders>
          </w:tcPr>
          <w:p w14:paraId="3F8532E5" w14:textId="77777777" w:rsidR="00B20B17" w:rsidRPr="002908B2" w:rsidDel="00A12386" w:rsidRDefault="00B20B17" w:rsidP="007149E9">
            <w:pPr>
              <w:adjustRightInd/>
              <w:spacing w:before="2"/>
              <w:rPr>
                <w:rFonts w:eastAsia="Arial"/>
                <w:bCs/>
                <w:iCs/>
                <w:spacing w:val="-2"/>
              </w:rPr>
            </w:pPr>
            <w:r w:rsidRPr="002908B2">
              <w:rPr>
                <w:rFonts w:eastAsia="Arial"/>
                <w:bCs/>
                <w:spacing w:val="-2"/>
              </w:rPr>
              <w:t>9/11/2023</w:t>
            </w:r>
          </w:p>
        </w:tc>
        <w:tc>
          <w:tcPr>
            <w:tcW w:w="900" w:type="dxa"/>
            <w:tcBorders>
              <w:top w:val="single" w:sz="4" w:space="0" w:color="000000"/>
              <w:left w:val="single" w:sz="4" w:space="0" w:color="000000"/>
              <w:bottom w:val="single" w:sz="4" w:space="0" w:color="000000"/>
              <w:right w:val="single" w:sz="4" w:space="0" w:color="000000"/>
            </w:tcBorders>
          </w:tcPr>
          <w:p w14:paraId="73FE43A5" w14:textId="77777777" w:rsidR="00B20B17" w:rsidRPr="002908B2" w:rsidDel="00A12386" w:rsidRDefault="00B20B17" w:rsidP="007149E9">
            <w:pPr>
              <w:adjustRightInd/>
              <w:spacing w:before="2"/>
              <w:rPr>
                <w:rFonts w:eastAsia="Arial"/>
                <w:bCs/>
                <w:iCs/>
                <w:spacing w:val="-5"/>
              </w:rPr>
            </w:pPr>
            <w:r w:rsidRPr="002908B2">
              <w:rPr>
                <w:rFonts w:eastAsia="Arial"/>
                <w:bCs/>
                <w:spacing w:val="-5"/>
              </w:rPr>
              <w:t>Yes</w:t>
            </w:r>
          </w:p>
        </w:tc>
        <w:tc>
          <w:tcPr>
            <w:tcW w:w="900" w:type="dxa"/>
            <w:tcBorders>
              <w:top w:val="single" w:sz="4" w:space="0" w:color="000000"/>
              <w:left w:val="single" w:sz="4" w:space="0" w:color="000000"/>
              <w:bottom w:val="single" w:sz="4" w:space="0" w:color="000000"/>
              <w:right w:val="single" w:sz="4" w:space="0" w:color="000000"/>
            </w:tcBorders>
          </w:tcPr>
          <w:p w14:paraId="7C760394" w14:textId="77777777" w:rsidR="00B20B17" w:rsidRPr="002908B2" w:rsidDel="00A12386" w:rsidRDefault="00B20B17" w:rsidP="007149E9">
            <w:pPr>
              <w:adjustRightInd/>
              <w:spacing w:before="2"/>
              <w:rPr>
                <w:rFonts w:eastAsia="Arial"/>
                <w:bCs/>
                <w:iCs/>
                <w:spacing w:val="-5"/>
              </w:rPr>
            </w:pPr>
            <w:r w:rsidRPr="002908B2">
              <w:rPr>
                <w:rFonts w:eastAsia="Arial"/>
                <w:bCs/>
                <w:spacing w:val="-5"/>
              </w:rPr>
              <w:t>No</w:t>
            </w:r>
          </w:p>
        </w:tc>
        <w:tc>
          <w:tcPr>
            <w:tcW w:w="1175" w:type="dxa"/>
            <w:tcBorders>
              <w:top w:val="single" w:sz="4" w:space="0" w:color="000000"/>
              <w:left w:val="single" w:sz="4" w:space="0" w:color="000000"/>
              <w:bottom w:val="single" w:sz="4" w:space="0" w:color="000000"/>
              <w:right w:val="single" w:sz="4" w:space="0" w:color="000000"/>
            </w:tcBorders>
          </w:tcPr>
          <w:p w14:paraId="567441AC" w14:textId="77777777" w:rsidR="00B20B17" w:rsidRPr="002908B2" w:rsidDel="00A12386" w:rsidRDefault="00B20B17" w:rsidP="007149E9">
            <w:pPr>
              <w:adjustRightInd/>
              <w:spacing w:before="2"/>
              <w:ind w:right="89"/>
              <w:rPr>
                <w:rFonts w:eastAsia="Arial"/>
                <w:bCs/>
                <w:iCs/>
                <w:spacing w:val="-2"/>
              </w:rPr>
            </w:pPr>
            <w:r w:rsidRPr="002908B2">
              <w:rPr>
                <w:rFonts w:eastAsia="Arial"/>
                <w:bCs/>
                <w:spacing w:val="-2"/>
              </w:rPr>
              <w:t>1/9/2024</w:t>
            </w:r>
          </w:p>
        </w:tc>
        <w:tc>
          <w:tcPr>
            <w:tcW w:w="1440" w:type="dxa"/>
            <w:tcBorders>
              <w:top w:val="single" w:sz="4" w:space="0" w:color="000000"/>
              <w:left w:val="single" w:sz="4" w:space="0" w:color="000000"/>
              <w:bottom w:val="single" w:sz="4" w:space="0" w:color="000000"/>
              <w:right w:val="single" w:sz="4" w:space="0" w:color="000000"/>
            </w:tcBorders>
          </w:tcPr>
          <w:p w14:paraId="45083588" w14:textId="77777777" w:rsidR="00B20B17" w:rsidRPr="002908B2" w:rsidDel="00A12386" w:rsidRDefault="00B20B17" w:rsidP="007149E9">
            <w:pPr>
              <w:adjustRightInd/>
              <w:spacing w:before="2"/>
              <w:rPr>
                <w:rFonts w:eastAsia="Arial"/>
                <w:bCs/>
                <w:iCs/>
                <w:spacing w:val="-2"/>
              </w:rPr>
            </w:pPr>
            <w:r w:rsidRPr="002908B2">
              <w:rPr>
                <w:rStyle w:val="CommentReference"/>
                <w:rFonts w:eastAsia="Arial" w:cstheme="minorHAnsi"/>
                <w:bCs/>
                <w:spacing w:val="-2"/>
                <w:sz w:val="24"/>
                <w:szCs w:val="24"/>
              </w:rPr>
              <w:t>9/11/2023</w:t>
            </w:r>
          </w:p>
        </w:tc>
      </w:tr>
    </w:tbl>
    <w:p w14:paraId="31E4F56A" w14:textId="4D14C867" w:rsidR="004F3A59" w:rsidRDefault="004F3A59" w:rsidP="00B20B17">
      <w:pPr>
        <w:adjustRightInd/>
        <w:rPr>
          <w:rFonts w:eastAsia="Arial"/>
          <w:bCs/>
          <w:iCs/>
        </w:rPr>
      </w:pPr>
    </w:p>
    <w:p w14:paraId="3E3D3486" w14:textId="77777777" w:rsidR="00B20B17" w:rsidRPr="002908B2" w:rsidRDefault="004F3A59" w:rsidP="00B20B17">
      <w:pPr>
        <w:adjustRightInd/>
        <w:rPr>
          <w:rFonts w:eastAsia="Arial"/>
          <w:bCs/>
          <w:iCs/>
        </w:rPr>
      </w:pPr>
      <w:r>
        <w:rPr>
          <w:rFonts w:eastAsia="Arial"/>
          <w:bCs/>
          <w:iCs/>
        </w:rPr>
        <w:br w:type="column"/>
      </w:r>
    </w:p>
    <w:p w14:paraId="37A7B122" w14:textId="77777777" w:rsidR="00B20B17" w:rsidRPr="003075D0" w:rsidRDefault="00B20B17" w:rsidP="003075D0">
      <w:pPr>
        <w:pStyle w:val="NoSpacing"/>
        <w:rPr>
          <w:rFonts w:eastAsia="Arial"/>
          <w:b/>
          <w:bCs/>
          <w:iCs/>
        </w:rPr>
      </w:pPr>
      <w:r w:rsidRPr="003075D0">
        <w:rPr>
          <w:rFonts w:eastAsia="Arial"/>
          <w:b/>
          <w:bCs/>
        </w:rPr>
        <w:t>Table</w:t>
      </w:r>
      <w:r w:rsidRPr="003075D0">
        <w:rPr>
          <w:rFonts w:eastAsia="Arial"/>
          <w:b/>
          <w:bCs/>
          <w:spacing w:val="-2"/>
        </w:rPr>
        <w:t xml:space="preserve"> </w:t>
      </w:r>
      <w:r w:rsidRPr="003075D0">
        <w:rPr>
          <w:rFonts w:eastAsia="Arial"/>
          <w:b/>
          <w:bCs/>
          <w:spacing w:val="-10"/>
        </w:rPr>
        <w:t>4</w:t>
      </w:r>
    </w:p>
    <w:p w14:paraId="37434616" w14:textId="77777777" w:rsidR="00B20B17" w:rsidRPr="003075D0" w:rsidRDefault="00B20B17" w:rsidP="003075D0">
      <w:pPr>
        <w:pStyle w:val="NoSpacing"/>
        <w:rPr>
          <w:rFonts w:eastAsia="Arial"/>
          <w:b/>
          <w:bCs/>
          <w:iCs/>
        </w:rPr>
      </w:pPr>
      <w:r w:rsidRPr="003075D0">
        <w:rPr>
          <w:rFonts w:eastAsia="Arial"/>
          <w:b/>
          <w:bCs/>
        </w:rPr>
        <w:t>Status</w:t>
      </w:r>
      <w:r w:rsidRPr="003075D0">
        <w:rPr>
          <w:rFonts w:eastAsia="Arial"/>
          <w:b/>
          <w:bCs/>
          <w:spacing w:val="-7"/>
        </w:rPr>
        <w:t xml:space="preserve"> </w:t>
      </w:r>
      <w:r w:rsidRPr="003075D0">
        <w:rPr>
          <w:rFonts w:eastAsia="Arial"/>
          <w:b/>
          <w:bCs/>
        </w:rPr>
        <w:t>of</w:t>
      </w:r>
      <w:r w:rsidRPr="003075D0">
        <w:rPr>
          <w:rFonts w:eastAsia="Arial"/>
          <w:b/>
          <w:bCs/>
          <w:spacing w:val="-6"/>
        </w:rPr>
        <w:t xml:space="preserve"> FY 2022 and </w:t>
      </w:r>
      <w:r w:rsidRPr="003075D0">
        <w:rPr>
          <w:rFonts w:eastAsia="Arial"/>
          <w:b/>
          <w:bCs/>
        </w:rPr>
        <w:t>FY</w:t>
      </w:r>
      <w:r w:rsidRPr="003075D0">
        <w:rPr>
          <w:rFonts w:eastAsia="Arial"/>
          <w:b/>
          <w:bCs/>
          <w:spacing w:val="-4"/>
        </w:rPr>
        <w:t xml:space="preserve"> </w:t>
      </w:r>
      <w:r w:rsidRPr="003075D0">
        <w:rPr>
          <w:rFonts w:eastAsia="Arial"/>
          <w:b/>
          <w:bCs/>
        </w:rPr>
        <w:t>2023</w:t>
      </w:r>
      <w:r w:rsidRPr="003075D0">
        <w:rPr>
          <w:rFonts w:eastAsia="Arial"/>
          <w:b/>
          <w:bCs/>
          <w:spacing w:val="-6"/>
        </w:rPr>
        <w:t xml:space="preserve"> </w:t>
      </w:r>
      <w:r w:rsidRPr="003075D0">
        <w:rPr>
          <w:rFonts w:eastAsia="Arial"/>
          <w:b/>
          <w:bCs/>
        </w:rPr>
        <w:t>Federal</w:t>
      </w:r>
      <w:r w:rsidRPr="003075D0">
        <w:rPr>
          <w:rFonts w:eastAsia="Arial"/>
          <w:b/>
          <w:bCs/>
          <w:spacing w:val="-4"/>
        </w:rPr>
        <w:t xml:space="preserve"> </w:t>
      </w:r>
      <w:r w:rsidRPr="003075D0">
        <w:rPr>
          <w:rFonts w:eastAsia="Arial"/>
          <w:b/>
          <w:bCs/>
        </w:rPr>
        <w:t>Program</w:t>
      </w:r>
      <w:r w:rsidRPr="003075D0">
        <w:rPr>
          <w:rFonts w:eastAsia="Arial"/>
          <w:b/>
          <w:bCs/>
          <w:spacing w:val="-3"/>
        </w:rPr>
        <w:t xml:space="preserve"> </w:t>
      </w:r>
      <w:r w:rsidRPr="003075D0">
        <w:rPr>
          <w:rFonts w:eastAsia="Arial"/>
          <w:b/>
          <w:bCs/>
        </w:rPr>
        <w:t>Change</w:t>
      </w:r>
      <w:r w:rsidRPr="003075D0">
        <w:rPr>
          <w:rFonts w:eastAsia="Arial"/>
          <w:b/>
          <w:bCs/>
          <w:spacing w:val="-4"/>
        </w:rPr>
        <w:t xml:space="preserve"> </w:t>
      </w:r>
      <w:r w:rsidRPr="003075D0">
        <w:rPr>
          <w:rFonts w:eastAsia="Arial"/>
          <w:b/>
          <w:bCs/>
        </w:rPr>
        <w:t>(FPCs)</w:t>
      </w:r>
      <w:r w:rsidRPr="003075D0">
        <w:rPr>
          <w:rFonts w:eastAsia="Arial"/>
          <w:b/>
          <w:bCs/>
          <w:spacing w:val="-5"/>
        </w:rPr>
        <w:t xml:space="preserve"> Where Equivalency </w:t>
      </w:r>
      <w:r w:rsidRPr="003075D0">
        <w:rPr>
          <w:rFonts w:eastAsia="Arial"/>
          <w:b/>
          <w:bCs/>
        </w:rPr>
        <w:t>Was</w:t>
      </w:r>
      <w:r w:rsidRPr="003075D0">
        <w:rPr>
          <w:rFonts w:eastAsia="Arial"/>
          <w:b/>
          <w:bCs/>
          <w:spacing w:val="-4"/>
        </w:rPr>
        <w:t xml:space="preserve"> </w:t>
      </w:r>
      <w:r w:rsidRPr="003075D0">
        <w:rPr>
          <w:rFonts w:eastAsia="Arial"/>
          <w:b/>
          <w:bCs/>
        </w:rPr>
        <w:t xml:space="preserve">Required </w:t>
      </w:r>
    </w:p>
    <w:p w14:paraId="2AE48094" w14:textId="77777777" w:rsidR="00B20B17" w:rsidRPr="003075D0" w:rsidRDefault="00B20B17" w:rsidP="003075D0">
      <w:pPr>
        <w:pStyle w:val="NoSpacing"/>
        <w:rPr>
          <w:rFonts w:eastAsia="Arial"/>
          <w:b/>
          <w:bCs/>
          <w:iCs/>
        </w:rPr>
      </w:pPr>
      <w:r w:rsidRPr="003075D0">
        <w:rPr>
          <w:rFonts w:eastAsia="Arial"/>
          <w:b/>
          <w:bCs/>
        </w:rPr>
        <w:t>(May include any delinquent FPCs from earlier fiscal years)</w:t>
      </w: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170"/>
        <w:gridCol w:w="1260"/>
        <w:gridCol w:w="726"/>
        <w:gridCol w:w="1074"/>
        <w:gridCol w:w="1274"/>
        <w:gridCol w:w="1333"/>
      </w:tblGrid>
      <w:tr w:rsidR="00B20B17" w:rsidRPr="002908B2" w14:paraId="32278C35" w14:textId="77777777" w:rsidTr="007149E9">
        <w:trPr>
          <w:trHeight w:val="760"/>
          <w:tblHeader/>
          <w:jc w:val="center"/>
        </w:trPr>
        <w:tc>
          <w:tcPr>
            <w:tcW w:w="2605" w:type="dxa"/>
            <w:shd w:val="clear" w:color="auto" w:fill="auto"/>
          </w:tcPr>
          <w:p w14:paraId="1B25654A" w14:textId="77777777" w:rsidR="00B20B17" w:rsidRPr="002908B2" w:rsidRDefault="00B20B17" w:rsidP="007149E9">
            <w:pPr>
              <w:adjustRightInd/>
              <w:rPr>
                <w:rFonts w:eastAsia="Arial"/>
                <w:b/>
                <w:bCs/>
                <w:iCs/>
              </w:rPr>
            </w:pPr>
            <w:r w:rsidRPr="002908B2">
              <w:rPr>
                <w:rFonts w:eastAsia="Arial"/>
                <w:b/>
                <w:bCs/>
                <w:spacing w:val="-5"/>
              </w:rPr>
              <w:t>FPC</w:t>
            </w:r>
          </w:p>
          <w:p w14:paraId="04AB9237" w14:textId="77777777" w:rsidR="00B20B17" w:rsidRPr="002908B2" w:rsidRDefault="00B20B17" w:rsidP="007149E9">
            <w:pPr>
              <w:adjustRightInd/>
              <w:spacing w:before="1"/>
              <w:rPr>
                <w:rFonts w:eastAsia="Arial"/>
                <w:b/>
                <w:bCs/>
                <w:iCs/>
              </w:rPr>
            </w:pPr>
            <w:r w:rsidRPr="002908B2">
              <w:rPr>
                <w:rFonts w:eastAsia="Arial"/>
                <w:b/>
                <w:bCs/>
                <w:spacing w:val="-2"/>
              </w:rPr>
              <w:t>Directive/Subject</w:t>
            </w:r>
          </w:p>
        </w:tc>
        <w:tc>
          <w:tcPr>
            <w:tcW w:w="1170" w:type="dxa"/>
            <w:shd w:val="clear" w:color="auto" w:fill="auto"/>
          </w:tcPr>
          <w:p w14:paraId="451502A6" w14:textId="77777777" w:rsidR="00B20B17" w:rsidRPr="002908B2" w:rsidRDefault="00B20B17" w:rsidP="007149E9">
            <w:pPr>
              <w:adjustRightInd/>
              <w:ind w:right="171"/>
              <w:rPr>
                <w:rFonts w:eastAsia="Arial"/>
                <w:b/>
                <w:bCs/>
                <w:iCs/>
              </w:rPr>
            </w:pPr>
            <w:r w:rsidRPr="002908B2">
              <w:rPr>
                <w:rFonts w:eastAsia="Arial"/>
                <w:b/>
                <w:bCs/>
                <w:spacing w:val="-2"/>
              </w:rPr>
              <w:t xml:space="preserve">Response </w:t>
            </w:r>
            <w:r w:rsidRPr="002908B2">
              <w:rPr>
                <w:rFonts w:eastAsia="Arial"/>
                <w:b/>
                <w:bCs/>
              </w:rPr>
              <w:t>Due Date</w:t>
            </w:r>
          </w:p>
        </w:tc>
        <w:tc>
          <w:tcPr>
            <w:tcW w:w="1260" w:type="dxa"/>
            <w:shd w:val="clear" w:color="auto" w:fill="auto"/>
          </w:tcPr>
          <w:p w14:paraId="52137CC2" w14:textId="77777777" w:rsidR="00B20B17" w:rsidRPr="002908B2" w:rsidRDefault="00B20B17" w:rsidP="007149E9">
            <w:pPr>
              <w:adjustRightInd/>
              <w:rPr>
                <w:rFonts w:eastAsia="Arial"/>
                <w:b/>
                <w:bCs/>
                <w:iCs/>
              </w:rPr>
            </w:pPr>
            <w:r w:rsidRPr="002908B2">
              <w:rPr>
                <w:rFonts w:eastAsia="Arial"/>
                <w:b/>
                <w:bCs/>
              </w:rPr>
              <w:t>State</w:t>
            </w:r>
            <w:r w:rsidRPr="002908B2">
              <w:rPr>
                <w:rFonts w:eastAsia="Arial"/>
                <w:b/>
                <w:bCs/>
                <w:spacing w:val="-2"/>
              </w:rPr>
              <w:t xml:space="preserve"> </w:t>
            </w:r>
            <w:r w:rsidRPr="002908B2">
              <w:rPr>
                <w:rFonts w:eastAsia="Arial"/>
                <w:b/>
                <w:bCs/>
                <w:spacing w:val="-4"/>
              </w:rPr>
              <w:t>Plan</w:t>
            </w:r>
          </w:p>
          <w:p w14:paraId="50A6123D" w14:textId="77777777" w:rsidR="00B20B17" w:rsidRPr="002908B2" w:rsidRDefault="00B20B17" w:rsidP="007149E9">
            <w:pPr>
              <w:adjustRightInd/>
              <w:spacing w:line="252" w:lineRule="exact"/>
              <w:ind w:right="186"/>
              <w:rPr>
                <w:rFonts w:eastAsia="Arial"/>
                <w:b/>
                <w:bCs/>
                <w:iCs/>
              </w:rPr>
            </w:pPr>
            <w:r w:rsidRPr="002908B2">
              <w:rPr>
                <w:rFonts w:eastAsia="Arial"/>
                <w:b/>
                <w:bCs/>
                <w:spacing w:val="-2"/>
              </w:rPr>
              <w:t xml:space="preserve">Response </w:t>
            </w:r>
            <w:r w:rsidRPr="002908B2">
              <w:rPr>
                <w:rFonts w:eastAsia="Arial"/>
                <w:b/>
                <w:bCs/>
                <w:spacing w:val="-4"/>
              </w:rPr>
              <w:t>Date</w:t>
            </w:r>
          </w:p>
        </w:tc>
        <w:tc>
          <w:tcPr>
            <w:tcW w:w="726" w:type="dxa"/>
            <w:shd w:val="clear" w:color="auto" w:fill="auto"/>
          </w:tcPr>
          <w:p w14:paraId="0E16A05B" w14:textId="77777777" w:rsidR="00B20B17" w:rsidRPr="002908B2" w:rsidRDefault="00B20B17" w:rsidP="007149E9">
            <w:pPr>
              <w:adjustRightInd/>
              <w:rPr>
                <w:rFonts w:eastAsia="Arial"/>
                <w:b/>
                <w:bCs/>
                <w:iCs/>
              </w:rPr>
            </w:pPr>
            <w:r w:rsidRPr="002908B2">
              <w:rPr>
                <w:rFonts w:eastAsia="Arial"/>
                <w:b/>
                <w:bCs/>
                <w:spacing w:val="-2"/>
              </w:rPr>
              <w:t>Intent</w:t>
            </w:r>
          </w:p>
          <w:p w14:paraId="15126FA5" w14:textId="77777777" w:rsidR="00B20B17" w:rsidRPr="002908B2" w:rsidRDefault="00B20B17" w:rsidP="007149E9">
            <w:pPr>
              <w:adjustRightInd/>
              <w:spacing w:line="252" w:lineRule="exact"/>
              <w:rPr>
                <w:rFonts w:eastAsia="Arial"/>
                <w:b/>
                <w:bCs/>
                <w:iCs/>
              </w:rPr>
            </w:pPr>
            <w:r w:rsidRPr="002908B2">
              <w:rPr>
                <w:rFonts w:eastAsia="Arial"/>
                <w:b/>
                <w:bCs/>
                <w:spacing w:val="-6"/>
              </w:rPr>
              <w:t xml:space="preserve">to </w:t>
            </w:r>
            <w:r w:rsidRPr="002908B2">
              <w:rPr>
                <w:rFonts w:eastAsia="Arial"/>
                <w:b/>
                <w:bCs/>
                <w:spacing w:val="-4"/>
              </w:rPr>
              <w:t>Adopt</w:t>
            </w:r>
          </w:p>
        </w:tc>
        <w:tc>
          <w:tcPr>
            <w:tcW w:w="1074" w:type="dxa"/>
            <w:shd w:val="clear" w:color="auto" w:fill="auto"/>
          </w:tcPr>
          <w:p w14:paraId="7F51C356" w14:textId="77777777" w:rsidR="00B20B17" w:rsidRPr="002908B2" w:rsidRDefault="00B20B17" w:rsidP="007149E9">
            <w:pPr>
              <w:adjustRightInd/>
              <w:rPr>
                <w:rFonts w:eastAsia="Arial"/>
                <w:b/>
                <w:bCs/>
                <w:iCs/>
              </w:rPr>
            </w:pPr>
            <w:r w:rsidRPr="002908B2">
              <w:rPr>
                <w:rFonts w:eastAsia="Arial"/>
                <w:b/>
                <w:bCs/>
                <w:spacing w:val="-4"/>
              </w:rPr>
              <w:t xml:space="preserve">Adopt </w:t>
            </w:r>
            <w:r w:rsidRPr="002908B2">
              <w:rPr>
                <w:rFonts w:eastAsia="Arial"/>
                <w:b/>
                <w:bCs/>
                <w:spacing w:val="-2"/>
              </w:rPr>
              <w:t>Identical</w:t>
            </w:r>
          </w:p>
        </w:tc>
        <w:tc>
          <w:tcPr>
            <w:tcW w:w="1274" w:type="dxa"/>
            <w:shd w:val="clear" w:color="auto" w:fill="auto"/>
          </w:tcPr>
          <w:p w14:paraId="7EBFB57F" w14:textId="77777777" w:rsidR="00B20B17" w:rsidRPr="002908B2" w:rsidRDefault="00B20B17" w:rsidP="007149E9">
            <w:pPr>
              <w:adjustRightInd/>
              <w:rPr>
                <w:rFonts w:eastAsia="Arial"/>
                <w:b/>
                <w:bCs/>
                <w:iCs/>
              </w:rPr>
            </w:pPr>
            <w:r w:rsidRPr="002908B2">
              <w:rPr>
                <w:rFonts w:eastAsia="Arial"/>
                <w:b/>
                <w:bCs/>
                <w:spacing w:val="-2"/>
              </w:rPr>
              <w:t xml:space="preserve">Adoption </w:t>
            </w:r>
            <w:r w:rsidRPr="002908B2">
              <w:rPr>
                <w:rFonts w:eastAsia="Arial"/>
                <w:b/>
                <w:bCs/>
              </w:rPr>
              <w:t>Due</w:t>
            </w:r>
            <w:r w:rsidRPr="002908B2">
              <w:rPr>
                <w:rFonts w:eastAsia="Arial"/>
                <w:b/>
                <w:bCs/>
                <w:spacing w:val="-3"/>
              </w:rPr>
              <w:t xml:space="preserve"> </w:t>
            </w:r>
            <w:r w:rsidRPr="002908B2">
              <w:rPr>
                <w:rFonts w:eastAsia="Arial"/>
                <w:b/>
                <w:bCs/>
                <w:spacing w:val="-4"/>
              </w:rPr>
              <w:t>Date</w:t>
            </w:r>
          </w:p>
        </w:tc>
        <w:tc>
          <w:tcPr>
            <w:tcW w:w="1333" w:type="dxa"/>
            <w:shd w:val="clear" w:color="auto" w:fill="auto"/>
          </w:tcPr>
          <w:p w14:paraId="1BA2C1B3" w14:textId="77777777" w:rsidR="00B20B17" w:rsidRPr="002908B2" w:rsidRDefault="00B20B17" w:rsidP="007149E9">
            <w:pPr>
              <w:adjustRightInd/>
              <w:rPr>
                <w:rFonts w:eastAsia="Arial"/>
                <w:b/>
                <w:bCs/>
                <w:iCs/>
              </w:rPr>
            </w:pPr>
            <w:r w:rsidRPr="002908B2">
              <w:rPr>
                <w:rFonts w:eastAsia="Arial"/>
                <w:b/>
                <w:bCs/>
              </w:rPr>
              <w:t>State</w:t>
            </w:r>
            <w:r w:rsidRPr="002908B2">
              <w:rPr>
                <w:rFonts w:eastAsia="Arial"/>
                <w:b/>
                <w:bCs/>
                <w:spacing w:val="-2"/>
              </w:rPr>
              <w:t xml:space="preserve"> </w:t>
            </w:r>
            <w:r w:rsidRPr="002908B2">
              <w:rPr>
                <w:rFonts w:eastAsia="Arial"/>
                <w:b/>
                <w:bCs/>
                <w:spacing w:val="-4"/>
              </w:rPr>
              <w:t>Plan</w:t>
            </w:r>
          </w:p>
          <w:p w14:paraId="4DEDAD8B" w14:textId="77777777" w:rsidR="00B20B17" w:rsidRPr="002908B2" w:rsidRDefault="00B20B17" w:rsidP="007149E9">
            <w:pPr>
              <w:adjustRightInd/>
              <w:spacing w:line="252" w:lineRule="exact"/>
              <w:rPr>
                <w:rFonts w:eastAsia="Arial"/>
                <w:b/>
                <w:bCs/>
                <w:iCs/>
              </w:rPr>
            </w:pPr>
            <w:r w:rsidRPr="002908B2">
              <w:rPr>
                <w:rFonts w:eastAsia="Arial"/>
                <w:b/>
                <w:bCs/>
                <w:spacing w:val="-2"/>
              </w:rPr>
              <w:t xml:space="preserve">Adoption </w:t>
            </w:r>
            <w:r w:rsidRPr="002908B2">
              <w:rPr>
                <w:rFonts w:eastAsia="Arial"/>
                <w:b/>
                <w:bCs/>
                <w:spacing w:val="-4"/>
              </w:rPr>
              <w:t>Date</w:t>
            </w:r>
          </w:p>
        </w:tc>
      </w:tr>
      <w:tr w:rsidR="00B20B17" w:rsidRPr="002908B2" w14:paraId="3D6A0896" w14:textId="77777777" w:rsidTr="004F3A59">
        <w:trPr>
          <w:cantSplit/>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323A9782" w14:textId="77777777" w:rsidR="00B20B17" w:rsidRPr="002908B2" w:rsidRDefault="00B20B17" w:rsidP="007149E9">
            <w:pPr>
              <w:adjustRightInd/>
              <w:spacing w:before="2" w:line="252" w:lineRule="exact"/>
              <w:rPr>
                <w:rFonts w:eastAsia="Arial"/>
                <w:bCs/>
                <w:iCs/>
              </w:rPr>
            </w:pPr>
            <w:r w:rsidRPr="002908B2">
              <w:rPr>
                <w:rFonts w:eastAsia="Arial"/>
                <w:bCs/>
              </w:rPr>
              <w:t>Compliance Directive for Cranes and Derricks in Construction Standard</w:t>
            </w:r>
          </w:p>
          <w:p w14:paraId="0CD3304B" w14:textId="77777777" w:rsidR="00B20B17" w:rsidRPr="002908B2" w:rsidRDefault="00B20B17" w:rsidP="007149E9">
            <w:pPr>
              <w:adjustRightInd/>
              <w:spacing w:before="2" w:line="252" w:lineRule="exact"/>
              <w:rPr>
                <w:rFonts w:eastAsia="Arial"/>
                <w:bCs/>
                <w:iCs/>
              </w:rPr>
            </w:pPr>
            <w:r w:rsidRPr="002908B2">
              <w:rPr>
                <w:rFonts w:eastAsia="Arial"/>
                <w:bCs/>
              </w:rPr>
              <w:t>CPL 02-01-063</w:t>
            </w:r>
          </w:p>
          <w:p w14:paraId="1CF06D76" w14:textId="77777777" w:rsidR="00B20B17" w:rsidRPr="002908B2" w:rsidRDefault="00B20B17" w:rsidP="007149E9">
            <w:pPr>
              <w:adjustRightInd/>
              <w:spacing w:before="2" w:line="252" w:lineRule="exact"/>
              <w:rPr>
                <w:rFonts w:eastAsia="Arial"/>
                <w:bCs/>
                <w:iCs/>
              </w:rPr>
            </w:pPr>
            <w:r w:rsidRPr="002908B2">
              <w:rPr>
                <w:rFonts w:eastAsia="Arial"/>
                <w:bCs/>
              </w:rPr>
              <w:t>(2/11/2022)</w:t>
            </w:r>
          </w:p>
        </w:tc>
        <w:tc>
          <w:tcPr>
            <w:tcW w:w="1170" w:type="dxa"/>
            <w:tcBorders>
              <w:top w:val="single" w:sz="4" w:space="0" w:color="000000"/>
              <w:left w:val="single" w:sz="4" w:space="0" w:color="000000"/>
              <w:bottom w:val="single" w:sz="4" w:space="0" w:color="000000"/>
              <w:right w:val="single" w:sz="4" w:space="0" w:color="000000"/>
            </w:tcBorders>
          </w:tcPr>
          <w:p w14:paraId="4EA414E5" w14:textId="77777777" w:rsidR="00B20B17" w:rsidRPr="002908B2" w:rsidRDefault="00B20B17" w:rsidP="007149E9">
            <w:pPr>
              <w:adjustRightInd/>
              <w:spacing w:before="2"/>
              <w:rPr>
                <w:rFonts w:eastAsia="Arial"/>
                <w:bCs/>
                <w:iCs/>
                <w:spacing w:val="-2"/>
              </w:rPr>
            </w:pPr>
            <w:r w:rsidRPr="002908B2">
              <w:rPr>
                <w:rFonts w:eastAsia="Arial"/>
                <w:bCs/>
                <w:spacing w:val="-2"/>
              </w:rPr>
              <w:t>7/3/2022</w:t>
            </w:r>
          </w:p>
        </w:tc>
        <w:tc>
          <w:tcPr>
            <w:tcW w:w="1260" w:type="dxa"/>
            <w:tcBorders>
              <w:top w:val="single" w:sz="4" w:space="0" w:color="000000"/>
              <w:left w:val="single" w:sz="4" w:space="0" w:color="000000"/>
              <w:bottom w:val="single" w:sz="4" w:space="0" w:color="000000"/>
              <w:right w:val="single" w:sz="4" w:space="0" w:color="000000"/>
            </w:tcBorders>
          </w:tcPr>
          <w:p w14:paraId="07C2648B" w14:textId="77777777" w:rsidR="00B20B17" w:rsidRPr="002908B2" w:rsidRDefault="00B20B17" w:rsidP="007149E9">
            <w:pPr>
              <w:adjustRightInd/>
              <w:spacing w:before="2"/>
              <w:rPr>
                <w:rFonts w:eastAsia="Arial"/>
                <w:bCs/>
                <w:iCs/>
                <w:spacing w:val="-2"/>
              </w:rPr>
            </w:pPr>
            <w:r w:rsidRPr="002908B2">
              <w:rPr>
                <w:rFonts w:eastAsia="Arial"/>
                <w:bCs/>
                <w:spacing w:val="-2"/>
              </w:rPr>
              <w:t>7/1/2022</w:t>
            </w:r>
          </w:p>
        </w:tc>
        <w:tc>
          <w:tcPr>
            <w:tcW w:w="726" w:type="dxa"/>
            <w:tcBorders>
              <w:top w:val="single" w:sz="4" w:space="0" w:color="000000"/>
              <w:left w:val="single" w:sz="4" w:space="0" w:color="000000"/>
              <w:bottom w:val="single" w:sz="4" w:space="0" w:color="000000"/>
              <w:right w:val="single" w:sz="4" w:space="0" w:color="000000"/>
            </w:tcBorders>
          </w:tcPr>
          <w:p w14:paraId="4797E9AF"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074" w:type="dxa"/>
            <w:tcBorders>
              <w:top w:val="single" w:sz="4" w:space="0" w:color="000000"/>
              <w:left w:val="single" w:sz="4" w:space="0" w:color="000000"/>
              <w:bottom w:val="single" w:sz="4" w:space="0" w:color="000000"/>
              <w:right w:val="single" w:sz="4" w:space="0" w:color="000000"/>
            </w:tcBorders>
          </w:tcPr>
          <w:p w14:paraId="29ECB977"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274" w:type="dxa"/>
            <w:tcBorders>
              <w:top w:val="single" w:sz="4" w:space="0" w:color="000000"/>
              <w:left w:val="single" w:sz="4" w:space="0" w:color="000000"/>
              <w:bottom w:val="single" w:sz="4" w:space="0" w:color="000000"/>
              <w:right w:val="single" w:sz="4" w:space="0" w:color="000000"/>
            </w:tcBorders>
          </w:tcPr>
          <w:p w14:paraId="7993CA5E" w14:textId="77777777" w:rsidR="00B20B17" w:rsidRPr="002908B2" w:rsidRDefault="00B20B17" w:rsidP="007149E9">
            <w:pPr>
              <w:adjustRightInd/>
              <w:spacing w:before="2"/>
              <w:rPr>
                <w:rFonts w:eastAsia="Arial"/>
                <w:bCs/>
                <w:iCs/>
                <w:spacing w:val="-2"/>
              </w:rPr>
            </w:pPr>
            <w:r w:rsidRPr="002908B2">
              <w:rPr>
                <w:rFonts w:eastAsia="Arial"/>
                <w:bCs/>
                <w:spacing w:val="-2"/>
              </w:rPr>
              <w:t>11/3/2022</w:t>
            </w:r>
          </w:p>
        </w:tc>
        <w:tc>
          <w:tcPr>
            <w:tcW w:w="1333" w:type="dxa"/>
            <w:tcBorders>
              <w:top w:val="single" w:sz="4" w:space="0" w:color="000000"/>
              <w:left w:val="single" w:sz="4" w:space="0" w:color="000000"/>
              <w:bottom w:val="single" w:sz="4" w:space="0" w:color="000000"/>
              <w:right w:val="single" w:sz="4" w:space="0" w:color="000000"/>
            </w:tcBorders>
          </w:tcPr>
          <w:p w14:paraId="35C76492" w14:textId="77777777" w:rsidR="00B20B17" w:rsidRPr="002908B2" w:rsidRDefault="00B20B17" w:rsidP="007149E9">
            <w:pPr>
              <w:adjustRightInd/>
              <w:spacing w:before="2"/>
              <w:rPr>
                <w:rStyle w:val="CommentReference"/>
                <w:rFonts w:eastAsia="Arial" w:cstheme="minorHAnsi"/>
                <w:bCs/>
                <w:iCs/>
                <w:spacing w:val="-2"/>
                <w:sz w:val="24"/>
                <w:szCs w:val="24"/>
              </w:rPr>
            </w:pPr>
            <w:r w:rsidRPr="002908B2">
              <w:rPr>
                <w:rStyle w:val="CommentReference"/>
                <w:rFonts w:eastAsia="Arial" w:cstheme="minorHAnsi"/>
                <w:bCs/>
                <w:spacing w:val="-2"/>
                <w:sz w:val="24"/>
                <w:szCs w:val="24"/>
              </w:rPr>
              <w:t>7/3/2022</w:t>
            </w:r>
          </w:p>
        </w:tc>
      </w:tr>
      <w:tr w:rsidR="00B20B17" w:rsidRPr="002908B2" w14:paraId="0904A38E" w14:textId="77777777" w:rsidTr="007149E9">
        <w:trPr>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27D82A46" w14:textId="77777777" w:rsidR="00B20B17" w:rsidRPr="002908B2" w:rsidRDefault="00B20B17" w:rsidP="007149E9">
            <w:pPr>
              <w:widowControl/>
              <w:autoSpaceDE/>
              <w:autoSpaceDN/>
              <w:adjustRightInd/>
            </w:pPr>
            <w:r w:rsidRPr="002908B2">
              <w:t>OSHA Whistleblower Investigations Manual</w:t>
            </w:r>
          </w:p>
          <w:p w14:paraId="2ADA99B8" w14:textId="77777777" w:rsidR="00B20B17" w:rsidRPr="002908B2" w:rsidRDefault="00B20B17" w:rsidP="007149E9">
            <w:pPr>
              <w:widowControl/>
              <w:autoSpaceDE/>
              <w:autoSpaceDN/>
              <w:adjustRightInd/>
            </w:pPr>
            <w:r w:rsidRPr="002908B2">
              <w:t>CPL 02-03-011</w:t>
            </w:r>
          </w:p>
          <w:p w14:paraId="1F47FCF7" w14:textId="77777777" w:rsidR="00B20B17" w:rsidRPr="002908B2" w:rsidRDefault="00B20B17" w:rsidP="007149E9">
            <w:pPr>
              <w:adjustRightInd/>
              <w:spacing w:before="2" w:line="252" w:lineRule="exact"/>
              <w:rPr>
                <w:rFonts w:eastAsia="Arial"/>
                <w:bCs/>
                <w:iCs/>
              </w:rPr>
            </w:pPr>
            <w:r w:rsidRPr="002908B2">
              <w:t>(4/29/2022)</w:t>
            </w:r>
          </w:p>
        </w:tc>
        <w:tc>
          <w:tcPr>
            <w:tcW w:w="1170" w:type="dxa"/>
            <w:tcBorders>
              <w:top w:val="single" w:sz="4" w:space="0" w:color="000000"/>
              <w:left w:val="single" w:sz="4" w:space="0" w:color="000000"/>
              <w:bottom w:val="single" w:sz="4" w:space="0" w:color="000000"/>
              <w:right w:val="single" w:sz="4" w:space="0" w:color="000000"/>
            </w:tcBorders>
          </w:tcPr>
          <w:p w14:paraId="27C05065" w14:textId="77777777" w:rsidR="00B20B17" w:rsidRPr="002908B2" w:rsidRDefault="00B20B17" w:rsidP="007149E9">
            <w:pPr>
              <w:adjustRightInd/>
              <w:spacing w:before="2"/>
              <w:rPr>
                <w:rFonts w:eastAsia="Arial"/>
                <w:bCs/>
                <w:iCs/>
                <w:spacing w:val="-2"/>
              </w:rPr>
            </w:pPr>
            <w:r w:rsidRPr="002908B2">
              <w:rPr>
                <w:rFonts w:eastAsia="Arial"/>
                <w:bCs/>
                <w:spacing w:val="-2"/>
              </w:rPr>
              <w:t>10/11/2022</w:t>
            </w:r>
          </w:p>
        </w:tc>
        <w:tc>
          <w:tcPr>
            <w:tcW w:w="1260" w:type="dxa"/>
            <w:tcBorders>
              <w:top w:val="single" w:sz="4" w:space="0" w:color="000000"/>
              <w:left w:val="single" w:sz="4" w:space="0" w:color="000000"/>
              <w:bottom w:val="single" w:sz="4" w:space="0" w:color="000000"/>
              <w:right w:val="single" w:sz="4" w:space="0" w:color="000000"/>
            </w:tcBorders>
          </w:tcPr>
          <w:p w14:paraId="17D9032B" w14:textId="77777777" w:rsidR="00B20B17" w:rsidRPr="002908B2" w:rsidRDefault="00B20B17" w:rsidP="007149E9">
            <w:pPr>
              <w:adjustRightInd/>
              <w:spacing w:before="2"/>
              <w:rPr>
                <w:rFonts w:eastAsia="Arial"/>
                <w:bCs/>
                <w:iCs/>
                <w:spacing w:val="-2"/>
              </w:rPr>
            </w:pPr>
            <w:r w:rsidRPr="002908B2">
              <w:rPr>
                <w:rFonts w:eastAsia="Arial"/>
                <w:bCs/>
                <w:spacing w:val="-2"/>
              </w:rPr>
              <w:t>10/11/2022</w:t>
            </w:r>
          </w:p>
        </w:tc>
        <w:tc>
          <w:tcPr>
            <w:tcW w:w="726" w:type="dxa"/>
            <w:tcBorders>
              <w:top w:val="single" w:sz="4" w:space="0" w:color="000000"/>
              <w:left w:val="single" w:sz="4" w:space="0" w:color="000000"/>
              <w:bottom w:val="single" w:sz="4" w:space="0" w:color="000000"/>
              <w:right w:val="single" w:sz="4" w:space="0" w:color="000000"/>
            </w:tcBorders>
          </w:tcPr>
          <w:p w14:paraId="7B5B3F3E"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074" w:type="dxa"/>
            <w:tcBorders>
              <w:top w:val="single" w:sz="4" w:space="0" w:color="000000"/>
              <w:left w:val="single" w:sz="4" w:space="0" w:color="000000"/>
              <w:bottom w:val="single" w:sz="4" w:space="0" w:color="000000"/>
              <w:right w:val="single" w:sz="4" w:space="0" w:color="000000"/>
            </w:tcBorders>
          </w:tcPr>
          <w:p w14:paraId="76961752"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1274" w:type="dxa"/>
            <w:tcBorders>
              <w:top w:val="single" w:sz="4" w:space="0" w:color="000000"/>
              <w:left w:val="single" w:sz="4" w:space="0" w:color="000000"/>
              <w:bottom w:val="single" w:sz="4" w:space="0" w:color="000000"/>
              <w:right w:val="single" w:sz="4" w:space="0" w:color="000000"/>
            </w:tcBorders>
          </w:tcPr>
          <w:p w14:paraId="770990E8" w14:textId="77777777" w:rsidR="00B20B17" w:rsidRPr="002908B2" w:rsidRDefault="00B20B17" w:rsidP="007149E9">
            <w:pPr>
              <w:adjustRightInd/>
              <w:spacing w:before="2"/>
              <w:rPr>
                <w:rFonts w:eastAsia="Arial"/>
                <w:bCs/>
                <w:iCs/>
                <w:spacing w:val="-2"/>
              </w:rPr>
            </w:pPr>
            <w:r w:rsidRPr="002908B2">
              <w:rPr>
                <w:rFonts w:eastAsia="Arial"/>
                <w:bCs/>
                <w:spacing w:val="-2"/>
              </w:rPr>
              <w:t>2/11/2023</w:t>
            </w:r>
          </w:p>
        </w:tc>
        <w:tc>
          <w:tcPr>
            <w:tcW w:w="1333" w:type="dxa"/>
            <w:tcBorders>
              <w:top w:val="single" w:sz="4" w:space="0" w:color="000000"/>
              <w:left w:val="single" w:sz="4" w:space="0" w:color="000000"/>
              <w:bottom w:val="single" w:sz="4" w:space="0" w:color="000000"/>
              <w:right w:val="single" w:sz="4" w:space="0" w:color="000000"/>
            </w:tcBorders>
          </w:tcPr>
          <w:p w14:paraId="450918AE" w14:textId="77777777" w:rsidR="00B20B17" w:rsidRPr="002908B2" w:rsidRDefault="00B20B17" w:rsidP="007149E9">
            <w:pPr>
              <w:adjustRightInd/>
              <w:spacing w:before="2"/>
              <w:rPr>
                <w:rStyle w:val="CommentReference"/>
                <w:rFonts w:eastAsia="Arial" w:cstheme="minorHAnsi"/>
                <w:bCs/>
                <w:iCs/>
                <w:spacing w:val="-2"/>
                <w:sz w:val="24"/>
                <w:szCs w:val="24"/>
              </w:rPr>
            </w:pPr>
            <w:r w:rsidRPr="002908B2">
              <w:rPr>
                <w:rStyle w:val="CommentReference"/>
                <w:rFonts w:eastAsia="Arial" w:cstheme="minorHAnsi"/>
                <w:bCs/>
                <w:spacing w:val="-2"/>
                <w:sz w:val="24"/>
                <w:szCs w:val="24"/>
              </w:rPr>
              <w:t>02/10/2023</w:t>
            </w:r>
          </w:p>
        </w:tc>
      </w:tr>
      <w:tr w:rsidR="00B20B17" w:rsidRPr="002908B2" w14:paraId="3ECC1468" w14:textId="77777777" w:rsidTr="007149E9">
        <w:trPr>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120337FC" w14:textId="77777777" w:rsidR="00B20B17" w:rsidRPr="002908B2" w:rsidRDefault="00B20B17" w:rsidP="007149E9">
            <w:pPr>
              <w:widowControl/>
              <w:autoSpaceDE/>
              <w:autoSpaceDN/>
              <w:adjustRightInd/>
            </w:pPr>
            <w:r w:rsidRPr="002908B2">
              <w:t>Severe Violator Enforcement Program (SVEP)</w:t>
            </w:r>
          </w:p>
          <w:p w14:paraId="20877745" w14:textId="77777777" w:rsidR="00B20B17" w:rsidRPr="002908B2" w:rsidRDefault="00B20B17" w:rsidP="007149E9">
            <w:pPr>
              <w:widowControl/>
              <w:autoSpaceDE/>
              <w:autoSpaceDN/>
              <w:adjustRightInd/>
            </w:pPr>
            <w:r w:rsidRPr="002908B2">
              <w:t>CPL 02-00-169 (9/15/2022)</w:t>
            </w:r>
          </w:p>
        </w:tc>
        <w:tc>
          <w:tcPr>
            <w:tcW w:w="1170" w:type="dxa"/>
            <w:tcBorders>
              <w:top w:val="single" w:sz="4" w:space="0" w:color="000000"/>
              <w:left w:val="single" w:sz="4" w:space="0" w:color="000000"/>
              <w:bottom w:val="single" w:sz="4" w:space="0" w:color="000000"/>
              <w:right w:val="single" w:sz="4" w:space="0" w:color="000000"/>
            </w:tcBorders>
          </w:tcPr>
          <w:p w14:paraId="07F758CD" w14:textId="77777777" w:rsidR="00B20B17" w:rsidRPr="002908B2" w:rsidRDefault="00B20B17" w:rsidP="007149E9">
            <w:pPr>
              <w:adjustRightInd/>
              <w:spacing w:before="2"/>
              <w:rPr>
                <w:rFonts w:eastAsia="Arial"/>
                <w:bCs/>
                <w:spacing w:val="-2"/>
              </w:rPr>
            </w:pPr>
            <w:r w:rsidRPr="002908B2">
              <w:rPr>
                <w:rFonts w:eastAsia="Arial"/>
                <w:bCs/>
                <w:spacing w:val="-2"/>
              </w:rPr>
              <w:t>11/15/2022</w:t>
            </w:r>
          </w:p>
        </w:tc>
        <w:tc>
          <w:tcPr>
            <w:tcW w:w="1260" w:type="dxa"/>
            <w:tcBorders>
              <w:top w:val="single" w:sz="4" w:space="0" w:color="000000"/>
              <w:left w:val="single" w:sz="4" w:space="0" w:color="000000"/>
              <w:bottom w:val="single" w:sz="4" w:space="0" w:color="000000"/>
              <w:right w:val="single" w:sz="4" w:space="0" w:color="000000"/>
            </w:tcBorders>
          </w:tcPr>
          <w:p w14:paraId="371675EF" w14:textId="77777777" w:rsidR="00B20B17" w:rsidRPr="002908B2" w:rsidRDefault="00B20B17" w:rsidP="007149E9">
            <w:pPr>
              <w:adjustRightInd/>
              <w:spacing w:before="2"/>
              <w:rPr>
                <w:rFonts w:eastAsia="Arial"/>
                <w:bCs/>
                <w:spacing w:val="-2"/>
              </w:rPr>
            </w:pPr>
            <w:r w:rsidRPr="002908B2">
              <w:rPr>
                <w:rFonts w:eastAsia="Arial"/>
                <w:bCs/>
                <w:spacing w:val="-2"/>
              </w:rPr>
              <w:t>10/3/2022</w:t>
            </w:r>
          </w:p>
        </w:tc>
        <w:tc>
          <w:tcPr>
            <w:tcW w:w="726" w:type="dxa"/>
            <w:tcBorders>
              <w:top w:val="single" w:sz="4" w:space="0" w:color="000000"/>
              <w:left w:val="single" w:sz="4" w:space="0" w:color="000000"/>
              <w:bottom w:val="single" w:sz="4" w:space="0" w:color="000000"/>
              <w:right w:val="single" w:sz="4" w:space="0" w:color="000000"/>
            </w:tcBorders>
          </w:tcPr>
          <w:p w14:paraId="73B713E8" w14:textId="77777777" w:rsidR="00B20B17" w:rsidRPr="002908B2" w:rsidRDefault="00B20B17" w:rsidP="007149E9">
            <w:pPr>
              <w:adjustRightInd/>
              <w:spacing w:before="2"/>
              <w:rPr>
                <w:rFonts w:eastAsia="Arial"/>
                <w:bCs/>
                <w:spacing w:val="-5"/>
              </w:rPr>
            </w:pPr>
            <w:r w:rsidRPr="002908B2">
              <w:rPr>
                <w:rFonts w:eastAsia="Arial"/>
                <w:bCs/>
                <w:spacing w:val="-5"/>
              </w:rPr>
              <w:t>Yes</w:t>
            </w:r>
          </w:p>
        </w:tc>
        <w:tc>
          <w:tcPr>
            <w:tcW w:w="1074" w:type="dxa"/>
            <w:tcBorders>
              <w:top w:val="single" w:sz="4" w:space="0" w:color="000000"/>
              <w:left w:val="single" w:sz="4" w:space="0" w:color="000000"/>
              <w:bottom w:val="single" w:sz="4" w:space="0" w:color="000000"/>
              <w:right w:val="single" w:sz="4" w:space="0" w:color="000000"/>
            </w:tcBorders>
          </w:tcPr>
          <w:p w14:paraId="5183B36D" w14:textId="77777777" w:rsidR="00B20B17" w:rsidRPr="002908B2" w:rsidRDefault="00B20B17" w:rsidP="007149E9">
            <w:pPr>
              <w:adjustRightInd/>
              <w:spacing w:before="2"/>
              <w:rPr>
                <w:rFonts w:eastAsia="Arial"/>
                <w:bCs/>
                <w:spacing w:val="-5"/>
              </w:rPr>
            </w:pPr>
            <w:r w:rsidRPr="002908B2">
              <w:rPr>
                <w:rFonts w:eastAsia="Arial"/>
                <w:bCs/>
                <w:spacing w:val="-5"/>
              </w:rPr>
              <w:t>Yes</w:t>
            </w:r>
          </w:p>
        </w:tc>
        <w:tc>
          <w:tcPr>
            <w:tcW w:w="1274" w:type="dxa"/>
            <w:tcBorders>
              <w:top w:val="single" w:sz="4" w:space="0" w:color="000000"/>
              <w:left w:val="single" w:sz="4" w:space="0" w:color="000000"/>
              <w:bottom w:val="single" w:sz="4" w:space="0" w:color="000000"/>
              <w:right w:val="single" w:sz="4" w:space="0" w:color="000000"/>
            </w:tcBorders>
          </w:tcPr>
          <w:p w14:paraId="44873816" w14:textId="77777777" w:rsidR="00B20B17" w:rsidRPr="002908B2" w:rsidRDefault="00B20B17" w:rsidP="007149E9">
            <w:pPr>
              <w:adjustRightInd/>
              <w:spacing w:before="2"/>
              <w:rPr>
                <w:rFonts w:eastAsia="Arial"/>
                <w:bCs/>
                <w:spacing w:val="-2"/>
              </w:rPr>
            </w:pPr>
            <w:r w:rsidRPr="002908B2">
              <w:rPr>
                <w:rFonts w:eastAsia="Arial"/>
                <w:bCs/>
                <w:spacing w:val="-2"/>
              </w:rPr>
              <w:t>3/15/2023</w:t>
            </w:r>
          </w:p>
        </w:tc>
        <w:tc>
          <w:tcPr>
            <w:tcW w:w="1333" w:type="dxa"/>
            <w:tcBorders>
              <w:top w:val="single" w:sz="4" w:space="0" w:color="000000"/>
              <w:left w:val="single" w:sz="4" w:space="0" w:color="000000"/>
              <w:bottom w:val="single" w:sz="4" w:space="0" w:color="000000"/>
              <w:right w:val="single" w:sz="4" w:space="0" w:color="000000"/>
            </w:tcBorders>
          </w:tcPr>
          <w:p w14:paraId="127F7584" w14:textId="77777777" w:rsidR="00B20B17" w:rsidRPr="002908B2" w:rsidRDefault="00B20B17" w:rsidP="007149E9">
            <w:pPr>
              <w:adjustRightInd/>
              <w:spacing w:before="2"/>
              <w:rPr>
                <w:rStyle w:val="CommentReference"/>
                <w:rFonts w:eastAsia="Arial" w:cstheme="minorHAnsi"/>
                <w:bCs/>
                <w:spacing w:val="-2"/>
                <w:sz w:val="24"/>
                <w:szCs w:val="24"/>
              </w:rPr>
            </w:pPr>
            <w:r w:rsidRPr="002908B2">
              <w:rPr>
                <w:rStyle w:val="CommentReference"/>
                <w:rFonts w:eastAsia="Arial" w:cstheme="minorHAnsi"/>
                <w:bCs/>
                <w:spacing w:val="-2"/>
                <w:sz w:val="24"/>
                <w:szCs w:val="24"/>
              </w:rPr>
              <w:t>10/3/2022</w:t>
            </w:r>
          </w:p>
        </w:tc>
      </w:tr>
      <w:tr w:rsidR="00B20B17" w:rsidRPr="002908B2" w14:paraId="42697FEB" w14:textId="77777777" w:rsidTr="007149E9">
        <w:trPr>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3637B040" w14:textId="77777777" w:rsidR="00B20B17" w:rsidRPr="002908B2" w:rsidRDefault="00B20B17" w:rsidP="007149E9">
            <w:pPr>
              <w:widowControl/>
              <w:autoSpaceDE/>
              <w:autoSpaceDN/>
              <w:adjustRightInd/>
            </w:pPr>
            <w:r w:rsidRPr="002908B2">
              <w:t>Site-Specific Targeting (SST)</w:t>
            </w:r>
          </w:p>
          <w:p w14:paraId="11715242" w14:textId="77777777" w:rsidR="00B20B17" w:rsidRPr="002908B2" w:rsidRDefault="00B20B17" w:rsidP="007149E9">
            <w:pPr>
              <w:widowControl/>
              <w:autoSpaceDE/>
              <w:autoSpaceDN/>
              <w:adjustRightInd/>
            </w:pPr>
            <w:r w:rsidRPr="002908B2">
              <w:t>CPL 02-01-064</w:t>
            </w:r>
          </w:p>
          <w:p w14:paraId="436D5AA2" w14:textId="77777777" w:rsidR="00B20B17" w:rsidRPr="002908B2" w:rsidRDefault="00B20B17" w:rsidP="007149E9">
            <w:pPr>
              <w:widowControl/>
              <w:autoSpaceDE/>
              <w:autoSpaceDN/>
              <w:adjustRightInd/>
            </w:pPr>
            <w:r w:rsidRPr="002908B2">
              <w:t>(2/7/2023)</w:t>
            </w:r>
          </w:p>
        </w:tc>
        <w:tc>
          <w:tcPr>
            <w:tcW w:w="1170" w:type="dxa"/>
            <w:tcBorders>
              <w:top w:val="single" w:sz="4" w:space="0" w:color="000000"/>
              <w:left w:val="single" w:sz="4" w:space="0" w:color="000000"/>
              <w:bottom w:val="single" w:sz="4" w:space="0" w:color="000000"/>
              <w:right w:val="single" w:sz="4" w:space="0" w:color="000000"/>
            </w:tcBorders>
          </w:tcPr>
          <w:p w14:paraId="553ADC95" w14:textId="77777777" w:rsidR="00B20B17" w:rsidRPr="002908B2" w:rsidRDefault="00B20B17" w:rsidP="007149E9">
            <w:pPr>
              <w:adjustRightInd/>
              <w:spacing w:before="2"/>
              <w:rPr>
                <w:rFonts w:eastAsia="Arial"/>
                <w:bCs/>
                <w:iCs/>
                <w:spacing w:val="-2"/>
              </w:rPr>
            </w:pPr>
            <w:r w:rsidRPr="002908B2">
              <w:rPr>
                <w:rFonts w:eastAsia="Arial"/>
                <w:bCs/>
                <w:spacing w:val="-2"/>
              </w:rPr>
              <w:t>4/8/2023</w:t>
            </w:r>
          </w:p>
        </w:tc>
        <w:tc>
          <w:tcPr>
            <w:tcW w:w="1260" w:type="dxa"/>
            <w:tcBorders>
              <w:top w:val="single" w:sz="4" w:space="0" w:color="000000"/>
              <w:left w:val="single" w:sz="4" w:space="0" w:color="000000"/>
              <w:bottom w:val="single" w:sz="4" w:space="0" w:color="000000"/>
              <w:right w:val="single" w:sz="4" w:space="0" w:color="000000"/>
            </w:tcBorders>
          </w:tcPr>
          <w:p w14:paraId="4E2D10E7" w14:textId="77777777" w:rsidR="00B20B17" w:rsidRPr="002908B2" w:rsidRDefault="00B20B17" w:rsidP="007149E9">
            <w:pPr>
              <w:adjustRightInd/>
              <w:spacing w:before="2"/>
              <w:rPr>
                <w:rFonts w:eastAsia="Arial"/>
                <w:bCs/>
                <w:iCs/>
                <w:spacing w:val="-2"/>
              </w:rPr>
            </w:pPr>
            <w:r w:rsidRPr="002908B2">
              <w:rPr>
                <w:rFonts w:eastAsia="Arial"/>
                <w:bCs/>
                <w:spacing w:val="-2"/>
              </w:rPr>
              <w:t>3/31/2023</w:t>
            </w:r>
          </w:p>
        </w:tc>
        <w:tc>
          <w:tcPr>
            <w:tcW w:w="726" w:type="dxa"/>
            <w:tcBorders>
              <w:top w:val="single" w:sz="4" w:space="0" w:color="000000"/>
              <w:left w:val="single" w:sz="4" w:space="0" w:color="000000"/>
              <w:bottom w:val="single" w:sz="4" w:space="0" w:color="000000"/>
              <w:right w:val="single" w:sz="4" w:space="0" w:color="000000"/>
            </w:tcBorders>
          </w:tcPr>
          <w:p w14:paraId="31EE406A"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074" w:type="dxa"/>
            <w:tcBorders>
              <w:top w:val="single" w:sz="4" w:space="0" w:color="000000"/>
              <w:left w:val="single" w:sz="4" w:space="0" w:color="000000"/>
              <w:bottom w:val="single" w:sz="4" w:space="0" w:color="000000"/>
              <w:right w:val="single" w:sz="4" w:space="0" w:color="000000"/>
            </w:tcBorders>
          </w:tcPr>
          <w:p w14:paraId="1C29FBD3"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1274" w:type="dxa"/>
            <w:tcBorders>
              <w:top w:val="single" w:sz="4" w:space="0" w:color="000000"/>
              <w:left w:val="single" w:sz="4" w:space="0" w:color="000000"/>
              <w:bottom w:val="single" w:sz="4" w:space="0" w:color="000000"/>
              <w:right w:val="single" w:sz="4" w:space="0" w:color="000000"/>
            </w:tcBorders>
          </w:tcPr>
          <w:p w14:paraId="11AE94EA" w14:textId="77777777" w:rsidR="00B20B17" w:rsidRPr="002908B2" w:rsidRDefault="00B20B17" w:rsidP="007149E9">
            <w:pPr>
              <w:adjustRightInd/>
              <w:spacing w:before="2"/>
              <w:rPr>
                <w:rFonts w:eastAsia="Arial"/>
                <w:bCs/>
                <w:iCs/>
                <w:spacing w:val="-2"/>
              </w:rPr>
            </w:pPr>
            <w:r w:rsidRPr="002908B2">
              <w:rPr>
                <w:rFonts w:eastAsia="Arial"/>
                <w:bCs/>
                <w:spacing w:val="-2"/>
              </w:rPr>
              <w:t>8/6/2023</w:t>
            </w:r>
          </w:p>
        </w:tc>
        <w:tc>
          <w:tcPr>
            <w:tcW w:w="1333" w:type="dxa"/>
            <w:tcBorders>
              <w:top w:val="single" w:sz="4" w:space="0" w:color="000000"/>
              <w:left w:val="single" w:sz="4" w:space="0" w:color="000000"/>
              <w:bottom w:val="single" w:sz="4" w:space="0" w:color="000000"/>
              <w:right w:val="single" w:sz="4" w:space="0" w:color="000000"/>
            </w:tcBorders>
          </w:tcPr>
          <w:p w14:paraId="71937E84" w14:textId="77777777" w:rsidR="00B20B17" w:rsidRPr="002908B2" w:rsidRDefault="00B20B17" w:rsidP="007149E9">
            <w:pPr>
              <w:adjustRightInd/>
              <w:spacing w:before="2"/>
              <w:rPr>
                <w:rStyle w:val="CommentReference"/>
                <w:rFonts w:eastAsia="Arial" w:cstheme="minorHAnsi"/>
                <w:bCs/>
                <w:iCs/>
                <w:spacing w:val="-2"/>
                <w:sz w:val="24"/>
                <w:szCs w:val="24"/>
              </w:rPr>
            </w:pPr>
            <w:r w:rsidRPr="002908B2">
              <w:rPr>
                <w:rStyle w:val="CommentReference"/>
                <w:rFonts w:eastAsia="Arial" w:cstheme="minorHAnsi"/>
                <w:bCs/>
                <w:spacing w:val="-2"/>
                <w:sz w:val="24"/>
                <w:szCs w:val="24"/>
              </w:rPr>
              <w:t>3/29/2023</w:t>
            </w:r>
          </w:p>
        </w:tc>
      </w:tr>
      <w:tr w:rsidR="00B20B17" w:rsidRPr="002908B2" w14:paraId="53468DC7" w14:textId="77777777" w:rsidTr="007149E9">
        <w:trPr>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645D3ED9" w14:textId="77777777" w:rsidR="00B20B17" w:rsidRPr="002908B2" w:rsidRDefault="00B20B17" w:rsidP="007149E9">
            <w:pPr>
              <w:widowControl/>
              <w:autoSpaceDE/>
              <w:autoSpaceDN/>
              <w:adjustRightInd/>
            </w:pPr>
            <w:r w:rsidRPr="002908B2">
              <w:t>National Emphasis Program – Falls</w:t>
            </w:r>
          </w:p>
          <w:p w14:paraId="6840FAEC" w14:textId="77777777" w:rsidR="00B20B17" w:rsidRPr="002908B2" w:rsidRDefault="00B20B17" w:rsidP="007149E9">
            <w:pPr>
              <w:widowControl/>
              <w:autoSpaceDE/>
              <w:autoSpaceDN/>
              <w:adjustRightInd/>
            </w:pPr>
            <w:r w:rsidRPr="002908B2">
              <w:t>CPL 03-00-025</w:t>
            </w:r>
          </w:p>
          <w:p w14:paraId="1FE725C0" w14:textId="77777777" w:rsidR="00B20B17" w:rsidRPr="002908B2" w:rsidRDefault="00B20B17" w:rsidP="007149E9">
            <w:pPr>
              <w:widowControl/>
              <w:autoSpaceDE/>
              <w:autoSpaceDN/>
              <w:adjustRightInd/>
            </w:pPr>
            <w:r w:rsidRPr="002908B2">
              <w:t>(5/1/2023)</w:t>
            </w:r>
          </w:p>
        </w:tc>
        <w:tc>
          <w:tcPr>
            <w:tcW w:w="1170" w:type="dxa"/>
            <w:tcBorders>
              <w:top w:val="single" w:sz="4" w:space="0" w:color="000000"/>
              <w:left w:val="single" w:sz="4" w:space="0" w:color="000000"/>
              <w:bottom w:val="single" w:sz="4" w:space="0" w:color="000000"/>
              <w:right w:val="single" w:sz="4" w:space="0" w:color="000000"/>
            </w:tcBorders>
          </w:tcPr>
          <w:p w14:paraId="019FED74" w14:textId="77777777" w:rsidR="00B20B17" w:rsidRPr="002908B2" w:rsidRDefault="00B20B17" w:rsidP="007149E9">
            <w:pPr>
              <w:adjustRightInd/>
              <w:spacing w:before="2"/>
              <w:rPr>
                <w:rFonts w:eastAsia="Arial"/>
                <w:bCs/>
                <w:iCs/>
                <w:spacing w:val="-2"/>
              </w:rPr>
            </w:pPr>
            <w:r w:rsidRPr="002908B2">
              <w:rPr>
                <w:rFonts w:eastAsia="Arial"/>
                <w:bCs/>
                <w:spacing w:val="-2"/>
              </w:rPr>
              <w:t>6/30/2023</w:t>
            </w:r>
          </w:p>
        </w:tc>
        <w:tc>
          <w:tcPr>
            <w:tcW w:w="1260" w:type="dxa"/>
            <w:tcBorders>
              <w:top w:val="single" w:sz="4" w:space="0" w:color="000000"/>
              <w:left w:val="single" w:sz="4" w:space="0" w:color="000000"/>
              <w:bottom w:val="single" w:sz="4" w:space="0" w:color="000000"/>
              <w:right w:val="single" w:sz="4" w:space="0" w:color="000000"/>
            </w:tcBorders>
          </w:tcPr>
          <w:p w14:paraId="6F651F2E" w14:textId="77777777" w:rsidR="00B20B17" w:rsidRPr="002908B2" w:rsidRDefault="00B20B17" w:rsidP="007149E9">
            <w:pPr>
              <w:adjustRightInd/>
              <w:spacing w:before="2"/>
              <w:rPr>
                <w:rFonts w:eastAsia="Arial"/>
                <w:bCs/>
                <w:iCs/>
                <w:spacing w:val="-2"/>
              </w:rPr>
            </w:pPr>
            <w:r w:rsidRPr="002908B2">
              <w:rPr>
                <w:rFonts w:eastAsia="Arial"/>
                <w:bCs/>
                <w:spacing w:val="-2"/>
              </w:rPr>
              <w:t>7/13/2023</w:t>
            </w:r>
          </w:p>
        </w:tc>
        <w:tc>
          <w:tcPr>
            <w:tcW w:w="726" w:type="dxa"/>
            <w:tcBorders>
              <w:top w:val="single" w:sz="4" w:space="0" w:color="000000"/>
              <w:left w:val="single" w:sz="4" w:space="0" w:color="000000"/>
              <w:bottom w:val="single" w:sz="4" w:space="0" w:color="000000"/>
              <w:right w:val="single" w:sz="4" w:space="0" w:color="000000"/>
            </w:tcBorders>
          </w:tcPr>
          <w:p w14:paraId="156A0FB7"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074" w:type="dxa"/>
            <w:tcBorders>
              <w:top w:val="single" w:sz="4" w:space="0" w:color="000000"/>
              <w:left w:val="single" w:sz="4" w:space="0" w:color="000000"/>
              <w:bottom w:val="single" w:sz="4" w:space="0" w:color="000000"/>
              <w:right w:val="single" w:sz="4" w:space="0" w:color="000000"/>
            </w:tcBorders>
          </w:tcPr>
          <w:p w14:paraId="20E9A2FE"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1274" w:type="dxa"/>
            <w:tcBorders>
              <w:top w:val="single" w:sz="4" w:space="0" w:color="000000"/>
              <w:left w:val="single" w:sz="4" w:space="0" w:color="000000"/>
              <w:bottom w:val="single" w:sz="4" w:space="0" w:color="000000"/>
              <w:right w:val="single" w:sz="4" w:space="0" w:color="000000"/>
            </w:tcBorders>
          </w:tcPr>
          <w:p w14:paraId="3E1EB700" w14:textId="77777777" w:rsidR="00B20B17" w:rsidRPr="002908B2" w:rsidRDefault="00B20B17" w:rsidP="007149E9">
            <w:pPr>
              <w:adjustRightInd/>
              <w:spacing w:before="2"/>
              <w:rPr>
                <w:rFonts w:eastAsia="Arial"/>
                <w:bCs/>
                <w:iCs/>
                <w:spacing w:val="-2"/>
              </w:rPr>
            </w:pPr>
            <w:r w:rsidRPr="002908B2">
              <w:rPr>
                <w:rFonts w:eastAsia="Arial"/>
                <w:bCs/>
                <w:spacing w:val="-2"/>
              </w:rPr>
              <w:t>10/28/2023</w:t>
            </w:r>
          </w:p>
        </w:tc>
        <w:tc>
          <w:tcPr>
            <w:tcW w:w="1333" w:type="dxa"/>
            <w:tcBorders>
              <w:top w:val="single" w:sz="4" w:space="0" w:color="000000"/>
              <w:left w:val="single" w:sz="4" w:space="0" w:color="000000"/>
              <w:bottom w:val="single" w:sz="4" w:space="0" w:color="000000"/>
              <w:right w:val="single" w:sz="4" w:space="0" w:color="000000"/>
            </w:tcBorders>
          </w:tcPr>
          <w:p w14:paraId="3B5F54D7" w14:textId="77777777" w:rsidR="00B20B17" w:rsidRPr="002908B2" w:rsidRDefault="00B20B17" w:rsidP="007149E9">
            <w:pPr>
              <w:adjustRightInd/>
              <w:spacing w:before="2"/>
              <w:rPr>
                <w:rStyle w:val="CommentReference"/>
                <w:rFonts w:eastAsia="Arial" w:cstheme="minorHAnsi"/>
                <w:bCs/>
                <w:iCs/>
                <w:spacing w:val="-2"/>
                <w:sz w:val="24"/>
                <w:szCs w:val="24"/>
              </w:rPr>
            </w:pPr>
            <w:r w:rsidRPr="002908B2">
              <w:rPr>
                <w:rStyle w:val="CommentReference"/>
                <w:rFonts w:eastAsia="Arial" w:cstheme="minorHAnsi"/>
                <w:bCs/>
                <w:spacing w:val="-2"/>
                <w:sz w:val="24"/>
                <w:szCs w:val="24"/>
              </w:rPr>
              <w:t>6/30/2023</w:t>
            </w:r>
          </w:p>
        </w:tc>
      </w:tr>
      <w:tr w:rsidR="00B20B17" w:rsidRPr="002908B2" w14:paraId="54D35BBA" w14:textId="77777777" w:rsidTr="007149E9">
        <w:trPr>
          <w:trHeight w:val="1012"/>
          <w:jc w:val="center"/>
        </w:trPr>
        <w:tc>
          <w:tcPr>
            <w:tcW w:w="2605" w:type="dxa"/>
            <w:tcBorders>
              <w:top w:val="single" w:sz="4" w:space="0" w:color="000000"/>
              <w:left w:val="single" w:sz="4" w:space="0" w:color="000000"/>
              <w:bottom w:val="single" w:sz="4" w:space="0" w:color="000000"/>
              <w:right w:val="single" w:sz="4" w:space="0" w:color="000000"/>
            </w:tcBorders>
          </w:tcPr>
          <w:p w14:paraId="54B9E4AE" w14:textId="77777777" w:rsidR="00B20B17" w:rsidRPr="002908B2" w:rsidRDefault="00B20B17" w:rsidP="007149E9">
            <w:pPr>
              <w:widowControl/>
              <w:autoSpaceDE/>
              <w:autoSpaceDN/>
              <w:adjustRightInd/>
            </w:pPr>
            <w:r w:rsidRPr="002908B2">
              <w:t xml:space="preserve">Consultation Policies and Procedures Manual </w:t>
            </w:r>
          </w:p>
          <w:p w14:paraId="7A86DBCC" w14:textId="77777777" w:rsidR="00B20B17" w:rsidRPr="002908B2" w:rsidRDefault="00B20B17" w:rsidP="007149E9">
            <w:pPr>
              <w:widowControl/>
              <w:autoSpaceDE/>
              <w:autoSpaceDN/>
              <w:adjustRightInd/>
            </w:pPr>
            <w:r w:rsidRPr="002908B2">
              <w:t>CSP 02-00-005</w:t>
            </w:r>
          </w:p>
          <w:p w14:paraId="22AB133A" w14:textId="77777777" w:rsidR="00B20B17" w:rsidRPr="002908B2" w:rsidRDefault="00B20B17" w:rsidP="007149E9">
            <w:pPr>
              <w:widowControl/>
              <w:autoSpaceDE/>
              <w:autoSpaceDN/>
              <w:adjustRightInd/>
            </w:pPr>
            <w:r w:rsidRPr="002908B2">
              <w:t xml:space="preserve">(9/29/2023)   </w:t>
            </w:r>
          </w:p>
        </w:tc>
        <w:tc>
          <w:tcPr>
            <w:tcW w:w="1170" w:type="dxa"/>
            <w:tcBorders>
              <w:top w:val="single" w:sz="4" w:space="0" w:color="000000"/>
              <w:left w:val="single" w:sz="4" w:space="0" w:color="000000"/>
              <w:bottom w:val="single" w:sz="4" w:space="0" w:color="000000"/>
              <w:right w:val="single" w:sz="4" w:space="0" w:color="000000"/>
            </w:tcBorders>
          </w:tcPr>
          <w:p w14:paraId="180D6420" w14:textId="77777777" w:rsidR="00B20B17" w:rsidRPr="002908B2" w:rsidRDefault="00B20B17" w:rsidP="007149E9">
            <w:pPr>
              <w:adjustRightInd/>
              <w:spacing w:before="2"/>
              <w:rPr>
                <w:rFonts w:eastAsia="Arial"/>
                <w:bCs/>
                <w:iCs/>
                <w:spacing w:val="-2"/>
              </w:rPr>
            </w:pPr>
            <w:r w:rsidRPr="002908B2">
              <w:rPr>
                <w:rFonts w:eastAsia="Arial"/>
                <w:bCs/>
                <w:spacing w:val="-2"/>
              </w:rPr>
              <w:t>11/28/2023</w:t>
            </w:r>
          </w:p>
        </w:tc>
        <w:tc>
          <w:tcPr>
            <w:tcW w:w="1260" w:type="dxa"/>
            <w:tcBorders>
              <w:top w:val="single" w:sz="4" w:space="0" w:color="000000"/>
              <w:left w:val="single" w:sz="4" w:space="0" w:color="000000"/>
              <w:bottom w:val="single" w:sz="4" w:space="0" w:color="000000"/>
              <w:right w:val="single" w:sz="4" w:space="0" w:color="000000"/>
            </w:tcBorders>
          </w:tcPr>
          <w:p w14:paraId="54C6E11D" w14:textId="77777777" w:rsidR="00B20B17" w:rsidRPr="002908B2" w:rsidRDefault="00B20B17" w:rsidP="007149E9">
            <w:pPr>
              <w:adjustRightInd/>
              <w:spacing w:before="2"/>
              <w:rPr>
                <w:rFonts w:eastAsia="Arial"/>
                <w:bCs/>
                <w:iCs/>
                <w:spacing w:val="-2"/>
              </w:rPr>
            </w:pPr>
            <w:r w:rsidRPr="002908B2">
              <w:rPr>
                <w:rFonts w:eastAsia="Arial"/>
                <w:bCs/>
                <w:spacing w:val="-2"/>
              </w:rPr>
              <w:t>11/27/2023</w:t>
            </w:r>
          </w:p>
        </w:tc>
        <w:tc>
          <w:tcPr>
            <w:tcW w:w="726" w:type="dxa"/>
            <w:tcBorders>
              <w:top w:val="single" w:sz="4" w:space="0" w:color="000000"/>
              <w:left w:val="single" w:sz="4" w:space="0" w:color="000000"/>
              <w:bottom w:val="single" w:sz="4" w:space="0" w:color="000000"/>
              <w:right w:val="single" w:sz="4" w:space="0" w:color="000000"/>
            </w:tcBorders>
          </w:tcPr>
          <w:p w14:paraId="6CB6E5EE"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074" w:type="dxa"/>
            <w:tcBorders>
              <w:top w:val="single" w:sz="4" w:space="0" w:color="000000"/>
              <w:left w:val="single" w:sz="4" w:space="0" w:color="000000"/>
              <w:bottom w:val="single" w:sz="4" w:space="0" w:color="000000"/>
              <w:right w:val="single" w:sz="4" w:space="0" w:color="000000"/>
            </w:tcBorders>
          </w:tcPr>
          <w:p w14:paraId="3F9FD7D8"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1274" w:type="dxa"/>
            <w:tcBorders>
              <w:top w:val="single" w:sz="4" w:space="0" w:color="000000"/>
              <w:left w:val="single" w:sz="4" w:space="0" w:color="000000"/>
              <w:bottom w:val="single" w:sz="4" w:space="0" w:color="000000"/>
              <w:right w:val="single" w:sz="4" w:space="0" w:color="000000"/>
            </w:tcBorders>
          </w:tcPr>
          <w:p w14:paraId="72284106" w14:textId="77777777" w:rsidR="00B20B17" w:rsidRPr="002908B2" w:rsidRDefault="00B20B17" w:rsidP="007149E9">
            <w:pPr>
              <w:adjustRightInd/>
              <w:spacing w:before="2"/>
              <w:rPr>
                <w:rFonts w:eastAsia="Arial"/>
                <w:bCs/>
                <w:iCs/>
                <w:spacing w:val="-2"/>
              </w:rPr>
            </w:pPr>
            <w:r w:rsidRPr="002908B2">
              <w:rPr>
                <w:rFonts w:eastAsia="Arial"/>
                <w:bCs/>
                <w:spacing w:val="-2"/>
              </w:rPr>
              <w:t>3/27/2024</w:t>
            </w:r>
          </w:p>
        </w:tc>
        <w:tc>
          <w:tcPr>
            <w:tcW w:w="1333" w:type="dxa"/>
            <w:tcBorders>
              <w:top w:val="single" w:sz="4" w:space="0" w:color="000000"/>
              <w:left w:val="single" w:sz="4" w:space="0" w:color="000000"/>
              <w:bottom w:val="single" w:sz="4" w:space="0" w:color="000000"/>
              <w:right w:val="single" w:sz="4" w:space="0" w:color="000000"/>
            </w:tcBorders>
          </w:tcPr>
          <w:p w14:paraId="0D536EEE" w14:textId="77777777" w:rsidR="00B20B17" w:rsidRPr="002908B2" w:rsidRDefault="00B20B17" w:rsidP="007149E9">
            <w:pPr>
              <w:adjustRightInd/>
              <w:spacing w:before="2"/>
              <w:rPr>
                <w:rStyle w:val="CommentReference"/>
                <w:rFonts w:eastAsia="Arial" w:cstheme="minorHAnsi"/>
                <w:bCs/>
                <w:iCs/>
                <w:spacing w:val="-2"/>
                <w:sz w:val="24"/>
                <w:szCs w:val="24"/>
              </w:rPr>
            </w:pPr>
            <w:r w:rsidRPr="002908B2">
              <w:rPr>
                <w:rStyle w:val="CommentReference"/>
                <w:rFonts w:eastAsia="Arial" w:cstheme="minorHAnsi"/>
                <w:bCs/>
                <w:spacing w:val="-2"/>
                <w:sz w:val="24"/>
                <w:szCs w:val="24"/>
              </w:rPr>
              <w:t>11/27/2023</w:t>
            </w:r>
          </w:p>
        </w:tc>
      </w:tr>
    </w:tbl>
    <w:p w14:paraId="4B72E269" w14:textId="1E6DF4D4" w:rsidR="004F3A59" w:rsidRDefault="004F3A59" w:rsidP="003075D0">
      <w:pPr>
        <w:pStyle w:val="NoSpacing"/>
        <w:rPr>
          <w:rFonts w:eastAsia="Arial"/>
        </w:rPr>
      </w:pPr>
    </w:p>
    <w:p w14:paraId="1164A8F2" w14:textId="60D0D222" w:rsidR="00B20B17" w:rsidRPr="003075D0" w:rsidRDefault="004F3A59" w:rsidP="003075D0">
      <w:pPr>
        <w:pStyle w:val="NoSpacing"/>
        <w:rPr>
          <w:rFonts w:eastAsia="Arial"/>
          <w:b/>
          <w:bCs/>
          <w:iCs/>
        </w:rPr>
      </w:pPr>
      <w:r>
        <w:rPr>
          <w:rFonts w:eastAsia="Arial"/>
        </w:rPr>
        <w:br w:type="column"/>
      </w:r>
      <w:r w:rsidR="00B20B17" w:rsidRPr="003075D0">
        <w:rPr>
          <w:rFonts w:eastAsia="Arial"/>
          <w:b/>
          <w:bCs/>
        </w:rPr>
        <w:lastRenderedPageBreak/>
        <w:t>Table</w:t>
      </w:r>
      <w:r w:rsidR="00B20B17" w:rsidRPr="003075D0">
        <w:rPr>
          <w:rFonts w:eastAsia="Arial"/>
          <w:b/>
          <w:bCs/>
          <w:spacing w:val="-2"/>
        </w:rPr>
        <w:t xml:space="preserve"> </w:t>
      </w:r>
      <w:r w:rsidR="00B20B17" w:rsidRPr="003075D0">
        <w:rPr>
          <w:rFonts w:eastAsia="Arial"/>
          <w:b/>
          <w:bCs/>
          <w:spacing w:val="-10"/>
        </w:rPr>
        <w:t>5</w:t>
      </w:r>
    </w:p>
    <w:p w14:paraId="5DB1F460" w14:textId="77777777" w:rsidR="00B20B17" w:rsidRPr="003075D0" w:rsidRDefault="00B20B17" w:rsidP="003075D0">
      <w:pPr>
        <w:pStyle w:val="NoSpacing"/>
        <w:rPr>
          <w:rFonts w:eastAsia="Arial"/>
          <w:b/>
          <w:bCs/>
          <w:iCs/>
        </w:rPr>
      </w:pPr>
      <w:r w:rsidRPr="003075D0">
        <w:rPr>
          <w:rFonts w:eastAsia="Arial"/>
          <w:b/>
          <w:bCs/>
        </w:rPr>
        <w:t>Status</w:t>
      </w:r>
      <w:r w:rsidRPr="003075D0">
        <w:rPr>
          <w:rFonts w:eastAsia="Arial"/>
          <w:b/>
          <w:bCs/>
          <w:spacing w:val="-7"/>
        </w:rPr>
        <w:t xml:space="preserve"> </w:t>
      </w:r>
      <w:r w:rsidRPr="003075D0">
        <w:rPr>
          <w:rFonts w:eastAsia="Arial"/>
          <w:b/>
          <w:bCs/>
        </w:rPr>
        <w:t>of</w:t>
      </w:r>
      <w:r w:rsidRPr="003075D0">
        <w:rPr>
          <w:rFonts w:eastAsia="Arial"/>
          <w:b/>
          <w:bCs/>
          <w:spacing w:val="-6"/>
        </w:rPr>
        <w:t xml:space="preserve"> FY 2022 and </w:t>
      </w:r>
      <w:r w:rsidRPr="003075D0">
        <w:rPr>
          <w:rFonts w:eastAsia="Arial"/>
          <w:b/>
          <w:bCs/>
        </w:rPr>
        <w:t>FY</w:t>
      </w:r>
      <w:r w:rsidRPr="003075D0">
        <w:rPr>
          <w:rFonts w:eastAsia="Arial"/>
          <w:b/>
          <w:bCs/>
          <w:spacing w:val="-4"/>
        </w:rPr>
        <w:t xml:space="preserve"> </w:t>
      </w:r>
      <w:r w:rsidRPr="003075D0">
        <w:rPr>
          <w:rFonts w:eastAsia="Arial"/>
          <w:b/>
          <w:bCs/>
        </w:rPr>
        <w:t>2023</w:t>
      </w:r>
      <w:r w:rsidRPr="003075D0">
        <w:rPr>
          <w:rFonts w:eastAsia="Arial"/>
          <w:b/>
          <w:bCs/>
          <w:spacing w:val="-6"/>
        </w:rPr>
        <w:t xml:space="preserve"> </w:t>
      </w:r>
      <w:r w:rsidRPr="003075D0">
        <w:rPr>
          <w:rFonts w:eastAsia="Arial"/>
          <w:b/>
          <w:bCs/>
        </w:rPr>
        <w:t>Federal</w:t>
      </w:r>
      <w:r w:rsidRPr="003075D0">
        <w:rPr>
          <w:rFonts w:eastAsia="Arial"/>
          <w:b/>
          <w:bCs/>
          <w:spacing w:val="-4"/>
        </w:rPr>
        <w:t xml:space="preserve"> </w:t>
      </w:r>
      <w:r w:rsidRPr="003075D0">
        <w:rPr>
          <w:rFonts w:eastAsia="Arial"/>
          <w:b/>
          <w:bCs/>
        </w:rPr>
        <w:t>Program</w:t>
      </w:r>
      <w:r w:rsidRPr="003075D0">
        <w:rPr>
          <w:rFonts w:eastAsia="Arial"/>
          <w:b/>
          <w:bCs/>
          <w:spacing w:val="-3"/>
        </w:rPr>
        <w:t xml:space="preserve"> </w:t>
      </w:r>
      <w:r w:rsidRPr="003075D0">
        <w:rPr>
          <w:rFonts w:eastAsia="Arial"/>
          <w:b/>
          <w:bCs/>
        </w:rPr>
        <w:t>Changes</w:t>
      </w:r>
      <w:r w:rsidRPr="003075D0">
        <w:rPr>
          <w:rFonts w:eastAsia="Arial"/>
          <w:b/>
          <w:bCs/>
          <w:spacing w:val="-4"/>
        </w:rPr>
        <w:t xml:space="preserve"> </w:t>
      </w:r>
      <w:r w:rsidRPr="003075D0">
        <w:rPr>
          <w:rFonts w:eastAsia="Arial"/>
          <w:b/>
          <w:bCs/>
        </w:rPr>
        <w:t>(FPCs)</w:t>
      </w:r>
      <w:r w:rsidRPr="003075D0">
        <w:rPr>
          <w:rFonts w:eastAsia="Arial"/>
          <w:b/>
          <w:bCs/>
          <w:spacing w:val="-5"/>
        </w:rPr>
        <w:t xml:space="preserve"> Where </w:t>
      </w:r>
      <w:r w:rsidRPr="003075D0">
        <w:rPr>
          <w:rFonts w:eastAsia="Arial"/>
          <w:b/>
          <w:bCs/>
        </w:rPr>
        <w:t>Adoption Was</w:t>
      </w:r>
      <w:r w:rsidRPr="003075D0">
        <w:rPr>
          <w:rFonts w:eastAsia="Arial"/>
          <w:b/>
          <w:bCs/>
          <w:spacing w:val="-6"/>
        </w:rPr>
        <w:t xml:space="preserve"> </w:t>
      </w:r>
      <w:r w:rsidRPr="003075D0">
        <w:rPr>
          <w:rFonts w:eastAsia="Arial"/>
          <w:b/>
          <w:bCs/>
        </w:rPr>
        <w:t xml:space="preserve">Encouraged </w:t>
      </w:r>
    </w:p>
    <w:p w14:paraId="0EF8E404" w14:textId="77777777" w:rsidR="00B20B17" w:rsidRPr="002908B2" w:rsidRDefault="00B20B17" w:rsidP="00B20B17">
      <w:pPr>
        <w:adjustRightInd/>
        <w:rPr>
          <w:rFonts w:eastAsia="Arial"/>
          <w:bCs/>
          <w:iCs/>
        </w:rPr>
      </w:pPr>
      <w:r w:rsidRPr="002908B2">
        <w:rPr>
          <w:rFonts w:eastAsia="Arial"/>
          <w:bCs/>
        </w:rPr>
        <w:t>(May include any delinquent FPCs from earlier fiscal years)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1260"/>
        <w:gridCol w:w="1170"/>
        <w:gridCol w:w="720"/>
        <w:gridCol w:w="1170"/>
        <w:gridCol w:w="2514"/>
      </w:tblGrid>
      <w:tr w:rsidR="00B20B17" w:rsidRPr="002908B2" w14:paraId="03902418" w14:textId="77777777" w:rsidTr="007149E9">
        <w:trPr>
          <w:trHeight w:val="757"/>
          <w:jc w:val="center"/>
        </w:trPr>
        <w:tc>
          <w:tcPr>
            <w:tcW w:w="2515" w:type="dxa"/>
            <w:shd w:val="clear" w:color="auto" w:fill="auto"/>
          </w:tcPr>
          <w:p w14:paraId="7D501875" w14:textId="77777777" w:rsidR="00B20B17" w:rsidRPr="002908B2" w:rsidRDefault="00B20B17" w:rsidP="007149E9">
            <w:pPr>
              <w:adjustRightInd/>
              <w:jc w:val="both"/>
              <w:rPr>
                <w:rFonts w:eastAsia="Arial"/>
                <w:b/>
                <w:bCs/>
                <w:iCs/>
                <w:spacing w:val="-2"/>
              </w:rPr>
            </w:pPr>
            <w:r w:rsidRPr="002908B2">
              <w:rPr>
                <w:rFonts w:eastAsia="Arial"/>
                <w:b/>
                <w:bCs/>
              </w:rPr>
              <w:t>FPC</w:t>
            </w:r>
            <w:r w:rsidRPr="002908B2">
              <w:rPr>
                <w:rFonts w:eastAsia="Arial"/>
                <w:b/>
                <w:bCs/>
                <w:spacing w:val="-2"/>
              </w:rPr>
              <w:t xml:space="preserve"> </w:t>
            </w:r>
          </w:p>
          <w:p w14:paraId="04C74AC0" w14:textId="77777777" w:rsidR="00B20B17" w:rsidRPr="002908B2" w:rsidRDefault="00B20B17" w:rsidP="007149E9">
            <w:pPr>
              <w:adjustRightInd/>
              <w:jc w:val="both"/>
              <w:rPr>
                <w:rFonts w:eastAsia="Arial"/>
                <w:b/>
                <w:bCs/>
                <w:iCs/>
              </w:rPr>
            </w:pPr>
            <w:r w:rsidRPr="002908B2">
              <w:rPr>
                <w:rFonts w:eastAsia="Arial"/>
                <w:b/>
                <w:bCs/>
                <w:spacing w:val="-2"/>
              </w:rPr>
              <w:t>Directive/Subject</w:t>
            </w:r>
          </w:p>
        </w:tc>
        <w:tc>
          <w:tcPr>
            <w:tcW w:w="1260" w:type="dxa"/>
            <w:shd w:val="clear" w:color="auto" w:fill="auto"/>
          </w:tcPr>
          <w:p w14:paraId="6C8B602B" w14:textId="77777777" w:rsidR="00B20B17" w:rsidRPr="002908B2" w:rsidRDefault="00B20B17" w:rsidP="007149E9">
            <w:pPr>
              <w:adjustRightInd/>
              <w:ind w:right="190"/>
              <w:rPr>
                <w:rFonts w:eastAsia="Arial"/>
                <w:b/>
                <w:bCs/>
                <w:iCs/>
              </w:rPr>
            </w:pPr>
            <w:r w:rsidRPr="002908B2">
              <w:rPr>
                <w:rFonts w:eastAsia="Arial"/>
                <w:b/>
                <w:bCs/>
                <w:spacing w:val="-2"/>
              </w:rPr>
              <w:t xml:space="preserve">Response </w:t>
            </w:r>
            <w:r w:rsidRPr="002908B2">
              <w:rPr>
                <w:rFonts w:eastAsia="Arial"/>
                <w:b/>
                <w:bCs/>
              </w:rPr>
              <w:t>Due Date</w:t>
            </w:r>
          </w:p>
        </w:tc>
        <w:tc>
          <w:tcPr>
            <w:tcW w:w="1170" w:type="dxa"/>
            <w:shd w:val="clear" w:color="auto" w:fill="auto"/>
          </w:tcPr>
          <w:p w14:paraId="39F54935" w14:textId="77777777" w:rsidR="00B20B17" w:rsidRPr="002908B2" w:rsidRDefault="00B20B17" w:rsidP="007149E9">
            <w:pPr>
              <w:adjustRightInd/>
              <w:rPr>
                <w:rFonts w:eastAsia="Arial"/>
                <w:b/>
                <w:bCs/>
                <w:iCs/>
              </w:rPr>
            </w:pPr>
            <w:r w:rsidRPr="002908B2">
              <w:rPr>
                <w:rFonts w:eastAsia="Arial"/>
                <w:b/>
                <w:bCs/>
              </w:rPr>
              <w:t>State</w:t>
            </w:r>
            <w:r w:rsidRPr="002908B2">
              <w:rPr>
                <w:rFonts w:eastAsia="Arial"/>
                <w:b/>
                <w:bCs/>
                <w:spacing w:val="-16"/>
              </w:rPr>
              <w:t xml:space="preserve"> </w:t>
            </w:r>
            <w:r w:rsidRPr="002908B2">
              <w:rPr>
                <w:rFonts w:eastAsia="Arial"/>
                <w:b/>
                <w:bCs/>
              </w:rPr>
              <w:t xml:space="preserve">Plan </w:t>
            </w:r>
            <w:r w:rsidRPr="002908B2">
              <w:rPr>
                <w:rFonts w:eastAsia="Arial"/>
                <w:b/>
                <w:bCs/>
                <w:spacing w:val="-2"/>
              </w:rPr>
              <w:t>Response</w:t>
            </w:r>
          </w:p>
          <w:p w14:paraId="12064C33" w14:textId="77777777" w:rsidR="00B20B17" w:rsidRPr="002908B2" w:rsidRDefault="00B20B17" w:rsidP="007149E9">
            <w:pPr>
              <w:adjustRightInd/>
              <w:spacing w:line="232" w:lineRule="exact"/>
              <w:rPr>
                <w:rFonts w:eastAsia="Arial"/>
                <w:b/>
                <w:bCs/>
                <w:iCs/>
              </w:rPr>
            </w:pPr>
            <w:r w:rsidRPr="002908B2">
              <w:rPr>
                <w:rFonts w:eastAsia="Arial"/>
                <w:b/>
                <w:bCs/>
                <w:spacing w:val="-4"/>
              </w:rPr>
              <w:t>Date</w:t>
            </w:r>
          </w:p>
        </w:tc>
        <w:tc>
          <w:tcPr>
            <w:tcW w:w="720" w:type="dxa"/>
            <w:shd w:val="clear" w:color="auto" w:fill="auto"/>
          </w:tcPr>
          <w:p w14:paraId="16A6011E" w14:textId="77777777" w:rsidR="00B20B17" w:rsidRPr="002908B2" w:rsidRDefault="00B20B17" w:rsidP="007149E9">
            <w:pPr>
              <w:adjustRightInd/>
              <w:rPr>
                <w:rFonts w:eastAsia="Arial"/>
                <w:b/>
                <w:bCs/>
                <w:iCs/>
              </w:rPr>
            </w:pPr>
            <w:r w:rsidRPr="002908B2">
              <w:rPr>
                <w:rFonts w:eastAsia="Arial"/>
                <w:b/>
                <w:bCs/>
              </w:rPr>
              <w:t>Intent</w:t>
            </w:r>
            <w:r w:rsidRPr="002908B2">
              <w:rPr>
                <w:rFonts w:eastAsia="Arial"/>
                <w:b/>
                <w:bCs/>
                <w:spacing w:val="-16"/>
              </w:rPr>
              <w:t xml:space="preserve"> </w:t>
            </w:r>
            <w:r w:rsidRPr="002908B2">
              <w:rPr>
                <w:rFonts w:eastAsia="Arial"/>
                <w:b/>
                <w:bCs/>
              </w:rPr>
              <w:t xml:space="preserve">to </w:t>
            </w:r>
            <w:r w:rsidRPr="002908B2">
              <w:rPr>
                <w:rFonts w:eastAsia="Arial"/>
                <w:b/>
                <w:bCs/>
                <w:spacing w:val="-4"/>
              </w:rPr>
              <w:t>Adopt</w:t>
            </w:r>
          </w:p>
        </w:tc>
        <w:tc>
          <w:tcPr>
            <w:tcW w:w="1170" w:type="dxa"/>
            <w:shd w:val="clear" w:color="auto" w:fill="auto"/>
          </w:tcPr>
          <w:p w14:paraId="7985A566" w14:textId="77777777" w:rsidR="00B20B17" w:rsidRPr="002908B2" w:rsidRDefault="00B20B17" w:rsidP="007149E9">
            <w:pPr>
              <w:adjustRightInd/>
              <w:rPr>
                <w:rFonts w:eastAsia="Arial"/>
                <w:b/>
                <w:bCs/>
                <w:iCs/>
              </w:rPr>
            </w:pPr>
            <w:r w:rsidRPr="002908B2">
              <w:rPr>
                <w:rFonts w:eastAsia="Arial"/>
                <w:b/>
                <w:bCs/>
                <w:spacing w:val="-4"/>
              </w:rPr>
              <w:t xml:space="preserve">Adopt </w:t>
            </w:r>
            <w:r w:rsidRPr="002908B2">
              <w:rPr>
                <w:rFonts w:eastAsia="Arial"/>
                <w:b/>
                <w:bCs/>
                <w:spacing w:val="-2"/>
              </w:rPr>
              <w:t>Identical</w:t>
            </w:r>
          </w:p>
        </w:tc>
        <w:tc>
          <w:tcPr>
            <w:tcW w:w="2514" w:type="dxa"/>
            <w:shd w:val="clear" w:color="auto" w:fill="auto"/>
          </w:tcPr>
          <w:p w14:paraId="17274187" w14:textId="77777777" w:rsidR="00B20B17" w:rsidRPr="002908B2" w:rsidRDefault="00B20B17" w:rsidP="007149E9">
            <w:pPr>
              <w:adjustRightInd/>
              <w:rPr>
                <w:rFonts w:eastAsia="Arial"/>
                <w:b/>
                <w:bCs/>
                <w:iCs/>
              </w:rPr>
            </w:pPr>
            <w:r w:rsidRPr="002908B2">
              <w:rPr>
                <w:rFonts w:eastAsia="Arial"/>
                <w:b/>
                <w:bCs/>
              </w:rPr>
              <w:t>State</w:t>
            </w:r>
            <w:r w:rsidRPr="002908B2">
              <w:rPr>
                <w:rFonts w:eastAsia="Arial"/>
                <w:b/>
                <w:bCs/>
                <w:spacing w:val="-16"/>
              </w:rPr>
              <w:t xml:space="preserve"> </w:t>
            </w:r>
            <w:r w:rsidRPr="002908B2">
              <w:rPr>
                <w:rFonts w:eastAsia="Arial"/>
                <w:b/>
                <w:bCs/>
              </w:rPr>
              <w:t xml:space="preserve">Plan </w:t>
            </w:r>
            <w:r w:rsidRPr="002908B2">
              <w:rPr>
                <w:rFonts w:eastAsia="Arial"/>
                <w:b/>
                <w:bCs/>
                <w:spacing w:val="-2"/>
              </w:rPr>
              <w:t>Adoption</w:t>
            </w:r>
          </w:p>
          <w:p w14:paraId="58099B1A" w14:textId="77777777" w:rsidR="00B20B17" w:rsidRPr="002908B2" w:rsidRDefault="00B20B17" w:rsidP="007149E9">
            <w:pPr>
              <w:adjustRightInd/>
              <w:spacing w:line="232" w:lineRule="exact"/>
              <w:rPr>
                <w:rFonts w:eastAsia="Arial"/>
                <w:b/>
                <w:bCs/>
                <w:iCs/>
              </w:rPr>
            </w:pPr>
            <w:r w:rsidRPr="002908B2">
              <w:rPr>
                <w:rFonts w:eastAsia="Arial"/>
                <w:b/>
                <w:bCs/>
                <w:spacing w:val="-4"/>
              </w:rPr>
              <w:t>Date</w:t>
            </w:r>
          </w:p>
        </w:tc>
      </w:tr>
      <w:tr w:rsidR="00B20B17" w:rsidRPr="002908B2" w14:paraId="025CA156" w14:textId="77777777" w:rsidTr="007149E9">
        <w:trPr>
          <w:trHeight w:val="1266"/>
          <w:jc w:val="center"/>
        </w:trPr>
        <w:tc>
          <w:tcPr>
            <w:tcW w:w="2515" w:type="dxa"/>
            <w:tcBorders>
              <w:top w:val="single" w:sz="4" w:space="0" w:color="000000"/>
              <w:left w:val="single" w:sz="4" w:space="0" w:color="000000"/>
              <w:bottom w:val="single" w:sz="4" w:space="0" w:color="000000"/>
              <w:right w:val="single" w:sz="4" w:space="0" w:color="000000"/>
            </w:tcBorders>
          </w:tcPr>
          <w:p w14:paraId="4BC5528F" w14:textId="77777777" w:rsidR="00B20B17" w:rsidRPr="002908B2" w:rsidRDefault="00B20B17" w:rsidP="007149E9">
            <w:pPr>
              <w:adjustRightInd/>
              <w:spacing w:before="2" w:line="252" w:lineRule="exact"/>
              <w:rPr>
                <w:rFonts w:eastAsia="Arial"/>
                <w:bCs/>
                <w:iCs/>
              </w:rPr>
            </w:pPr>
            <w:r w:rsidRPr="002908B2">
              <w:rPr>
                <w:rFonts w:eastAsia="Arial"/>
                <w:bCs/>
              </w:rPr>
              <w:t>OSHA’s Use of Small Unmanned Aircraft Systems</w:t>
            </w:r>
          </w:p>
          <w:p w14:paraId="6BFD075F" w14:textId="77777777" w:rsidR="00B20B17" w:rsidRPr="002908B2" w:rsidRDefault="00B20B17" w:rsidP="007149E9">
            <w:pPr>
              <w:adjustRightInd/>
              <w:spacing w:before="2" w:line="252" w:lineRule="exact"/>
              <w:rPr>
                <w:rFonts w:eastAsia="Arial"/>
                <w:bCs/>
                <w:iCs/>
              </w:rPr>
            </w:pPr>
            <w:r w:rsidRPr="002908B2">
              <w:rPr>
                <w:rFonts w:eastAsia="Arial"/>
                <w:bCs/>
              </w:rPr>
              <w:t>CPL 02-01-169</w:t>
            </w:r>
          </w:p>
          <w:p w14:paraId="6510B607" w14:textId="77777777" w:rsidR="00B20B17" w:rsidRPr="002908B2" w:rsidRDefault="00B20B17" w:rsidP="007149E9">
            <w:pPr>
              <w:adjustRightInd/>
              <w:spacing w:before="2" w:line="252" w:lineRule="exact"/>
              <w:rPr>
                <w:rFonts w:eastAsia="Arial"/>
                <w:bCs/>
                <w:iCs/>
              </w:rPr>
            </w:pPr>
            <w:r w:rsidRPr="002908B2">
              <w:rPr>
                <w:rFonts w:eastAsia="Arial"/>
                <w:bCs/>
              </w:rPr>
              <w:t>(12/22/2021)</w:t>
            </w:r>
          </w:p>
        </w:tc>
        <w:tc>
          <w:tcPr>
            <w:tcW w:w="1260" w:type="dxa"/>
            <w:tcBorders>
              <w:top w:val="single" w:sz="4" w:space="0" w:color="000000"/>
              <w:left w:val="single" w:sz="4" w:space="0" w:color="000000"/>
              <w:bottom w:val="single" w:sz="4" w:space="0" w:color="000000"/>
              <w:right w:val="single" w:sz="4" w:space="0" w:color="000000"/>
            </w:tcBorders>
          </w:tcPr>
          <w:p w14:paraId="4D2427BF" w14:textId="77777777" w:rsidR="00B20B17" w:rsidRPr="002908B2" w:rsidRDefault="00B20B17" w:rsidP="007149E9">
            <w:pPr>
              <w:adjustRightInd/>
              <w:spacing w:before="2"/>
              <w:ind w:right="170"/>
              <w:rPr>
                <w:rFonts w:eastAsia="Arial"/>
                <w:bCs/>
                <w:iCs/>
                <w:spacing w:val="-2"/>
              </w:rPr>
            </w:pPr>
            <w:r w:rsidRPr="002908B2">
              <w:rPr>
                <w:rFonts w:eastAsia="Arial"/>
                <w:bCs/>
                <w:spacing w:val="-2"/>
              </w:rPr>
              <w:t>2/22/2022</w:t>
            </w:r>
          </w:p>
        </w:tc>
        <w:tc>
          <w:tcPr>
            <w:tcW w:w="1170" w:type="dxa"/>
            <w:tcBorders>
              <w:top w:val="single" w:sz="4" w:space="0" w:color="000000"/>
              <w:left w:val="single" w:sz="4" w:space="0" w:color="000000"/>
              <w:bottom w:val="single" w:sz="4" w:space="0" w:color="000000"/>
              <w:right w:val="single" w:sz="4" w:space="0" w:color="000000"/>
            </w:tcBorders>
          </w:tcPr>
          <w:p w14:paraId="7F15B83A" w14:textId="77777777" w:rsidR="00B20B17" w:rsidRPr="002908B2" w:rsidRDefault="00B20B17" w:rsidP="007149E9">
            <w:pPr>
              <w:adjustRightInd/>
              <w:spacing w:before="2"/>
              <w:rPr>
                <w:rFonts w:eastAsia="Arial"/>
                <w:bCs/>
                <w:iCs/>
                <w:spacing w:val="-2"/>
              </w:rPr>
            </w:pPr>
            <w:r w:rsidRPr="002908B2">
              <w:rPr>
                <w:rFonts w:eastAsia="Arial"/>
                <w:bCs/>
                <w:spacing w:val="-2"/>
              </w:rPr>
              <w:t>4/29/2022</w:t>
            </w:r>
          </w:p>
        </w:tc>
        <w:tc>
          <w:tcPr>
            <w:tcW w:w="720" w:type="dxa"/>
            <w:tcBorders>
              <w:top w:val="single" w:sz="4" w:space="0" w:color="000000"/>
              <w:left w:val="single" w:sz="4" w:space="0" w:color="000000"/>
              <w:bottom w:val="single" w:sz="4" w:space="0" w:color="000000"/>
              <w:right w:val="single" w:sz="4" w:space="0" w:color="000000"/>
            </w:tcBorders>
          </w:tcPr>
          <w:p w14:paraId="7F499435"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1170" w:type="dxa"/>
            <w:tcBorders>
              <w:top w:val="single" w:sz="4" w:space="0" w:color="000000"/>
              <w:left w:val="single" w:sz="4" w:space="0" w:color="000000"/>
              <w:bottom w:val="single" w:sz="4" w:space="0" w:color="000000"/>
              <w:right w:val="single" w:sz="4" w:space="0" w:color="000000"/>
            </w:tcBorders>
          </w:tcPr>
          <w:p w14:paraId="44C7C14B"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2514" w:type="dxa"/>
            <w:tcBorders>
              <w:top w:val="single" w:sz="4" w:space="0" w:color="000000"/>
              <w:left w:val="single" w:sz="4" w:space="0" w:color="000000"/>
              <w:bottom w:val="single" w:sz="4" w:space="0" w:color="000000"/>
              <w:right w:val="single" w:sz="4" w:space="0" w:color="000000"/>
            </w:tcBorders>
          </w:tcPr>
          <w:p w14:paraId="3E4F46D1" w14:textId="77777777" w:rsidR="00B20B17" w:rsidRPr="002908B2" w:rsidRDefault="00B20B17" w:rsidP="007149E9">
            <w:pPr>
              <w:adjustRightInd/>
              <w:spacing w:before="2"/>
              <w:rPr>
                <w:rFonts w:eastAsia="Arial"/>
                <w:bCs/>
                <w:iCs/>
                <w:spacing w:val="-2"/>
              </w:rPr>
            </w:pPr>
            <w:r w:rsidRPr="002908B2">
              <w:rPr>
                <w:rFonts w:eastAsia="Arial"/>
                <w:bCs/>
                <w:spacing w:val="-2"/>
              </w:rPr>
              <w:t>Not Applicable</w:t>
            </w:r>
          </w:p>
        </w:tc>
      </w:tr>
      <w:tr w:rsidR="00B20B17" w:rsidRPr="002908B2" w14:paraId="2C950C63" w14:textId="77777777" w:rsidTr="004F3A59">
        <w:trPr>
          <w:cantSplit/>
          <w:trHeight w:val="980"/>
          <w:jc w:val="center"/>
        </w:trPr>
        <w:tc>
          <w:tcPr>
            <w:tcW w:w="2515" w:type="dxa"/>
            <w:tcBorders>
              <w:top w:val="single" w:sz="4" w:space="0" w:color="000000"/>
              <w:left w:val="single" w:sz="4" w:space="0" w:color="000000"/>
              <w:bottom w:val="single" w:sz="4" w:space="0" w:color="000000"/>
              <w:right w:val="single" w:sz="4" w:space="0" w:color="000000"/>
            </w:tcBorders>
          </w:tcPr>
          <w:p w14:paraId="36A618D0" w14:textId="77777777" w:rsidR="00B20B17" w:rsidRPr="002908B2" w:rsidRDefault="00B20B17" w:rsidP="007149E9">
            <w:pPr>
              <w:adjustRightInd/>
              <w:spacing w:before="2" w:line="252" w:lineRule="exact"/>
              <w:rPr>
                <w:rFonts w:eastAsia="Arial"/>
                <w:bCs/>
                <w:iCs/>
              </w:rPr>
            </w:pPr>
            <w:r w:rsidRPr="002908B2">
              <w:rPr>
                <w:rFonts w:eastAsia="Arial"/>
                <w:bCs/>
              </w:rPr>
              <w:t xml:space="preserve">National Emphasis Program - Outdoor and Indoor Heat-Related Hazards </w:t>
            </w:r>
          </w:p>
          <w:p w14:paraId="1D12C2BA" w14:textId="77777777" w:rsidR="00B20B17" w:rsidRPr="002908B2" w:rsidRDefault="00B20B17" w:rsidP="007149E9">
            <w:pPr>
              <w:adjustRightInd/>
              <w:spacing w:before="2" w:line="252" w:lineRule="exact"/>
              <w:rPr>
                <w:rFonts w:eastAsia="Arial"/>
                <w:bCs/>
                <w:iCs/>
              </w:rPr>
            </w:pPr>
            <w:r w:rsidRPr="002908B2">
              <w:rPr>
                <w:rFonts w:eastAsia="Arial"/>
                <w:bCs/>
              </w:rPr>
              <w:t>CPL 03-00-024</w:t>
            </w:r>
          </w:p>
          <w:p w14:paraId="73C517E8" w14:textId="77777777" w:rsidR="00B20B17" w:rsidRPr="002908B2" w:rsidRDefault="00B20B17" w:rsidP="007149E9">
            <w:pPr>
              <w:adjustRightInd/>
              <w:spacing w:before="2" w:line="252" w:lineRule="exact"/>
              <w:rPr>
                <w:rFonts w:eastAsia="Arial"/>
                <w:bCs/>
                <w:iCs/>
              </w:rPr>
            </w:pPr>
            <w:r w:rsidRPr="002908B2">
              <w:rPr>
                <w:rFonts w:eastAsia="Arial"/>
                <w:bCs/>
              </w:rPr>
              <w:t>(4/8/2022)</w:t>
            </w:r>
          </w:p>
        </w:tc>
        <w:tc>
          <w:tcPr>
            <w:tcW w:w="1260" w:type="dxa"/>
            <w:tcBorders>
              <w:top w:val="single" w:sz="4" w:space="0" w:color="000000"/>
              <w:left w:val="single" w:sz="4" w:space="0" w:color="000000"/>
              <w:bottom w:val="single" w:sz="4" w:space="0" w:color="000000"/>
              <w:right w:val="single" w:sz="4" w:space="0" w:color="000000"/>
            </w:tcBorders>
          </w:tcPr>
          <w:p w14:paraId="6B332447" w14:textId="77777777" w:rsidR="00B20B17" w:rsidRPr="002908B2" w:rsidRDefault="00B20B17" w:rsidP="007149E9">
            <w:pPr>
              <w:adjustRightInd/>
              <w:spacing w:before="2"/>
              <w:ind w:right="170"/>
              <w:rPr>
                <w:rFonts w:eastAsia="Arial"/>
                <w:bCs/>
                <w:iCs/>
                <w:spacing w:val="-2"/>
              </w:rPr>
            </w:pPr>
            <w:r w:rsidRPr="002908B2">
              <w:rPr>
                <w:rFonts w:eastAsia="Arial"/>
                <w:bCs/>
                <w:spacing w:val="-2"/>
              </w:rPr>
              <w:t>6/8/2022</w:t>
            </w:r>
          </w:p>
        </w:tc>
        <w:tc>
          <w:tcPr>
            <w:tcW w:w="1170" w:type="dxa"/>
            <w:tcBorders>
              <w:top w:val="single" w:sz="4" w:space="0" w:color="000000"/>
              <w:left w:val="single" w:sz="4" w:space="0" w:color="000000"/>
              <w:bottom w:val="single" w:sz="4" w:space="0" w:color="000000"/>
              <w:right w:val="single" w:sz="4" w:space="0" w:color="000000"/>
            </w:tcBorders>
          </w:tcPr>
          <w:p w14:paraId="2403A185" w14:textId="77777777" w:rsidR="00B20B17" w:rsidRPr="002908B2" w:rsidRDefault="00B20B17" w:rsidP="007149E9">
            <w:pPr>
              <w:adjustRightInd/>
              <w:spacing w:before="2"/>
              <w:rPr>
                <w:rFonts w:eastAsia="Arial"/>
                <w:bCs/>
                <w:iCs/>
                <w:spacing w:val="-2"/>
              </w:rPr>
            </w:pPr>
            <w:r w:rsidRPr="002908B2">
              <w:rPr>
                <w:rFonts w:eastAsia="Arial"/>
                <w:bCs/>
                <w:spacing w:val="-2"/>
              </w:rPr>
              <w:t>5/10/2022</w:t>
            </w:r>
          </w:p>
        </w:tc>
        <w:tc>
          <w:tcPr>
            <w:tcW w:w="720" w:type="dxa"/>
            <w:tcBorders>
              <w:top w:val="single" w:sz="4" w:space="0" w:color="000000"/>
              <w:left w:val="single" w:sz="4" w:space="0" w:color="000000"/>
              <w:bottom w:val="single" w:sz="4" w:space="0" w:color="000000"/>
              <w:right w:val="single" w:sz="4" w:space="0" w:color="000000"/>
            </w:tcBorders>
          </w:tcPr>
          <w:p w14:paraId="3A582A2F" w14:textId="77777777" w:rsidR="00B20B17" w:rsidRPr="002908B2" w:rsidRDefault="00B20B17" w:rsidP="007149E9">
            <w:pPr>
              <w:adjustRightInd/>
              <w:spacing w:before="2"/>
              <w:rPr>
                <w:rFonts w:eastAsia="Arial"/>
                <w:bCs/>
                <w:iCs/>
                <w:spacing w:val="-5"/>
              </w:rPr>
            </w:pPr>
            <w:r w:rsidRPr="002908B2">
              <w:rPr>
                <w:rFonts w:eastAsia="Arial"/>
                <w:bCs/>
                <w:spacing w:val="-5"/>
              </w:rPr>
              <w:t>Yes</w:t>
            </w:r>
          </w:p>
        </w:tc>
        <w:tc>
          <w:tcPr>
            <w:tcW w:w="1170" w:type="dxa"/>
            <w:tcBorders>
              <w:top w:val="single" w:sz="4" w:space="0" w:color="000000"/>
              <w:left w:val="single" w:sz="4" w:space="0" w:color="000000"/>
              <w:bottom w:val="single" w:sz="4" w:space="0" w:color="000000"/>
              <w:right w:val="single" w:sz="4" w:space="0" w:color="000000"/>
            </w:tcBorders>
          </w:tcPr>
          <w:p w14:paraId="63570FC2" w14:textId="77777777" w:rsidR="00B20B17" w:rsidRPr="002908B2" w:rsidRDefault="00B20B17" w:rsidP="007149E9">
            <w:pPr>
              <w:adjustRightInd/>
              <w:spacing w:before="2"/>
              <w:rPr>
                <w:rFonts w:eastAsia="Arial"/>
                <w:bCs/>
                <w:iCs/>
                <w:spacing w:val="-5"/>
              </w:rPr>
            </w:pPr>
            <w:r w:rsidRPr="002908B2">
              <w:rPr>
                <w:rFonts w:eastAsia="Arial"/>
                <w:bCs/>
                <w:spacing w:val="-5"/>
              </w:rPr>
              <w:t>No</w:t>
            </w:r>
          </w:p>
        </w:tc>
        <w:tc>
          <w:tcPr>
            <w:tcW w:w="2514" w:type="dxa"/>
            <w:tcBorders>
              <w:top w:val="single" w:sz="4" w:space="0" w:color="000000"/>
              <w:left w:val="single" w:sz="4" w:space="0" w:color="000000"/>
              <w:bottom w:val="single" w:sz="4" w:space="0" w:color="000000"/>
              <w:right w:val="single" w:sz="4" w:space="0" w:color="000000"/>
            </w:tcBorders>
          </w:tcPr>
          <w:p w14:paraId="1E0478A5" w14:textId="77777777" w:rsidR="00B20B17" w:rsidRPr="002908B2" w:rsidRDefault="00B20B17" w:rsidP="007149E9">
            <w:pPr>
              <w:adjustRightInd/>
              <w:spacing w:before="2"/>
              <w:rPr>
                <w:rStyle w:val="CommentReference"/>
                <w:rFonts w:eastAsia="Arial" w:cstheme="minorHAnsi"/>
                <w:bCs/>
                <w:iCs/>
                <w:spacing w:val="-2"/>
                <w:sz w:val="24"/>
                <w:szCs w:val="24"/>
              </w:rPr>
            </w:pPr>
            <w:r w:rsidRPr="002908B2">
              <w:rPr>
                <w:rStyle w:val="CommentReference"/>
                <w:rFonts w:eastAsia="Arial" w:cstheme="minorHAnsi"/>
                <w:bCs/>
                <w:spacing w:val="-2"/>
                <w:sz w:val="24"/>
                <w:szCs w:val="24"/>
              </w:rPr>
              <w:t>5/4/2022</w:t>
            </w:r>
          </w:p>
        </w:tc>
      </w:tr>
    </w:tbl>
    <w:p w14:paraId="0D3F44B8" w14:textId="77777777" w:rsidR="00B20B17" w:rsidRPr="002908B2" w:rsidRDefault="00B20B17" w:rsidP="00724277">
      <w:pPr>
        <w:pStyle w:val="NoSpacing"/>
        <w:rPr>
          <w:rFonts w:eastAsia="Arial"/>
        </w:rPr>
      </w:pPr>
    </w:p>
    <w:p w14:paraId="4F3C11B2" w14:textId="77777777" w:rsidR="00B20B17" w:rsidRPr="00724277" w:rsidRDefault="00B20B17" w:rsidP="00724277">
      <w:pPr>
        <w:pStyle w:val="NoSpacing"/>
        <w:rPr>
          <w:rFonts w:eastAsia="Arial"/>
          <w:b/>
          <w:bCs/>
          <w:iCs/>
        </w:rPr>
      </w:pPr>
      <w:r w:rsidRPr="00724277">
        <w:rPr>
          <w:rFonts w:eastAsia="Arial"/>
          <w:b/>
          <w:bCs/>
        </w:rPr>
        <w:t>Table</w:t>
      </w:r>
      <w:r w:rsidRPr="00724277">
        <w:rPr>
          <w:rFonts w:eastAsia="Arial"/>
          <w:b/>
          <w:bCs/>
          <w:spacing w:val="-2"/>
        </w:rPr>
        <w:t xml:space="preserve"> </w:t>
      </w:r>
      <w:r w:rsidRPr="00724277">
        <w:rPr>
          <w:rFonts w:eastAsia="Arial"/>
          <w:b/>
          <w:bCs/>
          <w:spacing w:val="-10"/>
        </w:rPr>
        <w:t>6</w:t>
      </w:r>
    </w:p>
    <w:p w14:paraId="4E7FC51C" w14:textId="77777777" w:rsidR="00B20B17" w:rsidRPr="00724277" w:rsidRDefault="00B20B17" w:rsidP="00724277">
      <w:pPr>
        <w:pStyle w:val="NoSpacing"/>
        <w:rPr>
          <w:rFonts w:eastAsia="Arial"/>
          <w:b/>
          <w:bCs/>
          <w:iCs/>
        </w:rPr>
      </w:pPr>
      <w:r w:rsidRPr="00724277">
        <w:rPr>
          <w:rFonts w:eastAsia="Arial"/>
          <w:b/>
          <w:bCs/>
        </w:rPr>
        <w:t>FY 2022 and FY 2023 State-Initiated</w:t>
      </w:r>
      <w:r w:rsidRPr="00724277">
        <w:rPr>
          <w:rFonts w:eastAsia="Arial"/>
          <w:b/>
          <w:bCs/>
          <w:spacing w:val="-5"/>
        </w:rPr>
        <w:t xml:space="preserve"> </w:t>
      </w:r>
      <w:r w:rsidRPr="00724277">
        <w:rPr>
          <w:rFonts w:eastAsia="Arial"/>
          <w:b/>
          <w:bCs/>
          <w:spacing w:val="-2"/>
        </w:rPr>
        <w:t>Changes</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055"/>
        <w:gridCol w:w="2520"/>
      </w:tblGrid>
      <w:tr w:rsidR="00B20B17" w:rsidRPr="002908B2" w14:paraId="761475CD" w14:textId="77777777" w:rsidTr="007149E9">
        <w:trPr>
          <w:trHeight w:val="275"/>
          <w:jc w:val="center"/>
        </w:trPr>
        <w:tc>
          <w:tcPr>
            <w:tcW w:w="3780" w:type="dxa"/>
            <w:shd w:val="clear" w:color="auto" w:fill="auto"/>
          </w:tcPr>
          <w:p w14:paraId="16B9AF25" w14:textId="77777777" w:rsidR="00B20B17" w:rsidRPr="002908B2" w:rsidRDefault="00B20B17" w:rsidP="007149E9">
            <w:pPr>
              <w:adjustRightInd/>
              <w:spacing w:line="255" w:lineRule="exact"/>
              <w:rPr>
                <w:rFonts w:eastAsia="Arial"/>
                <w:b/>
                <w:bCs/>
                <w:iCs/>
              </w:rPr>
            </w:pPr>
            <w:r w:rsidRPr="002908B2">
              <w:rPr>
                <w:rFonts w:eastAsia="Arial"/>
                <w:b/>
                <w:bCs/>
                <w:spacing w:val="-2"/>
              </w:rPr>
              <w:t>State-Initiated Change</w:t>
            </w:r>
          </w:p>
        </w:tc>
        <w:tc>
          <w:tcPr>
            <w:tcW w:w="3055" w:type="dxa"/>
            <w:shd w:val="clear" w:color="auto" w:fill="auto"/>
          </w:tcPr>
          <w:p w14:paraId="6C80EE76" w14:textId="77777777" w:rsidR="00B20B17" w:rsidRPr="002908B2" w:rsidRDefault="00B20B17" w:rsidP="007149E9">
            <w:pPr>
              <w:adjustRightInd/>
              <w:spacing w:line="255" w:lineRule="exact"/>
              <w:rPr>
                <w:rFonts w:eastAsia="Arial"/>
                <w:b/>
                <w:bCs/>
                <w:iCs/>
              </w:rPr>
            </w:pPr>
            <w:r w:rsidRPr="002908B2">
              <w:rPr>
                <w:rFonts w:eastAsia="Arial"/>
                <w:b/>
                <w:bCs/>
              </w:rPr>
              <w:t>Adoption</w:t>
            </w:r>
            <w:r w:rsidRPr="002908B2">
              <w:rPr>
                <w:rFonts w:eastAsia="Arial"/>
                <w:b/>
                <w:bCs/>
                <w:spacing w:val="-6"/>
              </w:rPr>
              <w:t xml:space="preserve"> </w:t>
            </w:r>
            <w:r w:rsidRPr="002908B2">
              <w:rPr>
                <w:rFonts w:eastAsia="Arial"/>
                <w:b/>
                <w:bCs/>
                <w:spacing w:val="-4"/>
              </w:rPr>
              <w:t>Date</w:t>
            </w:r>
          </w:p>
        </w:tc>
        <w:tc>
          <w:tcPr>
            <w:tcW w:w="2520" w:type="dxa"/>
            <w:shd w:val="clear" w:color="auto" w:fill="auto"/>
          </w:tcPr>
          <w:p w14:paraId="294924C6" w14:textId="77777777" w:rsidR="00B20B17" w:rsidRPr="002908B2" w:rsidRDefault="00B20B17" w:rsidP="007149E9">
            <w:pPr>
              <w:adjustRightInd/>
              <w:spacing w:line="255" w:lineRule="exact"/>
              <w:rPr>
                <w:rFonts w:eastAsia="Arial"/>
                <w:b/>
                <w:bCs/>
                <w:iCs/>
              </w:rPr>
            </w:pPr>
            <w:r w:rsidRPr="002908B2">
              <w:rPr>
                <w:rFonts w:eastAsia="Arial"/>
                <w:b/>
                <w:bCs/>
              </w:rPr>
              <w:t>Effective</w:t>
            </w:r>
            <w:r w:rsidRPr="002908B2">
              <w:rPr>
                <w:rFonts w:eastAsia="Arial"/>
                <w:b/>
                <w:bCs/>
                <w:spacing w:val="-10"/>
              </w:rPr>
              <w:t xml:space="preserve"> </w:t>
            </w:r>
            <w:r w:rsidRPr="002908B2">
              <w:rPr>
                <w:rFonts w:eastAsia="Arial"/>
                <w:b/>
                <w:bCs/>
                <w:spacing w:val="-4"/>
              </w:rPr>
              <w:t>Date</w:t>
            </w:r>
          </w:p>
        </w:tc>
      </w:tr>
      <w:tr w:rsidR="00B20B17" w:rsidRPr="002908B2" w14:paraId="531D1E31" w14:textId="77777777" w:rsidTr="007149E9">
        <w:trPr>
          <w:trHeight w:val="275"/>
          <w:jc w:val="center"/>
        </w:trPr>
        <w:tc>
          <w:tcPr>
            <w:tcW w:w="3780" w:type="dxa"/>
          </w:tcPr>
          <w:p w14:paraId="09F82A51" w14:textId="77777777" w:rsidR="00B20B17" w:rsidRPr="002908B2" w:rsidRDefault="00B20B17" w:rsidP="007149E9">
            <w:pPr>
              <w:adjustRightInd/>
              <w:spacing w:line="255" w:lineRule="exact"/>
              <w:rPr>
                <w:rFonts w:eastAsia="Arial"/>
                <w:bCs/>
                <w:iCs/>
              </w:rPr>
            </w:pPr>
            <w:r w:rsidRPr="002908B2">
              <w:rPr>
                <w:color w:val="000000"/>
                <w:shd w:val="clear" w:color="auto" w:fill="FFFFFF"/>
              </w:rPr>
              <w:t>Nevada Operations Manual (NOM) Revision August 2022</w:t>
            </w:r>
          </w:p>
        </w:tc>
        <w:tc>
          <w:tcPr>
            <w:tcW w:w="3055" w:type="dxa"/>
          </w:tcPr>
          <w:p w14:paraId="107C2E2F" w14:textId="77777777" w:rsidR="00B20B17" w:rsidRPr="002908B2" w:rsidRDefault="00B20B17" w:rsidP="007149E9">
            <w:pPr>
              <w:adjustRightInd/>
              <w:spacing w:line="255" w:lineRule="exact"/>
              <w:rPr>
                <w:rFonts w:eastAsia="Arial"/>
                <w:bCs/>
                <w:iCs/>
              </w:rPr>
            </w:pPr>
            <w:r w:rsidRPr="002908B2">
              <w:rPr>
                <w:rFonts w:eastAsia="Arial"/>
                <w:bCs/>
              </w:rPr>
              <w:t>9/2/2022</w:t>
            </w:r>
          </w:p>
        </w:tc>
        <w:tc>
          <w:tcPr>
            <w:tcW w:w="2520" w:type="dxa"/>
          </w:tcPr>
          <w:p w14:paraId="070482DD" w14:textId="77777777" w:rsidR="00B20B17" w:rsidRPr="002908B2" w:rsidRDefault="00B20B17" w:rsidP="007149E9">
            <w:pPr>
              <w:adjustRightInd/>
              <w:spacing w:line="255" w:lineRule="exact"/>
              <w:rPr>
                <w:rFonts w:eastAsia="Arial"/>
                <w:bCs/>
                <w:iCs/>
              </w:rPr>
            </w:pPr>
            <w:r w:rsidRPr="002908B2">
              <w:rPr>
                <w:rFonts w:eastAsia="Arial"/>
                <w:bCs/>
              </w:rPr>
              <w:t>9/2/2022</w:t>
            </w:r>
          </w:p>
        </w:tc>
      </w:tr>
    </w:tbl>
    <w:p w14:paraId="1F1C29B3" w14:textId="77777777" w:rsidR="00B20B17" w:rsidRDefault="00B20B17" w:rsidP="00B20B17">
      <w:pPr>
        <w:adjustRightInd/>
        <w:rPr>
          <w:rFonts w:ascii="Arial" w:eastAsia="Arial" w:hAnsi="Arial" w:cs="Arial"/>
        </w:rPr>
      </w:pPr>
    </w:p>
    <w:p w14:paraId="16788116" w14:textId="77777777" w:rsidR="00B20B17" w:rsidRPr="002908B2" w:rsidRDefault="00B20B17" w:rsidP="00724277">
      <w:pPr>
        <w:pStyle w:val="Heading4"/>
      </w:pPr>
      <w:bookmarkStart w:id="33" w:name="_Toc169531263"/>
      <w:r w:rsidRPr="002908B2">
        <w:t>5.</w:t>
      </w:r>
      <w:r w:rsidRPr="002908B2">
        <w:tab/>
      </w:r>
      <w:bookmarkStart w:id="34" w:name="Variances"/>
      <w:bookmarkEnd w:id="34"/>
      <w:r w:rsidRPr="002908B2">
        <w:t>Variances</w:t>
      </w:r>
      <w:bookmarkEnd w:id="33"/>
    </w:p>
    <w:p w14:paraId="27FCE04B" w14:textId="77777777" w:rsidR="00B20B17" w:rsidRPr="002908B2" w:rsidRDefault="00B20B17" w:rsidP="00181AEA">
      <w:pPr>
        <w:adjustRightInd/>
        <w:spacing w:before="240"/>
        <w:rPr>
          <w:rFonts w:eastAsia="Arial"/>
          <w:bCs/>
          <w:iCs/>
          <w:spacing w:val="-2"/>
        </w:rPr>
      </w:pPr>
      <w:bookmarkStart w:id="35" w:name="_bookmark11"/>
      <w:bookmarkEnd w:id="35"/>
      <w:r w:rsidRPr="002908B2">
        <w:rPr>
          <w:rFonts w:eastAsia="Arial"/>
          <w:bCs/>
        </w:rPr>
        <w:t>There</w:t>
      </w:r>
      <w:r w:rsidRPr="002908B2">
        <w:rPr>
          <w:rFonts w:eastAsia="Arial"/>
          <w:bCs/>
          <w:spacing w:val="-3"/>
        </w:rPr>
        <w:t xml:space="preserve"> </w:t>
      </w:r>
      <w:r w:rsidRPr="002908B2">
        <w:rPr>
          <w:rFonts w:eastAsia="Arial"/>
          <w:bCs/>
        </w:rPr>
        <w:t>were</w:t>
      </w:r>
      <w:r w:rsidRPr="002908B2">
        <w:rPr>
          <w:rFonts w:eastAsia="Arial"/>
          <w:bCs/>
          <w:spacing w:val="-5"/>
        </w:rPr>
        <w:t xml:space="preserve"> </w:t>
      </w:r>
      <w:r w:rsidRPr="002908B2">
        <w:rPr>
          <w:rFonts w:eastAsia="Arial"/>
          <w:bCs/>
        </w:rPr>
        <w:t>no</w:t>
      </w:r>
      <w:r w:rsidRPr="002908B2">
        <w:rPr>
          <w:rFonts w:eastAsia="Arial"/>
          <w:bCs/>
          <w:spacing w:val="-5"/>
        </w:rPr>
        <w:t xml:space="preserve"> </w:t>
      </w:r>
      <w:r w:rsidRPr="002908B2">
        <w:rPr>
          <w:rFonts w:eastAsia="Arial"/>
          <w:bCs/>
        </w:rPr>
        <w:t>permanent</w:t>
      </w:r>
      <w:r w:rsidRPr="002908B2">
        <w:rPr>
          <w:rFonts w:eastAsia="Arial"/>
          <w:bCs/>
          <w:spacing w:val="-5"/>
        </w:rPr>
        <w:t xml:space="preserve"> </w:t>
      </w:r>
      <w:r w:rsidRPr="002908B2">
        <w:rPr>
          <w:rFonts w:eastAsia="Arial"/>
          <w:bCs/>
        </w:rPr>
        <w:t>and/or</w:t>
      </w:r>
      <w:r w:rsidRPr="002908B2">
        <w:rPr>
          <w:rFonts w:eastAsia="Arial"/>
          <w:bCs/>
          <w:spacing w:val="-3"/>
        </w:rPr>
        <w:t xml:space="preserve"> </w:t>
      </w:r>
      <w:r w:rsidRPr="002908B2">
        <w:rPr>
          <w:rFonts w:eastAsia="Arial"/>
          <w:bCs/>
        </w:rPr>
        <w:t>temporary</w:t>
      </w:r>
      <w:r w:rsidRPr="002908B2">
        <w:rPr>
          <w:rFonts w:eastAsia="Arial"/>
          <w:bCs/>
          <w:spacing w:val="-3"/>
        </w:rPr>
        <w:t xml:space="preserve"> </w:t>
      </w:r>
      <w:r w:rsidRPr="002908B2">
        <w:rPr>
          <w:rFonts w:eastAsia="Arial"/>
          <w:bCs/>
        </w:rPr>
        <w:t>variances</w:t>
      </w:r>
      <w:r w:rsidRPr="002908B2">
        <w:rPr>
          <w:rFonts w:eastAsia="Arial"/>
          <w:bCs/>
          <w:spacing w:val="-5"/>
        </w:rPr>
        <w:t xml:space="preserve"> </w:t>
      </w:r>
      <w:r w:rsidRPr="002908B2">
        <w:rPr>
          <w:rFonts w:eastAsia="Arial"/>
          <w:bCs/>
        </w:rPr>
        <w:t>granted</w:t>
      </w:r>
      <w:r w:rsidRPr="002908B2">
        <w:rPr>
          <w:rFonts w:eastAsia="Arial"/>
          <w:bCs/>
          <w:spacing w:val="-5"/>
        </w:rPr>
        <w:t xml:space="preserve"> </w:t>
      </w:r>
      <w:r w:rsidRPr="002908B2">
        <w:rPr>
          <w:rFonts w:eastAsia="Arial"/>
          <w:bCs/>
        </w:rPr>
        <w:t>during</w:t>
      </w:r>
      <w:r w:rsidRPr="002908B2">
        <w:rPr>
          <w:rFonts w:eastAsia="Arial"/>
          <w:bCs/>
          <w:spacing w:val="-3"/>
        </w:rPr>
        <w:t xml:space="preserve"> </w:t>
      </w:r>
      <w:r w:rsidRPr="002908B2">
        <w:rPr>
          <w:rFonts w:eastAsia="Arial"/>
          <w:bCs/>
        </w:rPr>
        <w:t>this</w:t>
      </w:r>
      <w:r w:rsidRPr="002908B2">
        <w:rPr>
          <w:rFonts w:eastAsia="Arial"/>
          <w:bCs/>
          <w:spacing w:val="-6"/>
        </w:rPr>
        <w:t xml:space="preserve"> </w:t>
      </w:r>
      <w:r w:rsidRPr="002908B2">
        <w:rPr>
          <w:rFonts w:eastAsia="Arial"/>
          <w:bCs/>
        </w:rPr>
        <w:t xml:space="preserve">evaluation </w:t>
      </w:r>
      <w:r w:rsidRPr="002908B2">
        <w:rPr>
          <w:rFonts w:eastAsia="Arial"/>
          <w:bCs/>
          <w:spacing w:val="-2"/>
        </w:rPr>
        <w:t>period.</w:t>
      </w:r>
    </w:p>
    <w:p w14:paraId="2B3552AC" w14:textId="77777777" w:rsidR="00B20B17" w:rsidRPr="002908B2" w:rsidRDefault="00B20B17" w:rsidP="00B20B17">
      <w:pPr>
        <w:adjustRightInd/>
        <w:ind w:right="666"/>
        <w:rPr>
          <w:rFonts w:eastAsia="Arial"/>
          <w:bCs/>
          <w:iCs/>
        </w:rPr>
      </w:pPr>
    </w:p>
    <w:p w14:paraId="37B15784" w14:textId="77777777" w:rsidR="00B20B17" w:rsidRPr="002908B2" w:rsidRDefault="00B20B17" w:rsidP="00724277">
      <w:pPr>
        <w:pStyle w:val="Heading4"/>
      </w:pPr>
      <w:bookmarkStart w:id="36" w:name="_Toc169531264"/>
      <w:r w:rsidRPr="002908B2">
        <w:t xml:space="preserve">6. </w:t>
      </w:r>
      <w:r w:rsidRPr="002908B2">
        <w:tab/>
      </w:r>
      <w:bookmarkStart w:id="37" w:name="State_and_Local_Gov_Worker_Program"/>
      <w:bookmarkEnd w:id="37"/>
      <w:r w:rsidRPr="002908B2">
        <w:t>State and Local Government Worker Program</w:t>
      </w:r>
      <w:bookmarkEnd w:id="36"/>
    </w:p>
    <w:p w14:paraId="29774449" w14:textId="77777777" w:rsidR="00B20B17" w:rsidRPr="002908B2" w:rsidRDefault="00B20B17" w:rsidP="00181AEA">
      <w:pPr>
        <w:adjustRightInd/>
        <w:spacing w:before="240"/>
        <w:rPr>
          <w:rFonts w:eastAsia="Arial"/>
          <w:bCs/>
          <w:iCs/>
        </w:rPr>
      </w:pPr>
      <w:bookmarkStart w:id="38" w:name="_bookmark12"/>
      <w:bookmarkEnd w:id="38"/>
      <w:r w:rsidRPr="002908B2">
        <w:rPr>
          <w:rFonts w:eastAsia="Arial"/>
          <w:bCs/>
        </w:rPr>
        <w:t>The process for conducting inspections in state and local government agencies is the same</w:t>
      </w:r>
      <w:r w:rsidRPr="002908B2">
        <w:rPr>
          <w:rFonts w:eastAsia="Arial"/>
          <w:bCs/>
          <w:spacing w:val="-5"/>
        </w:rPr>
        <w:t xml:space="preserve"> </w:t>
      </w:r>
      <w:r w:rsidRPr="002908B2">
        <w:rPr>
          <w:rFonts w:eastAsia="Arial"/>
          <w:bCs/>
        </w:rPr>
        <w:t>as</w:t>
      </w:r>
      <w:r w:rsidRPr="002908B2">
        <w:rPr>
          <w:rFonts w:eastAsia="Arial"/>
          <w:bCs/>
          <w:spacing w:val="-3"/>
        </w:rPr>
        <w:t xml:space="preserve"> </w:t>
      </w:r>
      <w:r w:rsidRPr="002908B2">
        <w:rPr>
          <w:rFonts w:eastAsia="Arial"/>
          <w:bCs/>
        </w:rPr>
        <w:t>the</w:t>
      </w:r>
      <w:r w:rsidRPr="002908B2">
        <w:rPr>
          <w:rFonts w:eastAsia="Arial"/>
          <w:bCs/>
          <w:spacing w:val="-5"/>
        </w:rPr>
        <w:t xml:space="preserve"> </w:t>
      </w:r>
      <w:r w:rsidRPr="002908B2">
        <w:rPr>
          <w:rFonts w:eastAsia="Arial"/>
          <w:bCs/>
        </w:rPr>
        <w:t>private</w:t>
      </w:r>
      <w:r w:rsidRPr="002908B2">
        <w:rPr>
          <w:rFonts w:eastAsia="Arial"/>
          <w:bCs/>
          <w:spacing w:val="-2"/>
        </w:rPr>
        <w:t xml:space="preserve"> </w:t>
      </w:r>
      <w:r w:rsidRPr="002908B2">
        <w:rPr>
          <w:rFonts w:eastAsia="Arial"/>
          <w:bCs/>
        </w:rPr>
        <w:t>sector,</w:t>
      </w:r>
      <w:r w:rsidRPr="002908B2">
        <w:rPr>
          <w:rFonts w:eastAsia="Arial"/>
          <w:bCs/>
          <w:spacing w:val="-3"/>
        </w:rPr>
        <w:t xml:space="preserve"> </w:t>
      </w:r>
      <w:r w:rsidRPr="002908B2">
        <w:rPr>
          <w:rFonts w:eastAsia="Arial"/>
          <w:bCs/>
        </w:rPr>
        <w:t>including</w:t>
      </w:r>
      <w:r w:rsidRPr="002908B2">
        <w:rPr>
          <w:rFonts w:eastAsia="Arial"/>
          <w:bCs/>
          <w:spacing w:val="-3"/>
        </w:rPr>
        <w:t xml:space="preserve"> </w:t>
      </w:r>
      <w:r w:rsidRPr="002908B2">
        <w:rPr>
          <w:rFonts w:eastAsia="Arial"/>
          <w:bCs/>
        </w:rPr>
        <w:t>the</w:t>
      </w:r>
      <w:r w:rsidRPr="002908B2">
        <w:rPr>
          <w:rFonts w:eastAsia="Arial"/>
          <w:bCs/>
          <w:spacing w:val="-3"/>
        </w:rPr>
        <w:t xml:space="preserve"> </w:t>
      </w:r>
      <w:r w:rsidRPr="002908B2">
        <w:rPr>
          <w:rFonts w:eastAsia="Arial"/>
          <w:bCs/>
        </w:rPr>
        <w:t>issuance</w:t>
      </w:r>
      <w:r w:rsidRPr="002908B2">
        <w:rPr>
          <w:rFonts w:eastAsia="Arial"/>
          <w:bCs/>
          <w:spacing w:val="-5"/>
        </w:rPr>
        <w:t xml:space="preserve"> </w:t>
      </w:r>
      <w:r w:rsidRPr="002908B2">
        <w:rPr>
          <w:rFonts w:eastAsia="Arial"/>
          <w:bCs/>
        </w:rPr>
        <w:t>of</w:t>
      </w:r>
      <w:r w:rsidRPr="002908B2">
        <w:rPr>
          <w:rFonts w:eastAsia="Arial"/>
          <w:bCs/>
          <w:spacing w:val="-5"/>
        </w:rPr>
        <w:t xml:space="preserve"> </w:t>
      </w:r>
      <w:r w:rsidRPr="002908B2">
        <w:rPr>
          <w:rFonts w:eastAsia="Arial"/>
          <w:bCs/>
        </w:rPr>
        <w:t>penalties.</w:t>
      </w:r>
      <w:r w:rsidRPr="002908B2">
        <w:rPr>
          <w:rFonts w:eastAsia="Arial"/>
        </w:rPr>
        <w:t xml:space="preserve">  </w:t>
      </w:r>
      <w:r w:rsidRPr="002908B2">
        <w:rPr>
          <w:rFonts w:eastAsia="Arial"/>
          <w:bCs/>
        </w:rPr>
        <w:t>Public</w:t>
      </w:r>
      <w:r w:rsidRPr="002908B2">
        <w:rPr>
          <w:rFonts w:eastAsia="Arial"/>
          <w:bCs/>
          <w:spacing w:val="-3"/>
        </w:rPr>
        <w:t xml:space="preserve"> </w:t>
      </w:r>
      <w:r w:rsidRPr="002908B2">
        <w:rPr>
          <w:rFonts w:eastAsia="Arial"/>
          <w:bCs/>
        </w:rPr>
        <w:t>Administration</w:t>
      </w:r>
      <w:r w:rsidRPr="002908B2">
        <w:rPr>
          <w:rFonts w:eastAsia="Arial"/>
          <w:bCs/>
          <w:spacing w:val="-3"/>
        </w:rPr>
        <w:t xml:space="preserve"> </w:t>
      </w:r>
      <w:r w:rsidRPr="002908B2">
        <w:rPr>
          <w:rFonts w:eastAsia="Arial"/>
          <w:bCs/>
        </w:rPr>
        <w:t>is comprised of approximately five percent of the State’s employment.</w:t>
      </w:r>
      <w:r w:rsidRPr="002908B2">
        <w:rPr>
          <w:rFonts w:eastAsia="Arial"/>
        </w:rPr>
        <w:t xml:space="preserve">  In FY 2022 NVOSHA exceeded the established goal and a</w:t>
      </w:r>
      <w:r w:rsidRPr="002908B2">
        <w:rPr>
          <w:rFonts w:eastAsia="Arial"/>
          <w:bCs/>
        </w:rPr>
        <w:t>djusted the estimated number of public sector inspections in their FY 2023 grant to 20 safety and 20 health for a total of 40 inspections. For FY 2023, a total of 18 of 884 or 2.04% of inspections were conducted in state and local government workplaces (SAMM 6)</w:t>
      </w:r>
      <w:r>
        <w:rPr>
          <w:rFonts w:eastAsia="Arial"/>
          <w:bCs/>
        </w:rPr>
        <w:t>,</w:t>
      </w:r>
      <w:r w:rsidRPr="002908B2">
        <w:rPr>
          <w:rFonts w:eastAsia="Arial"/>
          <w:bCs/>
        </w:rPr>
        <w:t xml:space="preserve"> which was an increase from prior years.</w:t>
      </w:r>
      <w:r w:rsidRPr="002908B2">
        <w:rPr>
          <w:rFonts w:eastAsia="Arial"/>
          <w:bCs/>
          <w:spacing w:val="40"/>
        </w:rPr>
        <w:t xml:space="preserve"> </w:t>
      </w:r>
      <w:r w:rsidRPr="002908B2">
        <w:rPr>
          <w:rFonts w:eastAsia="Arial"/>
          <w:bCs/>
        </w:rPr>
        <w:t>The</w:t>
      </w:r>
      <w:r w:rsidRPr="002908B2">
        <w:rPr>
          <w:rFonts w:eastAsia="Arial"/>
          <w:bCs/>
          <w:spacing w:val="-3"/>
        </w:rPr>
        <w:t xml:space="preserve"> </w:t>
      </w:r>
      <w:r w:rsidRPr="002908B2">
        <w:rPr>
          <w:rFonts w:eastAsia="Arial"/>
          <w:bCs/>
        </w:rPr>
        <w:t>number</w:t>
      </w:r>
      <w:r w:rsidRPr="002908B2">
        <w:rPr>
          <w:rFonts w:eastAsia="Arial"/>
          <w:bCs/>
          <w:spacing w:val="-3"/>
        </w:rPr>
        <w:t xml:space="preserve"> </w:t>
      </w:r>
      <w:r w:rsidRPr="002908B2">
        <w:rPr>
          <w:rFonts w:eastAsia="Arial"/>
          <w:bCs/>
        </w:rPr>
        <w:t>of</w:t>
      </w:r>
      <w:r w:rsidRPr="002908B2">
        <w:rPr>
          <w:rFonts w:eastAsia="Arial"/>
          <w:bCs/>
          <w:spacing w:val="-3"/>
        </w:rPr>
        <w:t xml:space="preserve"> </w:t>
      </w:r>
      <w:r w:rsidRPr="002908B2">
        <w:rPr>
          <w:rFonts w:eastAsia="Arial"/>
          <w:bCs/>
        </w:rPr>
        <w:t>inspections</w:t>
      </w:r>
      <w:r w:rsidRPr="002908B2">
        <w:rPr>
          <w:rFonts w:eastAsia="Arial"/>
          <w:bCs/>
          <w:spacing w:val="-3"/>
        </w:rPr>
        <w:t xml:space="preserve"> </w:t>
      </w:r>
      <w:r w:rsidRPr="002908B2">
        <w:rPr>
          <w:rFonts w:eastAsia="Arial"/>
          <w:bCs/>
        </w:rPr>
        <w:t xml:space="preserve">in state and local government agencies was below the </w:t>
      </w:r>
      <w:r w:rsidRPr="002908B2" w:rsidDel="004D621E">
        <w:rPr>
          <w:rFonts w:eastAsia="Arial"/>
          <w:bCs/>
        </w:rPr>
        <w:t xml:space="preserve">newly </w:t>
      </w:r>
      <w:r w:rsidRPr="002908B2" w:rsidDel="00BC4439">
        <w:rPr>
          <w:rFonts w:eastAsia="Arial"/>
          <w:bCs/>
        </w:rPr>
        <w:t xml:space="preserve">adjusted negotiated estimated goal of </w:t>
      </w:r>
      <w:r w:rsidRPr="002908B2">
        <w:rPr>
          <w:rFonts w:eastAsia="Arial"/>
          <w:bCs/>
        </w:rPr>
        <w:t xml:space="preserve">the FRL range of 3.17% to 3.50%.  OSHA will continue to monitor this measure. </w:t>
      </w:r>
    </w:p>
    <w:p w14:paraId="5F837C7C" w14:textId="77777777" w:rsidR="00B20B17" w:rsidRPr="002908B2" w:rsidRDefault="00B20B17" w:rsidP="00B20B17">
      <w:pPr>
        <w:adjustRightInd/>
        <w:rPr>
          <w:rFonts w:eastAsia="Arial"/>
          <w:bCs/>
          <w:iCs/>
        </w:rPr>
      </w:pPr>
    </w:p>
    <w:p w14:paraId="524B8453" w14:textId="77777777" w:rsidR="00B20B17" w:rsidRPr="002908B2" w:rsidRDefault="00B20B17" w:rsidP="00724277">
      <w:pPr>
        <w:pStyle w:val="Heading4"/>
      </w:pPr>
      <w:bookmarkStart w:id="39" w:name="_Toc169531265"/>
      <w:r w:rsidRPr="002908B2">
        <w:t>7.</w:t>
      </w:r>
      <w:r w:rsidRPr="002908B2">
        <w:tab/>
      </w:r>
      <w:bookmarkStart w:id="40" w:name="Whistleblower_Program"/>
      <w:bookmarkEnd w:id="40"/>
      <w:r w:rsidRPr="002908B2">
        <w:t>Whistleblower Program</w:t>
      </w:r>
      <w:bookmarkEnd w:id="39"/>
    </w:p>
    <w:p w14:paraId="362057D8" w14:textId="77777777" w:rsidR="00B20B17" w:rsidRPr="002908B2" w:rsidRDefault="00B20B17" w:rsidP="00181AEA">
      <w:pPr>
        <w:adjustRightInd/>
        <w:spacing w:before="240"/>
        <w:rPr>
          <w:rFonts w:eastAsia="Arial"/>
          <w:bCs/>
          <w:iCs/>
        </w:rPr>
      </w:pPr>
      <w:bookmarkStart w:id="41" w:name="_bookmark13"/>
      <w:bookmarkEnd w:id="41"/>
      <w:r w:rsidRPr="002908B2">
        <w:rPr>
          <w:rFonts w:eastAsia="Arial"/>
          <w:bCs/>
        </w:rPr>
        <w:t>Claims of workplace retaliation for reporting occupational safety and health issues are investigated by the Nevada Occupational Safety and Health Whistleblower Investigations</w:t>
      </w:r>
      <w:r w:rsidRPr="002908B2">
        <w:rPr>
          <w:rFonts w:eastAsia="Arial"/>
          <w:bCs/>
          <w:spacing w:val="-7"/>
        </w:rPr>
        <w:t xml:space="preserve"> </w:t>
      </w:r>
      <w:r w:rsidRPr="002908B2">
        <w:rPr>
          <w:rFonts w:eastAsia="Arial"/>
          <w:bCs/>
        </w:rPr>
        <w:t>Unit.</w:t>
      </w:r>
      <w:r w:rsidRPr="002908B2">
        <w:rPr>
          <w:rFonts w:eastAsia="Arial"/>
        </w:rPr>
        <w:t xml:space="preserve">  </w:t>
      </w:r>
      <w:r w:rsidRPr="002908B2">
        <w:rPr>
          <w:rFonts w:eastAsia="Arial"/>
          <w:bCs/>
        </w:rPr>
        <w:t>There</w:t>
      </w:r>
      <w:r w:rsidRPr="002908B2">
        <w:rPr>
          <w:rFonts w:eastAsia="Arial"/>
          <w:bCs/>
          <w:spacing w:val="-4"/>
        </w:rPr>
        <w:t xml:space="preserve"> </w:t>
      </w:r>
      <w:r w:rsidRPr="002908B2">
        <w:rPr>
          <w:rFonts w:eastAsia="Arial"/>
          <w:bCs/>
        </w:rPr>
        <w:t>were</w:t>
      </w:r>
      <w:r w:rsidRPr="002908B2">
        <w:rPr>
          <w:rFonts w:eastAsia="Arial"/>
          <w:bCs/>
          <w:spacing w:val="-4"/>
        </w:rPr>
        <w:t xml:space="preserve"> </w:t>
      </w:r>
      <w:r w:rsidRPr="002908B2">
        <w:rPr>
          <w:rFonts w:eastAsia="Arial"/>
          <w:bCs/>
        </w:rPr>
        <w:t>four</w:t>
      </w:r>
      <w:r w:rsidRPr="002908B2">
        <w:rPr>
          <w:rFonts w:eastAsia="Arial"/>
          <w:bCs/>
          <w:spacing w:val="-4"/>
        </w:rPr>
        <w:t xml:space="preserve"> </w:t>
      </w:r>
      <w:r w:rsidRPr="002908B2">
        <w:rPr>
          <w:rFonts w:eastAsia="Arial"/>
          <w:bCs/>
        </w:rPr>
        <w:t>whistleblower</w:t>
      </w:r>
      <w:r w:rsidRPr="002908B2">
        <w:rPr>
          <w:rFonts w:eastAsia="Arial"/>
          <w:bCs/>
          <w:spacing w:val="-4"/>
        </w:rPr>
        <w:t xml:space="preserve"> </w:t>
      </w:r>
      <w:r w:rsidRPr="002908B2">
        <w:rPr>
          <w:rFonts w:eastAsia="Arial"/>
          <w:bCs/>
        </w:rPr>
        <w:t>protection</w:t>
      </w:r>
      <w:r w:rsidRPr="002908B2">
        <w:rPr>
          <w:rFonts w:eastAsia="Arial"/>
          <w:bCs/>
          <w:spacing w:val="-4"/>
        </w:rPr>
        <w:t xml:space="preserve"> </w:t>
      </w:r>
      <w:r w:rsidRPr="002908B2">
        <w:rPr>
          <w:rFonts w:eastAsia="Arial"/>
          <w:bCs/>
        </w:rPr>
        <w:t>investigators</w:t>
      </w:r>
      <w:r w:rsidRPr="002908B2">
        <w:rPr>
          <w:rFonts w:eastAsia="Arial"/>
          <w:bCs/>
          <w:spacing w:val="-7"/>
        </w:rPr>
        <w:t xml:space="preserve"> </w:t>
      </w:r>
      <w:r w:rsidRPr="002908B2">
        <w:rPr>
          <w:rFonts w:eastAsia="Arial"/>
          <w:bCs/>
        </w:rPr>
        <w:t>assigned</w:t>
      </w:r>
      <w:r w:rsidRPr="002908B2">
        <w:rPr>
          <w:rFonts w:eastAsia="Arial"/>
          <w:bCs/>
          <w:spacing w:val="-4"/>
        </w:rPr>
        <w:t xml:space="preserve"> </w:t>
      </w:r>
      <w:r w:rsidRPr="002908B2">
        <w:rPr>
          <w:rFonts w:eastAsia="Arial"/>
          <w:bCs/>
        </w:rPr>
        <w:t>to the unit.</w:t>
      </w:r>
      <w:r w:rsidRPr="002908B2">
        <w:rPr>
          <w:rFonts w:eastAsia="Arial"/>
          <w:bCs/>
          <w:spacing w:val="40"/>
        </w:rPr>
        <w:t xml:space="preserve"> </w:t>
      </w:r>
      <w:r w:rsidRPr="002908B2">
        <w:rPr>
          <w:rFonts w:eastAsia="Arial"/>
          <w:bCs/>
        </w:rPr>
        <w:t xml:space="preserve">These </w:t>
      </w:r>
      <w:r w:rsidRPr="002908B2">
        <w:rPr>
          <w:rFonts w:eastAsia="Arial"/>
          <w:bCs/>
        </w:rPr>
        <w:lastRenderedPageBreak/>
        <w:t xml:space="preserve">investigators attended the required OSHA-specific whistleblower </w:t>
      </w:r>
      <w:r w:rsidRPr="002908B2">
        <w:rPr>
          <w:rFonts w:eastAsia="Arial"/>
          <w:bCs/>
          <w:spacing w:val="-2"/>
        </w:rPr>
        <w:t>training.</w:t>
      </w:r>
    </w:p>
    <w:p w14:paraId="11D6BE55" w14:textId="77777777" w:rsidR="00B20B17" w:rsidRPr="002908B2" w:rsidRDefault="00B20B17" w:rsidP="00181AEA">
      <w:pPr>
        <w:adjustRightInd/>
        <w:rPr>
          <w:rFonts w:eastAsia="Arial"/>
          <w:bCs/>
          <w:iCs/>
        </w:rPr>
      </w:pPr>
    </w:p>
    <w:p w14:paraId="76507394" w14:textId="77777777" w:rsidR="00B20B17" w:rsidRPr="002908B2" w:rsidRDefault="00B20B17" w:rsidP="00181AEA">
      <w:pPr>
        <w:spacing w:before="1"/>
        <w:rPr>
          <w:rFonts w:eastAsia="Arial"/>
        </w:rPr>
      </w:pPr>
      <w:r w:rsidRPr="002908B2">
        <w:rPr>
          <w:rFonts w:eastAsia="Arial"/>
        </w:rPr>
        <w:t xml:space="preserve">During the </w:t>
      </w:r>
      <w:r>
        <w:rPr>
          <w:rFonts w:eastAsia="Arial"/>
        </w:rPr>
        <w:t>case file</w:t>
      </w:r>
      <w:r w:rsidRPr="002908B2">
        <w:rPr>
          <w:rFonts w:eastAsia="Arial"/>
        </w:rPr>
        <w:t xml:space="preserve"> review, it is apparent that NVOSHA has made substantial progress in formalizing its </w:t>
      </w:r>
      <w:r>
        <w:rPr>
          <w:rFonts w:eastAsia="Arial"/>
        </w:rPr>
        <w:t>case file</w:t>
      </w:r>
      <w:r w:rsidRPr="002908B2">
        <w:rPr>
          <w:rFonts w:eastAsia="Arial"/>
        </w:rPr>
        <w:t xml:space="preserve"> documentation structure and adhering to documentation requirements for each type of case disposition.  Additionally, the </w:t>
      </w:r>
      <w:r>
        <w:rPr>
          <w:rFonts w:eastAsia="Arial"/>
        </w:rPr>
        <w:t>case file</w:t>
      </w:r>
      <w:r w:rsidRPr="002908B2">
        <w:rPr>
          <w:rFonts w:eastAsia="Arial"/>
        </w:rPr>
        <w:t xml:space="preserve"> review confirmed that NVOSHA records supervisory review in the Case Activity Log, including for cases administratively closed.  Finding FY2022-06 </w:t>
      </w:r>
      <w:r>
        <w:rPr>
          <w:rFonts w:eastAsia="Arial"/>
        </w:rPr>
        <w:t>was completed.</w:t>
      </w:r>
    </w:p>
    <w:p w14:paraId="076EF785" w14:textId="77777777" w:rsidR="00B20B17" w:rsidRPr="002908B2" w:rsidRDefault="00B20B17" w:rsidP="00181AEA">
      <w:pPr>
        <w:adjustRightInd/>
        <w:rPr>
          <w:rFonts w:eastAsia="Arial"/>
        </w:rPr>
      </w:pPr>
    </w:p>
    <w:p w14:paraId="471A5B71" w14:textId="77777777" w:rsidR="00B20B17" w:rsidRPr="002908B2" w:rsidRDefault="00B20B17" w:rsidP="00181AEA">
      <w:pPr>
        <w:adjustRightInd/>
        <w:rPr>
          <w:rFonts w:eastAsia="Arial"/>
        </w:rPr>
      </w:pPr>
      <w:r w:rsidRPr="002908B2">
        <w:rPr>
          <w:rFonts w:eastAsia="Arial"/>
        </w:rPr>
        <w:t xml:space="preserve">OSHA conducted </w:t>
      </w:r>
      <w:r>
        <w:rPr>
          <w:rFonts w:eastAsia="Arial"/>
        </w:rPr>
        <w:t>six</w:t>
      </w:r>
      <w:r w:rsidRPr="002908B2">
        <w:rPr>
          <w:rFonts w:eastAsia="Arial"/>
        </w:rPr>
        <w:t xml:space="preserve"> federal reviews of NVOSHA dual-filed complaints.  OSHA was able to defer to the state’s determination i</w:t>
      </w:r>
      <w:r>
        <w:rPr>
          <w:rFonts w:eastAsia="Arial"/>
        </w:rPr>
        <w:t>n</w:t>
      </w:r>
      <w:r w:rsidRPr="002908B2">
        <w:rPr>
          <w:rFonts w:eastAsia="Arial"/>
        </w:rPr>
        <w:t xml:space="preserve"> all </w:t>
      </w:r>
      <w:r>
        <w:rPr>
          <w:rFonts w:eastAsia="Arial"/>
        </w:rPr>
        <w:t>six</w:t>
      </w:r>
      <w:r w:rsidRPr="002908B2">
        <w:rPr>
          <w:rFonts w:eastAsia="Arial"/>
        </w:rPr>
        <w:t xml:space="preserve"> of these federal reviews.  </w:t>
      </w:r>
    </w:p>
    <w:p w14:paraId="5932EBBF" w14:textId="77777777" w:rsidR="00B20B17" w:rsidRPr="002908B2" w:rsidRDefault="00B20B17" w:rsidP="00181AEA">
      <w:pPr>
        <w:adjustRightInd/>
        <w:rPr>
          <w:rFonts w:eastAsia="Arial"/>
        </w:rPr>
      </w:pPr>
    </w:p>
    <w:p w14:paraId="118AD53B" w14:textId="77777777" w:rsidR="00B20B17" w:rsidRPr="002908B2" w:rsidRDefault="00B20B17" w:rsidP="00181AEA">
      <w:pPr>
        <w:spacing w:line="259" w:lineRule="auto"/>
        <w:rPr>
          <w:rFonts w:eastAsia="Arial"/>
        </w:rPr>
      </w:pPr>
      <w:r w:rsidRPr="002908B2">
        <w:rPr>
          <w:rFonts w:eastAsia="Arial"/>
        </w:rPr>
        <w:t>OSHA expects continued program improvement with the promulgation of NVOSHA’s Whistleblower</w:t>
      </w:r>
      <w:r w:rsidRPr="002908B2">
        <w:rPr>
          <w:rFonts w:eastAsia="Arial"/>
          <w:spacing w:val="-3"/>
        </w:rPr>
        <w:t xml:space="preserve"> </w:t>
      </w:r>
      <w:r w:rsidRPr="002908B2">
        <w:rPr>
          <w:rFonts w:eastAsia="Arial"/>
        </w:rPr>
        <w:t>Investigations</w:t>
      </w:r>
      <w:r w:rsidRPr="002908B2">
        <w:rPr>
          <w:rFonts w:eastAsia="Arial"/>
          <w:spacing w:val="-3"/>
        </w:rPr>
        <w:t xml:space="preserve"> </w:t>
      </w:r>
      <w:r w:rsidRPr="002908B2">
        <w:rPr>
          <w:rFonts w:eastAsia="Arial"/>
        </w:rPr>
        <w:t>Manual</w:t>
      </w:r>
      <w:r w:rsidRPr="002908B2">
        <w:rPr>
          <w:rFonts w:eastAsia="Arial"/>
          <w:spacing w:val="-3"/>
        </w:rPr>
        <w:t xml:space="preserve"> </w:t>
      </w:r>
      <w:r w:rsidRPr="002908B2">
        <w:rPr>
          <w:rFonts w:eastAsia="Arial"/>
        </w:rPr>
        <w:t xml:space="preserve">(WIM).  </w:t>
      </w:r>
    </w:p>
    <w:p w14:paraId="1622FFEB" w14:textId="77777777" w:rsidR="00B20B17" w:rsidRPr="002908B2" w:rsidRDefault="00B20B17" w:rsidP="00B20B17">
      <w:pPr>
        <w:ind w:right="666"/>
        <w:rPr>
          <w:rFonts w:eastAsia="Arial"/>
        </w:rPr>
      </w:pPr>
    </w:p>
    <w:p w14:paraId="57C098C9" w14:textId="77777777" w:rsidR="00B20B17" w:rsidRPr="002908B2" w:rsidRDefault="00B20B17" w:rsidP="00724277">
      <w:pPr>
        <w:pStyle w:val="Heading4"/>
      </w:pPr>
      <w:bookmarkStart w:id="42" w:name="_Toc169531266"/>
      <w:r w:rsidRPr="002908B2">
        <w:t>8.</w:t>
      </w:r>
      <w:bookmarkStart w:id="43" w:name="CASPAs"/>
      <w:bookmarkEnd w:id="43"/>
      <w:r w:rsidRPr="002908B2">
        <w:tab/>
        <w:t>Complaint About State Program Administration (CASPA)</w:t>
      </w:r>
      <w:bookmarkEnd w:id="42"/>
    </w:p>
    <w:p w14:paraId="12B23CA0" w14:textId="77777777" w:rsidR="00B20B17" w:rsidRPr="002908B2" w:rsidRDefault="00B20B17" w:rsidP="001A1F80">
      <w:pPr>
        <w:adjustRightInd/>
        <w:spacing w:before="240"/>
        <w:rPr>
          <w:rFonts w:eastAsia="Arial"/>
          <w:bCs/>
          <w:iCs/>
        </w:rPr>
      </w:pPr>
      <w:bookmarkStart w:id="44" w:name="_bookmark14"/>
      <w:bookmarkEnd w:id="44"/>
      <w:r w:rsidRPr="002908B2">
        <w:rPr>
          <w:rFonts w:eastAsia="Arial"/>
          <w:bCs/>
        </w:rPr>
        <w:t>There</w:t>
      </w:r>
      <w:r w:rsidRPr="002908B2">
        <w:rPr>
          <w:rFonts w:eastAsia="Arial"/>
          <w:bCs/>
          <w:spacing w:val="-3"/>
        </w:rPr>
        <w:t xml:space="preserve"> </w:t>
      </w:r>
      <w:r w:rsidRPr="002908B2">
        <w:rPr>
          <w:rFonts w:eastAsia="Arial"/>
          <w:bCs/>
        </w:rPr>
        <w:t>were</w:t>
      </w:r>
      <w:r w:rsidRPr="002908B2">
        <w:rPr>
          <w:rFonts w:eastAsia="Arial"/>
          <w:bCs/>
          <w:spacing w:val="-5"/>
        </w:rPr>
        <w:t xml:space="preserve"> </w:t>
      </w:r>
      <w:r w:rsidRPr="002908B2">
        <w:rPr>
          <w:rFonts w:eastAsia="Arial"/>
          <w:bCs/>
        </w:rPr>
        <w:t>no</w:t>
      </w:r>
      <w:r w:rsidRPr="002908B2">
        <w:rPr>
          <w:rFonts w:eastAsia="Arial"/>
          <w:bCs/>
          <w:spacing w:val="-3"/>
        </w:rPr>
        <w:t xml:space="preserve"> </w:t>
      </w:r>
      <w:r w:rsidRPr="002908B2">
        <w:rPr>
          <w:rFonts w:eastAsia="Arial"/>
          <w:bCs/>
        </w:rPr>
        <w:t>CASPAs</w:t>
      </w:r>
      <w:r w:rsidRPr="002908B2">
        <w:rPr>
          <w:rFonts w:eastAsia="Arial"/>
          <w:bCs/>
          <w:spacing w:val="-3"/>
        </w:rPr>
        <w:t xml:space="preserve"> </w:t>
      </w:r>
      <w:r w:rsidRPr="002908B2">
        <w:rPr>
          <w:rFonts w:eastAsia="Arial"/>
          <w:bCs/>
        </w:rPr>
        <w:t>filed</w:t>
      </w:r>
      <w:r w:rsidRPr="002908B2">
        <w:rPr>
          <w:rFonts w:eastAsia="Arial"/>
          <w:bCs/>
          <w:spacing w:val="-2"/>
        </w:rPr>
        <w:t xml:space="preserve"> </w:t>
      </w:r>
      <w:r w:rsidRPr="002908B2">
        <w:rPr>
          <w:rFonts w:eastAsia="Arial"/>
          <w:bCs/>
        </w:rPr>
        <w:t>during</w:t>
      </w:r>
      <w:r w:rsidRPr="002908B2">
        <w:rPr>
          <w:rFonts w:eastAsia="Arial"/>
          <w:bCs/>
          <w:spacing w:val="-3"/>
        </w:rPr>
        <w:t xml:space="preserve"> </w:t>
      </w:r>
      <w:r w:rsidRPr="002908B2">
        <w:rPr>
          <w:rFonts w:eastAsia="Arial"/>
          <w:bCs/>
        </w:rPr>
        <w:t>this</w:t>
      </w:r>
      <w:r w:rsidRPr="002908B2">
        <w:rPr>
          <w:rFonts w:eastAsia="Arial"/>
          <w:bCs/>
          <w:spacing w:val="-3"/>
        </w:rPr>
        <w:t xml:space="preserve"> </w:t>
      </w:r>
      <w:r w:rsidRPr="002908B2">
        <w:rPr>
          <w:rFonts w:eastAsia="Arial"/>
          <w:bCs/>
          <w:spacing w:val="-2"/>
        </w:rPr>
        <w:t>period.</w:t>
      </w:r>
    </w:p>
    <w:p w14:paraId="73224671" w14:textId="77777777" w:rsidR="00B20B17" w:rsidRPr="002908B2" w:rsidRDefault="00B20B17" w:rsidP="00B20B17">
      <w:pPr>
        <w:adjustRightInd/>
        <w:spacing w:before="6"/>
        <w:rPr>
          <w:rFonts w:eastAsia="Arial"/>
          <w:b/>
          <w:iCs/>
        </w:rPr>
      </w:pPr>
    </w:p>
    <w:p w14:paraId="04F53FBC" w14:textId="77777777" w:rsidR="00B20B17" w:rsidRPr="002908B2" w:rsidRDefault="00B20B17" w:rsidP="00724277">
      <w:pPr>
        <w:pStyle w:val="Heading4"/>
      </w:pPr>
      <w:bookmarkStart w:id="45" w:name="_Toc169531267"/>
      <w:r w:rsidRPr="002908B2">
        <w:t>9.</w:t>
      </w:r>
      <w:r w:rsidRPr="002908B2">
        <w:tab/>
      </w:r>
      <w:bookmarkStart w:id="46" w:name="VPP"/>
      <w:bookmarkEnd w:id="46"/>
      <w:r w:rsidRPr="002908B2">
        <w:t>Voluntary Compliance Program</w:t>
      </w:r>
      <w:bookmarkEnd w:id="45"/>
    </w:p>
    <w:p w14:paraId="4F9ACB50" w14:textId="77777777" w:rsidR="00B20B17" w:rsidRPr="002908B2" w:rsidRDefault="00B20B17" w:rsidP="00181AEA">
      <w:pPr>
        <w:adjustRightInd/>
        <w:spacing w:before="240"/>
        <w:rPr>
          <w:rFonts w:eastAsia="Arial"/>
          <w:bCs/>
          <w:iCs/>
        </w:rPr>
      </w:pPr>
      <w:bookmarkStart w:id="47" w:name="_bookmark15"/>
      <w:bookmarkEnd w:id="47"/>
      <w:r w:rsidRPr="002908B2">
        <w:rPr>
          <w:rFonts w:eastAsia="Arial"/>
          <w:bCs/>
        </w:rPr>
        <w:t>The Nevada Voluntary Protection Program (VPP) promotes effective worksite-based safety and health.</w:t>
      </w:r>
      <w:r w:rsidRPr="002908B2">
        <w:rPr>
          <w:rFonts w:eastAsia="Arial"/>
        </w:rPr>
        <w:t xml:space="preserve">  </w:t>
      </w:r>
      <w:r w:rsidRPr="002908B2">
        <w:rPr>
          <w:rFonts w:eastAsia="Arial"/>
          <w:bCs/>
        </w:rPr>
        <w:t>In VPP, management, labor, and SCATS establish cooperative relationships</w:t>
      </w:r>
      <w:r w:rsidRPr="002908B2">
        <w:rPr>
          <w:rFonts w:eastAsia="Arial"/>
          <w:bCs/>
          <w:spacing w:val="-4"/>
        </w:rPr>
        <w:t xml:space="preserve"> </w:t>
      </w:r>
      <w:r w:rsidRPr="002908B2">
        <w:rPr>
          <w:rFonts w:eastAsia="Arial"/>
          <w:bCs/>
        </w:rPr>
        <w:t>at</w:t>
      </w:r>
      <w:r w:rsidRPr="002908B2">
        <w:rPr>
          <w:rFonts w:eastAsia="Arial"/>
          <w:bCs/>
          <w:spacing w:val="-6"/>
        </w:rPr>
        <w:t xml:space="preserve"> </w:t>
      </w:r>
      <w:r w:rsidRPr="002908B2">
        <w:rPr>
          <w:rFonts w:eastAsia="Arial"/>
          <w:bCs/>
        </w:rPr>
        <w:t>workplaces</w:t>
      </w:r>
      <w:r w:rsidRPr="002908B2">
        <w:rPr>
          <w:rFonts w:eastAsia="Arial"/>
          <w:bCs/>
          <w:spacing w:val="-4"/>
        </w:rPr>
        <w:t xml:space="preserve"> </w:t>
      </w:r>
      <w:r w:rsidRPr="002908B2">
        <w:rPr>
          <w:rFonts w:eastAsia="Arial"/>
          <w:bCs/>
        </w:rPr>
        <w:t>that</w:t>
      </w:r>
      <w:r w:rsidRPr="002908B2">
        <w:rPr>
          <w:rFonts w:eastAsia="Arial"/>
          <w:bCs/>
          <w:spacing w:val="-6"/>
        </w:rPr>
        <w:t xml:space="preserve"> </w:t>
      </w:r>
      <w:r w:rsidRPr="002908B2">
        <w:rPr>
          <w:rFonts w:eastAsia="Arial"/>
          <w:bCs/>
        </w:rPr>
        <w:t>have</w:t>
      </w:r>
      <w:r w:rsidRPr="002908B2">
        <w:rPr>
          <w:rFonts w:eastAsia="Arial"/>
          <w:bCs/>
          <w:spacing w:val="-4"/>
        </w:rPr>
        <w:t xml:space="preserve"> </w:t>
      </w:r>
      <w:r w:rsidRPr="002908B2">
        <w:rPr>
          <w:rFonts w:eastAsia="Arial"/>
          <w:bCs/>
        </w:rPr>
        <w:t>implemented</w:t>
      </w:r>
      <w:r w:rsidRPr="002908B2">
        <w:rPr>
          <w:rFonts w:eastAsia="Arial"/>
          <w:bCs/>
          <w:spacing w:val="-4"/>
        </w:rPr>
        <w:t xml:space="preserve"> </w:t>
      </w:r>
      <w:r w:rsidRPr="002908B2">
        <w:rPr>
          <w:rFonts w:eastAsia="Arial"/>
          <w:bCs/>
        </w:rPr>
        <w:t>a</w:t>
      </w:r>
      <w:r w:rsidRPr="002908B2">
        <w:rPr>
          <w:rFonts w:eastAsia="Arial"/>
          <w:bCs/>
          <w:spacing w:val="-5"/>
        </w:rPr>
        <w:t xml:space="preserve"> </w:t>
      </w:r>
      <w:r w:rsidRPr="002908B2">
        <w:rPr>
          <w:rFonts w:eastAsia="Arial"/>
          <w:bCs/>
        </w:rPr>
        <w:t>comprehensive</w:t>
      </w:r>
      <w:r w:rsidRPr="002908B2">
        <w:rPr>
          <w:rFonts w:eastAsia="Arial"/>
          <w:bCs/>
          <w:spacing w:val="-4"/>
        </w:rPr>
        <w:t xml:space="preserve"> </w:t>
      </w:r>
      <w:r w:rsidRPr="002908B2">
        <w:rPr>
          <w:rFonts w:eastAsia="Arial"/>
          <w:bCs/>
        </w:rPr>
        <w:t>safety</w:t>
      </w:r>
      <w:r w:rsidRPr="002908B2">
        <w:rPr>
          <w:rFonts w:eastAsia="Arial"/>
          <w:bCs/>
          <w:spacing w:val="-4"/>
        </w:rPr>
        <w:t xml:space="preserve"> </w:t>
      </w:r>
      <w:r w:rsidRPr="002908B2">
        <w:rPr>
          <w:rFonts w:eastAsia="Arial"/>
          <w:bCs/>
        </w:rPr>
        <w:t>and</w:t>
      </w:r>
      <w:r w:rsidRPr="002908B2">
        <w:rPr>
          <w:rFonts w:eastAsia="Arial"/>
          <w:bCs/>
          <w:spacing w:val="-6"/>
        </w:rPr>
        <w:t xml:space="preserve"> </w:t>
      </w:r>
      <w:r w:rsidRPr="002908B2">
        <w:rPr>
          <w:rFonts w:eastAsia="Arial"/>
          <w:bCs/>
        </w:rPr>
        <w:t>health management system.</w:t>
      </w:r>
      <w:r w:rsidRPr="002908B2">
        <w:rPr>
          <w:rFonts w:eastAsia="Arial"/>
        </w:rPr>
        <w:t xml:space="preserve">  </w:t>
      </w:r>
      <w:r w:rsidRPr="002908B2">
        <w:rPr>
          <w:rFonts w:eastAsia="Arial"/>
          <w:bCs/>
        </w:rPr>
        <w:t>Approval into VPP is OSHA’s official recognition of the outstanding efforts of employers and employees.</w:t>
      </w:r>
    </w:p>
    <w:p w14:paraId="0076A8DD" w14:textId="77777777" w:rsidR="00B20B17" w:rsidRPr="002908B2" w:rsidRDefault="00B20B17" w:rsidP="00181AEA">
      <w:pPr>
        <w:adjustRightInd/>
        <w:spacing w:before="1"/>
        <w:rPr>
          <w:rFonts w:eastAsia="Arial"/>
          <w:bCs/>
          <w:iCs/>
        </w:rPr>
      </w:pPr>
    </w:p>
    <w:p w14:paraId="6338CFDE" w14:textId="77777777" w:rsidR="00B20B17" w:rsidRPr="002908B2" w:rsidRDefault="00B20B17" w:rsidP="00181AEA">
      <w:pPr>
        <w:adjustRightInd/>
        <w:rPr>
          <w:rFonts w:eastAsia="Arial"/>
          <w:bCs/>
          <w:iCs/>
        </w:rPr>
      </w:pPr>
      <w:r w:rsidRPr="002908B2">
        <w:rPr>
          <w:rFonts w:eastAsia="Arial"/>
          <w:bCs/>
        </w:rPr>
        <w:t>In</w:t>
      </w:r>
      <w:r w:rsidRPr="002908B2">
        <w:rPr>
          <w:rFonts w:eastAsia="Arial"/>
          <w:bCs/>
          <w:spacing w:val="-1"/>
        </w:rPr>
        <w:t xml:space="preserve"> </w:t>
      </w:r>
      <w:r w:rsidRPr="002908B2">
        <w:rPr>
          <w:rFonts w:eastAsia="Arial"/>
          <w:bCs/>
        </w:rPr>
        <w:t>FY</w:t>
      </w:r>
      <w:r w:rsidRPr="002908B2">
        <w:rPr>
          <w:rFonts w:eastAsia="Arial"/>
          <w:bCs/>
          <w:spacing w:val="-4"/>
        </w:rPr>
        <w:t xml:space="preserve"> </w:t>
      </w:r>
      <w:r w:rsidRPr="002908B2">
        <w:rPr>
          <w:rFonts w:eastAsia="Arial"/>
          <w:bCs/>
        </w:rPr>
        <w:t>2023,</w:t>
      </w:r>
      <w:r w:rsidRPr="002908B2">
        <w:rPr>
          <w:rFonts w:eastAsia="Arial"/>
          <w:bCs/>
          <w:spacing w:val="-2"/>
        </w:rPr>
        <w:t xml:space="preserve"> a new VPP Star was awarded to </w:t>
      </w:r>
      <w:r w:rsidRPr="002908B2">
        <w:t xml:space="preserve">US Ecology, </w:t>
      </w:r>
      <w:r w:rsidRPr="002908B2">
        <w:rPr>
          <w:rFonts w:eastAsia="Arial"/>
          <w:bCs/>
          <w:spacing w:val="-2"/>
        </w:rPr>
        <w:t>bringing the total Star sites in Nevada to 11.  NVOSHA is hopeful that continued interest in VPP will result in new businesses entering the program</w:t>
      </w:r>
      <w:r>
        <w:rPr>
          <w:rFonts w:eastAsia="Arial"/>
          <w:bCs/>
          <w:spacing w:val="-2"/>
        </w:rPr>
        <w:t>,</w:t>
      </w:r>
      <w:r w:rsidRPr="002908B2">
        <w:rPr>
          <w:rFonts w:eastAsia="Arial"/>
          <w:bCs/>
          <w:spacing w:val="-2"/>
        </w:rPr>
        <w:t xml:space="preserve"> as they continue to participate in outreach events. </w:t>
      </w:r>
      <w:r w:rsidRPr="002908B2" w:rsidDel="00D61BAE">
        <w:rPr>
          <w:rFonts w:eastAsia="Arial"/>
          <w:bCs/>
          <w:spacing w:val="-2"/>
        </w:rPr>
        <w:t xml:space="preserve"> </w:t>
      </w:r>
      <w:r w:rsidRPr="002908B2">
        <w:rPr>
          <w:rFonts w:eastAsia="Arial"/>
          <w:bCs/>
          <w:spacing w:val="-2"/>
        </w:rPr>
        <w:t xml:space="preserve"> In addition, there</w:t>
      </w:r>
      <w:r w:rsidRPr="002908B2" w:rsidDel="00DA08B3">
        <w:rPr>
          <w:rFonts w:eastAsia="Arial"/>
          <w:bCs/>
          <w:spacing w:val="-2"/>
        </w:rPr>
        <w:t xml:space="preserve"> </w:t>
      </w:r>
      <w:r w:rsidRPr="002908B2">
        <w:rPr>
          <w:rFonts w:eastAsia="Arial"/>
          <w:bCs/>
          <w:spacing w:val="-2"/>
        </w:rPr>
        <w:t>are two new VPP applications being reviewed with expectations that at least one will result in a VPP Star award in FY 2024.</w:t>
      </w:r>
    </w:p>
    <w:p w14:paraId="158B7096" w14:textId="77777777" w:rsidR="00B20B17" w:rsidRPr="002908B2" w:rsidRDefault="00B20B17" w:rsidP="00B20B17">
      <w:pPr>
        <w:adjustRightInd/>
        <w:ind w:right="580"/>
        <w:rPr>
          <w:rFonts w:eastAsia="Arial"/>
          <w:bCs/>
          <w:iCs/>
        </w:rPr>
      </w:pPr>
    </w:p>
    <w:p w14:paraId="216AEFE1" w14:textId="77777777" w:rsidR="00B20B17" w:rsidRPr="002908B2" w:rsidRDefault="00B20B17" w:rsidP="00724277">
      <w:pPr>
        <w:pStyle w:val="Heading4"/>
      </w:pPr>
      <w:bookmarkStart w:id="48" w:name="_bookmark16"/>
      <w:bookmarkStart w:id="49" w:name="_Toc169531268"/>
      <w:bookmarkEnd w:id="48"/>
      <w:r w:rsidRPr="002908B2">
        <w:t>10.</w:t>
      </w:r>
      <w:r w:rsidRPr="002908B2">
        <w:tab/>
      </w:r>
      <w:bookmarkStart w:id="50" w:name="State_and_Local_GOV_23g"/>
      <w:bookmarkEnd w:id="50"/>
      <w:r w:rsidRPr="002908B2">
        <w:t>State</w:t>
      </w:r>
      <w:r w:rsidRPr="002908B2">
        <w:rPr>
          <w:spacing w:val="-4"/>
        </w:rPr>
        <w:t xml:space="preserve"> </w:t>
      </w:r>
      <w:r w:rsidRPr="002908B2">
        <w:t>And</w:t>
      </w:r>
      <w:r w:rsidRPr="002908B2">
        <w:rPr>
          <w:spacing w:val="-4"/>
        </w:rPr>
        <w:t xml:space="preserve"> </w:t>
      </w:r>
      <w:r w:rsidRPr="002908B2">
        <w:t>Local</w:t>
      </w:r>
      <w:r w:rsidRPr="002908B2">
        <w:rPr>
          <w:spacing w:val="-6"/>
        </w:rPr>
        <w:t xml:space="preserve"> </w:t>
      </w:r>
      <w:r w:rsidRPr="002908B2">
        <w:t>Government</w:t>
      </w:r>
      <w:r w:rsidRPr="002908B2">
        <w:rPr>
          <w:spacing w:val="-5"/>
        </w:rPr>
        <w:t xml:space="preserve"> </w:t>
      </w:r>
      <w:r w:rsidRPr="002908B2">
        <w:t>23(g)</w:t>
      </w:r>
      <w:r w:rsidRPr="002908B2">
        <w:rPr>
          <w:spacing w:val="-5"/>
        </w:rPr>
        <w:t xml:space="preserve"> </w:t>
      </w:r>
      <w:r w:rsidRPr="002908B2">
        <w:t>On-site</w:t>
      </w:r>
      <w:r w:rsidRPr="002908B2">
        <w:rPr>
          <w:spacing w:val="-5"/>
        </w:rPr>
        <w:t xml:space="preserve"> </w:t>
      </w:r>
      <w:r w:rsidRPr="002908B2">
        <w:t>Consultation</w:t>
      </w:r>
      <w:r w:rsidRPr="002908B2">
        <w:rPr>
          <w:spacing w:val="-5"/>
        </w:rPr>
        <w:t xml:space="preserve"> </w:t>
      </w:r>
      <w:r w:rsidRPr="002908B2">
        <w:t>Program</w:t>
      </w:r>
      <w:bookmarkEnd w:id="49"/>
      <w:r w:rsidRPr="002908B2">
        <w:t xml:space="preserve"> </w:t>
      </w:r>
    </w:p>
    <w:p w14:paraId="1E8145DC" w14:textId="77777777" w:rsidR="00B20B17" w:rsidRPr="002908B2" w:rsidRDefault="00B20B17" w:rsidP="001A1F80">
      <w:pPr>
        <w:widowControl/>
        <w:autoSpaceDE/>
        <w:autoSpaceDN/>
        <w:adjustRightInd/>
        <w:spacing w:before="240"/>
        <w:textAlignment w:val="baseline"/>
        <w:rPr>
          <w:rFonts w:ascii="Segoe UI" w:hAnsi="Segoe UI" w:cs="Segoe UI"/>
        </w:rPr>
      </w:pPr>
      <w:r w:rsidRPr="002908B2">
        <w:rPr>
          <w:rFonts w:ascii="Calibri" w:hAnsi="Calibri" w:cs="Calibri"/>
        </w:rPr>
        <w:t xml:space="preserve">This section covers consultation services provided solely to state and local government employers that are funded under Section 23(g) of the OSH Act.  Consultation services to state and local government employers are provided through SCATS.  The private sector consultation program is funded under Section 21(d) of the OSH Act and evaluated separately in the FY 2023 Regional Annual Consultation Evaluation Report (RACER). </w:t>
      </w:r>
    </w:p>
    <w:p w14:paraId="6061C876"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  </w:t>
      </w:r>
    </w:p>
    <w:p w14:paraId="225431E8"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 xml:space="preserve">In FY 2023, 26 initial consultation visits were conducted in state and local government workplaces.  Of the 26 visits conducted, all 26 (100%) were in high hazard establishments, exceeding the goal of 90% (MARC 1).  Twenty-two (84.6%) visits were conducted at smaller businesses with fewer than 250 employees, and 23 (88.5%) were in smaller businesses with </w:t>
      </w:r>
      <w:r w:rsidRPr="002908B2">
        <w:rPr>
          <w:rFonts w:ascii="Calibri" w:hAnsi="Calibri" w:cs="Calibri"/>
        </w:rPr>
        <w:lastRenderedPageBreak/>
        <w:t>fewer than 500 employees (MARC 2A and 2B).  In all consultation visits, the consultant conferred with employees 100% of the time (MARC 3). </w:t>
      </w:r>
    </w:p>
    <w:p w14:paraId="130B5F5C"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  </w:t>
      </w:r>
    </w:p>
    <w:p w14:paraId="36560A3D"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During this evaluation period, 97 serious hazards were identified, and all (100%) were corrected in a timely manner.  A total of nine serious hazards were corrected on-site, 68 within the original time, and 20 within the extension timeframe (MARC 4A and 4B).  No serious hazards were referred to enforcement (MARC 4C).  Of these 97, 77 (79.4%) were corrected within the original timeframe or on-site, exceeding the goal of 65% (MARC 4D).  There were no uncorrected serious hazards with correction dates 90 days past due (MARC 5). </w:t>
      </w:r>
    </w:p>
    <w:p w14:paraId="1DD39A62"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  </w:t>
      </w:r>
    </w:p>
    <w:p w14:paraId="59D65B5F"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An on-site review was conducted of the state and local government consultation program on January 9-13, 2023.  The purpose of the visit was to assess the quality of the program’s services and its internal quality assurance program in accordance with Consultation Policies and Procedures Manual (CSP 02-00-004) and 29 Code of Federal Regulations (CFR) Part 1908 – Consultation Agreements. </w:t>
      </w:r>
    </w:p>
    <w:p w14:paraId="0F7C2714" w14:textId="77777777" w:rsidR="00B20B17" w:rsidRPr="002908B2" w:rsidRDefault="00B20B17" w:rsidP="00B20B17">
      <w:pPr>
        <w:widowControl/>
        <w:autoSpaceDE/>
        <w:autoSpaceDN/>
        <w:adjustRightInd/>
        <w:textAlignment w:val="baseline"/>
        <w:rPr>
          <w:rFonts w:ascii="Segoe UI" w:hAnsi="Segoe UI" w:cs="Segoe UI"/>
        </w:rPr>
      </w:pPr>
      <w:r w:rsidRPr="002908B2">
        <w:rPr>
          <w:rFonts w:ascii="Calibri" w:hAnsi="Calibri" w:cs="Calibri"/>
        </w:rPr>
        <w:t>  </w:t>
      </w:r>
    </w:p>
    <w:p w14:paraId="28F3DC65" w14:textId="77777777" w:rsidR="00B20B17" w:rsidRPr="002908B2" w:rsidRDefault="00B20B17" w:rsidP="00B20B17">
      <w:pPr>
        <w:widowControl/>
        <w:autoSpaceDE/>
        <w:autoSpaceDN/>
        <w:adjustRightInd/>
        <w:textAlignment w:val="baseline"/>
        <w:rPr>
          <w:iCs/>
        </w:rPr>
        <w:sectPr w:rsidR="00B20B17" w:rsidRPr="002908B2" w:rsidSect="00B20B17">
          <w:footerReference w:type="default" r:id="rId13"/>
          <w:footerReference w:type="first" r:id="rId14"/>
          <w:pgSz w:w="12240" w:h="15840"/>
          <w:pgMar w:top="1440" w:right="1440" w:bottom="1440" w:left="1440" w:header="720" w:footer="446" w:gutter="0"/>
          <w:cols w:space="720"/>
          <w:titlePg/>
          <w:docGrid w:linePitch="360"/>
        </w:sectPr>
      </w:pPr>
      <w:r w:rsidRPr="002908B2">
        <w:rPr>
          <w:rFonts w:ascii="Calibri" w:hAnsi="Calibri" w:cs="Calibri"/>
        </w:rPr>
        <w:t>In the five visit files reviewed, improvements were noted in the use of Form 33</w:t>
      </w:r>
      <w:r>
        <w:rPr>
          <w:rFonts w:ascii="Calibri" w:hAnsi="Calibri" w:cs="Calibri"/>
        </w:rPr>
        <w:t>,</w:t>
      </w:r>
      <w:r w:rsidRPr="002908B2">
        <w:rPr>
          <w:rFonts w:ascii="Calibri" w:hAnsi="Calibri" w:cs="Calibri"/>
        </w:rPr>
        <w:t xml:space="preserve"> since the FY 2021 on-site review.  Overall, program requirements were met. </w:t>
      </w:r>
    </w:p>
    <w:p w14:paraId="2E5AD606" w14:textId="77777777" w:rsidR="00B20B17" w:rsidRPr="00A65D8D" w:rsidRDefault="00B20B17" w:rsidP="00A65D8D">
      <w:pPr>
        <w:pStyle w:val="Heading2"/>
      </w:pPr>
      <w:bookmarkStart w:id="51" w:name="Appendix_A"/>
      <w:bookmarkStart w:id="52" w:name="_Toc99451664"/>
      <w:bookmarkStart w:id="53" w:name="_Toc169531269"/>
      <w:bookmarkEnd w:id="51"/>
      <w:r w:rsidRPr="00A65D8D">
        <w:lastRenderedPageBreak/>
        <w:t>Appendix A – New and Continued Findings and Recommendations</w:t>
      </w:r>
      <w:bookmarkEnd w:id="52"/>
      <w:bookmarkEnd w:id="53"/>
    </w:p>
    <w:p w14:paraId="6DD17B05" w14:textId="77777777" w:rsidR="00B20B17" w:rsidRPr="002908B2" w:rsidRDefault="00B20B17" w:rsidP="00B20B17">
      <w:pPr>
        <w:widowControl/>
        <w:autoSpaceDE/>
        <w:autoSpaceDN/>
        <w:adjustRightInd/>
      </w:pPr>
      <w:r w:rsidRPr="002908B2">
        <w:t xml:space="preserve">FY 2023 </w:t>
      </w:r>
      <w:r w:rsidRPr="002908B2" w:rsidDel="3D76A53C">
        <w:t>N</w:t>
      </w:r>
      <w:r w:rsidRPr="002908B2">
        <w:t xml:space="preserve">evada </w:t>
      </w:r>
      <w:r w:rsidRPr="00E73CCA">
        <w:t>Occupational Safety and Health</w:t>
      </w:r>
      <w:r>
        <w:t xml:space="preserve"> </w:t>
      </w:r>
      <w:r w:rsidRPr="002908B2">
        <w:t>Comprehensive FAME Report</w:t>
      </w:r>
    </w:p>
    <w:tbl>
      <w:tblPr>
        <w:tblStyle w:val="TableGrid"/>
        <w:tblW w:w="0" w:type="auto"/>
        <w:jc w:val="center"/>
        <w:tblLook w:val="06A0" w:firstRow="1" w:lastRow="0" w:firstColumn="1" w:lastColumn="0" w:noHBand="1" w:noVBand="1"/>
      </w:tblPr>
      <w:tblGrid>
        <w:gridCol w:w="1485"/>
        <w:gridCol w:w="4501"/>
        <w:gridCol w:w="5259"/>
        <w:gridCol w:w="1705"/>
      </w:tblGrid>
      <w:tr w:rsidR="00B20B17" w:rsidRPr="002908B2" w14:paraId="62490F4B" w14:textId="77777777" w:rsidTr="007149E9">
        <w:trPr>
          <w:cantSplit/>
          <w:tblHeader/>
          <w:jc w:val="center"/>
        </w:trPr>
        <w:tc>
          <w:tcPr>
            <w:tcW w:w="1485" w:type="dxa"/>
            <w:shd w:val="clear" w:color="auto" w:fill="auto"/>
          </w:tcPr>
          <w:p w14:paraId="18695CAA" w14:textId="77777777" w:rsidR="00B20B17" w:rsidRPr="0005517D" w:rsidRDefault="00B20B17" w:rsidP="007149E9">
            <w:pPr>
              <w:widowControl/>
              <w:autoSpaceDE/>
              <w:autoSpaceDN/>
              <w:adjustRightInd/>
              <w:ind w:left="-23"/>
              <w:rPr>
                <w:b/>
                <w:color w:val="000000" w:themeColor="text1"/>
                <w:sz w:val="24"/>
                <w:szCs w:val="24"/>
              </w:rPr>
            </w:pPr>
            <w:r w:rsidRPr="0005517D">
              <w:rPr>
                <w:b/>
                <w:color w:val="000000" w:themeColor="text1"/>
                <w:sz w:val="24"/>
                <w:szCs w:val="24"/>
              </w:rPr>
              <w:t>FY 2023-#</w:t>
            </w:r>
          </w:p>
        </w:tc>
        <w:tc>
          <w:tcPr>
            <w:tcW w:w="4501" w:type="dxa"/>
            <w:shd w:val="clear" w:color="auto" w:fill="auto"/>
          </w:tcPr>
          <w:p w14:paraId="1D14A453" w14:textId="77777777" w:rsidR="00B20B17" w:rsidRPr="002908B2" w:rsidRDefault="00B20B17" w:rsidP="007149E9">
            <w:pPr>
              <w:widowControl/>
              <w:autoSpaceDE/>
              <w:autoSpaceDN/>
              <w:adjustRightInd/>
              <w:rPr>
                <w:b/>
                <w:color w:val="000000" w:themeColor="text1"/>
                <w:sz w:val="24"/>
                <w:szCs w:val="24"/>
              </w:rPr>
            </w:pPr>
            <w:r w:rsidRPr="002908B2">
              <w:rPr>
                <w:b/>
                <w:color w:val="000000" w:themeColor="text1"/>
                <w:sz w:val="24"/>
                <w:szCs w:val="24"/>
              </w:rPr>
              <w:t>Finding</w:t>
            </w:r>
          </w:p>
        </w:tc>
        <w:tc>
          <w:tcPr>
            <w:tcW w:w="5259" w:type="dxa"/>
            <w:shd w:val="clear" w:color="auto" w:fill="auto"/>
          </w:tcPr>
          <w:p w14:paraId="3BF0D154" w14:textId="77777777" w:rsidR="00B20B17" w:rsidRPr="002908B2" w:rsidRDefault="00B20B17" w:rsidP="007149E9">
            <w:pPr>
              <w:widowControl/>
              <w:autoSpaceDE/>
              <w:autoSpaceDN/>
              <w:adjustRightInd/>
              <w:rPr>
                <w:b/>
                <w:color w:val="000000" w:themeColor="text1"/>
                <w:sz w:val="24"/>
                <w:szCs w:val="24"/>
              </w:rPr>
            </w:pPr>
            <w:r w:rsidRPr="002908B2">
              <w:rPr>
                <w:b/>
                <w:color w:val="000000" w:themeColor="text1"/>
                <w:sz w:val="24"/>
                <w:szCs w:val="24"/>
              </w:rPr>
              <w:t>Recommendation</w:t>
            </w:r>
          </w:p>
        </w:tc>
        <w:tc>
          <w:tcPr>
            <w:tcW w:w="1705" w:type="dxa"/>
            <w:shd w:val="clear" w:color="auto" w:fill="auto"/>
          </w:tcPr>
          <w:p w14:paraId="209B60CE" w14:textId="77777777" w:rsidR="00B20B17" w:rsidRPr="0005517D" w:rsidRDefault="00B20B17" w:rsidP="007149E9">
            <w:pPr>
              <w:widowControl/>
              <w:autoSpaceDE/>
              <w:autoSpaceDN/>
              <w:adjustRightInd/>
              <w:rPr>
                <w:b/>
                <w:color w:val="000000" w:themeColor="text1"/>
                <w:sz w:val="24"/>
                <w:szCs w:val="24"/>
              </w:rPr>
            </w:pPr>
            <w:r w:rsidRPr="0005517D">
              <w:rPr>
                <w:b/>
                <w:color w:val="000000" w:themeColor="text1"/>
                <w:sz w:val="24"/>
                <w:szCs w:val="24"/>
              </w:rPr>
              <w:t xml:space="preserve">FY 2022-# or </w:t>
            </w:r>
          </w:p>
          <w:p w14:paraId="03DD77C9" w14:textId="77777777" w:rsidR="00B20B17" w:rsidRPr="0005517D" w:rsidRDefault="00B20B17" w:rsidP="007149E9">
            <w:pPr>
              <w:widowControl/>
              <w:autoSpaceDE/>
              <w:autoSpaceDN/>
              <w:adjustRightInd/>
              <w:rPr>
                <w:b/>
                <w:color w:val="000000" w:themeColor="text1"/>
                <w:sz w:val="24"/>
                <w:szCs w:val="24"/>
              </w:rPr>
            </w:pPr>
            <w:r w:rsidRPr="0005517D">
              <w:rPr>
                <w:b/>
                <w:color w:val="000000" w:themeColor="text1"/>
                <w:sz w:val="24"/>
                <w:szCs w:val="24"/>
              </w:rPr>
              <w:t>FY 2022-OB-#</w:t>
            </w:r>
          </w:p>
        </w:tc>
      </w:tr>
      <w:tr w:rsidR="00B20B17" w:rsidRPr="002908B2" w14:paraId="1510AFFB" w14:textId="77777777" w:rsidTr="007149E9">
        <w:trPr>
          <w:cantSplit/>
          <w:jc w:val="center"/>
        </w:trPr>
        <w:tc>
          <w:tcPr>
            <w:tcW w:w="1485" w:type="dxa"/>
          </w:tcPr>
          <w:p w14:paraId="27DC8FB5" w14:textId="77777777" w:rsidR="00B20B17" w:rsidRPr="0005517D" w:rsidRDefault="00B20B17" w:rsidP="007149E9">
            <w:pPr>
              <w:widowControl/>
              <w:autoSpaceDE/>
              <w:autoSpaceDN/>
              <w:adjustRightInd/>
              <w:rPr>
                <w:sz w:val="24"/>
                <w:szCs w:val="24"/>
              </w:rPr>
            </w:pPr>
            <w:r w:rsidRPr="0005517D">
              <w:rPr>
                <w:sz w:val="24"/>
                <w:szCs w:val="24"/>
              </w:rPr>
              <w:t>FY 2023-01</w:t>
            </w:r>
          </w:p>
          <w:p w14:paraId="5381D5F7" w14:textId="77777777" w:rsidR="00B20B17" w:rsidRPr="0005517D" w:rsidRDefault="00B20B17" w:rsidP="007149E9">
            <w:pPr>
              <w:widowControl/>
              <w:autoSpaceDE/>
              <w:autoSpaceDN/>
              <w:adjustRightInd/>
              <w:rPr>
                <w:sz w:val="24"/>
                <w:szCs w:val="24"/>
              </w:rPr>
            </w:pPr>
          </w:p>
        </w:tc>
        <w:tc>
          <w:tcPr>
            <w:tcW w:w="4501" w:type="dxa"/>
          </w:tcPr>
          <w:p w14:paraId="36FA3BF3" w14:textId="77777777" w:rsidR="00B20B17" w:rsidRPr="0005517D" w:rsidRDefault="00B20B17" w:rsidP="007149E9">
            <w:pPr>
              <w:pStyle w:val="BodyText"/>
              <w:ind w:right="129"/>
              <w:rPr>
                <w:rFonts w:asciiTheme="minorHAnsi" w:hAnsiTheme="minorHAnsi" w:cstheme="minorHAnsi"/>
                <w:sz w:val="24"/>
                <w:szCs w:val="24"/>
              </w:rPr>
            </w:pPr>
            <w:r w:rsidRPr="0005517D">
              <w:rPr>
                <w:rFonts w:asciiTheme="minorHAnsi" w:hAnsiTheme="minorHAnsi" w:cstheme="minorHAnsi"/>
                <w:sz w:val="24"/>
                <w:szCs w:val="24"/>
              </w:rPr>
              <w:t xml:space="preserve">The percentage of in-compliance inspections for both safety 39.63% and health 55.69% inspections </w:t>
            </w:r>
            <w:r>
              <w:rPr>
                <w:rFonts w:asciiTheme="minorHAnsi" w:hAnsiTheme="minorHAnsi" w:cstheme="minorHAnsi"/>
                <w:sz w:val="24"/>
                <w:szCs w:val="24"/>
              </w:rPr>
              <w:t>was</w:t>
            </w:r>
            <w:r w:rsidRPr="0005517D">
              <w:rPr>
                <w:rFonts w:asciiTheme="minorHAnsi" w:hAnsiTheme="minorHAnsi" w:cstheme="minorHAnsi"/>
                <w:sz w:val="24"/>
                <w:szCs w:val="24"/>
              </w:rPr>
              <w:t xml:space="preserve"> above the FRL of 25.38% to 38.08% and 35.06% to 52.58% respectively (SAMM 9).</w:t>
            </w:r>
          </w:p>
        </w:tc>
        <w:tc>
          <w:tcPr>
            <w:tcW w:w="5259" w:type="dxa"/>
          </w:tcPr>
          <w:p w14:paraId="38DA9D3D" w14:textId="77777777" w:rsidR="00B20B17" w:rsidRPr="0005517D" w:rsidRDefault="00B20B17" w:rsidP="007149E9">
            <w:pPr>
              <w:widowControl/>
              <w:autoSpaceDE/>
              <w:autoSpaceDN/>
              <w:adjustRightInd/>
              <w:rPr>
                <w:sz w:val="24"/>
                <w:szCs w:val="24"/>
                <w:lang w:bidi="en-US"/>
              </w:rPr>
            </w:pPr>
            <w:r w:rsidRPr="0005517D">
              <w:rPr>
                <w:rFonts w:eastAsia="Arial"/>
                <w:sz w:val="24"/>
                <w:szCs w:val="24"/>
              </w:rPr>
              <w:t>NVOSHA management staff should monitor and assess case files to determine why the in-compliance rate is outside the FRL.</w:t>
            </w:r>
          </w:p>
        </w:tc>
        <w:tc>
          <w:tcPr>
            <w:tcW w:w="1705" w:type="dxa"/>
          </w:tcPr>
          <w:p w14:paraId="35CEFD56" w14:textId="77777777" w:rsidR="00B20B17" w:rsidRPr="0005517D" w:rsidRDefault="00B20B17" w:rsidP="007149E9">
            <w:pPr>
              <w:widowControl/>
              <w:autoSpaceDE/>
              <w:autoSpaceDN/>
              <w:adjustRightInd/>
              <w:rPr>
                <w:sz w:val="24"/>
                <w:szCs w:val="24"/>
              </w:rPr>
            </w:pPr>
            <w:r w:rsidRPr="0005517D">
              <w:rPr>
                <w:sz w:val="24"/>
                <w:szCs w:val="24"/>
              </w:rPr>
              <w:t>FY 2022-03</w:t>
            </w:r>
          </w:p>
          <w:p w14:paraId="60D98D5A" w14:textId="77777777" w:rsidR="00B20B17" w:rsidRPr="0005517D" w:rsidRDefault="00B20B17" w:rsidP="007149E9">
            <w:pPr>
              <w:widowControl/>
              <w:autoSpaceDE/>
              <w:autoSpaceDN/>
              <w:adjustRightInd/>
              <w:rPr>
                <w:sz w:val="24"/>
                <w:szCs w:val="24"/>
              </w:rPr>
            </w:pPr>
            <w:r w:rsidRPr="0005517D">
              <w:rPr>
                <w:sz w:val="24"/>
                <w:szCs w:val="24"/>
              </w:rPr>
              <w:t>FY 2021-04</w:t>
            </w:r>
          </w:p>
        </w:tc>
      </w:tr>
      <w:tr w:rsidR="00B20B17" w:rsidRPr="002908B2" w14:paraId="1B565F82" w14:textId="77777777" w:rsidTr="007149E9">
        <w:trPr>
          <w:cantSplit/>
          <w:jc w:val="center"/>
        </w:trPr>
        <w:tc>
          <w:tcPr>
            <w:tcW w:w="1485" w:type="dxa"/>
          </w:tcPr>
          <w:p w14:paraId="3C3BF472" w14:textId="77777777" w:rsidR="00B20B17" w:rsidRPr="0005517D" w:rsidRDefault="00B20B17" w:rsidP="007149E9">
            <w:pPr>
              <w:widowControl/>
              <w:autoSpaceDE/>
              <w:autoSpaceDN/>
              <w:adjustRightInd/>
              <w:rPr>
                <w:sz w:val="24"/>
                <w:szCs w:val="24"/>
              </w:rPr>
            </w:pPr>
            <w:r w:rsidRPr="0005517D">
              <w:rPr>
                <w:sz w:val="24"/>
                <w:szCs w:val="24"/>
              </w:rPr>
              <w:t>FY 2023-02</w:t>
            </w:r>
          </w:p>
        </w:tc>
        <w:tc>
          <w:tcPr>
            <w:tcW w:w="4501" w:type="dxa"/>
          </w:tcPr>
          <w:p w14:paraId="631D7F18" w14:textId="77777777" w:rsidR="00B20B17" w:rsidRPr="0005517D" w:rsidRDefault="00B20B17" w:rsidP="007149E9">
            <w:pPr>
              <w:adjustRightInd/>
              <w:ind w:right="162"/>
              <w:rPr>
                <w:sz w:val="24"/>
                <w:szCs w:val="24"/>
              </w:rPr>
            </w:pPr>
            <w:r w:rsidRPr="0005517D">
              <w:rPr>
                <w:rFonts w:eastAsia="Arial"/>
                <w:sz w:val="24"/>
                <w:szCs w:val="24"/>
              </w:rPr>
              <w:t>The total number of enforcement inspections, 884 (73.66%), was below the goal of 1,200 (SAMM 7).</w:t>
            </w:r>
          </w:p>
        </w:tc>
        <w:tc>
          <w:tcPr>
            <w:tcW w:w="5259" w:type="dxa"/>
          </w:tcPr>
          <w:p w14:paraId="7DA1B912" w14:textId="77777777" w:rsidR="00B20B17" w:rsidRPr="0005517D" w:rsidRDefault="00B20B17" w:rsidP="007149E9">
            <w:pPr>
              <w:widowControl/>
              <w:autoSpaceDE/>
              <w:autoSpaceDN/>
              <w:adjustRightInd/>
              <w:rPr>
                <w:sz w:val="24"/>
                <w:szCs w:val="24"/>
              </w:rPr>
            </w:pPr>
            <w:r w:rsidRPr="0005517D">
              <w:rPr>
                <w:rFonts w:eastAsia="Arial"/>
                <w:sz w:val="24"/>
                <w:szCs w:val="24"/>
              </w:rPr>
              <w:t>NVOSHA should implement work performance metrics for enforcement staff and supervisors.</w:t>
            </w:r>
          </w:p>
        </w:tc>
        <w:tc>
          <w:tcPr>
            <w:tcW w:w="1705" w:type="dxa"/>
          </w:tcPr>
          <w:p w14:paraId="4045E352" w14:textId="77777777" w:rsidR="00B20B17" w:rsidRPr="0005517D" w:rsidRDefault="00B20B17" w:rsidP="007149E9">
            <w:pPr>
              <w:widowControl/>
              <w:autoSpaceDE/>
              <w:autoSpaceDN/>
              <w:adjustRightInd/>
              <w:rPr>
                <w:sz w:val="24"/>
                <w:szCs w:val="24"/>
              </w:rPr>
            </w:pPr>
            <w:r w:rsidRPr="0005517D">
              <w:rPr>
                <w:sz w:val="24"/>
                <w:szCs w:val="24"/>
              </w:rPr>
              <w:t>FY 2022-02</w:t>
            </w:r>
          </w:p>
          <w:p w14:paraId="542E9D53" w14:textId="77777777" w:rsidR="00B20B17" w:rsidRPr="0005517D" w:rsidRDefault="00B20B17" w:rsidP="007149E9">
            <w:pPr>
              <w:widowControl/>
              <w:autoSpaceDE/>
              <w:autoSpaceDN/>
              <w:adjustRightInd/>
              <w:rPr>
                <w:sz w:val="24"/>
                <w:szCs w:val="24"/>
              </w:rPr>
            </w:pPr>
            <w:r w:rsidRPr="0005517D">
              <w:rPr>
                <w:sz w:val="24"/>
                <w:szCs w:val="24"/>
              </w:rPr>
              <w:t>FY 2021-03</w:t>
            </w:r>
          </w:p>
        </w:tc>
      </w:tr>
    </w:tbl>
    <w:p w14:paraId="5B9AB659" w14:textId="77777777" w:rsidR="00B20B17" w:rsidRPr="002908B2" w:rsidRDefault="00B20B17" w:rsidP="00B20B17">
      <w:pPr>
        <w:widowControl/>
        <w:autoSpaceDE/>
        <w:autoSpaceDN/>
        <w:adjustRightInd/>
        <w:rPr>
          <w:rFonts w:ascii="Arial" w:eastAsia="PMingLiU" w:hAnsi="Arial" w:cs="Arial"/>
          <w:color w:val="000000" w:themeColor="text1"/>
        </w:rPr>
        <w:sectPr w:rsidR="00B20B17" w:rsidRPr="002908B2" w:rsidSect="00B20B17">
          <w:headerReference w:type="even" r:id="rId15"/>
          <w:headerReference w:type="default" r:id="rId16"/>
          <w:footerReference w:type="even" r:id="rId17"/>
          <w:footerReference w:type="default" r:id="rId18"/>
          <w:headerReference w:type="first" r:id="rId19"/>
          <w:footerReference w:type="first" r:id="rId20"/>
          <w:type w:val="continuous"/>
          <w:pgSz w:w="15840" w:h="12240" w:orient="landscape"/>
          <w:pgMar w:top="1440" w:right="1440" w:bottom="1440" w:left="1440" w:header="720" w:footer="720" w:gutter="0"/>
          <w:pgNumType w:start="1"/>
          <w:cols w:space="720"/>
          <w:titlePg/>
          <w:rtlGutter/>
          <w:docGrid w:linePitch="360"/>
        </w:sectPr>
      </w:pPr>
    </w:p>
    <w:p w14:paraId="5952500B" w14:textId="77777777" w:rsidR="00B20B17" w:rsidRDefault="00B20B17" w:rsidP="00B20B17">
      <w:pPr>
        <w:pStyle w:val="NoSpacing"/>
        <w:rPr>
          <w:b/>
          <w:bCs/>
        </w:rPr>
      </w:pPr>
      <w:bookmarkStart w:id="54" w:name="Appendix_B"/>
      <w:bookmarkEnd w:id="54"/>
    </w:p>
    <w:p w14:paraId="45D59C6C" w14:textId="77777777" w:rsidR="00B20B17" w:rsidRDefault="00B20B17" w:rsidP="00B20B17">
      <w:pPr>
        <w:pStyle w:val="NoSpacing"/>
        <w:rPr>
          <w:b/>
          <w:bCs/>
        </w:rPr>
      </w:pPr>
    </w:p>
    <w:p w14:paraId="2EDEC0B0" w14:textId="77777777" w:rsidR="00B20B17" w:rsidRDefault="00B20B17" w:rsidP="00B20B17">
      <w:pPr>
        <w:pStyle w:val="NoSpacing"/>
        <w:rPr>
          <w:b/>
          <w:bCs/>
        </w:rPr>
      </w:pPr>
    </w:p>
    <w:p w14:paraId="3292F788" w14:textId="77777777" w:rsidR="00B20B17" w:rsidRDefault="00B20B17" w:rsidP="00B20B17">
      <w:pPr>
        <w:pStyle w:val="NoSpacing"/>
        <w:rPr>
          <w:b/>
          <w:bCs/>
        </w:rPr>
      </w:pPr>
    </w:p>
    <w:p w14:paraId="4B2EDCD8" w14:textId="77777777" w:rsidR="00B20B17" w:rsidRDefault="00B20B17" w:rsidP="00B20B17">
      <w:pPr>
        <w:pStyle w:val="NoSpacing"/>
        <w:rPr>
          <w:b/>
          <w:bCs/>
        </w:rPr>
      </w:pPr>
    </w:p>
    <w:p w14:paraId="5FDB2C66" w14:textId="77777777" w:rsidR="00B20B17" w:rsidRDefault="00B20B17" w:rsidP="00B20B17">
      <w:pPr>
        <w:pStyle w:val="NoSpacing"/>
        <w:rPr>
          <w:b/>
          <w:bCs/>
        </w:rPr>
      </w:pPr>
    </w:p>
    <w:p w14:paraId="76432E67" w14:textId="77777777" w:rsidR="00B20B17" w:rsidRDefault="00B20B17" w:rsidP="00B20B17">
      <w:pPr>
        <w:pStyle w:val="NoSpacing"/>
        <w:rPr>
          <w:b/>
          <w:bCs/>
        </w:rPr>
      </w:pPr>
    </w:p>
    <w:p w14:paraId="0A580E19" w14:textId="77777777" w:rsidR="00B20B17" w:rsidRDefault="00B20B17" w:rsidP="00B20B17">
      <w:pPr>
        <w:pStyle w:val="NoSpacing"/>
        <w:rPr>
          <w:b/>
          <w:bCs/>
        </w:rPr>
      </w:pPr>
    </w:p>
    <w:p w14:paraId="6F217F1D" w14:textId="77777777" w:rsidR="00B20B17" w:rsidRDefault="00B20B17" w:rsidP="00B20B17">
      <w:pPr>
        <w:pStyle w:val="NoSpacing"/>
        <w:rPr>
          <w:b/>
          <w:bCs/>
        </w:rPr>
      </w:pPr>
    </w:p>
    <w:p w14:paraId="731677EA" w14:textId="77777777" w:rsidR="00B20B17" w:rsidRDefault="00B20B17" w:rsidP="00B20B17">
      <w:pPr>
        <w:pStyle w:val="NoSpacing"/>
        <w:rPr>
          <w:b/>
          <w:bCs/>
        </w:rPr>
      </w:pPr>
    </w:p>
    <w:p w14:paraId="400339EE" w14:textId="77777777" w:rsidR="00B20B17" w:rsidRDefault="00B20B17" w:rsidP="00B20B17">
      <w:pPr>
        <w:pStyle w:val="NoSpacing"/>
        <w:rPr>
          <w:b/>
          <w:bCs/>
        </w:rPr>
      </w:pPr>
    </w:p>
    <w:p w14:paraId="56D224EB" w14:textId="77777777" w:rsidR="00B20B17" w:rsidRDefault="00B20B17" w:rsidP="00B20B17">
      <w:pPr>
        <w:pStyle w:val="NoSpacing"/>
        <w:rPr>
          <w:b/>
          <w:bCs/>
        </w:rPr>
      </w:pPr>
    </w:p>
    <w:p w14:paraId="56DF33D2" w14:textId="77777777" w:rsidR="00B20B17" w:rsidRDefault="00B20B17" w:rsidP="00B20B17">
      <w:pPr>
        <w:pStyle w:val="NoSpacing"/>
        <w:rPr>
          <w:b/>
          <w:bCs/>
        </w:rPr>
      </w:pPr>
    </w:p>
    <w:p w14:paraId="4BD3E112" w14:textId="77777777" w:rsidR="00B20B17" w:rsidRDefault="00B20B17" w:rsidP="00B20B17">
      <w:pPr>
        <w:pStyle w:val="NoSpacing"/>
        <w:rPr>
          <w:b/>
          <w:bCs/>
        </w:rPr>
      </w:pPr>
    </w:p>
    <w:p w14:paraId="1A6E4AF4" w14:textId="77777777" w:rsidR="00B20B17" w:rsidRDefault="00B20B17" w:rsidP="00B20B17">
      <w:pPr>
        <w:pStyle w:val="NoSpacing"/>
        <w:rPr>
          <w:b/>
          <w:bCs/>
        </w:rPr>
      </w:pPr>
    </w:p>
    <w:p w14:paraId="143E3D33" w14:textId="77777777" w:rsidR="00B20B17" w:rsidRDefault="00B20B17" w:rsidP="00B20B17">
      <w:pPr>
        <w:pStyle w:val="NoSpacing"/>
        <w:rPr>
          <w:b/>
          <w:bCs/>
        </w:rPr>
      </w:pPr>
    </w:p>
    <w:p w14:paraId="32BE76BD" w14:textId="77777777" w:rsidR="00B20B17" w:rsidRDefault="00B20B17" w:rsidP="00B20B17">
      <w:pPr>
        <w:pStyle w:val="NoSpacing"/>
        <w:rPr>
          <w:b/>
          <w:bCs/>
        </w:rPr>
      </w:pPr>
    </w:p>
    <w:p w14:paraId="4FDE06C1" w14:textId="77777777" w:rsidR="00B20B17" w:rsidRDefault="00B20B17" w:rsidP="00B20B17">
      <w:pPr>
        <w:pStyle w:val="NoSpacing"/>
        <w:rPr>
          <w:b/>
          <w:bCs/>
        </w:rPr>
      </w:pPr>
    </w:p>
    <w:p w14:paraId="13B5E8A4" w14:textId="77777777" w:rsidR="00B20B17" w:rsidRPr="002908B2" w:rsidRDefault="00B20B17" w:rsidP="00A65D8D">
      <w:pPr>
        <w:pStyle w:val="Heading2"/>
        <w:rPr>
          <w:rFonts w:cs="Calibri"/>
        </w:rPr>
      </w:pPr>
      <w:bookmarkStart w:id="55" w:name="_Toc169531270"/>
      <w:r w:rsidRPr="002908B2">
        <w:lastRenderedPageBreak/>
        <w:t>Appendix B – Observations Subject to Continued Monitoring</w:t>
      </w:r>
      <w:bookmarkEnd w:id="55"/>
    </w:p>
    <w:p w14:paraId="44AA9CD7" w14:textId="77777777" w:rsidR="00B20B17" w:rsidRPr="002908B2" w:rsidRDefault="00B20B17" w:rsidP="00B20B17">
      <w:pPr>
        <w:pStyle w:val="NoSpacing"/>
      </w:pPr>
      <w:r w:rsidRPr="002908B2">
        <w:t xml:space="preserve">FY 2023 Nevada </w:t>
      </w:r>
      <w:r w:rsidRPr="00E05120">
        <w:t>Occupational Safety and Health</w:t>
      </w:r>
      <w:r>
        <w:t xml:space="preserve"> </w:t>
      </w:r>
      <w:r w:rsidRPr="002908B2">
        <w:t>Comprehensive FAME Report</w:t>
      </w:r>
    </w:p>
    <w:tbl>
      <w:tblPr>
        <w:tblStyle w:val="TableGrid"/>
        <w:tblW w:w="13065" w:type="dxa"/>
        <w:jc w:val="center"/>
        <w:tblLayout w:type="fixed"/>
        <w:tblLook w:val="01E0" w:firstRow="1" w:lastRow="1" w:firstColumn="1" w:lastColumn="1" w:noHBand="0" w:noVBand="0"/>
      </w:tblPr>
      <w:tblGrid>
        <w:gridCol w:w="1705"/>
        <w:gridCol w:w="1720"/>
        <w:gridCol w:w="3862"/>
        <w:gridCol w:w="4500"/>
        <w:gridCol w:w="1278"/>
      </w:tblGrid>
      <w:tr w:rsidR="00B20B17" w:rsidRPr="002908B2" w14:paraId="76A5CE08" w14:textId="77777777" w:rsidTr="007149E9">
        <w:trPr>
          <w:cantSplit/>
          <w:tblHeader/>
          <w:jc w:val="center"/>
        </w:trPr>
        <w:tc>
          <w:tcPr>
            <w:tcW w:w="1705" w:type="dxa"/>
            <w:tcBorders>
              <w:bottom w:val="single" w:sz="4" w:space="0" w:color="auto"/>
            </w:tcBorders>
            <w:shd w:val="clear" w:color="auto" w:fill="auto"/>
          </w:tcPr>
          <w:p w14:paraId="604FC5F6"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Observation #</w:t>
            </w:r>
          </w:p>
          <w:p w14:paraId="6F6A50BF"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FY 2023-OB-#</w:t>
            </w:r>
          </w:p>
        </w:tc>
        <w:tc>
          <w:tcPr>
            <w:tcW w:w="1720" w:type="dxa"/>
            <w:tcBorders>
              <w:bottom w:val="single" w:sz="4" w:space="0" w:color="auto"/>
            </w:tcBorders>
            <w:shd w:val="clear" w:color="auto" w:fill="auto"/>
          </w:tcPr>
          <w:p w14:paraId="5CA89C2E"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Observation#</w:t>
            </w:r>
          </w:p>
          <w:p w14:paraId="4B7C8706"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FY 2022-OB-# or FY 2022-#</w:t>
            </w:r>
          </w:p>
        </w:tc>
        <w:tc>
          <w:tcPr>
            <w:tcW w:w="3862" w:type="dxa"/>
            <w:tcBorders>
              <w:bottom w:val="single" w:sz="4" w:space="0" w:color="auto"/>
            </w:tcBorders>
            <w:shd w:val="clear" w:color="auto" w:fill="auto"/>
          </w:tcPr>
          <w:p w14:paraId="0354C3C1"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Observation</w:t>
            </w:r>
          </w:p>
        </w:tc>
        <w:tc>
          <w:tcPr>
            <w:tcW w:w="4500" w:type="dxa"/>
            <w:tcBorders>
              <w:bottom w:val="single" w:sz="4" w:space="0" w:color="auto"/>
            </w:tcBorders>
            <w:shd w:val="clear" w:color="auto" w:fill="auto"/>
          </w:tcPr>
          <w:p w14:paraId="65E67D08"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Federal Monitoring Plan</w:t>
            </w:r>
          </w:p>
        </w:tc>
        <w:tc>
          <w:tcPr>
            <w:tcW w:w="1278" w:type="dxa"/>
            <w:tcBorders>
              <w:bottom w:val="single" w:sz="4" w:space="0" w:color="auto"/>
            </w:tcBorders>
            <w:shd w:val="clear" w:color="auto" w:fill="auto"/>
          </w:tcPr>
          <w:p w14:paraId="56578568" w14:textId="77777777" w:rsidR="00B20B17" w:rsidRPr="002908B2" w:rsidRDefault="00B20B17" w:rsidP="007149E9">
            <w:pPr>
              <w:autoSpaceDE/>
              <w:autoSpaceDN/>
              <w:adjustRightInd/>
              <w:contextualSpacing/>
              <w:rPr>
                <w:b/>
                <w:color w:val="000000" w:themeColor="text1"/>
                <w:sz w:val="22"/>
                <w:szCs w:val="22"/>
              </w:rPr>
            </w:pPr>
            <w:r w:rsidRPr="002908B2">
              <w:rPr>
                <w:b/>
                <w:color w:val="000000" w:themeColor="text1"/>
                <w:sz w:val="22"/>
                <w:szCs w:val="22"/>
              </w:rPr>
              <w:t>Current Status</w:t>
            </w:r>
          </w:p>
        </w:tc>
      </w:tr>
      <w:tr w:rsidR="00B20B17" w:rsidRPr="002908B2" w14:paraId="4B423ACA" w14:textId="77777777" w:rsidTr="007149E9">
        <w:trPr>
          <w:cantSplit/>
          <w:jc w:val="center"/>
        </w:trPr>
        <w:tc>
          <w:tcPr>
            <w:tcW w:w="1705" w:type="dxa"/>
          </w:tcPr>
          <w:p w14:paraId="51DDEE49" w14:textId="77777777" w:rsidR="00B20B17" w:rsidRPr="0005517D" w:rsidDel="00AA467A" w:rsidRDefault="00B20B17" w:rsidP="007149E9">
            <w:pPr>
              <w:autoSpaceDE/>
              <w:autoSpaceDN/>
              <w:adjustRightInd/>
              <w:contextualSpacing/>
              <w:rPr>
                <w:sz w:val="24"/>
                <w:szCs w:val="24"/>
              </w:rPr>
            </w:pPr>
            <w:r w:rsidRPr="0005517D">
              <w:rPr>
                <w:sz w:val="24"/>
                <w:szCs w:val="24"/>
              </w:rPr>
              <w:t>FY 2023-OB-01</w:t>
            </w:r>
          </w:p>
        </w:tc>
        <w:tc>
          <w:tcPr>
            <w:tcW w:w="1720" w:type="dxa"/>
          </w:tcPr>
          <w:p w14:paraId="4A0B3738" w14:textId="4CA752B2" w:rsidR="00B20B17" w:rsidRPr="0005517D" w:rsidRDefault="004F3A59" w:rsidP="007149E9">
            <w:pPr>
              <w:autoSpaceDE/>
              <w:autoSpaceDN/>
              <w:adjustRightInd/>
              <w:contextualSpacing/>
              <w:rPr>
                <w:sz w:val="24"/>
                <w:szCs w:val="24"/>
              </w:rPr>
            </w:pPr>
            <w:r>
              <w:rPr>
                <w:sz w:val="24"/>
                <w:szCs w:val="24"/>
              </w:rPr>
              <w:t>Not Applicable</w:t>
            </w:r>
          </w:p>
        </w:tc>
        <w:tc>
          <w:tcPr>
            <w:tcW w:w="3862" w:type="dxa"/>
          </w:tcPr>
          <w:p w14:paraId="2B522AE0" w14:textId="77777777" w:rsidR="00B20B17" w:rsidRPr="00B459B1" w:rsidRDefault="00B20B17" w:rsidP="007149E9">
            <w:pPr>
              <w:rPr>
                <w:sz w:val="24"/>
                <w:szCs w:val="24"/>
              </w:rPr>
            </w:pPr>
            <w:r w:rsidRPr="00B459B1">
              <w:rPr>
                <w:sz w:val="24"/>
                <w:szCs w:val="24"/>
              </w:rPr>
              <w:t>UPA and Inspection case file letters, forms, and documents were missing</w:t>
            </w:r>
            <w:r w:rsidRPr="00DC4788">
              <w:rPr>
                <w:sz w:val="24"/>
                <w:szCs w:val="24"/>
              </w:rPr>
              <w:t>, includ</w:t>
            </w:r>
            <w:r>
              <w:rPr>
                <w:sz w:val="24"/>
                <w:szCs w:val="24"/>
              </w:rPr>
              <w:t>ed</w:t>
            </w:r>
            <w:r w:rsidRPr="00DC4788">
              <w:rPr>
                <w:sz w:val="24"/>
                <w:szCs w:val="24"/>
              </w:rPr>
              <w:t>,</w:t>
            </w:r>
            <w:r w:rsidRPr="00B459B1">
              <w:rPr>
                <w:sz w:val="24"/>
                <w:szCs w:val="24"/>
              </w:rPr>
              <w:t xml:space="preserve"> but not limited to</w:t>
            </w:r>
            <w:r>
              <w:rPr>
                <w:sz w:val="24"/>
                <w:szCs w:val="24"/>
              </w:rPr>
              <w:t>,</w:t>
            </w:r>
            <w:r w:rsidRPr="00B459B1">
              <w:rPr>
                <w:sz w:val="24"/>
                <w:szCs w:val="24"/>
              </w:rPr>
              <w:t xml:space="preserve"> sensitive form/UPA summary, complaint response letters, valid reason for no inspection, and response letter for not sampling.</w:t>
            </w:r>
          </w:p>
        </w:tc>
        <w:tc>
          <w:tcPr>
            <w:tcW w:w="4500" w:type="dxa"/>
          </w:tcPr>
          <w:p w14:paraId="0A438A73" w14:textId="77777777" w:rsidR="00B20B17" w:rsidRPr="0005517D" w:rsidRDefault="00B20B17" w:rsidP="007149E9">
            <w:pPr>
              <w:autoSpaceDE/>
              <w:autoSpaceDN/>
              <w:adjustRightInd/>
              <w:contextualSpacing/>
              <w:rPr>
                <w:sz w:val="24"/>
                <w:szCs w:val="24"/>
              </w:rPr>
            </w:pPr>
            <w:r w:rsidRPr="0005517D">
              <w:rPr>
                <w:sz w:val="24"/>
                <w:szCs w:val="24"/>
              </w:rPr>
              <w:t xml:space="preserve">NVOSHA should ensure the information recorded in OIS is also included in the digital case file prior to closing. </w:t>
            </w:r>
          </w:p>
        </w:tc>
        <w:tc>
          <w:tcPr>
            <w:tcW w:w="1278" w:type="dxa"/>
          </w:tcPr>
          <w:p w14:paraId="5C2324A8" w14:textId="77777777" w:rsidR="00B20B17" w:rsidRPr="0005517D" w:rsidRDefault="00B20B17" w:rsidP="007149E9">
            <w:pPr>
              <w:autoSpaceDE/>
              <w:autoSpaceDN/>
              <w:adjustRightInd/>
              <w:contextualSpacing/>
              <w:rPr>
                <w:color w:val="000000"/>
                <w:sz w:val="24"/>
                <w:szCs w:val="24"/>
              </w:rPr>
            </w:pPr>
            <w:r w:rsidRPr="0005517D">
              <w:rPr>
                <w:color w:val="000000"/>
                <w:sz w:val="24"/>
                <w:szCs w:val="24"/>
              </w:rPr>
              <w:t>New</w:t>
            </w:r>
          </w:p>
        </w:tc>
      </w:tr>
      <w:tr w:rsidR="00B20B17" w:rsidRPr="002908B2" w14:paraId="357F99D3" w14:textId="77777777" w:rsidTr="007149E9">
        <w:trPr>
          <w:cantSplit/>
          <w:jc w:val="center"/>
        </w:trPr>
        <w:tc>
          <w:tcPr>
            <w:tcW w:w="1705" w:type="dxa"/>
          </w:tcPr>
          <w:p w14:paraId="46D63797" w14:textId="5E30FF3E" w:rsidR="00B20B17" w:rsidRPr="0005517D" w:rsidRDefault="00043C9E" w:rsidP="007149E9">
            <w:pPr>
              <w:autoSpaceDE/>
              <w:autoSpaceDN/>
              <w:adjustRightInd/>
              <w:contextualSpacing/>
              <w:rPr>
                <w:sz w:val="24"/>
                <w:szCs w:val="24"/>
              </w:rPr>
            </w:pPr>
            <w:r>
              <w:rPr>
                <w:sz w:val="24"/>
                <w:szCs w:val="24"/>
              </w:rPr>
              <w:t>Not Applicable</w:t>
            </w:r>
          </w:p>
        </w:tc>
        <w:tc>
          <w:tcPr>
            <w:tcW w:w="1720" w:type="dxa"/>
          </w:tcPr>
          <w:p w14:paraId="231F7E63" w14:textId="77777777" w:rsidR="00B20B17" w:rsidRPr="0005517D" w:rsidRDefault="00B20B17" w:rsidP="007149E9">
            <w:pPr>
              <w:autoSpaceDE/>
              <w:autoSpaceDN/>
              <w:adjustRightInd/>
              <w:contextualSpacing/>
              <w:rPr>
                <w:sz w:val="24"/>
                <w:szCs w:val="24"/>
              </w:rPr>
            </w:pPr>
            <w:r w:rsidRPr="0005517D">
              <w:rPr>
                <w:sz w:val="24"/>
                <w:szCs w:val="24"/>
              </w:rPr>
              <w:t>FY 2022-OB -01</w:t>
            </w:r>
          </w:p>
        </w:tc>
        <w:tc>
          <w:tcPr>
            <w:tcW w:w="3862" w:type="dxa"/>
          </w:tcPr>
          <w:p w14:paraId="0A407056" w14:textId="77777777" w:rsidR="00B20B17" w:rsidRPr="0005517D" w:rsidRDefault="00B20B17" w:rsidP="007149E9">
            <w:pPr>
              <w:widowControl/>
              <w:autoSpaceDE/>
              <w:autoSpaceDN/>
              <w:adjustRightInd/>
              <w:rPr>
                <w:sz w:val="24"/>
                <w:szCs w:val="24"/>
              </w:rPr>
            </w:pPr>
            <w:r w:rsidRPr="0005517D">
              <w:rPr>
                <w:sz w:val="24"/>
                <w:szCs w:val="24"/>
              </w:rPr>
              <w:t>The reclassification rate of private sector violations was higher at 45.10% than the national average of 12.17%.</w:t>
            </w:r>
          </w:p>
        </w:tc>
        <w:tc>
          <w:tcPr>
            <w:tcW w:w="4500" w:type="dxa"/>
          </w:tcPr>
          <w:p w14:paraId="65225AF2" w14:textId="77777777" w:rsidR="00B20B17" w:rsidRPr="0005517D" w:rsidRDefault="00B20B17" w:rsidP="007149E9">
            <w:pPr>
              <w:autoSpaceDE/>
              <w:autoSpaceDN/>
              <w:adjustRightInd/>
              <w:contextualSpacing/>
              <w:rPr>
                <w:color w:val="000000"/>
                <w:sz w:val="24"/>
                <w:szCs w:val="24"/>
              </w:rPr>
            </w:pPr>
            <w:r w:rsidRPr="0005517D">
              <w:rPr>
                <w:sz w:val="24"/>
                <w:szCs w:val="24"/>
              </w:rPr>
              <w:t>OSHA will monitor NVOSHA’s progress towards this measure at quarterly meetings</w:t>
            </w:r>
          </w:p>
        </w:tc>
        <w:tc>
          <w:tcPr>
            <w:tcW w:w="1278" w:type="dxa"/>
          </w:tcPr>
          <w:p w14:paraId="7207EF98" w14:textId="77777777" w:rsidR="00B20B17" w:rsidRPr="0005517D" w:rsidDel="00E66C0D" w:rsidRDefault="00B20B17" w:rsidP="007149E9">
            <w:pPr>
              <w:autoSpaceDE/>
              <w:autoSpaceDN/>
              <w:adjustRightInd/>
              <w:contextualSpacing/>
              <w:rPr>
                <w:color w:val="000000"/>
                <w:sz w:val="24"/>
                <w:szCs w:val="24"/>
              </w:rPr>
            </w:pPr>
            <w:r w:rsidRPr="0005517D">
              <w:rPr>
                <w:color w:val="000000"/>
                <w:sz w:val="24"/>
                <w:szCs w:val="24"/>
              </w:rPr>
              <w:t>Closed</w:t>
            </w:r>
          </w:p>
        </w:tc>
      </w:tr>
    </w:tbl>
    <w:p w14:paraId="7B3CF403" w14:textId="77777777" w:rsidR="00B20B17" w:rsidRPr="002908B2" w:rsidDel="004B0146" w:rsidRDefault="00B20B17" w:rsidP="00B20B17">
      <w:pPr>
        <w:pStyle w:val="ListParagraph"/>
        <w:numPr>
          <w:ilvl w:val="0"/>
          <w:numId w:val="28"/>
        </w:numPr>
        <w:rPr>
          <w:rFonts w:eastAsia="Calibri"/>
          <w:b/>
          <w:i/>
        </w:rPr>
        <w:sectPr w:rsidR="00B20B17" w:rsidRPr="002908B2" w:rsidDel="004B0146" w:rsidSect="00B20B17">
          <w:headerReference w:type="even" r:id="rId21"/>
          <w:headerReference w:type="default" r:id="rId22"/>
          <w:footerReference w:type="default" r:id="rId23"/>
          <w:headerReference w:type="first" r:id="rId24"/>
          <w:footerReference w:type="first" r:id="rId25"/>
          <w:type w:val="continuous"/>
          <w:pgSz w:w="15840" w:h="12240" w:orient="landscape"/>
          <w:pgMar w:top="1440" w:right="1440" w:bottom="1440" w:left="1440" w:header="720" w:footer="720" w:gutter="0"/>
          <w:pgNumType w:start="0"/>
          <w:cols w:space="720"/>
          <w:titlePg/>
          <w:rtlGutter/>
          <w:docGrid w:linePitch="360"/>
        </w:sectPr>
      </w:pPr>
    </w:p>
    <w:p w14:paraId="6C6A186A" w14:textId="77777777" w:rsidR="00B20B17" w:rsidRPr="002908B2" w:rsidRDefault="00B20B17" w:rsidP="00B20B17">
      <w:pPr>
        <w:widowControl/>
        <w:autoSpaceDE/>
        <w:autoSpaceDN/>
        <w:adjustRightInd/>
        <w:rPr>
          <w:rFonts w:cs="Calibri"/>
          <w:b/>
          <w:bCs/>
        </w:rPr>
      </w:pPr>
    </w:p>
    <w:p w14:paraId="3D378821" w14:textId="77777777" w:rsidR="00B20B17" w:rsidRPr="002908B2" w:rsidRDefault="00B20B17" w:rsidP="00B20B17">
      <w:pPr>
        <w:widowControl/>
        <w:autoSpaceDE/>
        <w:autoSpaceDN/>
        <w:adjustRightInd/>
        <w:rPr>
          <w:rFonts w:cs="Calibri"/>
          <w:b/>
          <w:bCs/>
        </w:rPr>
      </w:pPr>
    </w:p>
    <w:p w14:paraId="166E29F1" w14:textId="77777777" w:rsidR="00B20B17" w:rsidRPr="002908B2" w:rsidRDefault="00B20B17" w:rsidP="00B20B17">
      <w:pPr>
        <w:widowControl/>
        <w:autoSpaceDE/>
        <w:autoSpaceDN/>
        <w:adjustRightInd/>
        <w:rPr>
          <w:i/>
          <w:sz w:val="22"/>
          <w:szCs w:val="22"/>
        </w:rPr>
        <w:sectPr w:rsidR="00B20B17" w:rsidRPr="002908B2" w:rsidSect="00B20B17">
          <w:headerReference w:type="even" r:id="rId26"/>
          <w:headerReference w:type="default" r:id="rId27"/>
          <w:footerReference w:type="default" r:id="rId28"/>
          <w:headerReference w:type="first" r:id="rId29"/>
          <w:footerReference w:type="first" r:id="rId30"/>
          <w:type w:val="continuous"/>
          <w:pgSz w:w="15840" w:h="12240" w:orient="landscape"/>
          <w:pgMar w:top="1440" w:right="1440" w:bottom="1440" w:left="1440" w:header="0" w:footer="720" w:gutter="0"/>
          <w:cols w:space="720"/>
          <w:titlePg/>
          <w:docGrid w:linePitch="360"/>
        </w:sectPr>
      </w:pPr>
    </w:p>
    <w:p w14:paraId="1B4BAEC3" w14:textId="4FBA4F75" w:rsidR="00B20B17" w:rsidRPr="002908B2" w:rsidRDefault="00B20B17" w:rsidP="00A65D8D">
      <w:pPr>
        <w:pStyle w:val="Heading2"/>
      </w:pPr>
      <w:bookmarkStart w:id="56" w:name="Appendix_C"/>
      <w:bookmarkStart w:id="57" w:name="_Toc128653646"/>
      <w:bookmarkStart w:id="58" w:name="_Toc169531271"/>
      <w:bookmarkEnd w:id="56"/>
      <w:r w:rsidRPr="002908B2">
        <w:lastRenderedPageBreak/>
        <w:t>Appendix C</w:t>
      </w:r>
      <w:r w:rsidR="0070489F">
        <w:t xml:space="preserve"> - </w:t>
      </w:r>
      <w:r w:rsidRPr="002908B2">
        <w:t>Status of FY 2022 Findings and Recommendations</w:t>
      </w:r>
      <w:bookmarkEnd w:id="57"/>
      <w:bookmarkEnd w:id="58"/>
    </w:p>
    <w:p w14:paraId="417C28C2" w14:textId="77777777" w:rsidR="00B20B17" w:rsidRDefault="00B20B17" w:rsidP="00B20B17">
      <w:pPr>
        <w:pStyle w:val="NoSpacing"/>
      </w:pPr>
      <w:r>
        <w:t xml:space="preserve">FY 2023 Nevada </w:t>
      </w:r>
      <w:r w:rsidRPr="00A70B25">
        <w:t xml:space="preserve">Occupational Safety and Health </w:t>
      </w:r>
      <w:r>
        <w:t>Comprehensive FAME Report</w:t>
      </w:r>
    </w:p>
    <w:tbl>
      <w:tblPr>
        <w:tblStyle w:val="TableGrid"/>
        <w:tblW w:w="13045" w:type="dxa"/>
        <w:tblLook w:val="04A0" w:firstRow="1" w:lastRow="0" w:firstColumn="1" w:lastColumn="0" w:noHBand="0" w:noVBand="1"/>
      </w:tblPr>
      <w:tblGrid>
        <w:gridCol w:w="1421"/>
        <w:gridCol w:w="1785"/>
        <w:gridCol w:w="1989"/>
        <w:gridCol w:w="4266"/>
        <w:gridCol w:w="1440"/>
        <w:gridCol w:w="2144"/>
      </w:tblGrid>
      <w:tr w:rsidR="00B20B17" w14:paraId="272CDF1D" w14:textId="77777777" w:rsidTr="007149E9">
        <w:trPr>
          <w:tblHeader/>
        </w:trPr>
        <w:tc>
          <w:tcPr>
            <w:tcW w:w="1433" w:type="dxa"/>
            <w:shd w:val="clear" w:color="auto" w:fill="auto"/>
          </w:tcPr>
          <w:p w14:paraId="533483FA" w14:textId="77777777" w:rsidR="00B20B17" w:rsidRDefault="00B20B17" w:rsidP="007149E9">
            <w:pPr>
              <w:pStyle w:val="NoSpacing"/>
            </w:pPr>
            <w:r w:rsidRPr="0005517D">
              <w:rPr>
                <w:b/>
                <w:sz w:val="24"/>
                <w:szCs w:val="24"/>
              </w:rPr>
              <w:t>FY 2022-#</w:t>
            </w:r>
          </w:p>
        </w:tc>
        <w:tc>
          <w:tcPr>
            <w:tcW w:w="1717" w:type="dxa"/>
            <w:shd w:val="clear" w:color="auto" w:fill="auto"/>
          </w:tcPr>
          <w:p w14:paraId="20B7DE12" w14:textId="77777777" w:rsidR="00B20B17" w:rsidRDefault="00B20B17" w:rsidP="007149E9">
            <w:pPr>
              <w:pStyle w:val="NoSpacing"/>
            </w:pPr>
            <w:r w:rsidRPr="0005517D">
              <w:rPr>
                <w:b/>
                <w:sz w:val="24"/>
                <w:szCs w:val="24"/>
              </w:rPr>
              <w:t>Finding</w:t>
            </w:r>
          </w:p>
        </w:tc>
        <w:tc>
          <w:tcPr>
            <w:tcW w:w="1989" w:type="dxa"/>
            <w:shd w:val="clear" w:color="auto" w:fill="auto"/>
          </w:tcPr>
          <w:p w14:paraId="48CF209F" w14:textId="77777777" w:rsidR="00B20B17" w:rsidRDefault="00B20B17" w:rsidP="007149E9">
            <w:pPr>
              <w:pStyle w:val="NoSpacing"/>
            </w:pPr>
            <w:r w:rsidRPr="0005517D">
              <w:rPr>
                <w:b/>
                <w:sz w:val="24"/>
                <w:szCs w:val="24"/>
              </w:rPr>
              <w:t>Recommendation</w:t>
            </w:r>
          </w:p>
        </w:tc>
        <w:tc>
          <w:tcPr>
            <w:tcW w:w="4308" w:type="dxa"/>
            <w:shd w:val="clear" w:color="auto" w:fill="auto"/>
          </w:tcPr>
          <w:p w14:paraId="4D23438F" w14:textId="77777777" w:rsidR="00B20B17" w:rsidRDefault="00B20B17" w:rsidP="007149E9">
            <w:pPr>
              <w:pStyle w:val="NoSpacing"/>
            </w:pPr>
            <w:r w:rsidRPr="0005517D">
              <w:rPr>
                <w:b/>
                <w:sz w:val="24"/>
                <w:szCs w:val="24"/>
              </w:rPr>
              <w:t>State Plan Corrective Action</w:t>
            </w:r>
          </w:p>
        </w:tc>
        <w:tc>
          <w:tcPr>
            <w:tcW w:w="1440" w:type="dxa"/>
            <w:shd w:val="clear" w:color="auto" w:fill="auto"/>
          </w:tcPr>
          <w:p w14:paraId="5CE3AFF2" w14:textId="77777777" w:rsidR="00B20B17" w:rsidRDefault="00B20B17" w:rsidP="007149E9">
            <w:pPr>
              <w:pStyle w:val="NoSpacing"/>
            </w:pPr>
            <w:r w:rsidRPr="0005517D">
              <w:rPr>
                <w:b/>
                <w:sz w:val="24"/>
                <w:szCs w:val="24"/>
              </w:rPr>
              <w:t>Completion Date (if Applicable)</w:t>
            </w:r>
          </w:p>
        </w:tc>
        <w:tc>
          <w:tcPr>
            <w:tcW w:w="2158" w:type="dxa"/>
            <w:shd w:val="clear" w:color="auto" w:fill="auto"/>
          </w:tcPr>
          <w:p w14:paraId="25E1BF71" w14:textId="77777777" w:rsidR="00B20B17" w:rsidRPr="0005517D" w:rsidRDefault="00B20B17" w:rsidP="007149E9">
            <w:pPr>
              <w:keepNext/>
              <w:rPr>
                <w:b/>
                <w:sz w:val="24"/>
                <w:szCs w:val="24"/>
              </w:rPr>
            </w:pPr>
            <w:r w:rsidRPr="0005517D">
              <w:rPr>
                <w:b/>
                <w:sz w:val="24"/>
                <w:szCs w:val="24"/>
              </w:rPr>
              <w:t xml:space="preserve">Current Status </w:t>
            </w:r>
          </w:p>
          <w:p w14:paraId="607A1470" w14:textId="77777777" w:rsidR="00B20B17" w:rsidRPr="0005517D" w:rsidRDefault="00B20B17" w:rsidP="007149E9">
            <w:pPr>
              <w:keepNext/>
              <w:rPr>
                <w:b/>
                <w:sz w:val="24"/>
                <w:szCs w:val="24"/>
              </w:rPr>
            </w:pPr>
            <w:r w:rsidRPr="0005517D">
              <w:rPr>
                <w:b/>
                <w:sz w:val="24"/>
                <w:szCs w:val="24"/>
              </w:rPr>
              <w:t xml:space="preserve">(and Date if Item is </w:t>
            </w:r>
          </w:p>
          <w:p w14:paraId="466EE3FB" w14:textId="77777777" w:rsidR="00B20B17" w:rsidRDefault="00B20B17" w:rsidP="007149E9">
            <w:pPr>
              <w:pStyle w:val="NoSpacing"/>
            </w:pPr>
            <w:r w:rsidRPr="0005517D">
              <w:rPr>
                <w:b/>
                <w:sz w:val="24"/>
                <w:szCs w:val="24"/>
              </w:rPr>
              <w:t>Not Completed)</w:t>
            </w:r>
          </w:p>
        </w:tc>
      </w:tr>
      <w:tr w:rsidR="00B20B17" w14:paraId="14CD6A3F" w14:textId="77777777" w:rsidTr="007149E9">
        <w:tc>
          <w:tcPr>
            <w:tcW w:w="1433" w:type="dxa"/>
            <w:shd w:val="clear" w:color="auto" w:fill="auto"/>
          </w:tcPr>
          <w:p w14:paraId="7F782795" w14:textId="77777777" w:rsidR="00B20B17" w:rsidRPr="0005517D" w:rsidRDefault="00B20B17" w:rsidP="007149E9">
            <w:pPr>
              <w:pStyle w:val="NoSpacing"/>
              <w:rPr>
                <w:b/>
              </w:rPr>
            </w:pPr>
            <w:r w:rsidRPr="0005517D">
              <w:rPr>
                <w:rStyle w:val="normaltextrun"/>
                <w:sz w:val="24"/>
                <w:szCs w:val="24"/>
              </w:rPr>
              <w:t>FY 2022-01</w:t>
            </w:r>
            <w:r w:rsidRPr="0005517D">
              <w:rPr>
                <w:rStyle w:val="eop"/>
                <w:sz w:val="24"/>
                <w:szCs w:val="24"/>
              </w:rPr>
              <w:t> </w:t>
            </w:r>
          </w:p>
        </w:tc>
        <w:tc>
          <w:tcPr>
            <w:tcW w:w="1717" w:type="dxa"/>
            <w:shd w:val="clear" w:color="auto" w:fill="auto"/>
          </w:tcPr>
          <w:p w14:paraId="3F938D58" w14:textId="77777777" w:rsidR="00B20B17" w:rsidRPr="0005517D" w:rsidRDefault="00B20B17" w:rsidP="007149E9">
            <w:pPr>
              <w:pStyle w:val="NoSpacing"/>
              <w:rPr>
                <w:b/>
              </w:rPr>
            </w:pPr>
            <w:r w:rsidRPr="0005517D">
              <w:rPr>
                <w:rStyle w:val="normaltextrun"/>
                <w:sz w:val="24"/>
                <w:szCs w:val="24"/>
              </w:rPr>
              <w:t>In FY 2021, the number of fatality investigations, 1 of 6 (16%), was not opened within one day.</w:t>
            </w:r>
            <w:r w:rsidRPr="0005517D">
              <w:rPr>
                <w:rStyle w:val="eop"/>
                <w:sz w:val="24"/>
                <w:szCs w:val="24"/>
              </w:rPr>
              <w:t> </w:t>
            </w:r>
          </w:p>
        </w:tc>
        <w:tc>
          <w:tcPr>
            <w:tcW w:w="1989" w:type="dxa"/>
            <w:shd w:val="clear" w:color="auto" w:fill="auto"/>
          </w:tcPr>
          <w:p w14:paraId="1AA23985" w14:textId="77777777" w:rsidR="00B20B17" w:rsidRPr="0005517D" w:rsidRDefault="00B20B17" w:rsidP="007149E9">
            <w:pPr>
              <w:pStyle w:val="NoSpacing"/>
              <w:rPr>
                <w:b/>
              </w:rPr>
            </w:pPr>
            <w:r w:rsidRPr="0005517D">
              <w:rPr>
                <w:rStyle w:val="normaltextrun"/>
                <w:sz w:val="24"/>
                <w:szCs w:val="24"/>
              </w:rPr>
              <w:t>NVOSHA should ensure all fatality investigations are initiated within one day.</w:t>
            </w:r>
            <w:r w:rsidRPr="0005517D">
              <w:rPr>
                <w:rStyle w:val="eop"/>
                <w:sz w:val="24"/>
                <w:szCs w:val="24"/>
              </w:rPr>
              <w:t> </w:t>
            </w:r>
          </w:p>
        </w:tc>
        <w:tc>
          <w:tcPr>
            <w:tcW w:w="4308" w:type="dxa"/>
            <w:shd w:val="clear" w:color="auto" w:fill="auto"/>
          </w:tcPr>
          <w:p w14:paraId="5C8560E8" w14:textId="77777777" w:rsidR="00B20B17" w:rsidRPr="0090427A" w:rsidRDefault="00B20B17" w:rsidP="007149E9">
            <w:pPr>
              <w:pStyle w:val="paragraph"/>
              <w:spacing w:before="0" w:beforeAutospacing="0" w:after="0" w:afterAutospacing="0"/>
              <w:textAlignment w:val="baseline"/>
              <w:rPr>
                <w:color w:val="000000"/>
                <w:sz w:val="24"/>
                <w:szCs w:val="24"/>
              </w:rPr>
            </w:pPr>
            <w:r w:rsidRPr="0005517D">
              <w:rPr>
                <w:rStyle w:val="normaltextrun"/>
                <w:color w:val="000000"/>
                <w:sz w:val="24"/>
                <w:szCs w:val="24"/>
              </w:rPr>
              <w:t>A meeting was held with District Managers and Supervisors regarding this FAME finding and the negotiated goal of opening fatality investigations within one day.</w:t>
            </w:r>
            <w:r w:rsidRPr="0005517D">
              <w:rPr>
                <w:rStyle w:val="eop"/>
                <w:color w:val="000000"/>
                <w:sz w:val="24"/>
                <w:szCs w:val="24"/>
              </w:rPr>
              <w:t> </w:t>
            </w:r>
            <w:r w:rsidRPr="0005517D">
              <w:rPr>
                <w:rStyle w:val="normaltextrun"/>
                <w:color w:val="000000"/>
                <w:sz w:val="24"/>
                <w:szCs w:val="24"/>
              </w:rPr>
              <w:t>NV OSHA’s OSU created a training module pertaining to the findings included in the FAME.</w:t>
            </w:r>
            <w:r w:rsidRPr="0005517D">
              <w:rPr>
                <w:rStyle w:val="eop"/>
                <w:color w:val="000000"/>
                <w:sz w:val="24"/>
                <w:szCs w:val="24"/>
              </w:rPr>
              <w:t> </w:t>
            </w:r>
            <w:r w:rsidRPr="0005517D">
              <w:rPr>
                <w:rStyle w:val="normaltextrun"/>
                <w:color w:val="000000"/>
                <w:sz w:val="24"/>
                <w:szCs w:val="24"/>
              </w:rPr>
              <w:t>Upon notification of reported fatality via the 8-hour memorandum, the administrative staff will follow up with district office(s) to ensure that an investigation is scheduled to be open within a day, if warranted. If a physical inspection is determined to be infeasible within 24 hours, an investigation shall be initiated to the fullest extent possible via other means such as by telephone and/or email and shall be documented on the case file diary.</w:t>
            </w:r>
            <w:r>
              <w:rPr>
                <w:rStyle w:val="normaltextrun"/>
                <w:color w:val="000000"/>
                <w:sz w:val="24"/>
                <w:szCs w:val="24"/>
              </w:rPr>
              <w:t xml:space="preserve">  </w:t>
            </w:r>
            <w:r w:rsidRPr="0005517D">
              <w:rPr>
                <w:rStyle w:val="normaltextrun"/>
                <w:color w:val="000000"/>
                <w:sz w:val="24"/>
                <w:szCs w:val="24"/>
              </w:rPr>
              <w:t>Increased accountability efforts are being taken at all levels, consisting of more frequent meetings between District Managers and their Supervisors, as well as individual corrective action plans for CSHOs</w:t>
            </w:r>
            <w:r>
              <w:rPr>
                <w:rStyle w:val="eop"/>
              </w:rPr>
              <w:t>.</w:t>
            </w:r>
          </w:p>
        </w:tc>
        <w:tc>
          <w:tcPr>
            <w:tcW w:w="1440" w:type="dxa"/>
            <w:shd w:val="clear" w:color="auto" w:fill="auto"/>
          </w:tcPr>
          <w:p w14:paraId="03E389F7" w14:textId="77777777" w:rsidR="00B20B17" w:rsidRPr="0005517D" w:rsidRDefault="00B20B17" w:rsidP="007149E9">
            <w:pPr>
              <w:pStyle w:val="NoSpacing"/>
              <w:rPr>
                <w:b/>
              </w:rPr>
            </w:pPr>
            <w:r w:rsidRPr="0005517D">
              <w:rPr>
                <w:sz w:val="24"/>
                <w:szCs w:val="24"/>
              </w:rPr>
              <w:t>11/17/2023</w:t>
            </w:r>
          </w:p>
        </w:tc>
        <w:tc>
          <w:tcPr>
            <w:tcW w:w="2158" w:type="dxa"/>
            <w:shd w:val="clear" w:color="auto" w:fill="auto"/>
          </w:tcPr>
          <w:p w14:paraId="4B306880" w14:textId="77777777" w:rsidR="00B20B17" w:rsidRPr="0005517D"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5517D">
              <w:rPr>
                <w:sz w:val="24"/>
                <w:szCs w:val="24"/>
              </w:rPr>
              <w:t>Completed</w:t>
            </w:r>
          </w:p>
          <w:p w14:paraId="1B25D0F1" w14:textId="77777777" w:rsidR="00B20B17" w:rsidRPr="0005517D" w:rsidRDefault="00B20B17" w:rsidP="007149E9">
            <w:pPr>
              <w:keepNext/>
              <w:rPr>
                <w:b/>
              </w:rPr>
            </w:pPr>
          </w:p>
        </w:tc>
      </w:tr>
      <w:tr w:rsidR="00B20B17" w14:paraId="4ACD7F76" w14:textId="77777777" w:rsidTr="00AC62C6">
        <w:trPr>
          <w:cantSplit/>
        </w:trPr>
        <w:tc>
          <w:tcPr>
            <w:tcW w:w="1433" w:type="dxa"/>
          </w:tcPr>
          <w:p w14:paraId="2771AB4F" w14:textId="6C8DCD0A" w:rsidR="00B20B17" w:rsidRPr="0005517D" w:rsidRDefault="00B20B17" w:rsidP="007149E9">
            <w:pPr>
              <w:pStyle w:val="NoSpacing"/>
              <w:rPr>
                <w:rStyle w:val="normaltextrun"/>
              </w:rPr>
            </w:pPr>
            <w:r w:rsidRPr="0005517D">
              <w:rPr>
                <w:rStyle w:val="normaltextrun"/>
                <w:sz w:val="24"/>
                <w:szCs w:val="24"/>
              </w:rPr>
              <w:lastRenderedPageBreak/>
              <w:t>FY 2022-</w:t>
            </w:r>
            <w:r w:rsidRPr="0005517D">
              <w:rPr>
                <w:sz w:val="24"/>
                <w:szCs w:val="24"/>
              </w:rPr>
              <w:t>02</w:t>
            </w:r>
          </w:p>
        </w:tc>
        <w:tc>
          <w:tcPr>
            <w:tcW w:w="1717" w:type="dxa"/>
          </w:tcPr>
          <w:p w14:paraId="4EC5C6EC" w14:textId="77777777" w:rsidR="00B20B17" w:rsidRPr="0005517D" w:rsidRDefault="00B20B17" w:rsidP="007149E9">
            <w:pPr>
              <w:pStyle w:val="NoSpacing"/>
              <w:rPr>
                <w:rStyle w:val="normaltextrun"/>
              </w:rPr>
            </w:pPr>
            <w:r w:rsidRPr="0005517D">
              <w:rPr>
                <w:sz w:val="24"/>
                <w:szCs w:val="24"/>
              </w:rPr>
              <w:t>The total number of enforcement inspections, 810 (67.5%) was below the goal of 1,200 (SAMM 7).</w:t>
            </w:r>
          </w:p>
        </w:tc>
        <w:tc>
          <w:tcPr>
            <w:tcW w:w="1989" w:type="dxa"/>
          </w:tcPr>
          <w:p w14:paraId="146D21AE" w14:textId="77777777" w:rsidR="00B20B17" w:rsidRPr="0005517D" w:rsidRDefault="00B20B17" w:rsidP="007149E9">
            <w:pPr>
              <w:pStyle w:val="NoSpacing"/>
              <w:rPr>
                <w:rStyle w:val="normaltextrun"/>
              </w:rPr>
            </w:pPr>
            <w:r w:rsidRPr="0005517D">
              <w:rPr>
                <w:rStyle w:val="normaltextrun"/>
                <w:color w:val="000000"/>
                <w:sz w:val="24"/>
                <w:szCs w:val="24"/>
              </w:rPr>
              <w:t>NVOSHA should implement corrective action to meet inspection goals.</w:t>
            </w:r>
          </w:p>
        </w:tc>
        <w:tc>
          <w:tcPr>
            <w:tcW w:w="4308" w:type="dxa"/>
            <w:shd w:val="clear" w:color="auto" w:fill="auto"/>
          </w:tcPr>
          <w:p w14:paraId="39B1D0CD" w14:textId="77777777" w:rsidR="00B20B17" w:rsidRPr="0005517D" w:rsidRDefault="00B20B17" w:rsidP="007149E9">
            <w:pPr>
              <w:pStyle w:val="paragraph"/>
              <w:spacing w:before="0" w:beforeAutospacing="0" w:after="0" w:afterAutospacing="0"/>
              <w:textAlignment w:val="baseline"/>
              <w:rPr>
                <w:color w:val="000000"/>
                <w:sz w:val="24"/>
                <w:szCs w:val="24"/>
              </w:rPr>
            </w:pPr>
            <w:r w:rsidRPr="0005517D">
              <w:rPr>
                <w:rStyle w:val="normaltextrun"/>
                <w:color w:val="000000"/>
                <w:sz w:val="24"/>
                <w:szCs w:val="24"/>
              </w:rPr>
              <w:t>A meeting was held with District Managers and Supervisors regarding this FAME finding and the negotiated goal of conducting 1,200 inspections annually.</w:t>
            </w:r>
            <w:r w:rsidRPr="0005517D">
              <w:rPr>
                <w:rStyle w:val="eop"/>
                <w:color w:val="000000"/>
                <w:sz w:val="24"/>
                <w:szCs w:val="24"/>
              </w:rPr>
              <w:t> </w:t>
            </w:r>
          </w:p>
          <w:p w14:paraId="75A411F9" w14:textId="77777777" w:rsidR="00B20B17" w:rsidRPr="0005517D" w:rsidRDefault="00B20B17" w:rsidP="007149E9">
            <w:pPr>
              <w:pStyle w:val="paragraph"/>
              <w:spacing w:before="0" w:beforeAutospacing="0" w:after="0" w:afterAutospacing="0"/>
              <w:textAlignment w:val="baseline"/>
              <w:rPr>
                <w:color w:val="000000"/>
                <w:sz w:val="24"/>
                <w:szCs w:val="24"/>
              </w:rPr>
            </w:pPr>
            <w:r w:rsidRPr="0005517D">
              <w:rPr>
                <w:rStyle w:val="normaltextrun"/>
                <w:color w:val="000000"/>
                <w:sz w:val="24"/>
                <w:szCs w:val="24"/>
              </w:rPr>
              <w:t>NV OSHA’s OSU created a training module pertaining to the findings included in the FAME.</w:t>
            </w:r>
            <w:r w:rsidRPr="0005517D">
              <w:rPr>
                <w:rStyle w:val="eop"/>
                <w:color w:val="000000"/>
                <w:sz w:val="24"/>
                <w:szCs w:val="24"/>
              </w:rPr>
              <w:t> </w:t>
            </w:r>
            <w:r w:rsidRPr="0005517D">
              <w:rPr>
                <w:rStyle w:val="normaltextrun"/>
                <w:color w:val="000000"/>
                <w:sz w:val="24"/>
                <w:szCs w:val="24"/>
              </w:rPr>
              <w:t xml:space="preserve">Work Performance Standards for CSHOs and Supervisors have been revised </w:t>
            </w:r>
            <w:r w:rsidRPr="0005517D">
              <w:rPr>
                <w:rStyle w:val="advancedproofingissue"/>
                <w:color w:val="000000"/>
                <w:sz w:val="24"/>
                <w:szCs w:val="24"/>
              </w:rPr>
              <w:t>in regard to</w:t>
            </w:r>
            <w:r w:rsidRPr="0005517D">
              <w:rPr>
                <w:rStyle w:val="normaltextrun"/>
                <w:color w:val="000000"/>
                <w:sz w:val="24"/>
                <w:szCs w:val="24"/>
              </w:rPr>
              <w:t xml:space="preserve"> inspection goals.</w:t>
            </w:r>
            <w:r w:rsidRPr="0005517D">
              <w:rPr>
                <w:rStyle w:val="eop"/>
                <w:color w:val="000000"/>
                <w:sz w:val="24"/>
                <w:szCs w:val="24"/>
              </w:rPr>
              <w:t> </w:t>
            </w:r>
            <w:r w:rsidRPr="0005517D">
              <w:rPr>
                <w:rStyle w:val="normaltextrun"/>
                <w:color w:val="000000"/>
                <w:sz w:val="24"/>
                <w:szCs w:val="24"/>
              </w:rPr>
              <w:t>District Managers have implemented a rule which requires CSHOs and Supervisors to seek permission for inspections that are anticipated to take longer than 60 days to complete.</w:t>
            </w:r>
            <w:r w:rsidRPr="0005517D">
              <w:rPr>
                <w:rStyle w:val="eop"/>
                <w:color w:val="000000"/>
                <w:sz w:val="24"/>
                <w:szCs w:val="24"/>
              </w:rPr>
              <w:t> On 6/29/23, an OIS report was run to project our total number of inspections we expect to conduct during FY23. While we do not anticipate meeting or exceeding the negotiated goal of 1,200 inspections, our short-term goal is to exceed our FY22 totals. We determined that this can be achieved by having each CSHO complete 4 inspections per month during the fourth quarter. I</w:t>
            </w:r>
            <w:r w:rsidRPr="0005517D">
              <w:rPr>
                <w:rStyle w:val="eop"/>
                <w:sz w:val="24"/>
                <w:szCs w:val="24"/>
              </w:rPr>
              <w:t>n turn, District Managers had meetings with their supervisors to provide a plan as to how each CSHO would complete a minimum of four inspections per month, in order to at least exceed the total number of inspections that were conducted in FY22.</w:t>
            </w:r>
          </w:p>
          <w:p w14:paraId="325284EE" w14:textId="77777777" w:rsidR="00B20B17" w:rsidRPr="0005517D" w:rsidRDefault="00B20B17" w:rsidP="007149E9">
            <w:pPr>
              <w:pStyle w:val="paragraph"/>
              <w:spacing w:before="0" w:beforeAutospacing="0" w:after="0" w:afterAutospacing="0"/>
              <w:textAlignment w:val="baseline"/>
              <w:rPr>
                <w:rStyle w:val="normaltextrun"/>
                <w:color w:val="000000"/>
              </w:rPr>
            </w:pPr>
            <w:r w:rsidRPr="0005517D">
              <w:rPr>
                <w:rStyle w:val="normaltextrun"/>
                <w:color w:val="000000"/>
                <w:sz w:val="24"/>
                <w:szCs w:val="24"/>
              </w:rPr>
              <w:lastRenderedPageBreak/>
              <w:t>Increased accountability efforts are being taken at all levels, consisting of more frequent meetings between District Managers and their Supervisors, as well as individual corrective action plans for CSHOs.</w:t>
            </w:r>
          </w:p>
        </w:tc>
        <w:tc>
          <w:tcPr>
            <w:tcW w:w="1440" w:type="dxa"/>
          </w:tcPr>
          <w:p w14:paraId="22C26186" w14:textId="77777777" w:rsidR="00B20B17" w:rsidRPr="0005517D" w:rsidRDefault="00B20B17" w:rsidP="007149E9">
            <w:pPr>
              <w:pStyle w:val="NoSpacing"/>
            </w:pPr>
            <w:r w:rsidRPr="0005517D">
              <w:rPr>
                <w:sz w:val="24"/>
                <w:szCs w:val="24"/>
              </w:rPr>
              <w:lastRenderedPageBreak/>
              <w:t>Not completed</w:t>
            </w:r>
          </w:p>
        </w:tc>
        <w:tc>
          <w:tcPr>
            <w:tcW w:w="2158" w:type="dxa"/>
          </w:tcPr>
          <w:p w14:paraId="16241AF6" w14:textId="77777777" w:rsidR="00B20B17" w:rsidRPr="0005517D"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5517D">
              <w:rPr>
                <w:sz w:val="24"/>
                <w:szCs w:val="24"/>
              </w:rPr>
              <w:t>Open</w:t>
            </w:r>
          </w:p>
          <w:p w14:paraId="022B1B93" w14:textId="77777777" w:rsidR="00B20B17" w:rsidRPr="0005517D"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pPr>
            <w:r w:rsidRPr="0005517D">
              <w:rPr>
                <w:sz w:val="24"/>
                <w:szCs w:val="24"/>
              </w:rPr>
              <w:t>11/17/20</w:t>
            </w:r>
            <w:r>
              <w:rPr>
                <w:sz w:val="24"/>
                <w:szCs w:val="24"/>
              </w:rPr>
              <w:t>2</w:t>
            </w:r>
            <w:r w:rsidRPr="0005517D">
              <w:rPr>
                <w:sz w:val="24"/>
                <w:szCs w:val="24"/>
              </w:rPr>
              <w:t>3</w:t>
            </w:r>
          </w:p>
        </w:tc>
      </w:tr>
      <w:tr w:rsidR="00B20B17" w14:paraId="3ED0FC7C" w14:textId="77777777" w:rsidTr="007149E9">
        <w:tc>
          <w:tcPr>
            <w:tcW w:w="1433" w:type="dxa"/>
            <w:shd w:val="clear" w:color="auto" w:fill="auto"/>
          </w:tcPr>
          <w:p w14:paraId="489FC063" w14:textId="77777777" w:rsidR="00B20B17" w:rsidRPr="0005517D" w:rsidRDefault="00B20B17" w:rsidP="007149E9">
            <w:pPr>
              <w:pStyle w:val="NoSpacing"/>
              <w:rPr>
                <w:rStyle w:val="normaltextrun"/>
              </w:rPr>
            </w:pPr>
            <w:r w:rsidRPr="0005517D">
              <w:rPr>
                <w:rStyle w:val="normaltextrun"/>
                <w:sz w:val="24"/>
                <w:szCs w:val="24"/>
              </w:rPr>
              <w:t>FY 2022-03</w:t>
            </w:r>
          </w:p>
        </w:tc>
        <w:tc>
          <w:tcPr>
            <w:tcW w:w="1717" w:type="dxa"/>
            <w:shd w:val="clear" w:color="auto" w:fill="auto"/>
          </w:tcPr>
          <w:p w14:paraId="33A483BC" w14:textId="77777777" w:rsidR="00B20B17" w:rsidRPr="0005517D" w:rsidRDefault="00B20B17" w:rsidP="007149E9">
            <w:pPr>
              <w:pStyle w:val="NoSpacing"/>
            </w:pPr>
            <w:r w:rsidRPr="0005517D">
              <w:rPr>
                <w:sz w:val="24"/>
                <w:szCs w:val="24"/>
              </w:rPr>
              <w:t>The percentage of in-compliance inspections for both safety (46.8%) and health (61.5%) inspections exceeded the FRL of 37.98% and 48.77% respectively.</w:t>
            </w:r>
          </w:p>
        </w:tc>
        <w:tc>
          <w:tcPr>
            <w:tcW w:w="1989" w:type="dxa"/>
            <w:shd w:val="clear" w:color="auto" w:fill="auto"/>
          </w:tcPr>
          <w:p w14:paraId="495EA11B" w14:textId="77777777" w:rsidR="00B20B17" w:rsidRPr="0005517D" w:rsidRDefault="00B20B17" w:rsidP="007149E9">
            <w:pPr>
              <w:pStyle w:val="NoSpacing"/>
              <w:rPr>
                <w:rStyle w:val="normaltextrun"/>
                <w:color w:val="000000"/>
              </w:rPr>
            </w:pPr>
            <w:r w:rsidRPr="0005517D">
              <w:rPr>
                <w:rStyle w:val="normaltextrun"/>
                <w:color w:val="000000"/>
                <w:sz w:val="24"/>
                <w:szCs w:val="24"/>
              </w:rPr>
              <w:t>NVOSHA should determine the cause of the high in-compliance rates and implement corrective action.</w:t>
            </w:r>
          </w:p>
        </w:tc>
        <w:tc>
          <w:tcPr>
            <w:tcW w:w="4308" w:type="dxa"/>
            <w:shd w:val="clear" w:color="auto" w:fill="auto"/>
          </w:tcPr>
          <w:p w14:paraId="4E577288" w14:textId="77777777" w:rsidR="00B20B17" w:rsidRPr="0005517D" w:rsidRDefault="00B20B17" w:rsidP="007149E9">
            <w:pPr>
              <w:widowControl/>
              <w:tabs>
                <w:tab w:val="left" w:pos="540"/>
                <w:tab w:val="num" w:pos="1080"/>
              </w:tabs>
              <w:autoSpaceDE/>
              <w:autoSpaceDN/>
              <w:adjustRightInd/>
              <w:rPr>
                <w:sz w:val="24"/>
                <w:szCs w:val="24"/>
              </w:rPr>
            </w:pPr>
            <w:r w:rsidRPr="0005517D">
              <w:rPr>
                <w:sz w:val="24"/>
                <w:szCs w:val="24"/>
              </w:rPr>
              <w:t xml:space="preserve">A meeting was held with District Managers and Supervisors regarding this FAME finding. </w:t>
            </w:r>
            <w:r>
              <w:rPr>
                <w:sz w:val="24"/>
                <w:szCs w:val="24"/>
              </w:rPr>
              <w:t xml:space="preserve"> </w:t>
            </w:r>
            <w:r w:rsidRPr="0005517D">
              <w:rPr>
                <w:sz w:val="24"/>
                <w:szCs w:val="24"/>
              </w:rPr>
              <w:t xml:space="preserve">NV OSHA’s OSU created a training module pertaining to the findings included in the FAME. </w:t>
            </w:r>
          </w:p>
          <w:p w14:paraId="0BD1B090" w14:textId="77777777" w:rsidR="00B20B17" w:rsidRPr="0005517D" w:rsidRDefault="00B20B17" w:rsidP="007149E9">
            <w:pPr>
              <w:widowControl/>
              <w:tabs>
                <w:tab w:val="left" w:pos="540"/>
                <w:tab w:val="num" w:pos="1080"/>
              </w:tabs>
              <w:autoSpaceDE/>
              <w:autoSpaceDN/>
              <w:adjustRightInd/>
              <w:rPr>
                <w:sz w:val="24"/>
                <w:szCs w:val="24"/>
              </w:rPr>
            </w:pPr>
            <w:r w:rsidRPr="0005517D">
              <w:rPr>
                <w:sz w:val="24"/>
                <w:szCs w:val="24"/>
              </w:rPr>
              <w:t xml:space="preserve">NV OSHA implemented a new programmed inspection plan (i.e.  Inspection Targeting Plan) based on available BLS data to assure that CSHOs are inspecting industries with high injury and illnesses rates within Nevada. </w:t>
            </w:r>
          </w:p>
          <w:p w14:paraId="066F4009" w14:textId="77777777" w:rsidR="00B20B17" w:rsidRPr="0005517D" w:rsidRDefault="00B20B17" w:rsidP="007149E9">
            <w:pPr>
              <w:widowControl/>
              <w:tabs>
                <w:tab w:val="left" w:pos="540"/>
                <w:tab w:val="num" w:pos="1080"/>
              </w:tabs>
              <w:autoSpaceDE/>
              <w:autoSpaceDN/>
              <w:adjustRightInd/>
              <w:rPr>
                <w:sz w:val="24"/>
                <w:szCs w:val="24"/>
              </w:rPr>
            </w:pPr>
            <w:r w:rsidRPr="0005517D">
              <w:rPr>
                <w:sz w:val="24"/>
                <w:szCs w:val="24"/>
              </w:rPr>
              <w:t xml:space="preserve">A workshop was also held on to review and discuss the new programmed inspection plan. </w:t>
            </w:r>
            <w:r>
              <w:rPr>
                <w:sz w:val="24"/>
                <w:szCs w:val="24"/>
              </w:rPr>
              <w:t xml:space="preserve"> </w:t>
            </w:r>
            <w:r w:rsidRPr="0005517D">
              <w:rPr>
                <w:sz w:val="24"/>
                <w:szCs w:val="24"/>
              </w:rPr>
              <w:t xml:space="preserve">NV OSHA conducted a needs analysis survey with all enforcement staff. The survey provided a platform for each employee to self-identify their knowledge level on particular topics. Training classes have been provided or scheduled for topics which they feel would help develop their hazard recognition skills and provide a </w:t>
            </w:r>
            <w:r w:rsidRPr="0005517D">
              <w:rPr>
                <w:sz w:val="24"/>
                <w:szCs w:val="24"/>
              </w:rPr>
              <w:lastRenderedPageBreak/>
              <w:t>better understanding of the associated standards.</w:t>
            </w:r>
            <w:r>
              <w:rPr>
                <w:sz w:val="24"/>
                <w:szCs w:val="24"/>
              </w:rPr>
              <w:t xml:space="preserve">  </w:t>
            </w:r>
            <w:r w:rsidRPr="0005517D">
              <w:rPr>
                <w:sz w:val="24"/>
                <w:szCs w:val="24"/>
              </w:rPr>
              <w:t xml:space="preserve">NV OSHA will continue to assess the needs of enforcement staff with respect to hazard recognition skills. This will be done by providing our staff with knowledge assessments, to identify areas where hazard recognition is deficient.  Upon determining these areas, the training supervisor can determine what relevant training is required. As of 6/16/2023, NV OSHA staff have received training regarding the following topics: Accident/Incident Investigation, Evaluation of Safety and Health Management Systems, Safety and Health in the Chemical Processing Industries, Introduction to Safety Standards for Safety Officers, Electrical, Machine Guarding, OSHA Standards for General Industry, Ammonia Refrigeration Systems, Technology, and Safety, EPA Lead, AHERA Building Inspector Refresher, Expanded Health Standards, Advanced Industrial Ventilation,  Fall Protection, Cranes in Construction, and Principles of Industrial Ventilation.  </w:t>
            </w:r>
          </w:p>
          <w:p w14:paraId="74F843D3" w14:textId="77777777" w:rsidR="00B20B17" w:rsidRPr="00A54B11" w:rsidRDefault="00B20B17" w:rsidP="007149E9">
            <w:pPr>
              <w:widowControl/>
              <w:tabs>
                <w:tab w:val="left" w:pos="540"/>
                <w:tab w:val="num" w:pos="1080"/>
              </w:tabs>
              <w:autoSpaceDE/>
              <w:autoSpaceDN/>
              <w:adjustRightInd/>
              <w:rPr>
                <w:rStyle w:val="normaltextrun"/>
                <w:sz w:val="24"/>
                <w:szCs w:val="24"/>
              </w:rPr>
            </w:pPr>
            <w:r w:rsidRPr="0005517D">
              <w:rPr>
                <w:sz w:val="24"/>
                <w:szCs w:val="24"/>
              </w:rPr>
              <w:t xml:space="preserve">NV OSHA will utilize field evaluations (i.e. assisted visits) documentation in </w:t>
            </w:r>
            <w:r w:rsidRPr="0005517D">
              <w:rPr>
                <w:sz w:val="24"/>
                <w:szCs w:val="24"/>
              </w:rPr>
              <w:lastRenderedPageBreak/>
              <w:t xml:space="preserve">determining what hazards, if any, were overlooked during the walk around, determine trends, and seek training to educate enforcement staff. </w:t>
            </w:r>
            <w:r>
              <w:rPr>
                <w:sz w:val="24"/>
                <w:szCs w:val="24"/>
              </w:rPr>
              <w:t xml:space="preserve"> </w:t>
            </w:r>
            <w:r w:rsidRPr="0005517D">
              <w:rPr>
                <w:sz w:val="24"/>
                <w:szCs w:val="24"/>
              </w:rPr>
              <w:t>Increased accountability efforts are being taken at all levels, consisting of more frequent meetings between District Managers and their Supervisors, as well as individual corrective action plans for CSHOs.</w:t>
            </w:r>
          </w:p>
        </w:tc>
        <w:tc>
          <w:tcPr>
            <w:tcW w:w="1440" w:type="dxa"/>
            <w:shd w:val="clear" w:color="auto" w:fill="auto"/>
          </w:tcPr>
          <w:p w14:paraId="734EFC72" w14:textId="77777777" w:rsidR="00B20B17" w:rsidRPr="0005517D" w:rsidRDefault="00B20B17" w:rsidP="007149E9">
            <w:pPr>
              <w:pStyle w:val="NoSpacing"/>
            </w:pPr>
            <w:r w:rsidRPr="0005517D">
              <w:rPr>
                <w:sz w:val="24"/>
                <w:szCs w:val="24"/>
              </w:rPr>
              <w:lastRenderedPageBreak/>
              <w:t>Not Completed</w:t>
            </w:r>
          </w:p>
        </w:tc>
        <w:tc>
          <w:tcPr>
            <w:tcW w:w="2158" w:type="dxa"/>
            <w:shd w:val="clear" w:color="auto" w:fill="auto"/>
          </w:tcPr>
          <w:p w14:paraId="383798ED" w14:textId="77777777" w:rsidR="00B20B17" w:rsidRPr="0005517D"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5517D">
              <w:rPr>
                <w:sz w:val="24"/>
                <w:szCs w:val="24"/>
              </w:rPr>
              <w:t>Open</w:t>
            </w:r>
          </w:p>
          <w:p w14:paraId="47F28B26" w14:textId="77777777" w:rsidR="00B20B17" w:rsidRPr="0005517D"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pPr>
            <w:r w:rsidRPr="0005517D">
              <w:rPr>
                <w:sz w:val="24"/>
                <w:szCs w:val="24"/>
              </w:rPr>
              <w:t>11/17/2023</w:t>
            </w:r>
          </w:p>
        </w:tc>
      </w:tr>
      <w:tr w:rsidR="00B20B17" w14:paraId="703C7C57" w14:textId="77777777" w:rsidTr="007149E9">
        <w:tc>
          <w:tcPr>
            <w:tcW w:w="1433" w:type="dxa"/>
            <w:shd w:val="clear" w:color="auto" w:fill="auto"/>
          </w:tcPr>
          <w:p w14:paraId="7272E60E" w14:textId="77777777" w:rsidR="00B20B17" w:rsidRPr="001E4029" w:rsidRDefault="00B20B17" w:rsidP="007149E9">
            <w:pPr>
              <w:pStyle w:val="NoSpacing"/>
              <w:rPr>
                <w:rStyle w:val="normaltextrun"/>
                <w:sz w:val="24"/>
                <w:szCs w:val="24"/>
              </w:rPr>
            </w:pPr>
            <w:r w:rsidRPr="001E4029">
              <w:rPr>
                <w:rStyle w:val="normaltextrun"/>
                <w:sz w:val="24"/>
                <w:szCs w:val="24"/>
              </w:rPr>
              <w:lastRenderedPageBreak/>
              <w:t>FY 2022-04 </w:t>
            </w:r>
            <w:r w:rsidRPr="001E4029">
              <w:rPr>
                <w:rStyle w:val="eop"/>
                <w:sz w:val="24"/>
                <w:szCs w:val="24"/>
              </w:rPr>
              <w:t> </w:t>
            </w:r>
          </w:p>
        </w:tc>
        <w:tc>
          <w:tcPr>
            <w:tcW w:w="1717" w:type="dxa"/>
            <w:shd w:val="clear" w:color="auto" w:fill="auto"/>
          </w:tcPr>
          <w:p w14:paraId="3CF08C17" w14:textId="77777777" w:rsidR="00B20B17" w:rsidRPr="001E4029" w:rsidRDefault="00B20B17" w:rsidP="007149E9">
            <w:pPr>
              <w:pStyle w:val="NoSpacing"/>
              <w:rPr>
                <w:sz w:val="24"/>
                <w:szCs w:val="24"/>
              </w:rPr>
            </w:pPr>
            <w:r w:rsidRPr="001E4029">
              <w:rPr>
                <w:rStyle w:val="normaltextrun"/>
                <w:sz w:val="24"/>
                <w:szCs w:val="24"/>
              </w:rPr>
              <w:t>In FY 2021, in 7 of 87 (8%) inspections, documentation of employee interviews was not included in the case file. </w:t>
            </w:r>
            <w:r w:rsidRPr="001E4029">
              <w:rPr>
                <w:rStyle w:val="eop"/>
                <w:sz w:val="24"/>
                <w:szCs w:val="24"/>
              </w:rPr>
              <w:t> </w:t>
            </w:r>
          </w:p>
        </w:tc>
        <w:tc>
          <w:tcPr>
            <w:tcW w:w="1989" w:type="dxa"/>
            <w:shd w:val="clear" w:color="auto" w:fill="auto"/>
          </w:tcPr>
          <w:p w14:paraId="733B227F" w14:textId="77777777" w:rsidR="00B20B17" w:rsidRPr="001E4029" w:rsidRDefault="00B20B17" w:rsidP="007149E9">
            <w:pPr>
              <w:pStyle w:val="NoSpacing"/>
              <w:rPr>
                <w:rStyle w:val="normaltextrun"/>
                <w:color w:val="000000"/>
                <w:sz w:val="24"/>
                <w:szCs w:val="24"/>
              </w:rPr>
            </w:pPr>
            <w:r w:rsidRPr="001E4029">
              <w:rPr>
                <w:rStyle w:val="normaltextrun"/>
                <w:sz w:val="24"/>
                <w:szCs w:val="24"/>
              </w:rPr>
              <w:t>NVOSHA should ensure employee interviews are documented in accordance with the NOM.</w:t>
            </w:r>
            <w:r w:rsidRPr="001E4029">
              <w:rPr>
                <w:rStyle w:val="eop"/>
                <w:sz w:val="24"/>
                <w:szCs w:val="24"/>
              </w:rPr>
              <w:t> </w:t>
            </w:r>
          </w:p>
        </w:tc>
        <w:tc>
          <w:tcPr>
            <w:tcW w:w="4308" w:type="dxa"/>
            <w:shd w:val="clear" w:color="auto" w:fill="auto"/>
          </w:tcPr>
          <w:p w14:paraId="3EA761AA" w14:textId="77777777" w:rsidR="00B20B17" w:rsidRPr="001E4029" w:rsidRDefault="00B20B17" w:rsidP="007149E9">
            <w:pPr>
              <w:pStyle w:val="paragraph"/>
              <w:spacing w:before="0" w:beforeAutospacing="0" w:after="0" w:afterAutospacing="0"/>
              <w:textAlignment w:val="baseline"/>
              <w:rPr>
                <w:rStyle w:val="normaltextrun"/>
                <w:color w:val="000000"/>
                <w:sz w:val="24"/>
                <w:szCs w:val="24"/>
              </w:rPr>
            </w:pPr>
            <w:r w:rsidRPr="001E4029">
              <w:rPr>
                <w:rStyle w:val="normaltextrun"/>
                <w:color w:val="000000"/>
                <w:sz w:val="24"/>
                <w:szCs w:val="24"/>
              </w:rPr>
              <w:t>A meeting was held with District Managers and Supervisors regarding this FAME finding and the importance of assuring that all employee interviews are documented and included in the case files. Staff were notified in team meetings held that same day.</w:t>
            </w:r>
            <w:r w:rsidRPr="001E4029">
              <w:rPr>
                <w:rStyle w:val="eop"/>
                <w:color w:val="000000"/>
                <w:sz w:val="24"/>
                <w:szCs w:val="24"/>
              </w:rPr>
              <w:t> </w:t>
            </w:r>
          </w:p>
          <w:p w14:paraId="365A9698" w14:textId="77777777" w:rsidR="00B20B17" w:rsidRPr="00A54B11" w:rsidRDefault="00B20B17" w:rsidP="007149E9">
            <w:pPr>
              <w:pStyle w:val="paragraph"/>
              <w:spacing w:before="0" w:beforeAutospacing="0" w:after="0" w:afterAutospacing="0"/>
              <w:textAlignment w:val="baseline"/>
              <w:rPr>
                <w:color w:val="000000"/>
                <w:sz w:val="24"/>
                <w:szCs w:val="24"/>
              </w:rPr>
            </w:pPr>
            <w:r w:rsidRPr="001E4029">
              <w:rPr>
                <w:rStyle w:val="normaltextrun"/>
                <w:color w:val="000000"/>
                <w:sz w:val="24"/>
                <w:szCs w:val="24"/>
              </w:rPr>
              <w:t>NV OSHA’s OSU created a training module pertaining to the findings included in the FAME.</w:t>
            </w:r>
            <w:r w:rsidRPr="001E4029">
              <w:rPr>
                <w:rStyle w:val="eop"/>
                <w:color w:val="000000"/>
                <w:sz w:val="24"/>
                <w:szCs w:val="24"/>
              </w:rPr>
              <w:t> </w:t>
            </w:r>
            <w:r>
              <w:rPr>
                <w:rStyle w:val="eop"/>
                <w:color w:val="000000"/>
                <w:sz w:val="24"/>
                <w:szCs w:val="24"/>
              </w:rPr>
              <w:t xml:space="preserve"> </w:t>
            </w:r>
            <w:r w:rsidRPr="001E4029">
              <w:rPr>
                <w:rStyle w:val="normaltextrun"/>
                <w:color w:val="000000"/>
                <w:sz w:val="24"/>
                <w:szCs w:val="24"/>
              </w:rPr>
              <w:t xml:space="preserve">Upon communication to supervisors, we will ensure that during their review of a case file, supervisors are ensuring employee interviews have been documented in the </w:t>
            </w:r>
            <w:r w:rsidRPr="001E4029">
              <w:rPr>
                <w:rStyle w:val="contextualspellingandgrammarerror"/>
                <w:color w:val="000000"/>
                <w:sz w:val="24"/>
                <w:szCs w:val="24"/>
              </w:rPr>
              <w:t>file and</w:t>
            </w:r>
            <w:r w:rsidRPr="001E4029">
              <w:rPr>
                <w:rStyle w:val="normaltextrun"/>
                <w:color w:val="000000"/>
                <w:sz w:val="24"/>
                <w:szCs w:val="24"/>
              </w:rPr>
              <w:t xml:space="preserve"> completing a checklist to indicate such.  </w:t>
            </w:r>
            <w:r w:rsidRPr="001E4029">
              <w:rPr>
                <w:rStyle w:val="eop"/>
                <w:color w:val="000000"/>
                <w:sz w:val="24"/>
                <w:szCs w:val="24"/>
              </w:rPr>
              <w:t> </w:t>
            </w:r>
            <w:r w:rsidRPr="001E4029">
              <w:rPr>
                <w:rStyle w:val="normaltextrun"/>
                <w:sz w:val="24"/>
                <w:szCs w:val="24"/>
              </w:rPr>
              <w:t xml:space="preserve">NV OSHA will utilize our </w:t>
            </w:r>
            <w:r w:rsidRPr="001E4029">
              <w:rPr>
                <w:rStyle w:val="normaltextrun"/>
                <w:sz w:val="24"/>
                <w:szCs w:val="24"/>
                <w:shd w:val="clear" w:color="auto" w:fill="FFFFFF"/>
              </w:rPr>
              <w:t>State Internal Evaluation Program (</w:t>
            </w:r>
            <w:r w:rsidRPr="001E4029">
              <w:rPr>
                <w:rStyle w:val="normaltextrun"/>
                <w:sz w:val="24"/>
                <w:szCs w:val="24"/>
              </w:rPr>
              <w:t xml:space="preserve">SIEP) to determine whether employee interviews are being documented in our </w:t>
            </w:r>
            <w:r w:rsidRPr="001E4029">
              <w:rPr>
                <w:rStyle w:val="normaltextrun"/>
                <w:color w:val="333333"/>
                <w:sz w:val="24"/>
                <w:szCs w:val="24"/>
              </w:rPr>
              <w:t xml:space="preserve">case files. If </w:t>
            </w:r>
            <w:r w:rsidRPr="001E4029">
              <w:rPr>
                <w:rStyle w:val="normaltextrun"/>
                <w:color w:val="333333"/>
                <w:sz w:val="24"/>
                <w:szCs w:val="24"/>
              </w:rPr>
              <w:lastRenderedPageBreak/>
              <w:t>the SIEP yields deficiencies consistent with this finding, this will be communicated to the supervisor(s) and district manager(s).</w:t>
            </w:r>
            <w:r w:rsidRPr="001E4029">
              <w:rPr>
                <w:rStyle w:val="eop"/>
                <w:color w:val="333333"/>
                <w:sz w:val="24"/>
                <w:szCs w:val="24"/>
              </w:rPr>
              <w:t> </w:t>
            </w:r>
          </w:p>
          <w:p w14:paraId="4C5004E8" w14:textId="77777777" w:rsidR="00B20B17" w:rsidRPr="00A54B11" w:rsidRDefault="00B20B17" w:rsidP="007149E9">
            <w:pPr>
              <w:widowControl/>
              <w:autoSpaceDE/>
              <w:autoSpaceDN/>
              <w:adjustRightInd/>
              <w:rPr>
                <w:rFonts w:ascii="Calibri" w:hAnsi="Calibri"/>
                <w:bCs/>
                <w:iCs/>
                <w:sz w:val="24"/>
                <w:szCs w:val="24"/>
              </w:rPr>
            </w:pPr>
            <w:r w:rsidRPr="001E4029">
              <w:rPr>
                <w:rStyle w:val="normaltextrun"/>
                <w:sz w:val="24"/>
                <w:szCs w:val="24"/>
              </w:rPr>
              <w:t>Increased accountability efforts are being taken from at all levels, consisting of more frequent meetings between District Managers and their Supervisors, as well as individual corrective action plans for CSHOs.</w:t>
            </w:r>
            <w:r w:rsidRPr="001E4029">
              <w:rPr>
                <w:rStyle w:val="eop"/>
                <w:sz w:val="24"/>
                <w:szCs w:val="24"/>
              </w:rPr>
              <w:t> </w:t>
            </w:r>
          </w:p>
        </w:tc>
        <w:tc>
          <w:tcPr>
            <w:tcW w:w="1440" w:type="dxa"/>
            <w:shd w:val="clear" w:color="auto" w:fill="auto"/>
          </w:tcPr>
          <w:p w14:paraId="34D92142" w14:textId="77777777" w:rsidR="00B20B17" w:rsidRPr="001E4029" w:rsidRDefault="00B20B17" w:rsidP="007149E9">
            <w:pPr>
              <w:pStyle w:val="paragraph"/>
              <w:spacing w:before="0" w:beforeAutospacing="0" w:after="0" w:afterAutospacing="0"/>
              <w:textAlignment w:val="baseline"/>
              <w:rPr>
                <w:sz w:val="24"/>
                <w:szCs w:val="24"/>
              </w:rPr>
            </w:pPr>
            <w:r w:rsidRPr="001E4029">
              <w:rPr>
                <w:sz w:val="24"/>
                <w:szCs w:val="24"/>
              </w:rPr>
              <w:lastRenderedPageBreak/>
              <w:t>11/17/2023</w:t>
            </w:r>
          </w:p>
          <w:p w14:paraId="08DDA6D0" w14:textId="77777777" w:rsidR="00B20B17" w:rsidRPr="001E4029" w:rsidRDefault="00B20B17" w:rsidP="007149E9">
            <w:pPr>
              <w:pStyle w:val="paragraph"/>
              <w:spacing w:before="0" w:beforeAutospacing="0" w:after="0" w:afterAutospacing="0"/>
              <w:jc w:val="center"/>
              <w:textAlignment w:val="baseline"/>
              <w:rPr>
                <w:sz w:val="24"/>
                <w:szCs w:val="24"/>
              </w:rPr>
            </w:pPr>
          </w:p>
          <w:p w14:paraId="3A553821" w14:textId="77777777" w:rsidR="00B20B17" w:rsidRPr="001E4029" w:rsidRDefault="00B20B17" w:rsidP="007149E9">
            <w:pPr>
              <w:pStyle w:val="paragraph"/>
              <w:spacing w:before="0" w:beforeAutospacing="0" w:after="0" w:afterAutospacing="0"/>
              <w:jc w:val="center"/>
              <w:textAlignment w:val="baseline"/>
              <w:rPr>
                <w:sz w:val="24"/>
                <w:szCs w:val="24"/>
              </w:rPr>
            </w:pPr>
          </w:p>
          <w:p w14:paraId="72571729" w14:textId="77777777" w:rsidR="00B20B17" w:rsidRPr="001E4029" w:rsidRDefault="00B20B17" w:rsidP="007149E9">
            <w:pPr>
              <w:pStyle w:val="NoSpacing"/>
              <w:rPr>
                <w:sz w:val="24"/>
                <w:szCs w:val="24"/>
              </w:rPr>
            </w:pPr>
          </w:p>
        </w:tc>
        <w:tc>
          <w:tcPr>
            <w:tcW w:w="2158" w:type="dxa"/>
            <w:shd w:val="clear" w:color="auto" w:fill="auto"/>
          </w:tcPr>
          <w:p w14:paraId="1220838C" w14:textId="77777777" w:rsidR="00B20B17" w:rsidRPr="001E4029" w:rsidRDefault="00B20B17" w:rsidP="007149E9">
            <w:pPr>
              <w:textAlignment w:val="baseline"/>
              <w:rPr>
                <w:sz w:val="24"/>
                <w:szCs w:val="24"/>
              </w:rPr>
            </w:pPr>
            <w:r w:rsidRPr="001E4029">
              <w:rPr>
                <w:sz w:val="24"/>
                <w:szCs w:val="24"/>
              </w:rPr>
              <w:t>Completed</w:t>
            </w:r>
          </w:p>
          <w:p w14:paraId="04634AE2" w14:textId="77777777" w:rsidR="00B20B17" w:rsidRPr="001E4029"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B20B17" w14:paraId="2FC3B2DC" w14:textId="77777777" w:rsidTr="007149E9">
        <w:tc>
          <w:tcPr>
            <w:tcW w:w="1433" w:type="dxa"/>
            <w:shd w:val="clear" w:color="auto" w:fill="auto"/>
          </w:tcPr>
          <w:p w14:paraId="5B7B174E" w14:textId="77777777" w:rsidR="00B20B17" w:rsidRPr="001E4029" w:rsidRDefault="00B20B17" w:rsidP="007149E9">
            <w:pPr>
              <w:pStyle w:val="NoSpacing"/>
              <w:rPr>
                <w:rStyle w:val="normaltextrun"/>
                <w:sz w:val="24"/>
                <w:szCs w:val="24"/>
              </w:rPr>
            </w:pPr>
            <w:r w:rsidRPr="001E4029">
              <w:rPr>
                <w:rFonts w:cs="Calibri"/>
                <w:sz w:val="24"/>
                <w:szCs w:val="24"/>
              </w:rPr>
              <w:t>FY 2022-05</w:t>
            </w:r>
          </w:p>
        </w:tc>
        <w:tc>
          <w:tcPr>
            <w:tcW w:w="1717" w:type="dxa"/>
            <w:shd w:val="clear" w:color="auto" w:fill="auto"/>
          </w:tcPr>
          <w:p w14:paraId="1C39F55D" w14:textId="77777777" w:rsidR="00B20B17" w:rsidRPr="001E4029" w:rsidRDefault="00B20B17" w:rsidP="007149E9">
            <w:pPr>
              <w:pStyle w:val="NoSpacing"/>
              <w:rPr>
                <w:rStyle w:val="normaltextrun"/>
                <w:sz w:val="24"/>
                <w:szCs w:val="24"/>
              </w:rPr>
            </w:pPr>
            <w:r w:rsidRPr="001E4029">
              <w:rPr>
                <w:rFonts w:cs="Calibri"/>
                <w:sz w:val="24"/>
                <w:szCs w:val="24"/>
              </w:rPr>
              <w:t xml:space="preserve">In FY 2021, in 6 of 8 (75%) case files with union involvement, the union participation or declination at the opening and closing conference was not documented.  In five of eight (62.5%) of these cases, union participation in the walkaround </w:t>
            </w:r>
            <w:r w:rsidRPr="001E4029">
              <w:rPr>
                <w:rFonts w:cs="Calibri"/>
                <w:sz w:val="24"/>
                <w:szCs w:val="24"/>
              </w:rPr>
              <w:lastRenderedPageBreak/>
              <w:t>portion of the inspection was not documented in the case file. </w:t>
            </w:r>
          </w:p>
        </w:tc>
        <w:tc>
          <w:tcPr>
            <w:tcW w:w="1989" w:type="dxa"/>
            <w:shd w:val="clear" w:color="auto" w:fill="auto"/>
          </w:tcPr>
          <w:p w14:paraId="7686A515" w14:textId="77777777" w:rsidR="00B20B17" w:rsidRPr="001E4029" w:rsidRDefault="00B20B17" w:rsidP="007149E9">
            <w:pPr>
              <w:pStyle w:val="NoSpacing"/>
              <w:rPr>
                <w:rStyle w:val="normaltextrun"/>
                <w:sz w:val="24"/>
                <w:szCs w:val="24"/>
              </w:rPr>
            </w:pPr>
            <w:r w:rsidRPr="001E4029">
              <w:rPr>
                <w:rFonts w:cs="Calibri"/>
                <w:sz w:val="24"/>
                <w:szCs w:val="24"/>
              </w:rPr>
              <w:lastRenderedPageBreak/>
              <w:t>NVOSHA should ensure union representatives are provided the opportunity to participate - or document the declination - in the opening conference, walkaround portion of the inspection, and closing conference. </w:t>
            </w:r>
          </w:p>
        </w:tc>
        <w:tc>
          <w:tcPr>
            <w:tcW w:w="4308" w:type="dxa"/>
            <w:shd w:val="clear" w:color="auto" w:fill="auto"/>
          </w:tcPr>
          <w:p w14:paraId="26780E97" w14:textId="77777777" w:rsidR="00B20B17" w:rsidRPr="001E4029" w:rsidRDefault="00B20B17" w:rsidP="007149E9">
            <w:pPr>
              <w:widowControl/>
              <w:autoSpaceDE/>
              <w:autoSpaceDN/>
              <w:adjustRightInd/>
              <w:rPr>
                <w:rFonts w:cs="Calibri"/>
                <w:sz w:val="24"/>
                <w:szCs w:val="24"/>
              </w:rPr>
            </w:pPr>
            <w:r w:rsidRPr="001E4029">
              <w:rPr>
                <w:rFonts w:cs="Calibri"/>
                <w:sz w:val="24"/>
                <w:szCs w:val="24"/>
              </w:rPr>
              <w:t xml:space="preserve">A meeting was held with District Managers and Supervisors regarding this FAME finding and to assure that the involvement of, or lack thereof, union representation has been afforded and is documented in the case file.  </w:t>
            </w:r>
          </w:p>
          <w:p w14:paraId="66D48959" w14:textId="77777777" w:rsidR="00B20B17" w:rsidRPr="00A54B11" w:rsidRDefault="00B20B17" w:rsidP="007149E9">
            <w:pPr>
              <w:widowControl/>
              <w:autoSpaceDE/>
              <w:autoSpaceDN/>
              <w:adjustRightInd/>
              <w:rPr>
                <w:rStyle w:val="normaltextrun"/>
                <w:rFonts w:cs="Calibri"/>
                <w:sz w:val="24"/>
                <w:szCs w:val="24"/>
              </w:rPr>
            </w:pPr>
            <w:r w:rsidRPr="001E4029">
              <w:rPr>
                <w:rFonts w:cs="Calibri"/>
                <w:sz w:val="24"/>
                <w:szCs w:val="24"/>
              </w:rPr>
              <w:t xml:space="preserve">NV OSHA’s OSU created a training module pertaining to the findings included in the FAME.  Upon communication to supervisors, we will ensure that during their review of a casefile, supervisors are ensuring employee interviews have been documented in the file and completing a checklist to indicate such.  NV OSHA’s OSU will provide training as necessary to ensure CSHOs and supervisors are familiar with the fields within OIS where </w:t>
            </w:r>
            <w:r w:rsidRPr="001E4029">
              <w:rPr>
                <w:rFonts w:cs="Calibri"/>
                <w:sz w:val="24"/>
                <w:szCs w:val="24"/>
              </w:rPr>
              <w:lastRenderedPageBreak/>
              <w:t xml:space="preserve">this information is required to be entered. </w:t>
            </w:r>
            <w:r>
              <w:rPr>
                <w:rFonts w:cs="Calibri"/>
                <w:sz w:val="24"/>
                <w:szCs w:val="24"/>
              </w:rPr>
              <w:t xml:space="preserve"> </w:t>
            </w:r>
            <w:r w:rsidRPr="001E4029">
              <w:rPr>
                <w:rFonts w:cs="Calibri"/>
                <w:sz w:val="24"/>
                <w:szCs w:val="24"/>
              </w:rPr>
              <w:t xml:space="preserve">Increased accountability efforts are being taken at all levels, consisting of more frequent meetings between District Managers and their Supervisors, as well as individual corrective action plans for CSHOs.  NV OSHA implemented the requirement for supervisory review of all whistleblower case files to be documented in the Complaint Call Log.  </w:t>
            </w:r>
          </w:p>
        </w:tc>
        <w:tc>
          <w:tcPr>
            <w:tcW w:w="1440" w:type="dxa"/>
            <w:shd w:val="clear" w:color="auto" w:fill="auto"/>
          </w:tcPr>
          <w:p w14:paraId="02A61B04" w14:textId="77777777" w:rsidR="00B20B17" w:rsidRPr="001E4029" w:rsidRDefault="00B20B17" w:rsidP="007149E9">
            <w:pPr>
              <w:pStyle w:val="paragraph"/>
              <w:spacing w:before="0" w:beforeAutospacing="0" w:after="0" w:afterAutospacing="0"/>
              <w:textAlignment w:val="baseline"/>
              <w:rPr>
                <w:sz w:val="24"/>
                <w:szCs w:val="24"/>
              </w:rPr>
            </w:pPr>
            <w:r w:rsidRPr="001E4029">
              <w:rPr>
                <w:rFonts w:cs="Calibri"/>
                <w:sz w:val="24"/>
                <w:szCs w:val="24"/>
              </w:rPr>
              <w:lastRenderedPageBreak/>
              <w:t>11/17/2023</w:t>
            </w:r>
          </w:p>
        </w:tc>
        <w:tc>
          <w:tcPr>
            <w:tcW w:w="2158" w:type="dxa"/>
            <w:shd w:val="clear" w:color="auto" w:fill="auto"/>
          </w:tcPr>
          <w:p w14:paraId="39670959" w14:textId="77777777" w:rsidR="00B20B17" w:rsidRPr="001E4029" w:rsidRDefault="00B20B17" w:rsidP="007149E9">
            <w:pPr>
              <w:widowControl/>
              <w:autoSpaceDE/>
              <w:autoSpaceDN/>
              <w:adjustRightInd/>
              <w:rPr>
                <w:sz w:val="24"/>
                <w:szCs w:val="24"/>
              </w:rPr>
            </w:pPr>
            <w:r w:rsidRPr="001E4029">
              <w:rPr>
                <w:sz w:val="24"/>
                <w:szCs w:val="24"/>
              </w:rPr>
              <w:t>Completed</w:t>
            </w:r>
          </w:p>
          <w:p w14:paraId="40DE6B35" w14:textId="77777777" w:rsidR="00B20B17" w:rsidRPr="001E4029" w:rsidRDefault="00B20B17" w:rsidP="007149E9">
            <w:pPr>
              <w:textAlignment w:val="baseline"/>
              <w:rPr>
                <w:sz w:val="24"/>
                <w:szCs w:val="24"/>
              </w:rPr>
            </w:pPr>
          </w:p>
        </w:tc>
      </w:tr>
      <w:tr w:rsidR="00B20B17" w14:paraId="20DF043E" w14:textId="77777777" w:rsidTr="007149E9">
        <w:tc>
          <w:tcPr>
            <w:tcW w:w="1433" w:type="dxa"/>
            <w:shd w:val="clear" w:color="auto" w:fill="auto"/>
          </w:tcPr>
          <w:p w14:paraId="01B17D43" w14:textId="77777777" w:rsidR="00B20B17" w:rsidRPr="00242921" w:rsidRDefault="00B20B17" w:rsidP="007149E9">
            <w:pPr>
              <w:pStyle w:val="NoSpacing"/>
              <w:rPr>
                <w:rFonts w:cs="Calibri"/>
                <w:sz w:val="24"/>
                <w:szCs w:val="24"/>
              </w:rPr>
            </w:pPr>
            <w:r w:rsidRPr="00242921">
              <w:rPr>
                <w:rFonts w:cs="Calibri"/>
                <w:sz w:val="24"/>
                <w:szCs w:val="24"/>
              </w:rPr>
              <w:t>FY 2022-06</w:t>
            </w:r>
          </w:p>
        </w:tc>
        <w:tc>
          <w:tcPr>
            <w:tcW w:w="1717" w:type="dxa"/>
            <w:shd w:val="clear" w:color="auto" w:fill="auto"/>
          </w:tcPr>
          <w:p w14:paraId="111F36EE" w14:textId="77777777" w:rsidR="00B20B17" w:rsidRPr="00242921" w:rsidRDefault="00B20B17" w:rsidP="007149E9">
            <w:pPr>
              <w:pStyle w:val="NoSpacing"/>
              <w:rPr>
                <w:rFonts w:cs="Calibri"/>
                <w:sz w:val="24"/>
                <w:szCs w:val="24"/>
              </w:rPr>
            </w:pPr>
            <w:r w:rsidRPr="00242921">
              <w:rPr>
                <w:rStyle w:val="normaltextrun"/>
                <w:sz w:val="24"/>
                <w:szCs w:val="24"/>
              </w:rPr>
              <w:t>In FY 2021 in 35 of 50 (70%) administratively closed investigation files, there was no evidence of a supervisory review.</w:t>
            </w:r>
            <w:r w:rsidRPr="00242921">
              <w:rPr>
                <w:rStyle w:val="eop"/>
                <w:sz w:val="24"/>
                <w:szCs w:val="24"/>
              </w:rPr>
              <w:t> </w:t>
            </w:r>
          </w:p>
        </w:tc>
        <w:tc>
          <w:tcPr>
            <w:tcW w:w="1989" w:type="dxa"/>
            <w:shd w:val="clear" w:color="auto" w:fill="auto"/>
          </w:tcPr>
          <w:p w14:paraId="758AF5CB" w14:textId="77777777" w:rsidR="00B20B17" w:rsidRPr="00242921" w:rsidRDefault="00B20B17" w:rsidP="007149E9">
            <w:pPr>
              <w:pStyle w:val="NoSpacing"/>
              <w:rPr>
                <w:rFonts w:cs="Calibri"/>
                <w:sz w:val="24"/>
                <w:szCs w:val="24"/>
              </w:rPr>
            </w:pPr>
            <w:r w:rsidRPr="00242921">
              <w:rPr>
                <w:rStyle w:val="normaltextrun"/>
                <w:sz w:val="24"/>
                <w:szCs w:val="24"/>
              </w:rPr>
              <w:t>NVOSHA should ensure a supervisory review is documented in the file. </w:t>
            </w:r>
            <w:r w:rsidRPr="00242921">
              <w:rPr>
                <w:rStyle w:val="eop"/>
                <w:sz w:val="24"/>
                <w:szCs w:val="24"/>
              </w:rPr>
              <w:t> </w:t>
            </w:r>
          </w:p>
        </w:tc>
        <w:tc>
          <w:tcPr>
            <w:tcW w:w="4308" w:type="dxa"/>
            <w:shd w:val="clear" w:color="auto" w:fill="auto"/>
          </w:tcPr>
          <w:p w14:paraId="6F045977" w14:textId="77777777" w:rsidR="00B20B17" w:rsidRPr="00242921" w:rsidRDefault="00B20B17" w:rsidP="007149E9">
            <w:pPr>
              <w:widowControl/>
              <w:autoSpaceDE/>
              <w:autoSpaceDN/>
              <w:adjustRightInd/>
              <w:rPr>
                <w:rFonts w:cs="Calibri"/>
                <w:sz w:val="24"/>
                <w:szCs w:val="24"/>
              </w:rPr>
            </w:pPr>
            <w:r w:rsidRPr="00242921">
              <w:rPr>
                <w:rStyle w:val="normaltextrun"/>
                <w:sz w:val="24"/>
                <w:szCs w:val="24"/>
              </w:rPr>
              <w:t>NV OSHA implemented the requirement for supervisory review of all whistleblower case files to be documented in the Complaint Call Log.</w:t>
            </w:r>
            <w:r w:rsidRPr="00242921">
              <w:rPr>
                <w:rStyle w:val="eop"/>
                <w:sz w:val="24"/>
                <w:szCs w:val="24"/>
              </w:rPr>
              <w:t> </w:t>
            </w:r>
          </w:p>
        </w:tc>
        <w:tc>
          <w:tcPr>
            <w:tcW w:w="1440" w:type="dxa"/>
            <w:shd w:val="clear" w:color="auto" w:fill="auto"/>
          </w:tcPr>
          <w:p w14:paraId="14E919A7" w14:textId="77777777" w:rsidR="00B20B17" w:rsidRPr="00242921" w:rsidRDefault="00B20B17" w:rsidP="007149E9">
            <w:pPr>
              <w:pStyle w:val="paragraph"/>
              <w:spacing w:before="0" w:beforeAutospacing="0" w:after="0" w:afterAutospacing="0"/>
              <w:textAlignment w:val="baseline"/>
              <w:rPr>
                <w:rFonts w:cs="Calibri"/>
                <w:sz w:val="24"/>
                <w:szCs w:val="24"/>
              </w:rPr>
            </w:pPr>
            <w:r w:rsidRPr="00242921">
              <w:rPr>
                <w:rStyle w:val="normaltextrun"/>
                <w:sz w:val="24"/>
                <w:szCs w:val="24"/>
              </w:rPr>
              <w:t>11/29/2023</w:t>
            </w:r>
            <w:r w:rsidRPr="00242921">
              <w:rPr>
                <w:rStyle w:val="eop"/>
                <w:sz w:val="24"/>
                <w:szCs w:val="24"/>
              </w:rPr>
              <w:t> </w:t>
            </w:r>
          </w:p>
        </w:tc>
        <w:tc>
          <w:tcPr>
            <w:tcW w:w="2158" w:type="dxa"/>
            <w:shd w:val="clear" w:color="auto" w:fill="auto"/>
          </w:tcPr>
          <w:p w14:paraId="4D89D30A" w14:textId="77777777" w:rsidR="00B20B17" w:rsidRPr="00242921" w:rsidRDefault="00B20B17" w:rsidP="007149E9">
            <w:pPr>
              <w:widowControl/>
              <w:autoSpaceDE/>
              <w:autoSpaceDN/>
              <w:adjustRightInd/>
              <w:rPr>
                <w:sz w:val="24"/>
                <w:szCs w:val="24"/>
              </w:rPr>
            </w:pPr>
            <w:r w:rsidRPr="00242921">
              <w:rPr>
                <w:sz w:val="24"/>
                <w:szCs w:val="24"/>
              </w:rPr>
              <w:t>Completed</w:t>
            </w:r>
          </w:p>
          <w:p w14:paraId="3B720964" w14:textId="77777777" w:rsidR="00B20B17" w:rsidRPr="00242921" w:rsidRDefault="00B20B17" w:rsidP="007149E9">
            <w:pPr>
              <w:widowControl/>
              <w:autoSpaceDE/>
              <w:autoSpaceDN/>
              <w:adjustRightInd/>
              <w:rPr>
                <w:sz w:val="24"/>
                <w:szCs w:val="24"/>
              </w:rPr>
            </w:pPr>
          </w:p>
        </w:tc>
      </w:tr>
    </w:tbl>
    <w:p w14:paraId="26B279DE" w14:textId="77777777" w:rsidR="00B20B17" w:rsidRPr="002908B2" w:rsidRDefault="00B20B17" w:rsidP="00B20B17">
      <w:pPr>
        <w:pStyle w:val="NoSpacing"/>
      </w:pPr>
    </w:p>
    <w:p w14:paraId="27FA0E18" w14:textId="77777777" w:rsidR="00B20B17" w:rsidRPr="0005517D" w:rsidRDefault="00B20B17" w:rsidP="00B20B17">
      <w:pPr>
        <w:widowControl/>
        <w:autoSpaceDE/>
        <w:autoSpaceDN/>
        <w:adjustRightInd/>
        <w:rPr>
          <w:b/>
          <w:color w:val="0070C0"/>
        </w:rPr>
        <w:sectPr w:rsidR="00B20B17" w:rsidRPr="0005517D" w:rsidSect="00B20B17">
          <w:headerReference w:type="even" r:id="rId31"/>
          <w:headerReference w:type="default" r:id="rId32"/>
          <w:footerReference w:type="default" r:id="rId33"/>
          <w:headerReference w:type="first" r:id="rId34"/>
          <w:footerReference w:type="first" r:id="rId35"/>
          <w:pgSz w:w="15840" w:h="12240" w:orient="landscape"/>
          <w:pgMar w:top="1440" w:right="1440" w:bottom="1440" w:left="1440" w:header="0" w:footer="720" w:gutter="0"/>
          <w:pgNumType w:start="1"/>
          <w:cols w:space="720"/>
          <w:docGrid w:linePitch="360"/>
        </w:sectPr>
      </w:pPr>
    </w:p>
    <w:p w14:paraId="3EFB7D65" w14:textId="77777777" w:rsidR="00B20B17" w:rsidRPr="002908B2" w:rsidRDefault="00B20B17" w:rsidP="00724277">
      <w:pPr>
        <w:pStyle w:val="Heading2"/>
        <w:rPr>
          <w:color w:val="0070C0"/>
        </w:rPr>
      </w:pPr>
      <w:bookmarkStart w:id="59" w:name="Appendix_D"/>
      <w:bookmarkStart w:id="60" w:name="_Toc119418672"/>
      <w:bookmarkStart w:id="61" w:name="_Toc169531272"/>
      <w:bookmarkEnd w:id="59"/>
      <w:r w:rsidRPr="002908B2">
        <w:lastRenderedPageBreak/>
        <w:t xml:space="preserve">Appendix D – </w:t>
      </w:r>
      <w:bookmarkStart w:id="62" w:name="_Hlk119349018"/>
      <w:r w:rsidRPr="002908B2">
        <w:t>FY 2023 State Activity Mandated Measures (SAMM) Report</w:t>
      </w:r>
      <w:bookmarkEnd w:id="60"/>
      <w:bookmarkEnd w:id="61"/>
      <w:bookmarkEnd w:id="62"/>
    </w:p>
    <w:p w14:paraId="51065AE4" w14:textId="77777777" w:rsidR="00B20B17" w:rsidRPr="002908B2" w:rsidRDefault="00B20B17" w:rsidP="00724277">
      <w:pPr>
        <w:tabs>
          <w:tab w:val="center" w:pos="4680"/>
          <w:tab w:val="right" w:pos="9360"/>
        </w:tabs>
        <w:rPr>
          <w:rFonts w:ascii="Calibri" w:hAnsi="Calibri" w:cs="Calibri"/>
          <w:iCs/>
        </w:rPr>
      </w:pPr>
      <w:r w:rsidRPr="002908B2">
        <w:rPr>
          <w:rFonts w:ascii="Calibri" w:hAnsi="Calibri" w:cs="Calibri"/>
        </w:rPr>
        <w:t>FY 2023 Nevada</w:t>
      </w:r>
      <w:r w:rsidRPr="00A70B25">
        <w:t xml:space="preserve"> </w:t>
      </w:r>
      <w:r w:rsidRPr="00A70B25">
        <w:rPr>
          <w:rFonts w:ascii="Calibri" w:hAnsi="Calibri" w:cs="Calibri"/>
        </w:rPr>
        <w:t xml:space="preserve">Occupational Safety and Health </w:t>
      </w:r>
      <w:r w:rsidRPr="002908B2">
        <w:rPr>
          <w:rFonts w:ascii="Calibri" w:hAnsi="Calibri" w:cs="Calibri"/>
        </w:rPr>
        <w:t>Comprehensive FAME Report</w:t>
      </w: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B20B17" w:rsidRPr="002908B2" w14:paraId="68BA65D9" w14:textId="77777777" w:rsidTr="007242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6A38F02E" w14:textId="77777777" w:rsidR="00B20B17" w:rsidRPr="000D090F"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auto"/>
                <w:sz w:val="24"/>
                <w:szCs w:val="24"/>
              </w:rPr>
            </w:pPr>
            <w:r w:rsidRPr="000D090F">
              <w:rPr>
                <w:rFonts w:asciiTheme="minorHAnsi" w:eastAsia="PMingLiU" w:hAnsiTheme="minorHAnsi" w:cstheme="minorHAnsi"/>
                <w:color w:val="auto"/>
                <w:sz w:val="24"/>
                <w:szCs w:val="24"/>
              </w:rPr>
              <w:t>SAMM Number</w:t>
            </w:r>
          </w:p>
        </w:tc>
        <w:tc>
          <w:tcPr>
            <w:tcW w:w="2206" w:type="dxa"/>
            <w:tcBorders>
              <w:left w:val="single" w:sz="4" w:space="0" w:color="000000"/>
              <w:right w:val="single" w:sz="4" w:space="0" w:color="000000"/>
            </w:tcBorders>
            <w:shd w:val="clear" w:color="auto" w:fill="auto"/>
          </w:tcPr>
          <w:p w14:paraId="2562FA8A" w14:textId="77777777" w:rsidR="00B20B17" w:rsidRPr="007F75CE"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sz w:val="24"/>
                <w:szCs w:val="24"/>
              </w:rPr>
            </w:pPr>
            <w:r w:rsidRPr="007F75CE">
              <w:rPr>
                <w:rFonts w:asciiTheme="minorHAnsi" w:eastAsia="PMingLiU" w:hAnsiTheme="minorHAnsi" w:cstheme="minorHAnsi"/>
                <w:color w:val="auto"/>
                <w:sz w:val="24"/>
                <w:szCs w:val="24"/>
              </w:rPr>
              <w:t>SAMM Name</w:t>
            </w:r>
          </w:p>
        </w:tc>
        <w:tc>
          <w:tcPr>
            <w:tcW w:w="1289" w:type="dxa"/>
            <w:tcBorders>
              <w:left w:val="single" w:sz="4" w:space="0" w:color="000000"/>
              <w:right w:val="single" w:sz="4" w:space="0" w:color="000000"/>
            </w:tcBorders>
            <w:shd w:val="clear" w:color="auto" w:fill="auto"/>
          </w:tcPr>
          <w:p w14:paraId="61325433" w14:textId="77777777" w:rsidR="00B20B17" w:rsidRPr="007F75CE"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sz w:val="24"/>
                <w:szCs w:val="24"/>
              </w:rPr>
            </w:pPr>
            <w:r w:rsidRPr="007F75CE">
              <w:rPr>
                <w:rFonts w:asciiTheme="minorHAnsi" w:eastAsia="PMingLiU" w:hAnsiTheme="minorHAnsi" w:cstheme="minorHAnsi"/>
                <w:color w:val="auto"/>
                <w:sz w:val="24"/>
                <w:szCs w:val="24"/>
              </w:rPr>
              <w:t>State Plan Data</w:t>
            </w:r>
          </w:p>
        </w:tc>
        <w:tc>
          <w:tcPr>
            <w:tcW w:w="1411" w:type="dxa"/>
            <w:tcBorders>
              <w:left w:val="single" w:sz="4" w:space="0" w:color="000000"/>
              <w:right w:val="single" w:sz="4" w:space="0" w:color="000000"/>
            </w:tcBorders>
            <w:shd w:val="clear" w:color="auto" w:fill="auto"/>
          </w:tcPr>
          <w:p w14:paraId="62D52116" w14:textId="77777777" w:rsidR="00B20B17" w:rsidRPr="007F75CE"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sz w:val="24"/>
                <w:szCs w:val="24"/>
              </w:rPr>
            </w:pPr>
            <w:r w:rsidRPr="007F75CE">
              <w:rPr>
                <w:rFonts w:asciiTheme="minorHAnsi" w:eastAsia="PMingLiU" w:hAnsiTheme="minorHAnsi" w:cstheme="minorHAnsi"/>
                <w:color w:val="auto"/>
                <w:sz w:val="24"/>
                <w:szCs w:val="24"/>
              </w:rPr>
              <w:t>Further Review Level</w:t>
            </w:r>
          </w:p>
        </w:tc>
        <w:tc>
          <w:tcPr>
            <w:tcW w:w="4410" w:type="dxa"/>
            <w:tcBorders>
              <w:left w:val="single" w:sz="4" w:space="0" w:color="000000"/>
            </w:tcBorders>
            <w:shd w:val="clear" w:color="auto" w:fill="auto"/>
          </w:tcPr>
          <w:p w14:paraId="25632CCC" w14:textId="77777777" w:rsidR="00B20B17" w:rsidRPr="007F75CE"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sz w:val="24"/>
                <w:szCs w:val="24"/>
              </w:rPr>
            </w:pPr>
            <w:r w:rsidRPr="007F75CE">
              <w:rPr>
                <w:rFonts w:asciiTheme="minorHAnsi" w:eastAsia="PMingLiU" w:hAnsiTheme="minorHAnsi" w:cstheme="minorHAnsi"/>
                <w:color w:val="auto"/>
                <w:sz w:val="24"/>
                <w:szCs w:val="24"/>
              </w:rPr>
              <w:t>Notes</w:t>
            </w:r>
          </w:p>
        </w:tc>
      </w:tr>
      <w:tr w:rsidR="00B20B17" w:rsidRPr="002908B2" w14:paraId="09769AA8"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1E22A92"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1a</w:t>
            </w:r>
          </w:p>
        </w:tc>
        <w:tc>
          <w:tcPr>
            <w:tcW w:w="2206" w:type="dxa"/>
          </w:tcPr>
          <w:p w14:paraId="6C87FCB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Average number of work days to initiate complaint inspections (state formula)</w:t>
            </w:r>
          </w:p>
        </w:tc>
        <w:tc>
          <w:tcPr>
            <w:tcW w:w="1289" w:type="dxa"/>
          </w:tcPr>
          <w:p w14:paraId="37F755AB"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9.58</w:t>
            </w:r>
          </w:p>
        </w:tc>
        <w:tc>
          <w:tcPr>
            <w:tcW w:w="1411" w:type="dxa"/>
          </w:tcPr>
          <w:p w14:paraId="269E62C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14</w:t>
            </w:r>
          </w:p>
        </w:tc>
        <w:tc>
          <w:tcPr>
            <w:tcW w:w="4410" w:type="dxa"/>
          </w:tcPr>
          <w:p w14:paraId="253F539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negotiated by OSHA and the State Plan.</w:t>
            </w:r>
          </w:p>
        </w:tc>
      </w:tr>
      <w:tr w:rsidR="00B20B17" w:rsidRPr="002908B2" w14:paraId="0031B7E5"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617C77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1b</w:t>
            </w:r>
          </w:p>
        </w:tc>
        <w:tc>
          <w:tcPr>
            <w:tcW w:w="2206" w:type="dxa"/>
          </w:tcPr>
          <w:p w14:paraId="794D09E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Average number of work days to initiate complaint inspections (federal formula)</w:t>
            </w:r>
          </w:p>
        </w:tc>
        <w:tc>
          <w:tcPr>
            <w:tcW w:w="1289" w:type="dxa"/>
          </w:tcPr>
          <w:p w14:paraId="1B82010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3.24</w:t>
            </w:r>
          </w:p>
        </w:tc>
        <w:tc>
          <w:tcPr>
            <w:tcW w:w="1411" w:type="dxa"/>
          </w:tcPr>
          <w:p w14:paraId="656DDA7B"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N/A</w:t>
            </w:r>
          </w:p>
        </w:tc>
        <w:tc>
          <w:tcPr>
            <w:tcW w:w="4410" w:type="dxa"/>
          </w:tcPr>
          <w:p w14:paraId="42638D5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This measure is for informational purposes only and is not a mandated measure.</w:t>
            </w:r>
          </w:p>
        </w:tc>
      </w:tr>
      <w:tr w:rsidR="00B20B17" w:rsidRPr="002908B2" w14:paraId="44478D31"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E6880A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2a</w:t>
            </w:r>
          </w:p>
        </w:tc>
        <w:tc>
          <w:tcPr>
            <w:tcW w:w="2206" w:type="dxa"/>
          </w:tcPr>
          <w:p w14:paraId="5A1BF31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Average number of work days to initiate complaint investigations (state formula)</w:t>
            </w:r>
          </w:p>
        </w:tc>
        <w:tc>
          <w:tcPr>
            <w:tcW w:w="1289" w:type="dxa"/>
          </w:tcPr>
          <w:p w14:paraId="7D4A781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5.01</w:t>
            </w:r>
          </w:p>
        </w:tc>
        <w:tc>
          <w:tcPr>
            <w:tcW w:w="1411" w:type="dxa"/>
          </w:tcPr>
          <w:p w14:paraId="2CED93C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5</w:t>
            </w:r>
          </w:p>
        </w:tc>
        <w:tc>
          <w:tcPr>
            <w:tcW w:w="4410" w:type="dxa"/>
          </w:tcPr>
          <w:p w14:paraId="314BCEC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negotiated by OSHA and the State Plan.</w:t>
            </w:r>
          </w:p>
        </w:tc>
      </w:tr>
      <w:tr w:rsidR="00B20B17" w:rsidRPr="002908B2" w14:paraId="4453A4B8"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8006ACB"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2b</w:t>
            </w:r>
          </w:p>
        </w:tc>
        <w:tc>
          <w:tcPr>
            <w:tcW w:w="2206" w:type="dxa"/>
          </w:tcPr>
          <w:p w14:paraId="130DA6F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Average number of work days to initiate complaint investigations (federal formula)</w:t>
            </w:r>
          </w:p>
        </w:tc>
        <w:tc>
          <w:tcPr>
            <w:tcW w:w="1289" w:type="dxa"/>
          </w:tcPr>
          <w:p w14:paraId="0DCC2F6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2.64</w:t>
            </w:r>
          </w:p>
        </w:tc>
        <w:tc>
          <w:tcPr>
            <w:tcW w:w="1411" w:type="dxa"/>
          </w:tcPr>
          <w:p w14:paraId="6D44113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N/A</w:t>
            </w:r>
          </w:p>
        </w:tc>
        <w:tc>
          <w:tcPr>
            <w:tcW w:w="4410" w:type="dxa"/>
          </w:tcPr>
          <w:p w14:paraId="6755095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This measure is for informational purposes only and is not a mandated measure.</w:t>
            </w:r>
          </w:p>
        </w:tc>
      </w:tr>
      <w:tr w:rsidR="00B20B17" w:rsidRPr="002908B2" w14:paraId="5BA4EBB6"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7E3127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3</w:t>
            </w:r>
          </w:p>
        </w:tc>
        <w:tc>
          <w:tcPr>
            <w:tcW w:w="2206" w:type="dxa"/>
          </w:tcPr>
          <w:p w14:paraId="3D474C9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Percent of complaints and referrals responded to within one workday (imminent danger)</w:t>
            </w:r>
          </w:p>
        </w:tc>
        <w:tc>
          <w:tcPr>
            <w:tcW w:w="1289" w:type="dxa"/>
          </w:tcPr>
          <w:p w14:paraId="7352515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100%</w:t>
            </w:r>
          </w:p>
        </w:tc>
        <w:tc>
          <w:tcPr>
            <w:tcW w:w="1411" w:type="dxa"/>
          </w:tcPr>
          <w:p w14:paraId="3808371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100%</w:t>
            </w:r>
          </w:p>
        </w:tc>
        <w:tc>
          <w:tcPr>
            <w:tcW w:w="4410" w:type="dxa"/>
          </w:tcPr>
          <w:p w14:paraId="2E35A91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fixed for all State Plans.</w:t>
            </w:r>
          </w:p>
        </w:tc>
      </w:tr>
      <w:tr w:rsidR="00B20B17" w:rsidRPr="002908B2" w14:paraId="426F98A6"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60F397D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4</w:t>
            </w:r>
          </w:p>
        </w:tc>
        <w:tc>
          <w:tcPr>
            <w:tcW w:w="2206" w:type="dxa"/>
          </w:tcPr>
          <w:p w14:paraId="7C14A3B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Number of denials where entry not obtained</w:t>
            </w:r>
          </w:p>
        </w:tc>
        <w:tc>
          <w:tcPr>
            <w:tcW w:w="1289" w:type="dxa"/>
          </w:tcPr>
          <w:p w14:paraId="3EDA6FF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0</w:t>
            </w:r>
          </w:p>
        </w:tc>
        <w:tc>
          <w:tcPr>
            <w:tcW w:w="1411" w:type="dxa"/>
          </w:tcPr>
          <w:p w14:paraId="5D0521C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0</w:t>
            </w:r>
          </w:p>
        </w:tc>
        <w:tc>
          <w:tcPr>
            <w:tcW w:w="4410" w:type="dxa"/>
          </w:tcPr>
          <w:p w14:paraId="28EDB61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fixed for all State Plans.</w:t>
            </w:r>
          </w:p>
        </w:tc>
      </w:tr>
      <w:tr w:rsidR="00B20B17" w:rsidRPr="002908B2" w14:paraId="32154886" w14:textId="77777777" w:rsidTr="00724277">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4E4001A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5a</w:t>
            </w:r>
          </w:p>
        </w:tc>
        <w:tc>
          <w:tcPr>
            <w:tcW w:w="2206" w:type="dxa"/>
          </w:tcPr>
          <w:p w14:paraId="088C4C5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Average number of violations per inspection with violations by violation type (SWRU)</w:t>
            </w:r>
          </w:p>
        </w:tc>
        <w:tc>
          <w:tcPr>
            <w:tcW w:w="1289" w:type="dxa"/>
          </w:tcPr>
          <w:p w14:paraId="09599C4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1.70</w:t>
            </w:r>
          </w:p>
        </w:tc>
        <w:tc>
          <w:tcPr>
            <w:tcW w:w="1411" w:type="dxa"/>
          </w:tcPr>
          <w:p w14:paraId="4DCDB84C"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+/- 20% of 1.75</w:t>
            </w:r>
          </w:p>
          <w:p w14:paraId="68240749"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p>
          <w:p w14:paraId="493866E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13D01DD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 xml:space="preserve">The further review level is based on a three-year national average.  The range of acceptable data not requiring further review is from 1.40 to 2.10 for SWRU. </w:t>
            </w:r>
          </w:p>
        </w:tc>
      </w:tr>
      <w:tr w:rsidR="00B20B17" w:rsidRPr="002908B2" w14:paraId="5ACC6136"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58C15D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5b</w:t>
            </w:r>
          </w:p>
        </w:tc>
        <w:tc>
          <w:tcPr>
            <w:tcW w:w="2206" w:type="dxa"/>
          </w:tcPr>
          <w:p w14:paraId="1A2EDF2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number of violations per inspection with violations by violation type (other)</w:t>
            </w:r>
          </w:p>
        </w:tc>
        <w:tc>
          <w:tcPr>
            <w:tcW w:w="1289" w:type="dxa"/>
          </w:tcPr>
          <w:p w14:paraId="1333B35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1.21</w:t>
            </w:r>
          </w:p>
        </w:tc>
        <w:tc>
          <w:tcPr>
            <w:tcW w:w="1411" w:type="dxa"/>
          </w:tcPr>
          <w:p w14:paraId="4174A23E"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+/- 20% of 0.89</w:t>
            </w:r>
          </w:p>
          <w:p w14:paraId="32810BD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1BB0702E"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The further review level is based on a three-year national average.  The range of acceptable data not requiring further review is from 0.71 to 1.07 for OTS.</w:t>
            </w:r>
          </w:p>
        </w:tc>
      </w:tr>
      <w:tr w:rsidR="00B20B17" w:rsidRPr="002908B2" w14:paraId="140D5D08"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6DBA3FE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6</w:t>
            </w:r>
          </w:p>
        </w:tc>
        <w:tc>
          <w:tcPr>
            <w:tcW w:w="2206" w:type="dxa"/>
          </w:tcPr>
          <w:p w14:paraId="1D32D20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Percent of total inspections in state and local government workplaces</w:t>
            </w:r>
          </w:p>
        </w:tc>
        <w:tc>
          <w:tcPr>
            <w:tcW w:w="1289" w:type="dxa"/>
          </w:tcPr>
          <w:p w14:paraId="41B0C85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2.04%</w:t>
            </w:r>
          </w:p>
        </w:tc>
        <w:tc>
          <w:tcPr>
            <w:tcW w:w="1411" w:type="dxa"/>
          </w:tcPr>
          <w:p w14:paraId="36026B00"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+/- 5% of</w:t>
            </w:r>
          </w:p>
          <w:p w14:paraId="15CFBE1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3.33%</w:t>
            </w:r>
          </w:p>
        </w:tc>
        <w:tc>
          <w:tcPr>
            <w:tcW w:w="4410" w:type="dxa"/>
          </w:tcPr>
          <w:p w14:paraId="5DBC18B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The further review level is based on a number negotiated by OSHA and the State Plan through the grant application.  The range of acceptable data not requiring further review is from 3.17% to 3.50%.</w:t>
            </w:r>
          </w:p>
        </w:tc>
      </w:tr>
      <w:tr w:rsidR="00B20B17" w:rsidRPr="002908B2" w14:paraId="091AA528"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FB6BDFE"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lastRenderedPageBreak/>
              <w:t>7a</w:t>
            </w:r>
          </w:p>
        </w:tc>
        <w:tc>
          <w:tcPr>
            <w:tcW w:w="2206" w:type="dxa"/>
          </w:tcPr>
          <w:p w14:paraId="00A39B0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Planned v. actual inspections (safety)</w:t>
            </w:r>
          </w:p>
        </w:tc>
        <w:tc>
          <w:tcPr>
            <w:tcW w:w="1289" w:type="dxa"/>
          </w:tcPr>
          <w:p w14:paraId="1F80438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590</w:t>
            </w:r>
          </w:p>
        </w:tc>
        <w:tc>
          <w:tcPr>
            <w:tcW w:w="1411" w:type="dxa"/>
          </w:tcPr>
          <w:p w14:paraId="16AA500F"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+/- 5% of </w:t>
            </w:r>
          </w:p>
          <w:p w14:paraId="1ECE042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840</w:t>
            </w:r>
          </w:p>
        </w:tc>
        <w:tc>
          <w:tcPr>
            <w:tcW w:w="4410" w:type="dxa"/>
          </w:tcPr>
          <w:p w14:paraId="60827DA2"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number negotiated by OSHA and the State Plan through the grant application.  The range of acceptable data not requiring further review is from 798 to 882 for safety.</w:t>
            </w:r>
          </w:p>
        </w:tc>
      </w:tr>
      <w:tr w:rsidR="00B20B17" w:rsidRPr="002908B2" w14:paraId="7381C83D"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E3E9D8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7b</w:t>
            </w:r>
          </w:p>
        </w:tc>
        <w:tc>
          <w:tcPr>
            <w:tcW w:w="2206" w:type="dxa"/>
          </w:tcPr>
          <w:p w14:paraId="232E7ED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Planned v. actual inspections (health)</w:t>
            </w:r>
          </w:p>
        </w:tc>
        <w:tc>
          <w:tcPr>
            <w:tcW w:w="1289" w:type="dxa"/>
          </w:tcPr>
          <w:p w14:paraId="49C4D16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294</w:t>
            </w:r>
          </w:p>
        </w:tc>
        <w:tc>
          <w:tcPr>
            <w:tcW w:w="1411" w:type="dxa"/>
          </w:tcPr>
          <w:p w14:paraId="1EA31BD7"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+/- 5% of </w:t>
            </w:r>
          </w:p>
          <w:p w14:paraId="726FC76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360</w:t>
            </w:r>
          </w:p>
        </w:tc>
        <w:tc>
          <w:tcPr>
            <w:tcW w:w="4410" w:type="dxa"/>
          </w:tcPr>
          <w:p w14:paraId="454141B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number negotiated by OSHA and the State Plan through the grant application.  The range of acceptable data not requiring further review is from 342 to 378 for health.</w:t>
            </w:r>
          </w:p>
        </w:tc>
      </w:tr>
      <w:tr w:rsidR="00B20B17" w:rsidRPr="002908B2" w14:paraId="7AF54988"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4EBBB0E"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8</w:t>
            </w:r>
          </w:p>
        </w:tc>
        <w:tc>
          <w:tcPr>
            <w:tcW w:w="2206" w:type="dxa"/>
          </w:tcPr>
          <w:p w14:paraId="7273DB5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Average current serious penalty in private sector - total (1 to greater than 250 workers)</w:t>
            </w:r>
          </w:p>
        </w:tc>
        <w:tc>
          <w:tcPr>
            <w:tcW w:w="1289" w:type="dxa"/>
          </w:tcPr>
          <w:p w14:paraId="61B21E2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$4,472.70</w:t>
            </w:r>
          </w:p>
        </w:tc>
        <w:tc>
          <w:tcPr>
            <w:tcW w:w="1411" w:type="dxa"/>
          </w:tcPr>
          <w:p w14:paraId="093B82BB"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+/- 25% of </w:t>
            </w:r>
          </w:p>
          <w:p w14:paraId="4B12FB20"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$3,625.21</w:t>
            </w:r>
          </w:p>
          <w:p w14:paraId="3238E77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4C15CA0E" w14:textId="77777777" w:rsidR="00B20B17" w:rsidRPr="002908B2" w:rsidRDefault="00B20B17" w:rsidP="007149E9">
            <w:pPr>
              <w:tabs>
                <w:tab w:val="left" w:pos="2416"/>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The further review level is based on a three-year national average.  The range of acceptable data not requiring further review is from $2,718.91 to $4,531.51.</w:t>
            </w:r>
          </w:p>
        </w:tc>
      </w:tr>
      <w:tr w:rsidR="00B20B17" w:rsidRPr="002908B2" w14:paraId="4AE835B9"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F12ED6E"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8a</w:t>
            </w:r>
          </w:p>
        </w:tc>
        <w:tc>
          <w:tcPr>
            <w:tcW w:w="2206" w:type="dxa"/>
          </w:tcPr>
          <w:p w14:paraId="042B54BB" w14:textId="77777777" w:rsidR="00B20B17" w:rsidRPr="002908B2" w:rsidRDefault="00B20B17" w:rsidP="007149E9">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current serious penalty in private sector</w:t>
            </w:r>
          </w:p>
          <w:p w14:paraId="0D5E2D2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(1-25 workers)</w:t>
            </w:r>
          </w:p>
        </w:tc>
        <w:tc>
          <w:tcPr>
            <w:tcW w:w="1289" w:type="dxa"/>
          </w:tcPr>
          <w:p w14:paraId="70F6F2E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$2,575.00</w:t>
            </w:r>
          </w:p>
        </w:tc>
        <w:tc>
          <w:tcPr>
            <w:tcW w:w="1411" w:type="dxa"/>
          </w:tcPr>
          <w:p w14:paraId="4CD0870A"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+/- 25% of </w:t>
            </w:r>
          </w:p>
          <w:p w14:paraId="76D97AA6"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$2,348.03</w:t>
            </w:r>
          </w:p>
          <w:p w14:paraId="1043215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7A6334A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$1,761.02 to $2,935.04.</w:t>
            </w:r>
          </w:p>
        </w:tc>
      </w:tr>
      <w:tr w:rsidR="00B20B17" w:rsidRPr="002908B2" w14:paraId="7A1A2617"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961DDA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8b</w:t>
            </w:r>
          </w:p>
        </w:tc>
        <w:tc>
          <w:tcPr>
            <w:tcW w:w="2206" w:type="dxa"/>
          </w:tcPr>
          <w:p w14:paraId="4A80917A" w14:textId="77777777" w:rsidR="00B20B17" w:rsidRPr="002908B2" w:rsidRDefault="00B20B17" w:rsidP="007149E9">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Average current serious penalty in private sector </w:t>
            </w:r>
          </w:p>
          <w:p w14:paraId="4159D84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(26-100 workers</w:t>
            </w:r>
            <w:r w:rsidRPr="002908B2">
              <w:rPr>
                <w:rFonts w:cs="Calibri"/>
                <w:b/>
              </w:rPr>
              <w:t>)</w:t>
            </w:r>
          </w:p>
        </w:tc>
        <w:tc>
          <w:tcPr>
            <w:tcW w:w="1289" w:type="dxa"/>
          </w:tcPr>
          <w:p w14:paraId="2ECBD9C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$5,355.41</w:t>
            </w:r>
          </w:p>
        </w:tc>
        <w:tc>
          <w:tcPr>
            <w:tcW w:w="1411" w:type="dxa"/>
          </w:tcPr>
          <w:p w14:paraId="5D6EEFBA"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+/- 25% of </w:t>
            </w:r>
          </w:p>
          <w:p w14:paraId="03EF8824"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$4,167.28</w:t>
            </w:r>
          </w:p>
          <w:p w14:paraId="1746913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093CBC8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$3,125.46 to $5,209.10.</w:t>
            </w:r>
          </w:p>
        </w:tc>
      </w:tr>
      <w:tr w:rsidR="00B20B17" w:rsidRPr="002908B2" w14:paraId="452C7027"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8343B6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8c</w:t>
            </w:r>
          </w:p>
        </w:tc>
        <w:tc>
          <w:tcPr>
            <w:tcW w:w="2206" w:type="dxa"/>
          </w:tcPr>
          <w:p w14:paraId="66D728B1" w14:textId="77777777" w:rsidR="00B20B17" w:rsidRPr="002908B2" w:rsidRDefault="00B20B17" w:rsidP="007149E9">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current serious penalty in private sector</w:t>
            </w:r>
          </w:p>
          <w:p w14:paraId="6741056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(101-250 workers)</w:t>
            </w:r>
          </w:p>
        </w:tc>
        <w:tc>
          <w:tcPr>
            <w:tcW w:w="1289" w:type="dxa"/>
          </w:tcPr>
          <w:p w14:paraId="447A6C2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$6,185.99</w:t>
            </w:r>
          </w:p>
        </w:tc>
        <w:tc>
          <w:tcPr>
            <w:tcW w:w="1411" w:type="dxa"/>
          </w:tcPr>
          <w:p w14:paraId="27952064"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+/- 25% of </w:t>
            </w:r>
          </w:p>
          <w:p w14:paraId="1F086396"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$6,052.04</w:t>
            </w:r>
          </w:p>
          <w:p w14:paraId="1FE1415E"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1F957EC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$4,539.03 to $7,565.05.</w:t>
            </w:r>
          </w:p>
        </w:tc>
      </w:tr>
      <w:tr w:rsidR="00B20B17" w:rsidRPr="002908B2" w14:paraId="3EEA3671"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4D7714B"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8d</w:t>
            </w:r>
          </w:p>
        </w:tc>
        <w:tc>
          <w:tcPr>
            <w:tcW w:w="2206" w:type="dxa"/>
          </w:tcPr>
          <w:p w14:paraId="68221E04" w14:textId="77777777" w:rsidR="00B20B17" w:rsidRPr="002908B2" w:rsidRDefault="00B20B17" w:rsidP="007149E9">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current serious penalty in private sector</w:t>
            </w:r>
          </w:p>
          <w:p w14:paraId="7FE65C2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(greater than 250 workers)</w:t>
            </w:r>
          </w:p>
        </w:tc>
        <w:tc>
          <w:tcPr>
            <w:tcW w:w="1289" w:type="dxa"/>
          </w:tcPr>
          <w:p w14:paraId="43699F0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$7,176.71</w:t>
            </w:r>
          </w:p>
        </w:tc>
        <w:tc>
          <w:tcPr>
            <w:tcW w:w="1411" w:type="dxa"/>
          </w:tcPr>
          <w:p w14:paraId="4605BF9B"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xml:space="preserve">+/- 25% of </w:t>
            </w:r>
          </w:p>
          <w:p w14:paraId="659479C5"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$7,331.41</w:t>
            </w:r>
          </w:p>
          <w:p w14:paraId="0C1059F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6A57A1E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$5,498.56 to $9,164.26.</w:t>
            </w:r>
          </w:p>
        </w:tc>
      </w:tr>
      <w:tr w:rsidR="00B20B17" w:rsidRPr="002908B2" w14:paraId="383C2674"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3A3750A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9a</w:t>
            </w:r>
          </w:p>
        </w:tc>
        <w:tc>
          <w:tcPr>
            <w:tcW w:w="2206" w:type="dxa"/>
          </w:tcPr>
          <w:p w14:paraId="771D50E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in compliance (safety)</w:t>
            </w:r>
          </w:p>
        </w:tc>
        <w:tc>
          <w:tcPr>
            <w:tcW w:w="1289" w:type="dxa"/>
          </w:tcPr>
          <w:p w14:paraId="3AB5D05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39.63%</w:t>
            </w:r>
          </w:p>
        </w:tc>
        <w:tc>
          <w:tcPr>
            <w:tcW w:w="1411" w:type="dxa"/>
          </w:tcPr>
          <w:p w14:paraId="6C0751D4"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+/- 20% of</w:t>
            </w:r>
          </w:p>
          <w:p w14:paraId="6FDB2E3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31.73%</w:t>
            </w:r>
          </w:p>
        </w:tc>
        <w:tc>
          <w:tcPr>
            <w:tcW w:w="4410" w:type="dxa"/>
          </w:tcPr>
          <w:p w14:paraId="468A070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25.38% to 38.08% for safety.</w:t>
            </w:r>
          </w:p>
        </w:tc>
      </w:tr>
      <w:tr w:rsidR="00B20B17" w:rsidRPr="002908B2" w14:paraId="524814B6"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69C0F9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9b</w:t>
            </w:r>
          </w:p>
        </w:tc>
        <w:tc>
          <w:tcPr>
            <w:tcW w:w="2206" w:type="dxa"/>
          </w:tcPr>
          <w:p w14:paraId="5C0F4A2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in compliance (health)</w:t>
            </w:r>
          </w:p>
        </w:tc>
        <w:tc>
          <w:tcPr>
            <w:tcW w:w="1289" w:type="dxa"/>
          </w:tcPr>
          <w:p w14:paraId="519CB7D2"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55.69%</w:t>
            </w:r>
          </w:p>
        </w:tc>
        <w:tc>
          <w:tcPr>
            <w:tcW w:w="1411" w:type="dxa"/>
          </w:tcPr>
          <w:p w14:paraId="0444E496"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+/- 20% of</w:t>
            </w:r>
          </w:p>
          <w:p w14:paraId="6201F42E"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43.82%</w:t>
            </w:r>
          </w:p>
        </w:tc>
        <w:tc>
          <w:tcPr>
            <w:tcW w:w="4410" w:type="dxa"/>
          </w:tcPr>
          <w:p w14:paraId="0001709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35.06% to 52.58% for health.</w:t>
            </w:r>
          </w:p>
        </w:tc>
      </w:tr>
      <w:tr w:rsidR="00B20B17" w:rsidRPr="002908B2" w14:paraId="41A5B9DB"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324F602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10</w:t>
            </w:r>
          </w:p>
        </w:tc>
        <w:tc>
          <w:tcPr>
            <w:tcW w:w="2206" w:type="dxa"/>
          </w:tcPr>
          <w:p w14:paraId="2A27F422"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of work-related fatalities responded to in one workday</w:t>
            </w:r>
          </w:p>
        </w:tc>
        <w:tc>
          <w:tcPr>
            <w:tcW w:w="1289" w:type="dxa"/>
          </w:tcPr>
          <w:p w14:paraId="59CD98E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100%</w:t>
            </w:r>
          </w:p>
        </w:tc>
        <w:tc>
          <w:tcPr>
            <w:tcW w:w="1411" w:type="dxa"/>
          </w:tcPr>
          <w:p w14:paraId="3F6F22D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100%</w:t>
            </w:r>
          </w:p>
        </w:tc>
        <w:tc>
          <w:tcPr>
            <w:tcW w:w="4410" w:type="dxa"/>
          </w:tcPr>
          <w:p w14:paraId="25978A6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fixed for all State Plans.</w:t>
            </w:r>
          </w:p>
        </w:tc>
      </w:tr>
      <w:tr w:rsidR="00B20B17" w:rsidRPr="002908B2" w14:paraId="0ED6EC4F"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DD7ECF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lastRenderedPageBreak/>
              <w:t>11a</w:t>
            </w:r>
          </w:p>
        </w:tc>
        <w:tc>
          <w:tcPr>
            <w:tcW w:w="2206" w:type="dxa"/>
          </w:tcPr>
          <w:p w14:paraId="2FAB650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lapse time (safety)</w:t>
            </w:r>
          </w:p>
        </w:tc>
        <w:tc>
          <w:tcPr>
            <w:tcW w:w="1289" w:type="dxa"/>
          </w:tcPr>
          <w:p w14:paraId="5D4E889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76.97</w:t>
            </w:r>
          </w:p>
        </w:tc>
        <w:tc>
          <w:tcPr>
            <w:tcW w:w="1411" w:type="dxa"/>
          </w:tcPr>
          <w:p w14:paraId="28DAEFA9"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+/- 20% of 55.23</w:t>
            </w:r>
          </w:p>
          <w:p w14:paraId="7228E1F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257183B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The further review level is based on a three-year national average.  The range of acceptable data not requiring further review is from 44.18 to 66.28 for safety.</w:t>
            </w:r>
          </w:p>
        </w:tc>
      </w:tr>
      <w:tr w:rsidR="00B20B17" w:rsidRPr="002908B2" w14:paraId="4F1BBBC1"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66344A9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11b</w:t>
            </w:r>
          </w:p>
        </w:tc>
        <w:tc>
          <w:tcPr>
            <w:tcW w:w="2206" w:type="dxa"/>
          </w:tcPr>
          <w:p w14:paraId="7F1E966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lapse time (health)</w:t>
            </w:r>
          </w:p>
        </w:tc>
        <w:tc>
          <w:tcPr>
            <w:tcW w:w="1289" w:type="dxa"/>
          </w:tcPr>
          <w:p w14:paraId="537C46C1"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75.51</w:t>
            </w:r>
          </w:p>
        </w:tc>
        <w:tc>
          <w:tcPr>
            <w:tcW w:w="1411" w:type="dxa"/>
          </w:tcPr>
          <w:p w14:paraId="61B33E71"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+/- 20% of 69.72</w:t>
            </w:r>
          </w:p>
          <w:p w14:paraId="346F573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p>
        </w:tc>
        <w:tc>
          <w:tcPr>
            <w:tcW w:w="4410" w:type="dxa"/>
          </w:tcPr>
          <w:p w14:paraId="2E71642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55.78 to 83.66 for health.</w:t>
            </w:r>
          </w:p>
        </w:tc>
      </w:tr>
      <w:tr w:rsidR="00B20B17" w:rsidRPr="002908B2" w14:paraId="4BAA9183"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5FEAC8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12</w:t>
            </w:r>
          </w:p>
        </w:tc>
        <w:tc>
          <w:tcPr>
            <w:tcW w:w="2206" w:type="dxa"/>
          </w:tcPr>
          <w:p w14:paraId="462ED4C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penalty retained</w:t>
            </w:r>
          </w:p>
        </w:tc>
        <w:tc>
          <w:tcPr>
            <w:tcW w:w="1289" w:type="dxa"/>
          </w:tcPr>
          <w:p w14:paraId="0DA670D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66.04%</w:t>
            </w:r>
          </w:p>
        </w:tc>
        <w:tc>
          <w:tcPr>
            <w:tcW w:w="1411" w:type="dxa"/>
          </w:tcPr>
          <w:p w14:paraId="45440D66" w14:textId="77777777" w:rsidR="00B20B17" w:rsidRPr="002908B2" w:rsidRDefault="00B20B17" w:rsidP="007149E9">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+/- 15% of</w:t>
            </w:r>
          </w:p>
          <w:p w14:paraId="5EC2D05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71.84%</w:t>
            </w:r>
          </w:p>
        </w:tc>
        <w:tc>
          <w:tcPr>
            <w:tcW w:w="4410" w:type="dxa"/>
          </w:tcPr>
          <w:p w14:paraId="72C005C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based on a three-year national average.  The range of acceptable data not requiring further review is from 61.06% to 82.62%.</w:t>
            </w:r>
          </w:p>
        </w:tc>
      </w:tr>
      <w:tr w:rsidR="00B20B17" w:rsidRPr="002908B2" w14:paraId="3E414D8F"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699D2FEB"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13</w:t>
            </w:r>
          </w:p>
        </w:tc>
        <w:tc>
          <w:tcPr>
            <w:tcW w:w="2206" w:type="dxa"/>
          </w:tcPr>
          <w:p w14:paraId="4E4448B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of initial inspections with worker walk-around representation or worker interview</w:t>
            </w:r>
          </w:p>
        </w:tc>
        <w:tc>
          <w:tcPr>
            <w:tcW w:w="1289" w:type="dxa"/>
          </w:tcPr>
          <w:p w14:paraId="2CA5DE4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99.89%</w:t>
            </w:r>
          </w:p>
        </w:tc>
        <w:tc>
          <w:tcPr>
            <w:tcW w:w="1411" w:type="dxa"/>
          </w:tcPr>
          <w:p w14:paraId="724E4A0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100%</w:t>
            </w:r>
          </w:p>
        </w:tc>
        <w:tc>
          <w:tcPr>
            <w:tcW w:w="4410" w:type="dxa"/>
          </w:tcPr>
          <w:p w14:paraId="407AB36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The further review level is fixed for all State Plans.</w:t>
            </w:r>
          </w:p>
        </w:tc>
      </w:tr>
      <w:tr w:rsidR="00B20B17" w:rsidRPr="002908B2" w14:paraId="4CC87921"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6A494A4D"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14</w:t>
            </w:r>
          </w:p>
        </w:tc>
        <w:tc>
          <w:tcPr>
            <w:tcW w:w="2206" w:type="dxa"/>
          </w:tcPr>
          <w:p w14:paraId="18B466A2"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of 11(c) investigations completed within 90 days</w:t>
            </w:r>
          </w:p>
        </w:tc>
        <w:tc>
          <w:tcPr>
            <w:tcW w:w="1289" w:type="dxa"/>
          </w:tcPr>
          <w:p w14:paraId="5BD2159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N/A*</w:t>
            </w:r>
          </w:p>
        </w:tc>
        <w:tc>
          <w:tcPr>
            <w:tcW w:w="1411" w:type="dxa"/>
          </w:tcPr>
          <w:p w14:paraId="2593194C"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N/A*</w:t>
            </w:r>
          </w:p>
        </w:tc>
        <w:tc>
          <w:tcPr>
            <w:tcW w:w="4410" w:type="dxa"/>
          </w:tcPr>
          <w:p w14:paraId="173E517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 xml:space="preserve">This measure is not being reported for FY 2023 </w:t>
            </w:r>
            <w:r w:rsidRPr="002908B2">
              <w:rPr>
                <w:rFonts w:cs="Calibri"/>
              </w:rPr>
              <w:t>due to the transition of 11(c) data from IMIS to OIS</w:t>
            </w:r>
            <w:r w:rsidRPr="002908B2">
              <w:rPr>
                <w:rFonts w:eastAsia="PMingLiU" w:cs="Calibri"/>
              </w:rPr>
              <w:t>.</w:t>
            </w:r>
          </w:p>
        </w:tc>
      </w:tr>
      <w:tr w:rsidR="00B20B17" w:rsidRPr="002908B2" w14:paraId="5232A5D7"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1DBCF97"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15</w:t>
            </w:r>
          </w:p>
        </w:tc>
        <w:tc>
          <w:tcPr>
            <w:tcW w:w="2206" w:type="dxa"/>
          </w:tcPr>
          <w:p w14:paraId="28B79D3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of 11(c) complaints that are meritorious</w:t>
            </w:r>
          </w:p>
        </w:tc>
        <w:tc>
          <w:tcPr>
            <w:tcW w:w="1289" w:type="dxa"/>
          </w:tcPr>
          <w:p w14:paraId="2716F3CA"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N/A*</w:t>
            </w:r>
          </w:p>
        </w:tc>
        <w:tc>
          <w:tcPr>
            <w:tcW w:w="1411" w:type="dxa"/>
          </w:tcPr>
          <w:p w14:paraId="369357B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N/A*</w:t>
            </w:r>
          </w:p>
        </w:tc>
        <w:tc>
          <w:tcPr>
            <w:tcW w:w="4410" w:type="dxa"/>
          </w:tcPr>
          <w:p w14:paraId="4D97C378"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 xml:space="preserve">This measure is not being reported for FY 2023 due to the transition of 11(c) data from IMIS to OIS. </w:t>
            </w:r>
          </w:p>
        </w:tc>
      </w:tr>
      <w:tr w:rsidR="00B20B17" w:rsidRPr="002908B2" w14:paraId="1CB551B3"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C10FB6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16</w:t>
            </w:r>
          </w:p>
        </w:tc>
        <w:tc>
          <w:tcPr>
            <w:tcW w:w="2206" w:type="dxa"/>
          </w:tcPr>
          <w:p w14:paraId="32887CA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Average number of calendar days to complete an 11(c) investigation</w:t>
            </w:r>
          </w:p>
        </w:tc>
        <w:tc>
          <w:tcPr>
            <w:tcW w:w="1289" w:type="dxa"/>
          </w:tcPr>
          <w:p w14:paraId="3922C000"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eastAsia="PMingLiU" w:cs="Calibri"/>
              </w:rPr>
              <w:t>N/A*</w:t>
            </w:r>
          </w:p>
        </w:tc>
        <w:tc>
          <w:tcPr>
            <w:tcW w:w="1411" w:type="dxa"/>
            <w:shd w:val="clear" w:color="auto" w:fill="auto"/>
          </w:tcPr>
          <w:p w14:paraId="052C95B9"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N/A*</w:t>
            </w:r>
          </w:p>
        </w:tc>
        <w:tc>
          <w:tcPr>
            <w:tcW w:w="4410" w:type="dxa"/>
          </w:tcPr>
          <w:p w14:paraId="1A7885E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rPr>
                <w:rFonts w:cs="Calibri"/>
              </w:rPr>
              <w:t>This measure is not being reported for FY 2023 due to the transition of 11(c) data from IMIS to OIS.</w:t>
            </w:r>
          </w:p>
        </w:tc>
      </w:tr>
      <w:tr w:rsidR="00B20B17" w:rsidRPr="002908B2" w14:paraId="5BF3A4CE" w14:textId="77777777" w:rsidTr="007242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30BF9A5"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4"/>
                <w:szCs w:val="24"/>
              </w:rPr>
            </w:pPr>
            <w:r w:rsidRPr="002908B2">
              <w:rPr>
                <w:rFonts w:eastAsia="PMingLiU" w:cs="Calibri"/>
              </w:rPr>
              <w:t>17</w:t>
            </w:r>
          </w:p>
        </w:tc>
        <w:tc>
          <w:tcPr>
            <w:tcW w:w="2206" w:type="dxa"/>
          </w:tcPr>
          <w:p w14:paraId="2D7522EF"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4"/>
                <w:szCs w:val="24"/>
              </w:rPr>
            </w:pPr>
            <w:r w:rsidRPr="002908B2">
              <w:rPr>
                <w:rFonts w:cs="Calibri"/>
              </w:rPr>
              <w:t>Percent of enforcement presence</w:t>
            </w:r>
          </w:p>
        </w:tc>
        <w:tc>
          <w:tcPr>
            <w:tcW w:w="1289" w:type="dxa"/>
          </w:tcPr>
          <w:p w14:paraId="01C9E533"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t>1.56%</w:t>
            </w:r>
          </w:p>
        </w:tc>
        <w:tc>
          <w:tcPr>
            <w:tcW w:w="1411" w:type="dxa"/>
          </w:tcPr>
          <w:p w14:paraId="396A75BF" w14:textId="77777777" w:rsidR="00B20B17" w:rsidRPr="002908B2" w:rsidRDefault="00B20B17" w:rsidP="007149E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908B2">
              <w:t>+/- 25% of</w:t>
            </w:r>
          </w:p>
          <w:p w14:paraId="4433FE46"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t>0.93%</w:t>
            </w:r>
          </w:p>
        </w:tc>
        <w:tc>
          <w:tcPr>
            <w:tcW w:w="4410" w:type="dxa"/>
          </w:tcPr>
          <w:p w14:paraId="19AEA4C4" w14:textId="77777777" w:rsidR="00B20B17" w:rsidRPr="002908B2" w:rsidRDefault="00B20B17" w:rsidP="007149E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4"/>
                <w:szCs w:val="24"/>
              </w:rPr>
            </w:pPr>
            <w:r w:rsidRPr="002908B2">
              <w:t>The further review level is based on a three-year national average.  The range of acceptable data not requiring further review is from 0.70% to 1.17%.</w:t>
            </w:r>
          </w:p>
        </w:tc>
      </w:tr>
    </w:tbl>
    <w:p w14:paraId="2D06561E" w14:textId="77777777" w:rsidR="00B20B17" w:rsidRPr="002908B2" w:rsidRDefault="00B20B17" w:rsidP="00B20B17">
      <w:pPr>
        <w:widowControl/>
        <w:autoSpaceDE/>
        <w:autoSpaceDN/>
        <w:adjustRightInd/>
        <w:rPr>
          <w:rFonts w:ascii="Calibri" w:hAnsi="Calibri" w:cs="Calibri"/>
          <w:b/>
          <w:color w:val="1F497D"/>
        </w:rPr>
      </w:pPr>
    </w:p>
    <w:p w14:paraId="67228A39" w14:textId="77777777" w:rsidR="00B20B17" w:rsidRPr="002908B2" w:rsidRDefault="00B20B17" w:rsidP="00B20B17">
      <w:pPr>
        <w:widowControl/>
        <w:autoSpaceDE/>
        <w:autoSpaceDN/>
        <w:adjustRightInd/>
        <w:spacing w:after="160" w:line="259" w:lineRule="auto"/>
        <w:rPr>
          <w:rFonts w:ascii="Calibri" w:eastAsia="Calibri" w:hAnsi="Calibri" w:cs="Calibri"/>
          <w:iCs/>
        </w:rPr>
      </w:pPr>
      <w:r w:rsidRPr="002908B2">
        <w:rPr>
          <w:rFonts w:ascii="Calibri" w:eastAsia="Calibri" w:hAnsi="Calibri" w:cs="Calibri"/>
        </w:rPr>
        <w:t>NOTE:  The national averages in this report are three-year rolling averages.  Unless otherwise noted, the data contained in this Appendix D is pulled from the State Activity Mandated Measures (SAMM) Report in OIS on November 14, 2023, as part of OSHA’s official end-of-year data run.</w:t>
      </w:r>
    </w:p>
    <w:bookmarkEnd w:id="3"/>
    <w:bookmarkEnd w:id="4"/>
    <w:p w14:paraId="331D97EE" w14:textId="77777777" w:rsidR="00B20B17" w:rsidRPr="002908B2" w:rsidRDefault="00B20B17" w:rsidP="00B20B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B20B17" w:rsidRPr="002908B2" w:rsidSect="0055578F">
      <w:headerReference w:type="even" r:id="rId36"/>
      <w:headerReference w:type="default" r:id="rId37"/>
      <w:footerReference w:type="default" r:id="rId38"/>
      <w:headerReference w:type="first" r:id="rId39"/>
      <w:footerReference w:type="first" r:id="rId40"/>
      <w:pgSz w:w="12240" w:h="15840"/>
      <w:pgMar w:top="1440" w:right="1440" w:bottom="1440" w:left="1440" w:header="720" w:footer="4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4946" w14:textId="77777777" w:rsidR="00441360" w:rsidRDefault="00441360" w:rsidP="00C872A0">
      <w:r>
        <w:separator/>
      </w:r>
    </w:p>
  </w:endnote>
  <w:endnote w:type="continuationSeparator" w:id="0">
    <w:p w14:paraId="6D1E7723" w14:textId="77777777" w:rsidR="00441360" w:rsidRDefault="00441360" w:rsidP="00C872A0">
      <w:r>
        <w:continuationSeparator/>
      </w:r>
    </w:p>
  </w:endnote>
  <w:endnote w:type="continuationNotice" w:id="1">
    <w:p w14:paraId="17471B17" w14:textId="77777777" w:rsidR="00441360" w:rsidRDefault="00441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7A54F6E8" w14:textId="77777777" w:rsidR="00B20B17" w:rsidRDefault="00B20B1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8910FE7" w14:textId="77777777" w:rsidR="00B20B17" w:rsidRPr="000E07E7" w:rsidRDefault="00B20B17" w:rsidP="000E07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7437"/>
      <w:docPartObj>
        <w:docPartGallery w:val="Page Numbers (Bottom of Page)"/>
        <w:docPartUnique/>
      </w:docPartObj>
    </w:sdtPr>
    <w:sdtEndPr>
      <w:rPr>
        <w:noProof/>
      </w:rPr>
    </w:sdtEndPr>
    <w:sdtContent>
      <w:p w14:paraId="20008963" w14:textId="77777777" w:rsidR="00B20B17" w:rsidRDefault="00B20B17">
        <w:pPr>
          <w:pStyle w:val="Footer"/>
          <w:jc w:val="center"/>
          <w:rPr>
            <w:noProof/>
          </w:rPr>
        </w:pPr>
        <w:r>
          <w:t>C-</w:t>
        </w:r>
        <w:r w:rsidRPr="00276672">
          <w:fldChar w:fldCharType="begin"/>
        </w:r>
        <w:r w:rsidRPr="00276672">
          <w:instrText xml:space="preserve"> PAGE   \* MERGEFORMAT </w:instrText>
        </w:r>
        <w:r w:rsidRPr="00276672">
          <w:fldChar w:fldCharType="separate"/>
        </w:r>
        <w:r w:rsidRPr="00276672">
          <w:t>1</w:t>
        </w:r>
        <w:r w:rsidRPr="00276672">
          <w:fldChar w:fldCharType="end"/>
        </w:r>
      </w:p>
    </w:sdtContent>
  </w:sdt>
  <w:p w14:paraId="4FA35E40" w14:textId="77777777" w:rsidR="00B20B17" w:rsidRDefault="00B20B17">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E1F2" w14:textId="77777777" w:rsidR="00B20B17" w:rsidRDefault="00B20B1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773386"/>
      <w:docPartObj>
        <w:docPartGallery w:val="Page Numbers (Bottom of Page)"/>
        <w:docPartUnique/>
      </w:docPartObj>
    </w:sdtPr>
    <w:sdtEndPr>
      <w:rPr>
        <w:noProof/>
      </w:rPr>
    </w:sdtEndPr>
    <w:sdtContent>
      <w:p w14:paraId="6858C9C6" w14:textId="3A53FAF9" w:rsidR="00132415" w:rsidRPr="00132415" w:rsidRDefault="00132415" w:rsidP="00132415">
        <w:pPr>
          <w:tabs>
            <w:tab w:val="center" w:pos="4680"/>
            <w:tab w:val="right" w:pos="9360"/>
          </w:tabs>
          <w:jc w:val="center"/>
          <w:rPr>
            <w:noProof/>
          </w:rPr>
        </w:pPr>
        <w:r>
          <w:t>D</w:t>
        </w:r>
        <w:r w:rsidRPr="00132415">
          <w:t>-</w:t>
        </w:r>
        <w:r w:rsidRPr="00132415">
          <w:fldChar w:fldCharType="begin"/>
        </w:r>
        <w:r w:rsidRPr="00132415">
          <w:instrText xml:space="preserve"> PAGE   \* MERGEFORMAT </w:instrText>
        </w:r>
        <w:r w:rsidRPr="00132415">
          <w:fldChar w:fldCharType="separate"/>
        </w:r>
        <w:r w:rsidRPr="00132415">
          <w:t>7</w:t>
        </w:r>
        <w:r w:rsidRPr="00132415">
          <w:fldChar w:fldCharType="end"/>
        </w:r>
      </w:p>
    </w:sdtContent>
  </w:sdt>
  <w:p w14:paraId="63B8CDD9" w14:textId="77777777" w:rsidR="00770948" w:rsidRPr="000E07E7" w:rsidRDefault="00770948" w:rsidP="00B06231">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A45C" w14:textId="77777777" w:rsidR="0044465D" w:rsidRDefault="0044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069F" w14:textId="77777777" w:rsidR="00B20B17" w:rsidRDefault="00B20B17">
    <w:pPr>
      <w:pStyle w:val="Footer"/>
      <w:jc w:val="center"/>
    </w:pPr>
    <w:r>
      <w:fldChar w:fldCharType="begin"/>
    </w:r>
    <w:r>
      <w:instrText xml:space="preserve"> PAGE   \* MERGEFORMAT </w:instrText>
    </w:r>
    <w:r>
      <w:fldChar w:fldCharType="separate"/>
    </w:r>
    <w:r>
      <w:rPr>
        <w:noProof/>
      </w:rPr>
      <w:t>2</w:t>
    </w:r>
    <w:r>
      <w:rPr>
        <w:noProof/>
      </w:rPr>
      <w:fldChar w:fldCharType="end"/>
    </w:r>
  </w:p>
  <w:p w14:paraId="50E3F85F" w14:textId="77777777" w:rsidR="00B20B17" w:rsidRDefault="00B20B17"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E3DF" w14:textId="77777777" w:rsidR="00A23D9A" w:rsidRDefault="00A23D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70914"/>
      <w:docPartObj>
        <w:docPartGallery w:val="Page Numbers (Bottom of Page)"/>
        <w:docPartUnique/>
      </w:docPartObj>
    </w:sdtPr>
    <w:sdtEndPr>
      <w:rPr>
        <w:noProof/>
      </w:rPr>
    </w:sdtEndPr>
    <w:sdtContent>
      <w:p w14:paraId="22A2D5C0" w14:textId="77777777" w:rsidR="00B20B17" w:rsidRPr="00527043" w:rsidRDefault="00B20B17">
        <w:pPr>
          <w:pStyle w:val="Footer"/>
          <w:jc w:val="center"/>
          <w:rPr>
            <w:rFonts w:ascii="Arial" w:hAnsi="Arial" w:cs="Arial"/>
          </w:rPr>
        </w:pPr>
        <w:r w:rsidRPr="00527043">
          <w:rPr>
            <w:rFonts w:ascii="Arial" w:hAnsi="Arial" w:cs="Arial"/>
          </w:rPr>
          <w:t>A-</w:t>
        </w:r>
        <w:r w:rsidRPr="00527043">
          <w:rPr>
            <w:rFonts w:ascii="Arial" w:hAnsi="Arial" w:cs="Arial"/>
          </w:rPr>
          <w:fldChar w:fldCharType="begin"/>
        </w:r>
        <w:r w:rsidRPr="00527043">
          <w:rPr>
            <w:rFonts w:ascii="Arial" w:hAnsi="Arial" w:cs="Arial"/>
          </w:rPr>
          <w:instrText xml:space="preserve"> PAGE   \* MERGEFORMAT </w:instrText>
        </w:r>
        <w:r w:rsidRPr="00527043">
          <w:rPr>
            <w:rFonts w:ascii="Arial" w:hAnsi="Arial" w:cs="Arial"/>
          </w:rPr>
          <w:fldChar w:fldCharType="separate"/>
        </w:r>
        <w:r w:rsidRPr="00527043">
          <w:rPr>
            <w:rFonts w:ascii="Arial" w:hAnsi="Arial" w:cs="Arial"/>
            <w:noProof/>
          </w:rPr>
          <w:t>18</w:t>
        </w:r>
        <w:r w:rsidRPr="00527043">
          <w:rPr>
            <w:rFonts w:ascii="Arial" w:hAnsi="Arial" w:cs="Arial"/>
            <w:noProof/>
          </w:rPr>
          <w:fldChar w:fldCharType="end"/>
        </w:r>
      </w:p>
    </w:sdtContent>
  </w:sdt>
  <w:p w14:paraId="5BEED940" w14:textId="77777777" w:rsidR="00B20B17" w:rsidRPr="000A134A" w:rsidRDefault="00B20B17" w:rsidP="000A13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35698898"/>
      <w:docPartObj>
        <w:docPartGallery w:val="Page Numbers (Bottom of Page)"/>
        <w:docPartUnique/>
      </w:docPartObj>
    </w:sdtPr>
    <w:sdtEndPr>
      <w:rPr>
        <w:noProof/>
      </w:rPr>
    </w:sdtEndPr>
    <w:sdtContent>
      <w:p w14:paraId="4636DE41" w14:textId="77777777" w:rsidR="00B20B17" w:rsidRPr="00527043" w:rsidRDefault="00B20B17">
        <w:pPr>
          <w:pStyle w:val="Footer"/>
          <w:jc w:val="center"/>
          <w:rPr>
            <w:rFonts w:ascii="Arial" w:hAnsi="Arial" w:cs="Arial"/>
          </w:rPr>
        </w:pPr>
        <w:r w:rsidRPr="009731D5">
          <w:t>A-</w:t>
        </w:r>
        <w:r w:rsidRPr="009731D5">
          <w:fldChar w:fldCharType="begin"/>
        </w:r>
        <w:r w:rsidRPr="009731D5">
          <w:instrText xml:space="preserve"> PAGE   \* MERGEFORMAT </w:instrText>
        </w:r>
        <w:r w:rsidRPr="009731D5">
          <w:fldChar w:fldCharType="separate"/>
        </w:r>
        <w:r w:rsidRPr="009731D5">
          <w:rPr>
            <w:noProof/>
          </w:rPr>
          <w:t>16</w:t>
        </w:r>
        <w:r w:rsidRPr="009731D5">
          <w:rPr>
            <w:noProof/>
          </w:rPr>
          <w:fldChar w:fldCharType="end"/>
        </w:r>
      </w:p>
    </w:sdtContent>
  </w:sdt>
  <w:p w14:paraId="41F92EEB" w14:textId="77777777" w:rsidR="00B20B17" w:rsidRDefault="00B20B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8194920"/>
      <w:docPartObj>
        <w:docPartGallery w:val="Page Numbers (Bottom of Page)"/>
        <w:docPartUnique/>
      </w:docPartObj>
    </w:sdtPr>
    <w:sdtEndPr>
      <w:rPr>
        <w:rFonts w:asciiTheme="minorHAnsi" w:hAnsiTheme="minorHAnsi" w:cstheme="minorBidi"/>
        <w:noProof/>
      </w:rPr>
    </w:sdtEndPr>
    <w:sdtContent>
      <w:p w14:paraId="36A58A7B" w14:textId="77777777" w:rsidR="00B20B17" w:rsidRDefault="00B20B17">
        <w:pPr>
          <w:pStyle w:val="Footer"/>
          <w:jc w:val="center"/>
        </w:pPr>
        <w:r w:rsidRPr="00527043">
          <w:rPr>
            <w:rFonts w:ascii="Arial" w:hAnsi="Arial" w:cs="Arial"/>
          </w:rPr>
          <w:t>B-</w:t>
        </w:r>
        <w:r w:rsidRPr="00527043">
          <w:rPr>
            <w:rFonts w:ascii="Arial" w:hAnsi="Arial" w:cs="Arial"/>
          </w:rPr>
          <w:fldChar w:fldCharType="begin"/>
        </w:r>
        <w:r w:rsidRPr="00527043">
          <w:rPr>
            <w:rFonts w:ascii="Arial" w:hAnsi="Arial" w:cs="Arial"/>
          </w:rPr>
          <w:instrText xml:space="preserve"> PAGE   \* MERGEFORMAT </w:instrText>
        </w:r>
        <w:r w:rsidRPr="00527043">
          <w:rPr>
            <w:rFonts w:ascii="Arial" w:hAnsi="Arial" w:cs="Arial"/>
          </w:rPr>
          <w:fldChar w:fldCharType="separate"/>
        </w:r>
        <w:r w:rsidRPr="00527043">
          <w:rPr>
            <w:rFonts w:ascii="Arial" w:hAnsi="Arial" w:cs="Arial"/>
            <w:noProof/>
          </w:rPr>
          <w:t>18</w:t>
        </w:r>
        <w:r w:rsidRPr="00527043">
          <w:rPr>
            <w:rFonts w:ascii="Arial" w:hAnsi="Arial" w:cs="Arial"/>
            <w:noProof/>
          </w:rPr>
          <w:fldChar w:fldCharType="end"/>
        </w:r>
      </w:p>
    </w:sdtContent>
  </w:sdt>
  <w:p w14:paraId="07BE62BC" w14:textId="77777777" w:rsidR="00B20B17" w:rsidRPr="000A134A" w:rsidRDefault="00B20B17"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CCDD" w14:textId="77777777" w:rsidR="00B20B17" w:rsidRDefault="00B20B17">
    <w:pPr>
      <w:pStyle w:val="Footer"/>
      <w:jc w:val="center"/>
    </w:pPr>
  </w:p>
  <w:p w14:paraId="432B1F24" w14:textId="77777777" w:rsidR="00B20B17" w:rsidRDefault="00B20B17" w:rsidP="007A1BF5">
    <w:pPr>
      <w:pStyle w:val="Footer"/>
      <w:jc w:val="center"/>
    </w:pPr>
    <w:r>
      <w:t>B-1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57131"/>
      <w:docPartObj>
        <w:docPartGallery w:val="Page Numbers (Bottom of Page)"/>
        <w:docPartUnique/>
      </w:docPartObj>
    </w:sdtPr>
    <w:sdtEndPr>
      <w:rPr>
        <w:noProof/>
      </w:rPr>
    </w:sdtEndPr>
    <w:sdtContent>
      <w:p w14:paraId="2F8E925B" w14:textId="77777777" w:rsidR="00B20B17" w:rsidRDefault="00B20B17">
        <w:pPr>
          <w:pStyle w:val="Footer"/>
          <w:jc w:val="center"/>
        </w:pPr>
        <w:r>
          <w:t>B-1</w:t>
        </w:r>
      </w:p>
    </w:sdtContent>
  </w:sdt>
  <w:p w14:paraId="0B916F27" w14:textId="77777777" w:rsidR="00B20B17" w:rsidRPr="000A134A" w:rsidRDefault="00B20B17" w:rsidP="000A13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EC9D" w14:textId="77777777" w:rsidR="00B20B17" w:rsidRDefault="00B20B17">
    <w:pPr>
      <w:pStyle w:val="Footer"/>
      <w:jc w:val="center"/>
    </w:pPr>
  </w:p>
  <w:p w14:paraId="2E9F33CE" w14:textId="77777777" w:rsidR="00B20B17" w:rsidRDefault="00B2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BE60" w14:textId="77777777" w:rsidR="00441360" w:rsidRDefault="00441360" w:rsidP="00C872A0">
      <w:r>
        <w:separator/>
      </w:r>
    </w:p>
  </w:footnote>
  <w:footnote w:type="continuationSeparator" w:id="0">
    <w:p w14:paraId="6B350376" w14:textId="77777777" w:rsidR="00441360" w:rsidRDefault="00441360" w:rsidP="00C872A0">
      <w:r>
        <w:continuationSeparator/>
      </w:r>
    </w:p>
  </w:footnote>
  <w:footnote w:type="continuationNotice" w:id="1">
    <w:p w14:paraId="0C3CBDF2" w14:textId="77777777" w:rsidR="00441360" w:rsidRDefault="00441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80CD" w14:textId="77777777" w:rsidR="00B20B17" w:rsidRDefault="00B20B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2B4B" w14:textId="77777777" w:rsidR="00B20B17" w:rsidRDefault="00B20B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707D" w14:textId="77777777" w:rsidR="00B20B17" w:rsidRPr="00E4249E" w:rsidRDefault="00B20B17" w:rsidP="00E424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D788" w14:textId="77777777" w:rsidR="00B20B17" w:rsidRPr="000C5BE7" w:rsidRDefault="00B20B17"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24AF2698" w14:textId="77777777" w:rsidR="00B20B17" w:rsidRPr="00D1582D" w:rsidRDefault="00B20B17"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6E6852CF" w14:textId="77777777" w:rsidR="00B20B17" w:rsidRDefault="00B20B17" w:rsidP="00D1582D">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374" w14:textId="46952D3F" w:rsidR="00EA1778" w:rsidRDefault="00EA17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87B" w14:textId="63F592B7" w:rsidR="00416B3C" w:rsidRPr="00E75C39" w:rsidRDefault="00416B3C" w:rsidP="00E75C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295" w14:textId="2A8B8C61" w:rsidR="00EA1778" w:rsidRDefault="00EA1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9B1E" w14:textId="77777777" w:rsidR="00B20B17" w:rsidRPr="003241AD" w:rsidRDefault="00B20B17">
    <w:pPr>
      <w:pStyle w:val="Header"/>
      <w:rPr>
        <w:rFonts w:eastAsia="PMingLi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55D6" w14:textId="77777777" w:rsidR="00B20B17" w:rsidRPr="00600F93" w:rsidRDefault="00B20B17">
    <w:pPr>
      <w:tabs>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eastAsia="PMingLiU"/>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322A" w14:textId="77777777" w:rsidR="00B20B17" w:rsidRDefault="00B20B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F0D2" w14:textId="77777777" w:rsidR="00B20B17" w:rsidRDefault="00B20B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1975" w14:textId="77777777" w:rsidR="00B20B17" w:rsidRDefault="00B20B17">
    <w:pPr>
      <w:jc w:val="center"/>
    </w:pPr>
    <w:r w:rsidRPr="0041560D">
      <w:br/>
    </w:r>
  </w:p>
  <w:p w14:paraId="7D8F6B20" w14:textId="77777777" w:rsidR="00B20B17" w:rsidRDefault="00B20B17"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4039" w14:textId="77777777" w:rsidR="00B20B17" w:rsidRDefault="00B20B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7651" w14:textId="77777777" w:rsidR="00B20B17" w:rsidRPr="00E4249E" w:rsidRDefault="00B20B17" w:rsidP="00E4249E">
    <w:pPr>
      <w:pStyle w:val="Header"/>
      <w:rPr>
        <w:rFonts w:eastAsia="PMingLi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9E6A" w14:textId="77777777" w:rsidR="00B20B17" w:rsidRDefault="00B20B17" w:rsidP="00E4249E">
    <w:r w:rsidRPr="0041560D">
      <w:br/>
    </w:r>
  </w:p>
  <w:p w14:paraId="61EC3A3F" w14:textId="77777777" w:rsidR="00B20B17" w:rsidRDefault="00B20B17" w:rsidP="00D158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103B530A"/>
    <w:multiLevelType w:val="hybridMultilevel"/>
    <w:tmpl w:val="D538785C"/>
    <w:lvl w:ilvl="0" w:tplc="819245D4">
      <w:numFmt w:val="bullet"/>
      <w:lvlText w:val="•"/>
      <w:lvlJc w:val="left"/>
      <w:pPr>
        <w:ind w:left="720" w:hanging="360"/>
      </w:pPr>
      <w:rPr>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156901D9"/>
    <w:multiLevelType w:val="hybridMultilevel"/>
    <w:tmpl w:val="1A381BAA"/>
    <w:lvl w:ilvl="0" w:tplc="819245D4">
      <w:numFmt w:val="bullet"/>
      <w:lvlText w:val="•"/>
      <w:lvlJc w:val="left"/>
      <w:pPr>
        <w:ind w:left="630" w:hanging="360"/>
      </w:pPr>
      <w:rPr>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176955F9"/>
    <w:multiLevelType w:val="hybridMultilevel"/>
    <w:tmpl w:val="368CE73E"/>
    <w:lvl w:ilvl="0" w:tplc="7C286B26">
      <w:start w:val="1"/>
      <w:numFmt w:val="upperLetter"/>
      <w:lvlText w:val="%1."/>
      <w:lvlJc w:val="left"/>
      <w:pPr>
        <w:ind w:left="1820" w:hanging="540"/>
      </w:pPr>
      <w:rPr>
        <w:rFonts w:ascii="Arial" w:eastAsia="Arial" w:hAnsi="Arial" w:cs="Arial" w:hint="default"/>
        <w:b/>
        <w:bCs/>
        <w:i w:val="0"/>
        <w:iCs w:val="0"/>
        <w:spacing w:val="-1"/>
        <w:w w:val="100"/>
        <w:sz w:val="24"/>
        <w:szCs w:val="24"/>
        <w:lang w:val="en-US" w:eastAsia="en-US" w:bidi="ar-SA"/>
      </w:rPr>
    </w:lvl>
    <w:lvl w:ilvl="1" w:tplc="00749E20">
      <w:start w:val="1"/>
      <w:numFmt w:val="decimal"/>
      <w:lvlText w:val="%2."/>
      <w:lvlJc w:val="left"/>
      <w:pPr>
        <w:ind w:left="6570" w:hanging="540"/>
        <w:jc w:val="right"/>
      </w:pPr>
      <w:rPr>
        <w:rFonts w:ascii="Arial" w:eastAsia="Arial" w:hAnsi="Arial" w:cs="Arial" w:hint="default"/>
        <w:b/>
        <w:bCs/>
        <w:i w:val="0"/>
        <w:iCs w:val="0"/>
        <w:spacing w:val="0"/>
        <w:w w:val="100"/>
        <w:sz w:val="24"/>
        <w:szCs w:val="24"/>
        <w:lang w:val="en-US" w:eastAsia="en-US" w:bidi="ar-SA"/>
      </w:rPr>
    </w:lvl>
    <w:lvl w:ilvl="2" w:tplc="E76A71AA">
      <w:start w:val="1"/>
      <w:numFmt w:val="lowerLetter"/>
      <w:lvlText w:val="%3)"/>
      <w:lvlJc w:val="left"/>
      <w:pPr>
        <w:ind w:left="2720" w:hanging="360"/>
      </w:pPr>
      <w:rPr>
        <w:rFonts w:asciiTheme="minorHAnsi" w:eastAsia="Arial" w:hAnsiTheme="minorHAnsi" w:cstheme="minorHAnsi" w:hint="default"/>
        <w:b w:val="0"/>
        <w:bCs w:val="0"/>
        <w:i w:val="0"/>
        <w:iCs w:val="0"/>
        <w:spacing w:val="0"/>
        <w:w w:val="99"/>
        <w:sz w:val="24"/>
        <w:szCs w:val="24"/>
        <w:lang w:val="en-US" w:eastAsia="en-US" w:bidi="ar-SA"/>
      </w:rPr>
    </w:lvl>
    <w:lvl w:ilvl="3" w:tplc="CCBE2A4A">
      <w:numFmt w:val="bullet"/>
      <w:lvlText w:val="•"/>
      <w:lvlJc w:val="left"/>
      <w:pPr>
        <w:ind w:left="3692" w:hanging="360"/>
      </w:pPr>
      <w:rPr>
        <w:rFonts w:hint="default"/>
        <w:lang w:val="en-US" w:eastAsia="en-US" w:bidi="ar-SA"/>
      </w:rPr>
    </w:lvl>
    <w:lvl w:ilvl="4" w:tplc="AD7280DA">
      <w:numFmt w:val="bullet"/>
      <w:lvlText w:val="•"/>
      <w:lvlJc w:val="left"/>
      <w:pPr>
        <w:ind w:left="4665" w:hanging="360"/>
      </w:pPr>
      <w:rPr>
        <w:rFonts w:hint="default"/>
        <w:lang w:val="en-US" w:eastAsia="en-US" w:bidi="ar-SA"/>
      </w:rPr>
    </w:lvl>
    <w:lvl w:ilvl="5" w:tplc="919EF8FE">
      <w:numFmt w:val="bullet"/>
      <w:lvlText w:val="•"/>
      <w:lvlJc w:val="left"/>
      <w:pPr>
        <w:ind w:left="5637" w:hanging="360"/>
      </w:pPr>
      <w:rPr>
        <w:rFonts w:hint="default"/>
        <w:lang w:val="en-US" w:eastAsia="en-US" w:bidi="ar-SA"/>
      </w:rPr>
    </w:lvl>
    <w:lvl w:ilvl="6" w:tplc="D0001264">
      <w:numFmt w:val="bullet"/>
      <w:lvlText w:val="•"/>
      <w:lvlJc w:val="left"/>
      <w:pPr>
        <w:ind w:left="6610" w:hanging="360"/>
      </w:pPr>
      <w:rPr>
        <w:rFonts w:hint="default"/>
        <w:lang w:val="en-US" w:eastAsia="en-US" w:bidi="ar-SA"/>
      </w:rPr>
    </w:lvl>
    <w:lvl w:ilvl="7" w:tplc="D138FE6A">
      <w:numFmt w:val="bullet"/>
      <w:lvlText w:val="•"/>
      <w:lvlJc w:val="left"/>
      <w:pPr>
        <w:ind w:left="7582" w:hanging="360"/>
      </w:pPr>
      <w:rPr>
        <w:rFonts w:hint="default"/>
        <w:lang w:val="en-US" w:eastAsia="en-US" w:bidi="ar-SA"/>
      </w:rPr>
    </w:lvl>
    <w:lvl w:ilvl="8" w:tplc="CCEC09F2">
      <w:numFmt w:val="bullet"/>
      <w:lvlText w:val="•"/>
      <w:lvlJc w:val="left"/>
      <w:pPr>
        <w:ind w:left="8555" w:hanging="360"/>
      </w:pPr>
      <w:rPr>
        <w:rFonts w:hint="default"/>
        <w:lang w:val="en-US" w:eastAsia="en-US" w:bidi="ar-SA"/>
      </w:rPr>
    </w:lvl>
  </w:abstractNum>
  <w:abstractNum w:abstractNumId="29" w15:restartNumberingAfterBreak="0">
    <w:nsid w:val="191E52C3"/>
    <w:multiLevelType w:val="hybridMultilevel"/>
    <w:tmpl w:val="FABA473A"/>
    <w:lvl w:ilvl="0" w:tplc="F11A28F8">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8941B5"/>
    <w:multiLevelType w:val="hybridMultilevel"/>
    <w:tmpl w:val="B686A4E8"/>
    <w:lvl w:ilvl="0" w:tplc="CF823B9E">
      <w:start w:val="1"/>
      <w:numFmt w:val="lowerLetter"/>
      <w:lvlText w:val="%1)"/>
      <w:lvlJc w:val="left"/>
      <w:pPr>
        <w:ind w:left="2340" w:hanging="360"/>
      </w:pPr>
      <w:rPr>
        <w:rFonts w:asciiTheme="minorHAnsi" w:eastAsia="Arial" w:hAnsiTheme="minorHAnsi" w:cstheme="minorHAnsi" w:hint="default"/>
        <w:b w:val="0"/>
        <w:bCs w:val="0"/>
        <w:i w:val="0"/>
        <w:iCs w:val="0"/>
        <w:spacing w:val="0"/>
        <w:w w:val="99"/>
        <w:sz w:val="24"/>
        <w:szCs w:val="24"/>
        <w:lang w:val="en-US" w:eastAsia="en-US" w:bidi="ar-SA"/>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1" w15:restartNumberingAfterBreak="0">
    <w:nsid w:val="1C965F47"/>
    <w:multiLevelType w:val="hybridMultilevel"/>
    <w:tmpl w:val="064E384A"/>
    <w:lvl w:ilvl="0" w:tplc="FFFFFFFF">
      <w:start w:val="1"/>
      <w:numFmt w:val="lowerLetter"/>
      <w:lvlText w:val="%1)"/>
      <w:lvlJc w:val="left"/>
      <w:pPr>
        <w:ind w:left="2720" w:hanging="360"/>
      </w:pPr>
      <w:rPr>
        <w:rFonts w:ascii="Arial" w:eastAsia="Arial" w:hAnsi="Arial" w:cs="Arial" w:hint="default"/>
        <w:b w:val="0"/>
        <w:bCs w:val="0"/>
        <w:i w:val="0"/>
        <w:iCs w:val="0"/>
        <w:spacing w:val="0"/>
        <w:w w:val="99"/>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4D421C"/>
    <w:multiLevelType w:val="hybridMultilevel"/>
    <w:tmpl w:val="F5289CBE"/>
    <w:lvl w:ilvl="0" w:tplc="6216537A">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667B25"/>
    <w:multiLevelType w:val="hybridMultilevel"/>
    <w:tmpl w:val="09101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4F0B3E"/>
    <w:multiLevelType w:val="hybridMultilevel"/>
    <w:tmpl w:val="096AA2D8"/>
    <w:lvl w:ilvl="0" w:tplc="9FE248F8">
      <w:start w:val="1"/>
      <w:numFmt w:val="decimal"/>
      <w:lvlText w:val="%1)"/>
      <w:lvlJc w:val="left"/>
      <w:pPr>
        <w:ind w:left="720" w:hanging="360"/>
      </w:pPr>
    </w:lvl>
    <w:lvl w:ilvl="1" w:tplc="D0C6E7E2">
      <w:start w:val="1"/>
      <w:numFmt w:val="lowerLetter"/>
      <w:lvlText w:val="%2."/>
      <w:lvlJc w:val="left"/>
      <w:pPr>
        <w:ind w:left="1440" w:hanging="360"/>
      </w:pPr>
    </w:lvl>
    <w:lvl w:ilvl="2" w:tplc="7932CE06">
      <w:start w:val="1"/>
      <w:numFmt w:val="lowerRoman"/>
      <w:lvlText w:val="%3."/>
      <w:lvlJc w:val="right"/>
      <w:pPr>
        <w:ind w:left="2160" w:hanging="180"/>
      </w:pPr>
    </w:lvl>
    <w:lvl w:ilvl="3" w:tplc="51B8686A">
      <w:start w:val="1"/>
      <w:numFmt w:val="decimal"/>
      <w:lvlText w:val="%4."/>
      <w:lvlJc w:val="left"/>
      <w:pPr>
        <w:ind w:left="2880" w:hanging="360"/>
      </w:pPr>
    </w:lvl>
    <w:lvl w:ilvl="4" w:tplc="47B0B684">
      <w:start w:val="1"/>
      <w:numFmt w:val="lowerLetter"/>
      <w:lvlText w:val="%5."/>
      <w:lvlJc w:val="left"/>
      <w:pPr>
        <w:ind w:left="3600" w:hanging="360"/>
      </w:pPr>
    </w:lvl>
    <w:lvl w:ilvl="5" w:tplc="7E76E722">
      <w:start w:val="1"/>
      <w:numFmt w:val="lowerRoman"/>
      <w:lvlText w:val="%6."/>
      <w:lvlJc w:val="right"/>
      <w:pPr>
        <w:ind w:left="4320" w:hanging="180"/>
      </w:pPr>
    </w:lvl>
    <w:lvl w:ilvl="6" w:tplc="BF80110E">
      <w:start w:val="1"/>
      <w:numFmt w:val="decimal"/>
      <w:lvlText w:val="%7."/>
      <w:lvlJc w:val="left"/>
      <w:pPr>
        <w:ind w:left="5040" w:hanging="360"/>
      </w:pPr>
    </w:lvl>
    <w:lvl w:ilvl="7" w:tplc="8C204CAE">
      <w:start w:val="1"/>
      <w:numFmt w:val="lowerLetter"/>
      <w:lvlText w:val="%8."/>
      <w:lvlJc w:val="left"/>
      <w:pPr>
        <w:ind w:left="5760" w:hanging="360"/>
      </w:pPr>
    </w:lvl>
    <w:lvl w:ilvl="8" w:tplc="1BE45A16">
      <w:start w:val="1"/>
      <w:numFmt w:val="lowerRoman"/>
      <w:lvlText w:val="%9."/>
      <w:lvlJc w:val="right"/>
      <w:pPr>
        <w:ind w:left="6480" w:hanging="180"/>
      </w:pPr>
    </w:lvl>
  </w:abstractNum>
  <w:abstractNum w:abstractNumId="35" w15:restartNumberingAfterBreak="0">
    <w:nsid w:val="2E261AD0"/>
    <w:multiLevelType w:val="hybridMultilevel"/>
    <w:tmpl w:val="D97AA128"/>
    <w:lvl w:ilvl="0" w:tplc="E9E8F158">
      <w:start w:val="1"/>
      <w:numFmt w:val="lowerLetter"/>
      <w:lvlText w:val="%1)"/>
      <w:lvlJc w:val="left"/>
      <w:pPr>
        <w:ind w:left="2720" w:hanging="360"/>
      </w:pPr>
      <w:rPr>
        <w:rFonts w:asciiTheme="minorHAnsi" w:eastAsia="Arial" w:hAnsiTheme="minorHAnsi" w:cstheme="minorHAnsi" w:hint="default"/>
        <w:b w:val="0"/>
        <w:bCs w:val="0"/>
        <w:i w:val="0"/>
        <w:iCs w:val="0"/>
        <w:spacing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600197"/>
    <w:multiLevelType w:val="hybridMultilevel"/>
    <w:tmpl w:val="441AE5DE"/>
    <w:lvl w:ilvl="0" w:tplc="F3244C4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0BECBDC">
      <w:numFmt w:val="bullet"/>
      <w:lvlText w:val="•"/>
      <w:lvlJc w:val="left"/>
      <w:pPr>
        <w:ind w:left="1636" w:hanging="360"/>
      </w:pPr>
      <w:rPr>
        <w:rFonts w:hint="default"/>
        <w:lang w:val="en-US" w:eastAsia="en-US" w:bidi="ar-SA"/>
      </w:rPr>
    </w:lvl>
    <w:lvl w:ilvl="2" w:tplc="63A8ADFC">
      <w:numFmt w:val="bullet"/>
      <w:lvlText w:val="•"/>
      <w:lvlJc w:val="left"/>
      <w:pPr>
        <w:ind w:left="2452" w:hanging="360"/>
      </w:pPr>
      <w:rPr>
        <w:rFonts w:hint="default"/>
        <w:lang w:val="en-US" w:eastAsia="en-US" w:bidi="ar-SA"/>
      </w:rPr>
    </w:lvl>
    <w:lvl w:ilvl="3" w:tplc="44C6C134">
      <w:numFmt w:val="bullet"/>
      <w:lvlText w:val="•"/>
      <w:lvlJc w:val="left"/>
      <w:pPr>
        <w:ind w:left="3268" w:hanging="360"/>
      </w:pPr>
      <w:rPr>
        <w:rFonts w:hint="default"/>
        <w:lang w:val="en-US" w:eastAsia="en-US" w:bidi="ar-SA"/>
      </w:rPr>
    </w:lvl>
    <w:lvl w:ilvl="4" w:tplc="6EB23E34">
      <w:numFmt w:val="bullet"/>
      <w:lvlText w:val="•"/>
      <w:lvlJc w:val="left"/>
      <w:pPr>
        <w:ind w:left="4084" w:hanging="360"/>
      </w:pPr>
      <w:rPr>
        <w:rFonts w:hint="default"/>
        <w:lang w:val="en-US" w:eastAsia="en-US" w:bidi="ar-SA"/>
      </w:rPr>
    </w:lvl>
    <w:lvl w:ilvl="5" w:tplc="9DF414A4">
      <w:numFmt w:val="bullet"/>
      <w:lvlText w:val="•"/>
      <w:lvlJc w:val="left"/>
      <w:pPr>
        <w:ind w:left="4900" w:hanging="360"/>
      </w:pPr>
      <w:rPr>
        <w:rFonts w:hint="default"/>
        <w:lang w:val="en-US" w:eastAsia="en-US" w:bidi="ar-SA"/>
      </w:rPr>
    </w:lvl>
    <w:lvl w:ilvl="6" w:tplc="3CAE58A8">
      <w:numFmt w:val="bullet"/>
      <w:lvlText w:val="•"/>
      <w:lvlJc w:val="left"/>
      <w:pPr>
        <w:ind w:left="5716" w:hanging="360"/>
      </w:pPr>
      <w:rPr>
        <w:rFonts w:hint="default"/>
        <w:lang w:val="en-US" w:eastAsia="en-US" w:bidi="ar-SA"/>
      </w:rPr>
    </w:lvl>
    <w:lvl w:ilvl="7" w:tplc="8242B61E">
      <w:numFmt w:val="bullet"/>
      <w:lvlText w:val="•"/>
      <w:lvlJc w:val="left"/>
      <w:pPr>
        <w:ind w:left="6532" w:hanging="360"/>
      </w:pPr>
      <w:rPr>
        <w:rFonts w:hint="default"/>
        <w:lang w:val="en-US" w:eastAsia="en-US" w:bidi="ar-SA"/>
      </w:rPr>
    </w:lvl>
    <w:lvl w:ilvl="8" w:tplc="3C5053D2">
      <w:numFmt w:val="bullet"/>
      <w:lvlText w:val="•"/>
      <w:lvlJc w:val="left"/>
      <w:pPr>
        <w:ind w:left="7348" w:hanging="360"/>
      </w:pPr>
      <w:rPr>
        <w:rFonts w:hint="default"/>
        <w:lang w:val="en-US" w:eastAsia="en-US" w:bidi="ar-SA"/>
      </w:rPr>
    </w:lvl>
  </w:abstractNum>
  <w:abstractNum w:abstractNumId="37" w15:restartNumberingAfterBreak="0">
    <w:nsid w:val="30863B14"/>
    <w:multiLevelType w:val="hybridMultilevel"/>
    <w:tmpl w:val="7DC8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AA6C5F"/>
    <w:multiLevelType w:val="hybridMultilevel"/>
    <w:tmpl w:val="B42469F8"/>
    <w:lvl w:ilvl="0" w:tplc="BB8C5A46">
      <w:start w:val="1"/>
      <w:numFmt w:val="lowerLetter"/>
      <w:lvlText w:val="%1)"/>
      <w:lvlJc w:val="left"/>
      <w:pPr>
        <w:ind w:left="2720" w:hanging="360"/>
      </w:pPr>
      <w:rPr>
        <w:rFonts w:asciiTheme="minorHAnsi" w:eastAsia="Arial" w:hAnsiTheme="minorHAnsi" w:cstheme="minorHAnsi" w:hint="default"/>
        <w:b w:val="0"/>
        <w:bCs w:val="0"/>
        <w:i w:val="0"/>
        <w:iCs w:val="0"/>
        <w:spacing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BB4099"/>
    <w:multiLevelType w:val="hybridMultilevel"/>
    <w:tmpl w:val="72F0FA22"/>
    <w:lvl w:ilvl="0" w:tplc="A20068C6">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8CB0F0F"/>
    <w:multiLevelType w:val="hybridMultilevel"/>
    <w:tmpl w:val="C9DED6EC"/>
    <w:lvl w:ilvl="0" w:tplc="819245D4">
      <w:numFmt w:val="bullet"/>
      <w:lvlText w:val="•"/>
      <w:lvlJc w:val="left"/>
      <w:pPr>
        <w:ind w:left="720" w:hanging="360"/>
      </w:pPr>
      <w:rPr>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2CC34"/>
    <w:multiLevelType w:val="hybridMultilevel"/>
    <w:tmpl w:val="FFFFFFFF"/>
    <w:lvl w:ilvl="0" w:tplc="EBC6889A">
      <w:start w:val="1"/>
      <w:numFmt w:val="bullet"/>
      <w:lvlText w:val=""/>
      <w:lvlJc w:val="left"/>
      <w:pPr>
        <w:ind w:left="720" w:hanging="360"/>
      </w:pPr>
      <w:rPr>
        <w:rFonts w:ascii="Symbol" w:hAnsi="Symbol" w:hint="default"/>
      </w:rPr>
    </w:lvl>
    <w:lvl w:ilvl="1" w:tplc="E326B850">
      <w:start w:val="1"/>
      <w:numFmt w:val="bullet"/>
      <w:lvlText w:val="o"/>
      <w:lvlJc w:val="left"/>
      <w:pPr>
        <w:ind w:left="1440" w:hanging="360"/>
      </w:pPr>
      <w:rPr>
        <w:rFonts w:ascii="Courier New" w:hAnsi="Courier New" w:hint="default"/>
      </w:rPr>
    </w:lvl>
    <w:lvl w:ilvl="2" w:tplc="427AAE68">
      <w:start w:val="1"/>
      <w:numFmt w:val="bullet"/>
      <w:lvlText w:val=""/>
      <w:lvlJc w:val="left"/>
      <w:pPr>
        <w:ind w:left="2160" w:hanging="360"/>
      </w:pPr>
      <w:rPr>
        <w:rFonts w:ascii="Wingdings" w:hAnsi="Wingdings" w:hint="default"/>
      </w:rPr>
    </w:lvl>
    <w:lvl w:ilvl="3" w:tplc="4336D5DC">
      <w:start w:val="1"/>
      <w:numFmt w:val="bullet"/>
      <w:lvlText w:val=""/>
      <w:lvlJc w:val="left"/>
      <w:pPr>
        <w:ind w:left="2880" w:hanging="360"/>
      </w:pPr>
      <w:rPr>
        <w:rFonts w:ascii="Symbol" w:hAnsi="Symbol" w:hint="default"/>
      </w:rPr>
    </w:lvl>
    <w:lvl w:ilvl="4" w:tplc="DA8CC506">
      <w:start w:val="1"/>
      <w:numFmt w:val="bullet"/>
      <w:lvlText w:val="o"/>
      <w:lvlJc w:val="left"/>
      <w:pPr>
        <w:ind w:left="3600" w:hanging="360"/>
      </w:pPr>
      <w:rPr>
        <w:rFonts w:ascii="Courier New" w:hAnsi="Courier New" w:hint="default"/>
      </w:rPr>
    </w:lvl>
    <w:lvl w:ilvl="5" w:tplc="0A245692">
      <w:start w:val="1"/>
      <w:numFmt w:val="bullet"/>
      <w:lvlText w:val=""/>
      <w:lvlJc w:val="left"/>
      <w:pPr>
        <w:ind w:left="4320" w:hanging="360"/>
      </w:pPr>
      <w:rPr>
        <w:rFonts w:ascii="Wingdings" w:hAnsi="Wingdings" w:hint="default"/>
      </w:rPr>
    </w:lvl>
    <w:lvl w:ilvl="6" w:tplc="973689E4">
      <w:start w:val="1"/>
      <w:numFmt w:val="bullet"/>
      <w:lvlText w:val=""/>
      <w:lvlJc w:val="left"/>
      <w:pPr>
        <w:ind w:left="5040" w:hanging="360"/>
      </w:pPr>
      <w:rPr>
        <w:rFonts w:ascii="Symbol" w:hAnsi="Symbol" w:hint="default"/>
      </w:rPr>
    </w:lvl>
    <w:lvl w:ilvl="7" w:tplc="93FA409C">
      <w:start w:val="1"/>
      <w:numFmt w:val="bullet"/>
      <w:lvlText w:val="o"/>
      <w:lvlJc w:val="left"/>
      <w:pPr>
        <w:ind w:left="5760" w:hanging="360"/>
      </w:pPr>
      <w:rPr>
        <w:rFonts w:ascii="Courier New" w:hAnsi="Courier New" w:hint="default"/>
      </w:rPr>
    </w:lvl>
    <w:lvl w:ilvl="8" w:tplc="0F5A6102">
      <w:start w:val="1"/>
      <w:numFmt w:val="bullet"/>
      <w:lvlText w:val=""/>
      <w:lvlJc w:val="left"/>
      <w:pPr>
        <w:ind w:left="6480" w:hanging="360"/>
      </w:pPr>
      <w:rPr>
        <w:rFonts w:ascii="Wingdings" w:hAnsi="Wingdings" w:hint="default"/>
      </w:rPr>
    </w:lvl>
  </w:abstractNum>
  <w:abstractNum w:abstractNumId="42" w15:restartNumberingAfterBreak="0">
    <w:nsid w:val="3B590C29"/>
    <w:multiLevelType w:val="hybridMultilevel"/>
    <w:tmpl w:val="9BF200AC"/>
    <w:lvl w:ilvl="0" w:tplc="FFFFFFFF">
      <w:start w:val="1"/>
      <w:numFmt w:val="lowerLetter"/>
      <w:lvlText w:val="%1)"/>
      <w:lvlJc w:val="left"/>
      <w:pPr>
        <w:ind w:left="2720" w:hanging="360"/>
      </w:pPr>
      <w:rPr>
        <w:rFonts w:ascii="Arial" w:eastAsia="Arial" w:hAnsi="Arial" w:cs="Arial" w:hint="default"/>
        <w:b w:val="0"/>
        <w:bCs w:val="0"/>
        <w:i w:val="0"/>
        <w:iCs w:val="0"/>
        <w:spacing w:val="0"/>
        <w:w w:val="99"/>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685893"/>
    <w:multiLevelType w:val="hybridMultilevel"/>
    <w:tmpl w:val="8E2C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921525"/>
    <w:multiLevelType w:val="hybridMultilevel"/>
    <w:tmpl w:val="DB0AC186"/>
    <w:lvl w:ilvl="0" w:tplc="0409000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BF370D8"/>
    <w:multiLevelType w:val="hybridMultilevel"/>
    <w:tmpl w:val="C294220A"/>
    <w:lvl w:ilvl="0" w:tplc="4A74C232">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53B92B82"/>
    <w:multiLevelType w:val="hybridMultilevel"/>
    <w:tmpl w:val="134C9EB6"/>
    <w:lvl w:ilvl="0" w:tplc="46DA77BA">
      <w:start w:val="1"/>
      <w:numFmt w:val="upperRoman"/>
      <w:lvlText w:val="%1."/>
      <w:lvlJc w:val="left"/>
      <w:pPr>
        <w:ind w:left="720" w:hanging="360"/>
      </w:pPr>
      <w:rPr>
        <w:rFonts w:cs="Times New Roman"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C23D95"/>
    <w:multiLevelType w:val="hybridMultilevel"/>
    <w:tmpl w:val="F64C5876"/>
    <w:lvl w:ilvl="0" w:tplc="04090015">
      <w:start w:val="1"/>
      <w:numFmt w:val="upp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2285CB1"/>
    <w:multiLevelType w:val="hybridMultilevel"/>
    <w:tmpl w:val="8AF20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AE76D4"/>
    <w:multiLevelType w:val="hybridMultilevel"/>
    <w:tmpl w:val="DACC3E24"/>
    <w:lvl w:ilvl="0" w:tplc="739A6F62">
      <w:start w:val="1"/>
      <w:numFmt w:val="upperRoman"/>
      <w:lvlText w:val="%1."/>
      <w:lvlJc w:val="left"/>
      <w:pPr>
        <w:ind w:left="839" w:hanging="720"/>
      </w:pPr>
      <w:rPr>
        <w:rFonts w:ascii="Times New Roman" w:eastAsia="Times New Roman" w:hAnsi="Times New Roman" w:cs="Times New Roman" w:hint="default"/>
        <w:b/>
        <w:bCs/>
        <w:i w:val="0"/>
        <w:iCs w:val="0"/>
        <w:spacing w:val="0"/>
        <w:w w:val="100"/>
        <w:sz w:val="28"/>
        <w:szCs w:val="28"/>
        <w:lang w:val="en-US" w:eastAsia="en-US" w:bidi="ar-SA"/>
      </w:rPr>
    </w:lvl>
    <w:lvl w:ilvl="1" w:tplc="717ADD4A">
      <w:start w:val="1"/>
      <w:numFmt w:val="upperRoman"/>
      <w:lvlText w:val="%2."/>
      <w:lvlJc w:val="left"/>
      <w:pPr>
        <w:ind w:left="1199" w:hanging="720"/>
      </w:pPr>
      <w:rPr>
        <w:rFonts w:hint="default"/>
        <w:spacing w:val="0"/>
        <w:w w:val="100"/>
        <w:lang w:val="en-US" w:eastAsia="en-US" w:bidi="ar-SA"/>
      </w:rPr>
    </w:lvl>
    <w:lvl w:ilvl="2" w:tplc="F30CCB0E">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3" w:tplc="8C1E01C4">
      <w:numFmt w:val="bullet"/>
      <w:lvlText w:val="•"/>
      <w:lvlJc w:val="left"/>
      <w:pPr>
        <w:ind w:left="3066" w:hanging="360"/>
      </w:pPr>
      <w:rPr>
        <w:rFonts w:hint="default"/>
        <w:lang w:val="en-US" w:eastAsia="en-US" w:bidi="ar-SA"/>
      </w:rPr>
    </w:lvl>
    <w:lvl w:ilvl="4" w:tplc="2C6CA774">
      <w:numFmt w:val="bullet"/>
      <w:lvlText w:val="•"/>
      <w:lvlJc w:val="left"/>
      <w:pPr>
        <w:ind w:left="4000" w:hanging="360"/>
      </w:pPr>
      <w:rPr>
        <w:rFonts w:hint="default"/>
        <w:lang w:val="en-US" w:eastAsia="en-US" w:bidi="ar-SA"/>
      </w:rPr>
    </w:lvl>
    <w:lvl w:ilvl="5" w:tplc="981C0534">
      <w:numFmt w:val="bullet"/>
      <w:lvlText w:val="•"/>
      <w:lvlJc w:val="left"/>
      <w:pPr>
        <w:ind w:left="4933" w:hanging="360"/>
      </w:pPr>
      <w:rPr>
        <w:rFonts w:hint="default"/>
        <w:lang w:val="en-US" w:eastAsia="en-US" w:bidi="ar-SA"/>
      </w:rPr>
    </w:lvl>
    <w:lvl w:ilvl="6" w:tplc="053A0130">
      <w:numFmt w:val="bullet"/>
      <w:lvlText w:val="•"/>
      <w:lvlJc w:val="left"/>
      <w:pPr>
        <w:ind w:left="5866" w:hanging="360"/>
      </w:pPr>
      <w:rPr>
        <w:rFonts w:hint="default"/>
        <w:lang w:val="en-US" w:eastAsia="en-US" w:bidi="ar-SA"/>
      </w:rPr>
    </w:lvl>
    <w:lvl w:ilvl="7" w:tplc="F5DCBA54">
      <w:numFmt w:val="bullet"/>
      <w:lvlText w:val="•"/>
      <w:lvlJc w:val="left"/>
      <w:pPr>
        <w:ind w:left="6800" w:hanging="360"/>
      </w:pPr>
      <w:rPr>
        <w:rFonts w:hint="default"/>
        <w:lang w:val="en-US" w:eastAsia="en-US" w:bidi="ar-SA"/>
      </w:rPr>
    </w:lvl>
    <w:lvl w:ilvl="8" w:tplc="BBE6DFDA">
      <w:numFmt w:val="bullet"/>
      <w:lvlText w:val="•"/>
      <w:lvlJc w:val="left"/>
      <w:pPr>
        <w:ind w:left="7733" w:hanging="360"/>
      </w:pPr>
      <w:rPr>
        <w:rFonts w:hint="default"/>
        <w:lang w:val="en-US" w:eastAsia="en-US" w:bidi="ar-SA"/>
      </w:rPr>
    </w:lvl>
  </w:abstractNum>
  <w:abstractNum w:abstractNumId="50" w15:restartNumberingAfterBreak="0">
    <w:nsid w:val="6C123BE9"/>
    <w:multiLevelType w:val="hybridMultilevel"/>
    <w:tmpl w:val="17D47680"/>
    <w:lvl w:ilvl="0" w:tplc="D1D094B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2" w15:restartNumberingAfterBreak="0">
    <w:nsid w:val="70471D14"/>
    <w:multiLevelType w:val="hybridMultilevel"/>
    <w:tmpl w:val="7054B992"/>
    <w:lvl w:ilvl="0" w:tplc="A0E06376">
      <w:start w:val="1"/>
      <w:numFmt w:val="decimal"/>
      <w:lvlText w:val="%1)"/>
      <w:lvlJc w:val="left"/>
      <w:pPr>
        <w:ind w:left="1440" w:hanging="360"/>
      </w:pPr>
    </w:lvl>
    <w:lvl w:ilvl="1" w:tplc="2334D20C">
      <w:start w:val="1"/>
      <w:numFmt w:val="decimal"/>
      <w:lvlText w:val="%2)"/>
      <w:lvlJc w:val="left"/>
      <w:pPr>
        <w:ind w:left="1440" w:hanging="360"/>
      </w:pPr>
    </w:lvl>
    <w:lvl w:ilvl="2" w:tplc="B7F60B24">
      <w:start w:val="1"/>
      <w:numFmt w:val="decimal"/>
      <w:lvlText w:val="%3)"/>
      <w:lvlJc w:val="left"/>
      <w:pPr>
        <w:ind w:left="1440" w:hanging="360"/>
      </w:pPr>
    </w:lvl>
    <w:lvl w:ilvl="3" w:tplc="DC5C3D4A">
      <w:start w:val="1"/>
      <w:numFmt w:val="decimal"/>
      <w:lvlText w:val="%4)"/>
      <w:lvlJc w:val="left"/>
      <w:pPr>
        <w:ind w:left="1440" w:hanging="360"/>
      </w:pPr>
    </w:lvl>
    <w:lvl w:ilvl="4" w:tplc="9226322E">
      <w:start w:val="1"/>
      <w:numFmt w:val="decimal"/>
      <w:lvlText w:val="%5)"/>
      <w:lvlJc w:val="left"/>
      <w:pPr>
        <w:ind w:left="1440" w:hanging="360"/>
      </w:pPr>
    </w:lvl>
    <w:lvl w:ilvl="5" w:tplc="8DFC7230">
      <w:start w:val="1"/>
      <w:numFmt w:val="decimal"/>
      <w:lvlText w:val="%6)"/>
      <w:lvlJc w:val="left"/>
      <w:pPr>
        <w:ind w:left="1440" w:hanging="360"/>
      </w:pPr>
    </w:lvl>
    <w:lvl w:ilvl="6" w:tplc="324E26C6">
      <w:start w:val="1"/>
      <w:numFmt w:val="decimal"/>
      <w:lvlText w:val="%7)"/>
      <w:lvlJc w:val="left"/>
      <w:pPr>
        <w:ind w:left="1440" w:hanging="360"/>
      </w:pPr>
    </w:lvl>
    <w:lvl w:ilvl="7" w:tplc="D1320A74">
      <w:start w:val="1"/>
      <w:numFmt w:val="decimal"/>
      <w:lvlText w:val="%8)"/>
      <w:lvlJc w:val="left"/>
      <w:pPr>
        <w:ind w:left="1440" w:hanging="360"/>
      </w:pPr>
    </w:lvl>
    <w:lvl w:ilvl="8" w:tplc="6BD652AA">
      <w:start w:val="1"/>
      <w:numFmt w:val="decimal"/>
      <w:lvlText w:val="%9)"/>
      <w:lvlJc w:val="left"/>
      <w:pPr>
        <w:ind w:left="1440" w:hanging="360"/>
      </w:pPr>
    </w:lvl>
  </w:abstractNum>
  <w:abstractNum w:abstractNumId="53" w15:restartNumberingAfterBreak="0">
    <w:nsid w:val="72381063"/>
    <w:multiLevelType w:val="hybridMultilevel"/>
    <w:tmpl w:val="EA2077C0"/>
    <w:lvl w:ilvl="0" w:tplc="5E30CE78">
      <w:start w:val="1"/>
      <w:numFmt w:val="decimal"/>
      <w:lvlText w:val="%1."/>
      <w:lvlJc w:val="left"/>
      <w:pPr>
        <w:ind w:left="1800" w:hanging="360"/>
      </w:pPr>
      <w:rPr>
        <w:rFonts w:asciiTheme="minorHAnsi"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5EA6A39"/>
    <w:multiLevelType w:val="hybridMultilevel"/>
    <w:tmpl w:val="957E9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15:restartNumberingAfterBreak="0">
    <w:nsid w:val="78CE3A2B"/>
    <w:multiLevelType w:val="hybridMultilevel"/>
    <w:tmpl w:val="71D805BA"/>
    <w:lvl w:ilvl="0" w:tplc="E9062E98">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3763CA"/>
    <w:multiLevelType w:val="hybridMultilevel"/>
    <w:tmpl w:val="9BF200AC"/>
    <w:lvl w:ilvl="0" w:tplc="FFFFFFFF">
      <w:start w:val="1"/>
      <w:numFmt w:val="lowerLetter"/>
      <w:lvlText w:val="%1)"/>
      <w:lvlJc w:val="left"/>
      <w:pPr>
        <w:ind w:left="2720" w:hanging="360"/>
      </w:pPr>
      <w:rPr>
        <w:rFonts w:ascii="Arial" w:eastAsia="Arial" w:hAnsi="Arial" w:cs="Arial" w:hint="default"/>
        <w:b w:val="0"/>
        <w:bCs w:val="0"/>
        <w:i w:val="0"/>
        <w:iCs w:val="0"/>
        <w:spacing w:val="0"/>
        <w:w w:val="99"/>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121801"/>
    <w:multiLevelType w:val="hybridMultilevel"/>
    <w:tmpl w:val="0D54A06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92472946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34624916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201576743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853684914">
    <w:abstractNumId w:val="55"/>
  </w:num>
  <w:num w:numId="5" w16cid:durableId="804617559">
    <w:abstractNumId w:val="26"/>
  </w:num>
  <w:num w:numId="6" w16cid:durableId="692801934">
    <w:abstractNumId w:val="23"/>
  </w:num>
  <w:num w:numId="7" w16cid:durableId="371925802">
    <w:abstractNumId w:val="25"/>
  </w:num>
  <w:num w:numId="8" w16cid:durableId="633171004">
    <w:abstractNumId w:val="51"/>
  </w:num>
  <w:num w:numId="9" w16cid:durableId="1478960943">
    <w:abstractNumId w:val="56"/>
  </w:num>
  <w:num w:numId="10" w16cid:durableId="1683777442">
    <w:abstractNumId w:val="45"/>
  </w:num>
  <w:num w:numId="11" w16cid:durableId="1562787036">
    <w:abstractNumId w:val="53"/>
  </w:num>
  <w:num w:numId="12" w16cid:durableId="2114857485">
    <w:abstractNumId w:val="39"/>
  </w:num>
  <w:num w:numId="13" w16cid:durableId="1015153351">
    <w:abstractNumId w:val="28"/>
  </w:num>
  <w:num w:numId="14" w16cid:durableId="1041325772">
    <w:abstractNumId w:val="27"/>
  </w:num>
  <w:num w:numId="15" w16cid:durableId="768429322">
    <w:abstractNumId w:val="40"/>
  </w:num>
  <w:num w:numId="16" w16cid:durableId="1791050349">
    <w:abstractNumId w:val="24"/>
  </w:num>
  <w:num w:numId="17" w16cid:durableId="689989129">
    <w:abstractNumId w:val="35"/>
  </w:num>
  <w:num w:numId="18" w16cid:durableId="779229479">
    <w:abstractNumId w:val="38"/>
  </w:num>
  <w:num w:numId="19" w16cid:durableId="606275984">
    <w:abstractNumId w:val="30"/>
  </w:num>
  <w:num w:numId="20" w16cid:durableId="782190598">
    <w:abstractNumId w:val="42"/>
  </w:num>
  <w:num w:numId="21" w16cid:durableId="20478457">
    <w:abstractNumId w:val="57"/>
  </w:num>
  <w:num w:numId="22" w16cid:durableId="45417689">
    <w:abstractNumId w:val="31"/>
  </w:num>
  <w:num w:numId="23" w16cid:durableId="1542551656">
    <w:abstractNumId w:val="44"/>
  </w:num>
  <w:num w:numId="24" w16cid:durableId="1146509837">
    <w:abstractNumId w:val="47"/>
  </w:num>
  <w:num w:numId="25" w16cid:durableId="1240097641">
    <w:abstractNumId w:val="49"/>
  </w:num>
  <w:num w:numId="26" w16cid:durableId="1132871147">
    <w:abstractNumId w:val="36"/>
  </w:num>
  <w:num w:numId="27" w16cid:durableId="1203595799">
    <w:abstractNumId w:val="43"/>
  </w:num>
  <w:num w:numId="28" w16cid:durableId="1209100146">
    <w:abstractNumId w:val="34"/>
  </w:num>
  <w:num w:numId="29" w16cid:durableId="1155606167">
    <w:abstractNumId w:val="29"/>
  </w:num>
  <w:num w:numId="30" w16cid:durableId="21134134">
    <w:abstractNumId w:val="41"/>
  </w:num>
  <w:num w:numId="31" w16cid:durableId="1524633960">
    <w:abstractNumId w:val="58"/>
  </w:num>
  <w:num w:numId="32" w16cid:durableId="1671371546">
    <w:abstractNumId w:val="52"/>
  </w:num>
  <w:num w:numId="33" w16cid:durableId="1641501517">
    <w:abstractNumId w:val="54"/>
  </w:num>
  <w:num w:numId="34" w16cid:durableId="1839687821">
    <w:abstractNumId w:val="32"/>
  </w:num>
  <w:num w:numId="35" w16cid:durableId="1781142179">
    <w:abstractNumId w:val="33"/>
  </w:num>
  <w:num w:numId="36" w16cid:durableId="995457093">
    <w:abstractNumId w:val="37"/>
  </w:num>
  <w:num w:numId="37" w16cid:durableId="1812399960">
    <w:abstractNumId w:val="50"/>
  </w:num>
  <w:num w:numId="38" w16cid:durableId="573703623">
    <w:abstractNumId w:val="48"/>
  </w:num>
  <w:num w:numId="39" w16cid:durableId="1688217877">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E6"/>
    <w:rsid w:val="00000973"/>
    <w:rsid w:val="000011DF"/>
    <w:rsid w:val="00001211"/>
    <w:rsid w:val="00001BB1"/>
    <w:rsid w:val="00001C05"/>
    <w:rsid w:val="0000201A"/>
    <w:rsid w:val="0000218F"/>
    <w:rsid w:val="0000245F"/>
    <w:rsid w:val="00002B73"/>
    <w:rsid w:val="000036AB"/>
    <w:rsid w:val="00003849"/>
    <w:rsid w:val="00004200"/>
    <w:rsid w:val="00004774"/>
    <w:rsid w:val="00005ACC"/>
    <w:rsid w:val="00005B4C"/>
    <w:rsid w:val="00007781"/>
    <w:rsid w:val="0001007A"/>
    <w:rsid w:val="000100CB"/>
    <w:rsid w:val="00010431"/>
    <w:rsid w:val="000108A2"/>
    <w:rsid w:val="000116C0"/>
    <w:rsid w:val="00011DD2"/>
    <w:rsid w:val="00012C2B"/>
    <w:rsid w:val="00013CE9"/>
    <w:rsid w:val="000149F7"/>
    <w:rsid w:val="00014BAA"/>
    <w:rsid w:val="00014C7A"/>
    <w:rsid w:val="00016214"/>
    <w:rsid w:val="00016743"/>
    <w:rsid w:val="00016803"/>
    <w:rsid w:val="0001706D"/>
    <w:rsid w:val="00017349"/>
    <w:rsid w:val="00017908"/>
    <w:rsid w:val="000201A0"/>
    <w:rsid w:val="0002032D"/>
    <w:rsid w:val="00020B3F"/>
    <w:rsid w:val="00021274"/>
    <w:rsid w:val="000217D1"/>
    <w:rsid w:val="00021FE0"/>
    <w:rsid w:val="0002241E"/>
    <w:rsid w:val="000224DF"/>
    <w:rsid w:val="00022BEE"/>
    <w:rsid w:val="00023946"/>
    <w:rsid w:val="00023E67"/>
    <w:rsid w:val="000243BC"/>
    <w:rsid w:val="000245DD"/>
    <w:rsid w:val="000248F0"/>
    <w:rsid w:val="000250BE"/>
    <w:rsid w:val="00025C89"/>
    <w:rsid w:val="00025F57"/>
    <w:rsid w:val="000263AF"/>
    <w:rsid w:val="00026D63"/>
    <w:rsid w:val="00027093"/>
    <w:rsid w:val="00027517"/>
    <w:rsid w:val="00027A4C"/>
    <w:rsid w:val="0003097D"/>
    <w:rsid w:val="00031451"/>
    <w:rsid w:val="00032EF5"/>
    <w:rsid w:val="00032FAC"/>
    <w:rsid w:val="0003439B"/>
    <w:rsid w:val="00034423"/>
    <w:rsid w:val="0003442F"/>
    <w:rsid w:val="0003444C"/>
    <w:rsid w:val="00034A78"/>
    <w:rsid w:val="00034EF2"/>
    <w:rsid w:val="00035083"/>
    <w:rsid w:val="0003567C"/>
    <w:rsid w:val="00035EB4"/>
    <w:rsid w:val="00036595"/>
    <w:rsid w:val="00036865"/>
    <w:rsid w:val="00036BAD"/>
    <w:rsid w:val="00036BF8"/>
    <w:rsid w:val="00036EB4"/>
    <w:rsid w:val="00036F0D"/>
    <w:rsid w:val="00037F48"/>
    <w:rsid w:val="000404ED"/>
    <w:rsid w:val="00040E44"/>
    <w:rsid w:val="00041361"/>
    <w:rsid w:val="000415C2"/>
    <w:rsid w:val="00041B44"/>
    <w:rsid w:val="00042327"/>
    <w:rsid w:val="0004262E"/>
    <w:rsid w:val="000427BC"/>
    <w:rsid w:val="00043277"/>
    <w:rsid w:val="00043515"/>
    <w:rsid w:val="00043C9E"/>
    <w:rsid w:val="00044436"/>
    <w:rsid w:val="000445C2"/>
    <w:rsid w:val="000447C9"/>
    <w:rsid w:val="000449F8"/>
    <w:rsid w:val="00044CCF"/>
    <w:rsid w:val="00044DDD"/>
    <w:rsid w:val="00045264"/>
    <w:rsid w:val="00045479"/>
    <w:rsid w:val="00045BD6"/>
    <w:rsid w:val="00045C51"/>
    <w:rsid w:val="00046151"/>
    <w:rsid w:val="000467E4"/>
    <w:rsid w:val="000468C6"/>
    <w:rsid w:val="00046BEE"/>
    <w:rsid w:val="00046DF3"/>
    <w:rsid w:val="00046E13"/>
    <w:rsid w:val="00046F76"/>
    <w:rsid w:val="000470EE"/>
    <w:rsid w:val="0004784E"/>
    <w:rsid w:val="00047CC8"/>
    <w:rsid w:val="00047DBA"/>
    <w:rsid w:val="0005007B"/>
    <w:rsid w:val="00050311"/>
    <w:rsid w:val="00050ADE"/>
    <w:rsid w:val="00050F41"/>
    <w:rsid w:val="000517FA"/>
    <w:rsid w:val="00051E04"/>
    <w:rsid w:val="000527D8"/>
    <w:rsid w:val="00052932"/>
    <w:rsid w:val="00052B36"/>
    <w:rsid w:val="00052B7A"/>
    <w:rsid w:val="00053352"/>
    <w:rsid w:val="0005374D"/>
    <w:rsid w:val="0005379C"/>
    <w:rsid w:val="00053A2C"/>
    <w:rsid w:val="00053D93"/>
    <w:rsid w:val="00053E73"/>
    <w:rsid w:val="00054DA8"/>
    <w:rsid w:val="00054DC7"/>
    <w:rsid w:val="00054E64"/>
    <w:rsid w:val="0005517D"/>
    <w:rsid w:val="00055243"/>
    <w:rsid w:val="000556EB"/>
    <w:rsid w:val="00055B40"/>
    <w:rsid w:val="00055CE9"/>
    <w:rsid w:val="00055F2C"/>
    <w:rsid w:val="00057840"/>
    <w:rsid w:val="00057D70"/>
    <w:rsid w:val="00060D39"/>
    <w:rsid w:val="00061875"/>
    <w:rsid w:val="00061EB2"/>
    <w:rsid w:val="000625FB"/>
    <w:rsid w:val="0006378F"/>
    <w:rsid w:val="0006398D"/>
    <w:rsid w:val="00063FA7"/>
    <w:rsid w:val="00064492"/>
    <w:rsid w:val="000657C5"/>
    <w:rsid w:val="00065AB2"/>
    <w:rsid w:val="0006643C"/>
    <w:rsid w:val="0006652C"/>
    <w:rsid w:val="000668C7"/>
    <w:rsid w:val="00066A7B"/>
    <w:rsid w:val="00066C52"/>
    <w:rsid w:val="00066C6D"/>
    <w:rsid w:val="000701E4"/>
    <w:rsid w:val="0007022D"/>
    <w:rsid w:val="0007067B"/>
    <w:rsid w:val="0007073F"/>
    <w:rsid w:val="0007157F"/>
    <w:rsid w:val="0007165B"/>
    <w:rsid w:val="00071727"/>
    <w:rsid w:val="0007172F"/>
    <w:rsid w:val="000719A5"/>
    <w:rsid w:val="00071E71"/>
    <w:rsid w:val="000724F1"/>
    <w:rsid w:val="0007286B"/>
    <w:rsid w:val="00072D27"/>
    <w:rsid w:val="00072D4C"/>
    <w:rsid w:val="0007306B"/>
    <w:rsid w:val="00073434"/>
    <w:rsid w:val="00073FD6"/>
    <w:rsid w:val="000743D1"/>
    <w:rsid w:val="00074876"/>
    <w:rsid w:val="00074A93"/>
    <w:rsid w:val="00074AEF"/>
    <w:rsid w:val="00074E0D"/>
    <w:rsid w:val="00075380"/>
    <w:rsid w:val="00076601"/>
    <w:rsid w:val="000766E6"/>
    <w:rsid w:val="000767C0"/>
    <w:rsid w:val="00077410"/>
    <w:rsid w:val="00077695"/>
    <w:rsid w:val="00077FA8"/>
    <w:rsid w:val="00080248"/>
    <w:rsid w:val="00080E4A"/>
    <w:rsid w:val="00080F8A"/>
    <w:rsid w:val="00082A33"/>
    <w:rsid w:val="00082E5A"/>
    <w:rsid w:val="00082E69"/>
    <w:rsid w:val="00082F2E"/>
    <w:rsid w:val="000833F5"/>
    <w:rsid w:val="00083A76"/>
    <w:rsid w:val="00083B0C"/>
    <w:rsid w:val="000846B1"/>
    <w:rsid w:val="00085172"/>
    <w:rsid w:val="00085230"/>
    <w:rsid w:val="00085266"/>
    <w:rsid w:val="00085B1E"/>
    <w:rsid w:val="00085F23"/>
    <w:rsid w:val="0008609E"/>
    <w:rsid w:val="000860F0"/>
    <w:rsid w:val="00086F2F"/>
    <w:rsid w:val="0008759E"/>
    <w:rsid w:val="00087EE9"/>
    <w:rsid w:val="00090155"/>
    <w:rsid w:val="000902ED"/>
    <w:rsid w:val="00090411"/>
    <w:rsid w:val="00090A6F"/>
    <w:rsid w:val="00091167"/>
    <w:rsid w:val="0009124E"/>
    <w:rsid w:val="0009134A"/>
    <w:rsid w:val="00091ABD"/>
    <w:rsid w:val="00091AE2"/>
    <w:rsid w:val="00091B1D"/>
    <w:rsid w:val="00091B54"/>
    <w:rsid w:val="000923E0"/>
    <w:rsid w:val="00092555"/>
    <w:rsid w:val="000929B5"/>
    <w:rsid w:val="00092C31"/>
    <w:rsid w:val="00092F1B"/>
    <w:rsid w:val="00093239"/>
    <w:rsid w:val="00093FA6"/>
    <w:rsid w:val="0009535D"/>
    <w:rsid w:val="0009583F"/>
    <w:rsid w:val="00095ED6"/>
    <w:rsid w:val="000969E2"/>
    <w:rsid w:val="00096BC8"/>
    <w:rsid w:val="00097220"/>
    <w:rsid w:val="000A0B0B"/>
    <w:rsid w:val="000A134A"/>
    <w:rsid w:val="000A1CE9"/>
    <w:rsid w:val="000A1FC0"/>
    <w:rsid w:val="000A2DE7"/>
    <w:rsid w:val="000A307B"/>
    <w:rsid w:val="000A3878"/>
    <w:rsid w:val="000A40EC"/>
    <w:rsid w:val="000A43F9"/>
    <w:rsid w:val="000A4895"/>
    <w:rsid w:val="000A55DB"/>
    <w:rsid w:val="000A5B8C"/>
    <w:rsid w:val="000A658C"/>
    <w:rsid w:val="000A6B0D"/>
    <w:rsid w:val="000A6CB6"/>
    <w:rsid w:val="000A7026"/>
    <w:rsid w:val="000A7279"/>
    <w:rsid w:val="000A738B"/>
    <w:rsid w:val="000A77AD"/>
    <w:rsid w:val="000A7A05"/>
    <w:rsid w:val="000A7AA5"/>
    <w:rsid w:val="000A7BEE"/>
    <w:rsid w:val="000B06B6"/>
    <w:rsid w:val="000B07D7"/>
    <w:rsid w:val="000B1759"/>
    <w:rsid w:val="000B1813"/>
    <w:rsid w:val="000B1A5B"/>
    <w:rsid w:val="000B1BB0"/>
    <w:rsid w:val="000B1ECC"/>
    <w:rsid w:val="000B22E4"/>
    <w:rsid w:val="000B28EF"/>
    <w:rsid w:val="000B2AB7"/>
    <w:rsid w:val="000B30E0"/>
    <w:rsid w:val="000B3311"/>
    <w:rsid w:val="000B3921"/>
    <w:rsid w:val="000B3A37"/>
    <w:rsid w:val="000B3A98"/>
    <w:rsid w:val="000B4278"/>
    <w:rsid w:val="000B4852"/>
    <w:rsid w:val="000B4A4D"/>
    <w:rsid w:val="000B4DA0"/>
    <w:rsid w:val="000B4F88"/>
    <w:rsid w:val="000B6D9F"/>
    <w:rsid w:val="000B7020"/>
    <w:rsid w:val="000B7BAE"/>
    <w:rsid w:val="000C04C6"/>
    <w:rsid w:val="000C0E15"/>
    <w:rsid w:val="000C12C6"/>
    <w:rsid w:val="000C1882"/>
    <w:rsid w:val="000C1ED8"/>
    <w:rsid w:val="000C295F"/>
    <w:rsid w:val="000C2C0C"/>
    <w:rsid w:val="000C2E74"/>
    <w:rsid w:val="000C3182"/>
    <w:rsid w:val="000C368E"/>
    <w:rsid w:val="000C38BD"/>
    <w:rsid w:val="000C4141"/>
    <w:rsid w:val="000C43DE"/>
    <w:rsid w:val="000C46E4"/>
    <w:rsid w:val="000C4768"/>
    <w:rsid w:val="000C49EE"/>
    <w:rsid w:val="000C4A78"/>
    <w:rsid w:val="000C4D00"/>
    <w:rsid w:val="000C56C2"/>
    <w:rsid w:val="000C5C82"/>
    <w:rsid w:val="000C5EC7"/>
    <w:rsid w:val="000C6090"/>
    <w:rsid w:val="000C7146"/>
    <w:rsid w:val="000C74C1"/>
    <w:rsid w:val="000C7AC5"/>
    <w:rsid w:val="000C7C9A"/>
    <w:rsid w:val="000D0695"/>
    <w:rsid w:val="000D08E3"/>
    <w:rsid w:val="000D090F"/>
    <w:rsid w:val="000D17B7"/>
    <w:rsid w:val="000D1822"/>
    <w:rsid w:val="000D1E19"/>
    <w:rsid w:val="000D2E86"/>
    <w:rsid w:val="000D343F"/>
    <w:rsid w:val="000D34E1"/>
    <w:rsid w:val="000D4A64"/>
    <w:rsid w:val="000D590B"/>
    <w:rsid w:val="000D6287"/>
    <w:rsid w:val="000D6E7D"/>
    <w:rsid w:val="000D750A"/>
    <w:rsid w:val="000D7524"/>
    <w:rsid w:val="000D753F"/>
    <w:rsid w:val="000D7AAD"/>
    <w:rsid w:val="000E0408"/>
    <w:rsid w:val="000E07E7"/>
    <w:rsid w:val="000E0DD1"/>
    <w:rsid w:val="000E1271"/>
    <w:rsid w:val="000E171A"/>
    <w:rsid w:val="000E1AA2"/>
    <w:rsid w:val="000E20A2"/>
    <w:rsid w:val="000E290C"/>
    <w:rsid w:val="000E2A1A"/>
    <w:rsid w:val="000E2B3B"/>
    <w:rsid w:val="000E2C72"/>
    <w:rsid w:val="000E2E13"/>
    <w:rsid w:val="000E3C2B"/>
    <w:rsid w:val="000E3DCD"/>
    <w:rsid w:val="000E46F3"/>
    <w:rsid w:val="000E572E"/>
    <w:rsid w:val="000E5C64"/>
    <w:rsid w:val="000E615F"/>
    <w:rsid w:val="000E6466"/>
    <w:rsid w:val="000E6AE3"/>
    <w:rsid w:val="000E6C58"/>
    <w:rsid w:val="000E6D5B"/>
    <w:rsid w:val="000E6DEC"/>
    <w:rsid w:val="000E7AB9"/>
    <w:rsid w:val="000E7CE8"/>
    <w:rsid w:val="000E7F42"/>
    <w:rsid w:val="000F0198"/>
    <w:rsid w:val="000F0B85"/>
    <w:rsid w:val="000F0DFF"/>
    <w:rsid w:val="000F1264"/>
    <w:rsid w:val="000F1D68"/>
    <w:rsid w:val="000F1E49"/>
    <w:rsid w:val="000F1EB0"/>
    <w:rsid w:val="000F3234"/>
    <w:rsid w:val="000F3C22"/>
    <w:rsid w:val="000F3D32"/>
    <w:rsid w:val="000F409F"/>
    <w:rsid w:val="000F46ED"/>
    <w:rsid w:val="000F4DA3"/>
    <w:rsid w:val="000F5392"/>
    <w:rsid w:val="000F5631"/>
    <w:rsid w:val="000F5744"/>
    <w:rsid w:val="000F58D6"/>
    <w:rsid w:val="000F5A36"/>
    <w:rsid w:val="000F5D9B"/>
    <w:rsid w:val="000F6A5C"/>
    <w:rsid w:val="000F7319"/>
    <w:rsid w:val="000F766D"/>
    <w:rsid w:val="000F7ECC"/>
    <w:rsid w:val="0010063F"/>
    <w:rsid w:val="00100737"/>
    <w:rsid w:val="00100C01"/>
    <w:rsid w:val="00100F71"/>
    <w:rsid w:val="001020D9"/>
    <w:rsid w:val="001022E7"/>
    <w:rsid w:val="00102AD1"/>
    <w:rsid w:val="00103017"/>
    <w:rsid w:val="00103500"/>
    <w:rsid w:val="0010399F"/>
    <w:rsid w:val="001039FA"/>
    <w:rsid w:val="00103C2C"/>
    <w:rsid w:val="00103E31"/>
    <w:rsid w:val="001056A7"/>
    <w:rsid w:val="0010612A"/>
    <w:rsid w:val="00110098"/>
    <w:rsid w:val="0011011A"/>
    <w:rsid w:val="00110CB0"/>
    <w:rsid w:val="0011105F"/>
    <w:rsid w:val="001111B7"/>
    <w:rsid w:val="001113A1"/>
    <w:rsid w:val="0011215A"/>
    <w:rsid w:val="00112890"/>
    <w:rsid w:val="00112C81"/>
    <w:rsid w:val="00113143"/>
    <w:rsid w:val="0011326F"/>
    <w:rsid w:val="0011435F"/>
    <w:rsid w:val="0011439C"/>
    <w:rsid w:val="00114A2F"/>
    <w:rsid w:val="0011522A"/>
    <w:rsid w:val="00115B48"/>
    <w:rsid w:val="00115DF5"/>
    <w:rsid w:val="00116055"/>
    <w:rsid w:val="00116628"/>
    <w:rsid w:val="00116D1F"/>
    <w:rsid w:val="001170E4"/>
    <w:rsid w:val="00117115"/>
    <w:rsid w:val="001174A0"/>
    <w:rsid w:val="00117514"/>
    <w:rsid w:val="0011779C"/>
    <w:rsid w:val="001178B5"/>
    <w:rsid w:val="00117D62"/>
    <w:rsid w:val="0012164B"/>
    <w:rsid w:val="0012182D"/>
    <w:rsid w:val="00122159"/>
    <w:rsid w:val="00122228"/>
    <w:rsid w:val="0012279E"/>
    <w:rsid w:val="00122839"/>
    <w:rsid w:val="00122858"/>
    <w:rsid w:val="00122BD3"/>
    <w:rsid w:val="00122DC4"/>
    <w:rsid w:val="00123F79"/>
    <w:rsid w:val="001240EE"/>
    <w:rsid w:val="001244C7"/>
    <w:rsid w:val="00124F4D"/>
    <w:rsid w:val="00125065"/>
    <w:rsid w:val="0012524A"/>
    <w:rsid w:val="00125345"/>
    <w:rsid w:val="00125523"/>
    <w:rsid w:val="001256E2"/>
    <w:rsid w:val="00125C8A"/>
    <w:rsid w:val="00126E5E"/>
    <w:rsid w:val="00126F44"/>
    <w:rsid w:val="00130090"/>
    <w:rsid w:val="0013076F"/>
    <w:rsid w:val="00131129"/>
    <w:rsid w:val="001321AE"/>
    <w:rsid w:val="001321CC"/>
    <w:rsid w:val="00132415"/>
    <w:rsid w:val="00132F71"/>
    <w:rsid w:val="00132FC3"/>
    <w:rsid w:val="001330E6"/>
    <w:rsid w:val="00133CFF"/>
    <w:rsid w:val="00133FA8"/>
    <w:rsid w:val="001341FE"/>
    <w:rsid w:val="001343B4"/>
    <w:rsid w:val="00134414"/>
    <w:rsid w:val="0013481B"/>
    <w:rsid w:val="00134F5D"/>
    <w:rsid w:val="00135379"/>
    <w:rsid w:val="00135542"/>
    <w:rsid w:val="00135544"/>
    <w:rsid w:val="001358F0"/>
    <w:rsid w:val="00135DD8"/>
    <w:rsid w:val="00136630"/>
    <w:rsid w:val="00136DA3"/>
    <w:rsid w:val="00137D01"/>
    <w:rsid w:val="00137FEE"/>
    <w:rsid w:val="00140B89"/>
    <w:rsid w:val="00140C21"/>
    <w:rsid w:val="00140E24"/>
    <w:rsid w:val="0014131A"/>
    <w:rsid w:val="00141717"/>
    <w:rsid w:val="00141758"/>
    <w:rsid w:val="00141950"/>
    <w:rsid w:val="00142198"/>
    <w:rsid w:val="00142289"/>
    <w:rsid w:val="0014240D"/>
    <w:rsid w:val="00142609"/>
    <w:rsid w:val="0014284A"/>
    <w:rsid w:val="00142892"/>
    <w:rsid w:val="001428CD"/>
    <w:rsid w:val="00142B14"/>
    <w:rsid w:val="001434C2"/>
    <w:rsid w:val="00143518"/>
    <w:rsid w:val="001437DB"/>
    <w:rsid w:val="00143ACD"/>
    <w:rsid w:val="00143CB9"/>
    <w:rsid w:val="0014420A"/>
    <w:rsid w:val="00144A53"/>
    <w:rsid w:val="00145285"/>
    <w:rsid w:val="00145BC1"/>
    <w:rsid w:val="00145F09"/>
    <w:rsid w:val="00146372"/>
    <w:rsid w:val="001469F6"/>
    <w:rsid w:val="00146E61"/>
    <w:rsid w:val="00146EB0"/>
    <w:rsid w:val="001470A0"/>
    <w:rsid w:val="001471B8"/>
    <w:rsid w:val="001477F0"/>
    <w:rsid w:val="00147F8B"/>
    <w:rsid w:val="00150791"/>
    <w:rsid w:val="00150E71"/>
    <w:rsid w:val="00150F03"/>
    <w:rsid w:val="001515BB"/>
    <w:rsid w:val="001519B4"/>
    <w:rsid w:val="00151D23"/>
    <w:rsid w:val="00152207"/>
    <w:rsid w:val="00153FF3"/>
    <w:rsid w:val="00154276"/>
    <w:rsid w:val="00155591"/>
    <w:rsid w:val="00155628"/>
    <w:rsid w:val="001558A8"/>
    <w:rsid w:val="001568C8"/>
    <w:rsid w:val="00156BBB"/>
    <w:rsid w:val="00156CD6"/>
    <w:rsid w:val="00156E0C"/>
    <w:rsid w:val="00157520"/>
    <w:rsid w:val="001577F9"/>
    <w:rsid w:val="00157A43"/>
    <w:rsid w:val="0016001A"/>
    <w:rsid w:val="00160611"/>
    <w:rsid w:val="00161335"/>
    <w:rsid w:val="0016170D"/>
    <w:rsid w:val="00161740"/>
    <w:rsid w:val="00161B6A"/>
    <w:rsid w:val="00161C7F"/>
    <w:rsid w:val="00161D74"/>
    <w:rsid w:val="00162FBE"/>
    <w:rsid w:val="00163E90"/>
    <w:rsid w:val="00164CAB"/>
    <w:rsid w:val="0016503D"/>
    <w:rsid w:val="00166A89"/>
    <w:rsid w:val="00166CCD"/>
    <w:rsid w:val="001677D8"/>
    <w:rsid w:val="00170EBC"/>
    <w:rsid w:val="00172085"/>
    <w:rsid w:val="001729BD"/>
    <w:rsid w:val="00172E22"/>
    <w:rsid w:val="00172E3F"/>
    <w:rsid w:val="00173853"/>
    <w:rsid w:val="00173BDC"/>
    <w:rsid w:val="0017489B"/>
    <w:rsid w:val="0017498B"/>
    <w:rsid w:val="00175026"/>
    <w:rsid w:val="0017552C"/>
    <w:rsid w:val="00176877"/>
    <w:rsid w:val="00176DF8"/>
    <w:rsid w:val="00177A1E"/>
    <w:rsid w:val="00177D70"/>
    <w:rsid w:val="001806D7"/>
    <w:rsid w:val="00181AEA"/>
    <w:rsid w:val="00181BA0"/>
    <w:rsid w:val="00182B5C"/>
    <w:rsid w:val="00182CE0"/>
    <w:rsid w:val="00182CE5"/>
    <w:rsid w:val="00182E03"/>
    <w:rsid w:val="0018327B"/>
    <w:rsid w:val="001843E2"/>
    <w:rsid w:val="00184CAE"/>
    <w:rsid w:val="00184DDE"/>
    <w:rsid w:val="00185102"/>
    <w:rsid w:val="00185A4D"/>
    <w:rsid w:val="001861B8"/>
    <w:rsid w:val="00186654"/>
    <w:rsid w:val="00187065"/>
    <w:rsid w:val="0018709E"/>
    <w:rsid w:val="00187182"/>
    <w:rsid w:val="00187A8E"/>
    <w:rsid w:val="001902FE"/>
    <w:rsid w:val="00191F64"/>
    <w:rsid w:val="001923CD"/>
    <w:rsid w:val="001927A4"/>
    <w:rsid w:val="00192881"/>
    <w:rsid w:val="00192C14"/>
    <w:rsid w:val="00192E34"/>
    <w:rsid w:val="00193E53"/>
    <w:rsid w:val="001941DE"/>
    <w:rsid w:val="00194672"/>
    <w:rsid w:val="001947BA"/>
    <w:rsid w:val="00195153"/>
    <w:rsid w:val="001958C8"/>
    <w:rsid w:val="00196377"/>
    <w:rsid w:val="00197223"/>
    <w:rsid w:val="00197DA5"/>
    <w:rsid w:val="001A0495"/>
    <w:rsid w:val="001A04B3"/>
    <w:rsid w:val="001A04D5"/>
    <w:rsid w:val="001A085B"/>
    <w:rsid w:val="001A1905"/>
    <w:rsid w:val="001A1F80"/>
    <w:rsid w:val="001A28A6"/>
    <w:rsid w:val="001A2967"/>
    <w:rsid w:val="001A3111"/>
    <w:rsid w:val="001A3671"/>
    <w:rsid w:val="001A407A"/>
    <w:rsid w:val="001A4B7D"/>
    <w:rsid w:val="001A4B7F"/>
    <w:rsid w:val="001A4E6B"/>
    <w:rsid w:val="001A5EEC"/>
    <w:rsid w:val="001A6094"/>
    <w:rsid w:val="001A6373"/>
    <w:rsid w:val="001A6AE0"/>
    <w:rsid w:val="001A6B79"/>
    <w:rsid w:val="001A7064"/>
    <w:rsid w:val="001A742A"/>
    <w:rsid w:val="001A7B55"/>
    <w:rsid w:val="001A7BB9"/>
    <w:rsid w:val="001A7F60"/>
    <w:rsid w:val="001B00C1"/>
    <w:rsid w:val="001B0219"/>
    <w:rsid w:val="001B02D7"/>
    <w:rsid w:val="001B0632"/>
    <w:rsid w:val="001B0AF1"/>
    <w:rsid w:val="001B0CB6"/>
    <w:rsid w:val="001B160F"/>
    <w:rsid w:val="001B1922"/>
    <w:rsid w:val="001B1F6D"/>
    <w:rsid w:val="001B284A"/>
    <w:rsid w:val="001B30D1"/>
    <w:rsid w:val="001B346B"/>
    <w:rsid w:val="001B3605"/>
    <w:rsid w:val="001B4170"/>
    <w:rsid w:val="001B46ED"/>
    <w:rsid w:val="001B5C0D"/>
    <w:rsid w:val="001B67C3"/>
    <w:rsid w:val="001B6DA7"/>
    <w:rsid w:val="001B77A2"/>
    <w:rsid w:val="001B7A20"/>
    <w:rsid w:val="001B7DA9"/>
    <w:rsid w:val="001C0A0C"/>
    <w:rsid w:val="001C0BB3"/>
    <w:rsid w:val="001C154D"/>
    <w:rsid w:val="001C1757"/>
    <w:rsid w:val="001C1887"/>
    <w:rsid w:val="001C1FD8"/>
    <w:rsid w:val="001C29D7"/>
    <w:rsid w:val="001C2B11"/>
    <w:rsid w:val="001C3276"/>
    <w:rsid w:val="001C43B5"/>
    <w:rsid w:val="001C44E8"/>
    <w:rsid w:val="001C560E"/>
    <w:rsid w:val="001C57E0"/>
    <w:rsid w:val="001C58C2"/>
    <w:rsid w:val="001C5CCE"/>
    <w:rsid w:val="001C620B"/>
    <w:rsid w:val="001C6410"/>
    <w:rsid w:val="001C6D66"/>
    <w:rsid w:val="001C6EAF"/>
    <w:rsid w:val="001C7C54"/>
    <w:rsid w:val="001C7D39"/>
    <w:rsid w:val="001D1819"/>
    <w:rsid w:val="001D1949"/>
    <w:rsid w:val="001D1A16"/>
    <w:rsid w:val="001D2E5C"/>
    <w:rsid w:val="001D3120"/>
    <w:rsid w:val="001D37A7"/>
    <w:rsid w:val="001D3B4E"/>
    <w:rsid w:val="001D3EF6"/>
    <w:rsid w:val="001D4366"/>
    <w:rsid w:val="001D509F"/>
    <w:rsid w:val="001D5142"/>
    <w:rsid w:val="001D6530"/>
    <w:rsid w:val="001D669A"/>
    <w:rsid w:val="001D681F"/>
    <w:rsid w:val="001D6D59"/>
    <w:rsid w:val="001D7174"/>
    <w:rsid w:val="001D7306"/>
    <w:rsid w:val="001D7428"/>
    <w:rsid w:val="001D7613"/>
    <w:rsid w:val="001D7AD9"/>
    <w:rsid w:val="001D7F0D"/>
    <w:rsid w:val="001E055E"/>
    <w:rsid w:val="001E08DD"/>
    <w:rsid w:val="001E0DC2"/>
    <w:rsid w:val="001E0E4D"/>
    <w:rsid w:val="001E0EFF"/>
    <w:rsid w:val="001E13B6"/>
    <w:rsid w:val="001E1446"/>
    <w:rsid w:val="001E1B35"/>
    <w:rsid w:val="001E1C5D"/>
    <w:rsid w:val="001E1DB6"/>
    <w:rsid w:val="001E1FD1"/>
    <w:rsid w:val="001E28B3"/>
    <w:rsid w:val="001E2D62"/>
    <w:rsid w:val="001E3F17"/>
    <w:rsid w:val="001E4029"/>
    <w:rsid w:val="001E4C4B"/>
    <w:rsid w:val="001E53D6"/>
    <w:rsid w:val="001E5ABD"/>
    <w:rsid w:val="001E5C43"/>
    <w:rsid w:val="001E5FE4"/>
    <w:rsid w:val="001E64A6"/>
    <w:rsid w:val="001E64EF"/>
    <w:rsid w:val="001E6C75"/>
    <w:rsid w:val="001E742F"/>
    <w:rsid w:val="001E76A7"/>
    <w:rsid w:val="001F0B51"/>
    <w:rsid w:val="001F17B0"/>
    <w:rsid w:val="001F1D8A"/>
    <w:rsid w:val="001F1FF4"/>
    <w:rsid w:val="001F3750"/>
    <w:rsid w:val="001F3838"/>
    <w:rsid w:val="001F3C9B"/>
    <w:rsid w:val="001F3F04"/>
    <w:rsid w:val="001F40E1"/>
    <w:rsid w:val="001F4150"/>
    <w:rsid w:val="001F5220"/>
    <w:rsid w:val="001F5249"/>
    <w:rsid w:val="001F58B8"/>
    <w:rsid w:val="001F596E"/>
    <w:rsid w:val="001F6764"/>
    <w:rsid w:val="001F6D3A"/>
    <w:rsid w:val="001F7140"/>
    <w:rsid w:val="001F736C"/>
    <w:rsid w:val="0020050D"/>
    <w:rsid w:val="00200D27"/>
    <w:rsid w:val="00200EE1"/>
    <w:rsid w:val="002011AC"/>
    <w:rsid w:val="002013A9"/>
    <w:rsid w:val="00201811"/>
    <w:rsid w:val="002019A6"/>
    <w:rsid w:val="00201EB9"/>
    <w:rsid w:val="00202BD7"/>
    <w:rsid w:val="00203763"/>
    <w:rsid w:val="002037B7"/>
    <w:rsid w:val="00203F06"/>
    <w:rsid w:val="0020455D"/>
    <w:rsid w:val="002048CC"/>
    <w:rsid w:val="00204A06"/>
    <w:rsid w:val="00204A54"/>
    <w:rsid w:val="00204BD3"/>
    <w:rsid w:val="00204CD5"/>
    <w:rsid w:val="00204DE1"/>
    <w:rsid w:val="002051B8"/>
    <w:rsid w:val="00205391"/>
    <w:rsid w:val="00205A52"/>
    <w:rsid w:val="00205A99"/>
    <w:rsid w:val="00205B95"/>
    <w:rsid w:val="002061D9"/>
    <w:rsid w:val="00206FD6"/>
    <w:rsid w:val="0020717E"/>
    <w:rsid w:val="0020733F"/>
    <w:rsid w:val="00207722"/>
    <w:rsid w:val="00207B94"/>
    <w:rsid w:val="00210279"/>
    <w:rsid w:val="00210E15"/>
    <w:rsid w:val="002114B8"/>
    <w:rsid w:val="00211626"/>
    <w:rsid w:val="002119CB"/>
    <w:rsid w:val="00212137"/>
    <w:rsid w:val="0021277A"/>
    <w:rsid w:val="0021295F"/>
    <w:rsid w:val="00212B79"/>
    <w:rsid w:val="00212BC7"/>
    <w:rsid w:val="002139C8"/>
    <w:rsid w:val="00213FCA"/>
    <w:rsid w:val="00214E55"/>
    <w:rsid w:val="00214F26"/>
    <w:rsid w:val="002155E0"/>
    <w:rsid w:val="002161DB"/>
    <w:rsid w:val="00216621"/>
    <w:rsid w:val="00216B0E"/>
    <w:rsid w:val="00216BF8"/>
    <w:rsid w:val="00216C75"/>
    <w:rsid w:val="00217433"/>
    <w:rsid w:val="00217437"/>
    <w:rsid w:val="002200B3"/>
    <w:rsid w:val="00220141"/>
    <w:rsid w:val="002208CE"/>
    <w:rsid w:val="00220E8A"/>
    <w:rsid w:val="00222350"/>
    <w:rsid w:val="00222634"/>
    <w:rsid w:val="00222649"/>
    <w:rsid w:val="002228E8"/>
    <w:rsid w:val="00222F30"/>
    <w:rsid w:val="002231D3"/>
    <w:rsid w:val="002235F3"/>
    <w:rsid w:val="0022453D"/>
    <w:rsid w:val="002247E7"/>
    <w:rsid w:val="0022512B"/>
    <w:rsid w:val="0022537C"/>
    <w:rsid w:val="0022549B"/>
    <w:rsid w:val="0022685E"/>
    <w:rsid w:val="00226FD7"/>
    <w:rsid w:val="002274FD"/>
    <w:rsid w:val="00227868"/>
    <w:rsid w:val="002278BB"/>
    <w:rsid w:val="002304E0"/>
    <w:rsid w:val="00230915"/>
    <w:rsid w:val="00230D53"/>
    <w:rsid w:val="00231498"/>
    <w:rsid w:val="0023191B"/>
    <w:rsid w:val="00231943"/>
    <w:rsid w:val="00231D34"/>
    <w:rsid w:val="00232FD6"/>
    <w:rsid w:val="002337B2"/>
    <w:rsid w:val="00233B3C"/>
    <w:rsid w:val="00233C64"/>
    <w:rsid w:val="00234967"/>
    <w:rsid w:val="0023509F"/>
    <w:rsid w:val="00235152"/>
    <w:rsid w:val="00235AE5"/>
    <w:rsid w:val="00235DB7"/>
    <w:rsid w:val="00237041"/>
    <w:rsid w:val="0023746A"/>
    <w:rsid w:val="002404BA"/>
    <w:rsid w:val="0024254A"/>
    <w:rsid w:val="002427F7"/>
    <w:rsid w:val="00242921"/>
    <w:rsid w:val="00243015"/>
    <w:rsid w:val="0024338F"/>
    <w:rsid w:val="00243C08"/>
    <w:rsid w:val="00244570"/>
    <w:rsid w:val="002446BA"/>
    <w:rsid w:val="00244823"/>
    <w:rsid w:val="00244C79"/>
    <w:rsid w:val="00244F37"/>
    <w:rsid w:val="00245521"/>
    <w:rsid w:val="0024565D"/>
    <w:rsid w:val="00245EE7"/>
    <w:rsid w:val="0024681B"/>
    <w:rsid w:val="00250AA2"/>
    <w:rsid w:val="002511A8"/>
    <w:rsid w:val="002512E8"/>
    <w:rsid w:val="002512FD"/>
    <w:rsid w:val="0025199F"/>
    <w:rsid w:val="00251DAA"/>
    <w:rsid w:val="00251FA2"/>
    <w:rsid w:val="002520DE"/>
    <w:rsid w:val="002523FB"/>
    <w:rsid w:val="002525DC"/>
    <w:rsid w:val="00252C56"/>
    <w:rsid w:val="00252D30"/>
    <w:rsid w:val="002530F7"/>
    <w:rsid w:val="00253249"/>
    <w:rsid w:val="00253335"/>
    <w:rsid w:val="002534AC"/>
    <w:rsid w:val="002536CB"/>
    <w:rsid w:val="00254A6F"/>
    <w:rsid w:val="00254C21"/>
    <w:rsid w:val="0025526A"/>
    <w:rsid w:val="00255E21"/>
    <w:rsid w:val="00255E75"/>
    <w:rsid w:val="00255EA4"/>
    <w:rsid w:val="00255F42"/>
    <w:rsid w:val="0025613C"/>
    <w:rsid w:val="002566E7"/>
    <w:rsid w:val="00256901"/>
    <w:rsid w:val="00257959"/>
    <w:rsid w:val="002600D1"/>
    <w:rsid w:val="00260971"/>
    <w:rsid w:val="002609B0"/>
    <w:rsid w:val="00260A89"/>
    <w:rsid w:val="00260C9F"/>
    <w:rsid w:val="00261A11"/>
    <w:rsid w:val="00262A51"/>
    <w:rsid w:val="00262DDC"/>
    <w:rsid w:val="00262E06"/>
    <w:rsid w:val="00263413"/>
    <w:rsid w:val="0026384A"/>
    <w:rsid w:val="002640A9"/>
    <w:rsid w:val="00265595"/>
    <w:rsid w:val="00265778"/>
    <w:rsid w:val="002679E5"/>
    <w:rsid w:val="00270617"/>
    <w:rsid w:val="00270695"/>
    <w:rsid w:val="002707B8"/>
    <w:rsid w:val="00270C01"/>
    <w:rsid w:val="002711A2"/>
    <w:rsid w:val="00272425"/>
    <w:rsid w:val="002725BC"/>
    <w:rsid w:val="00272D23"/>
    <w:rsid w:val="00272FE3"/>
    <w:rsid w:val="00273082"/>
    <w:rsid w:val="002731DE"/>
    <w:rsid w:val="002735F9"/>
    <w:rsid w:val="00273CD1"/>
    <w:rsid w:val="00273FF1"/>
    <w:rsid w:val="00274177"/>
    <w:rsid w:val="00274463"/>
    <w:rsid w:val="002747B5"/>
    <w:rsid w:val="0027502F"/>
    <w:rsid w:val="00275858"/>
    <w:rsid w:val="0027591D"/>
    <w:rsid w:val="0027647A"/>
    <w:rsid w:val="00276544"/>
    <w:rsid w:val="00276672"/>
    <w:rsid w:val="00277326"/>
    <w:rsid w:val="00277C24"/>
    <w:rsid w:val="00280EE9"/>
    <w:rsid w:val="0028166F"/>
    <w:rsid w:val="0028170F"/>
    <w:rsid w:val="00281733"/>
    <w:rsid w:val="0028174D"/>
    <w:rsid w:val="00281A30"/>
    <w:rsid w:val="002823D9"/>
    <w:rsid w:val="00282A8A"/>
    <w:rsid w:val="002831C6"/>
    <w:rsid w:val="00283206"/>
    <w:rsid w:val="00283652"/>
    <w:rsid w:val="002842D3"/>
    <w:rsid w:val="00285657"/>
    <w:rsid w:val="00285C9D"/>
    <w:rsid w:val="0028605A"/>
    <w:rsid w:val="00290135"/>
    <w:rsid w:val="002902C4"/>
    <w:rsid w:val="00290858"/>
    <w:rsid w:val="002908B2"/>
    <w:rsid w:val="00290B29"/>
    <w:rsid w:val="00291F89"/>
    <w:rsid w:val="00292313"/>
    <w:rsid w:val="002923B6"/>
    <w:rsid w:val="002926BB"/>
    <w:rsid w:val="002927AA"/>
    <w:rsid w:val="00292E14"/>
    <w:rsid w:val="00293625"/>
    <w:rsid w:val="00293B3D"/>
    <w:rsid w:val="00293B72"/>
    <w:rsid w:val="00293BCE"/>
    <w:rsid w:val="00294168"/>
    <w:rsid w:val="00294245"/>
    <w:rsid w:val="00294744"/>
    <w:rsid w:val="002948AE"/>
    <w:rsid w:val="00294FD0"/>
    <w:rsid w:val="002954DC"/>
    <w:rsid w:val="00295551"/>
    <w:rsid w:val="0029593E"/>
    <w:rsid w:val="0029647F"/>
    <w:rsid w:val="00296484"/>
    <w:rsid w:val="002967EA"/>
    <w:rsid w:val="0029695F"/>
    <w:rsid w:val="00296B1E"/>
    <w:rsid w:val="00296B80"/>
    <w:rsid w:val="00297ABC"/>
    <w:rsid w:val="00297FF0"/>
    <w:rsid w:val="002A0912"/>
    <w:rsid w:val="002A0C6C"/>
    <w:rsid w:val="002A1C77"/>
    <w:rsid w:val="002A21A9"/>
    <w:rsid w:val="002A2421"/>
    <w:rsid w:val="002A2A26"/>
    <w:rsid w:val="002A2D41"/>
    <w:rsid w:val="002A30B8"/>
    <w:rsid w:val="002A3654"/>
    <w:rsid w:val="002A3DDF"/>
    <w:rsid w:val="002A4016"/>
    <w:rsid w:val="002A40A1"/>
    <w:rsid w:val="002A4594"/>
    <w:rsid w:val="002A4934"/>
    <w:rsid w:val="002A49C7"/>
    <w:rsid w:val="002A50A7"/>
    <w:rsid w:val="002A5FAA"/>
    <w:rsid w:val="002A65C4"/>
    <w:rsid w:val="002A6EA8"/>
    <w:rsid w:val="002A766F"/>
    <w:rsid w:val="002B05B9"/>
    <w:rsid w:val="002B101A"/>
    <w:rsid w:val="002B1D2C"/>
    <w:rsid w:val="002B2204"/>
    <w:rsid w:val="002B2452"/>
    <w:rsid w:val="002B334F"/>
    <w:rsid w:val="002B39A6"/>
    <w:rsid w:val="002B3CFD"/>
    <w:rsid w:val="002B3E37"/>
    <w:rsid w:val="002B4100"/>
    <w:rsid w:val="002B4250"/>
    <w:rsid w:val="002B4276"/>
    <w:rsid w:val="002B429D"/>
    <w:rsid w:val="002B43F3"/>
    <w:rsid w:val="002B4830"/>
    <w:rsid w:val="002B4981"/>
    <w:rsid w:val="002B4D59"/>
    <w:rsid w:val="002B4F49"/>
    <w:rsid w:val="002B56EE"/>
    <w:rsid w:val="002B6171"/>
    <w:rsid w:val="002B63FA"/>
    <w:rsid w:val="002B6E23"/>
    <w:rsid w:val="002B797C"/>
    <w:rsid w:val="002B7C09"/>
    <w:rsid w:val="002B7D36"/>
    <w:rsid w:val="002C0036"/>
    <w:rsid w:val="002C0598"/>
    <w:rsid w:val="002C1D60"/>
    <w:rsid w:val="002C1E78"/>
    <w:rsid w:val="002C21A1"/>
    <w:rsid w:val="002C239E"/>
    <w:rsid w:val="002C2A28"/>
    <w:rsid w:val="002C2A3A"/>
    <w:rsid w:val="002C2C8D"/>
    <w:rsid w:val="002C357E"/>
    <w:rsid w:val="002C410C"/>
    <w:rsid w:val="002C49EB"/>
    <w:rsid w:val="002C4E8C"/>
    <w:rsid w:val="002C4F99"/>
    <w:rsid w:val="002C65D1"/>
    <w:rsid w:val="002C7433"/>
    <w:rsid w:val="002D0261"/>
    <w:rsid w:val="002D096A"/>
    <w:rsid w:val="002D0DA5"/>
    <w:rsid w:val="002D1B71"/>
    <w:rsid w:val="002D1D1E"/>
    <w:rsid w:val="002D20C7"/>
    <w:rsid w:val="002D29CA"/>
    <w:rsid w:val="002D2C6C"/>
    <w:rsid w:val="002D2F54"/>
    <w:rsid w:val="002D2FC2"/>
    <w:rsid w:val="002D3367"/>
    <w:rsid w:val="002D39EF"/>
    <w:rsid w:val="002D473A"/>
    <w:rsid w:val="002D4AF6"/>
    <w:rsid w:val="002D4F37"/>
    <w:rsid w:val="002D50F3"/>
    <w:rsid w:val="002D5354"/>
    <w:rsid w:val="002D54B7"/>
    <w:rsid w:val="002D5E2D"/>
    <w:rsid w:val="002D61CE"/>
    <w:rsid w:val="002D6E03"/>
    <w:rsid w:val="002D74A5"/>
    <w:rsid w:val="002D7B16"/>
    <w:rsid w:val="002D7D30"/>
    <w:rsid w:val="002D7FEA"/>
    <w:rsid w:val="002E030B"/>
    <w:rsid w:val="002E04B5"/>
    <w:rsid w:val="002E0B8C"/>
    <w:rsid w:val="002E0D5F"/>
    <w:rsid w:val="002E1782"/>
    <w:rsid w:val="002E211F"/>
    <w:rsid w:val="002E2489"/>
    <w:rsid w:val="002E24B9"/>
    <w:rsid w:val="002E2890"/>
    <w:rsid w:val="002E366A"/>
    <w:rsid w:val="002E397D"/>
    <w:rsid w:val="002E43B7"/>
    <w:rsid w:val="002E43B9"/>
    <w:rsid w:val="002E4405"/>
    <w:rsid w:val="002E4FDC"/>
    <w:rsid w:val="002E50D6"/>
    <w:rsid w:val="002E50F9"/>
    <w:rsid w:val="002E516E"/>
    <w:rsid w:val="002E5F0C"/>
    <w:rsid w:val="002E6386"/>
    <w:rsid w:val="002E68FA"/>
    <w:rsid w:val="002E6E73"/>
    <w:rsid w:val="002E799C"/>
    <w:rsid w:val="002F0535"/>
    <w:rsid w:val="002F055F"/>
    <w:rsid w:val="002F059F"/>
    <w:rsid w:val="002F07B4"/>
    <w:rsid w:val="002F0D97"/>
    <w:rsid w:val="002F0F5B"/>
    <w:rsid w:val="002F11FE"/>
    <w:rsid w:val="002F140C"/>
    <w:rsid w:val="002F1A0B"/>
    <w:rsid w:val="002F29A8"/>
    <w:rsid w:val="002F313C"/>
    <w:rsid w:val="002F3DCC"/>
    <w:rsid w:val="002F4293"/>
    <w:rsid w:val="002F4759"/>
    <w:rsid w:val="002F4FA0"/>
    <w:rsid w:val="002F5F07"/>
    <w:rsid w:val="002F6364"/>
    <w:rsid w:val="002F6A71"/>
    <w:rsid w:val="002F70B4"/>
    <w:rsid w:val="002F78C9"/>
    <w:rsid w:val="002F7F47"/>
    <w:rsid w:val="00300006"/>
    <w:rsid w:val="003006F1"/>
    <w:rsid w:val="0030099C"/>
    <w:rsid w:val="00300BEE"/>
    <w:rsid w:val="00300D36"/>
    <w:rsid w:val="0030105C"/>
    <w:rsid w:val="003026BD"/>
    <w:rsid w:val="003026EC"/>
    <w:rsid w:val="00303ADE"/>
    <w:rsid w:val="00304846"/>
    <w:rsid w:val="00304930"/>
    <w:rsid w:val="00304A6B"/>
    <w:rsid w:val="00304D7B"/>
    <w:rsid w:val="00305125"/>
    <w:rsid w:val="0030523E"/>
    <w:rsid w:val="003057AF"/>
    <w:rsid w:val="00305B59"/>
    <w:rsid w:val="003062B9"/>
    <w:rsid w:val="003068A6"/>
    <w:rsid w:val="003075D0"/>
    <w:rsid w:val="00310602"/>
    <w:rsid w:val="00310A3D"/>
    <w:rsid w:val="00310CD2"/>
    <w:rsid w:val="0031129D"/>
    <w:rsid w:val="00311426"/>
    <w:rsid w:val="00311F6E"/>
    <w:rsid w:val="003125E1"/>
    <w:rsid w:val="00312D97"/>
    <w:rsid w:val="00312FDE"/>
    <w:rsid w:val="00313041"/>
    <w:rsid w:val="003133A8"/>
    <w:rsid w:val="00313B16"/>
    <w:rsid w:val="003146C8"/>
    <w:rsid w:val="0031493F"/>
    <w:rsid w:val="00314E8A"/>
    <w:rsid w:val="00315184"/>
    <w:rsid w:val="0031531F"/>
    <w:rsid w:val="00315E58"/>
    <w:rsid w:val="00315E5C"/>
    <w:rsid w:val="00316C8D"/>
    <w:rsid w:val="003177B3"/>
    <w:rsid w:val="003201FA"/>
    <w:rsid w:val="003207C6"/>
    <w:rsid w:val="00320A32"/>
    <w:rsid w:val="00320E04"/>
    <w:rsid w:val="003222B6"/>
    <w:rsid w:val="00322518"/>
    <w:rsid w:val="0032346C"/>
    <w:rsid w:val="003235C8"/>
    <w:rsid w:val="00323EA4"/>
    <w:rsid w:val="003244CB"/>
    <w:rsid w:val="003249AC"/>
    <w:rsid w:val="00324A53"/>
    <w:rsid w:val="0032597C"/>
    <w:rsid w:val="00325D43"/>
    <w:rsid w:val="00326F9B"/>
    <w:rsid w:val="00327926"/>
    <w:rsid w:val="00327E12"/>
    <w:rsid w:val="00327E2F"/>
    <w:rsid w:val="00330411"/>
    <w:rsid w:val="003306BF"/>
    <w:rsid w:val="00330CA5"/>
    <w:rsid w:val="00330CEF"/>
    <w:rsid w:val="0033162F"/>
    <w:rsid w:val="00331F49"/>
    <w:rsid w:val="00331F76"/>
    <w:rsid w:val="00331FCE"/>
    <w:rsid w:val="0033232A"/>
    <w:rsid w:val="00332C89"/>
    <w:rsid w:val="00332D6B"/>
    <w:rsid w:val="00333E90"/>
    <w:rsid w:val="00334085"/>
    <w:rsid w:val="00334155"/>
    <w:rsid w:val="00334A40"/>
    <w:rsid w:val="003359A7"/>
    <w:rsid w:val="00336613"/>
    <w:rsid w:val="0033670D"/>
    <w:rsid w:val="00336AEB"/>
    <w:rsid w:val="00336FF6"/>
    <w:rsid w:val="00337141"/>
    <w:rsid w:val="0033715B"/>
    <w:rsid w:val="00337778"/>
    <w:rsid w:val="00340017"/>
    <w:rsid w:val="00340ED2"/>
    <w:rsid w:val="0034129C"/>
    <w:rsid w:val="0034162D"/>
    <w:rsid w:val="003416BE"/>
    <w:rsid w:val="00341DD1"/>
    <w:rsid w:val="00342D7F"/>
    <w:rsid w:val="00343124"/>
    <w:rsid w:val="00343604"/>
    <w:rsid w:val="003438F3"/>
    <w:rsid w:val="00344186"/>
    <w:rsid w:val="00344A5A"/>
    <w:rsid w:val="00344D3F"/>
    <w:rsid w:val="0034504D"/>
    <w:rsid w:val="00345174"/>
    <w:rsid w:val="00345368"/>
    <w:rsid w:val="0034562A"/>
    <w:rsid w:val="00345644"/>
    <w:rsid w:val="00345FF4"/>
    <w:rsid w:val="00346246"/>
    <w:rsid w:val="00346758"/>
    <w:rsid w:val="003468BE"/>
    <w:rsid w:val="00346DB9"/>
    <w:rsid w:val="00347189"/>
    <w:rsid w:val="003477B9"/>
    <w:rsid w:val="003478A8"/>
    <w:rsid w:val="00347C66"/>
    <w:rsid w:val="00351ABE"/>
    <w:rsid w:val="00351B11"/>
    <w:rsid w:val="00351DAD"/>
    <w:rsid w:val="00351F3D"/>
    <w:rsid w:val="0035483B"/>
    <w:rsid w:val="00354F05"/>
    <w:rsid w:val="00355C5D"/>
    <w:rsid w:val="0035620E"/>
    <w:rsid w:val="003562E7"/>
    <w:rsid w:val="00356878"/>
    <w:rsid w:val="00356FF6"/>
    <w:rsid w:val="0035765D"/>
    <w:rsid w:val="00357E8A"/>
    <w:rsid w:val="0036007D"/>
    <w:rsid w:val="00360158"/>
    <w:rsid w:val="003603F9"/>
    <w:rsid w:val="00360646"/>
    <w:rsid w:val="00360CDE"/>
    <w:rsid w:val="00360D8B"/>
    <w:rsid w:val="003611DB"/>
    <w:rsid w:val="003615CF"/>
    <w:rsid w:val="00361A15"/>
    <w:rsid w:val="00361DF1"/>
    <w:rsid w:val="00361F1C"/>
    <w:rsid w:val="003625AF"/>
    <w:rsid w:val="00362B80"/>
    <w:rsid w:val="00363176"/>
    <w:rsid w:val="003636F1"/>
    <w:rsid w:val="00363AF6"/>
    <w:rsid w:val="00363BE0"/>
    <w:rsid w:val="0036420B"/>
    <w:rsid w:val="00364767"/>
    <w:rsid w:val="00364CFD"/>
    <w:rsid w:val="00364D67"/>
    <w:rsid w:val="00364FA0"/>
    <w:rsid w:val="00365D11"/>
    <w:rsid w:val="00366C3A"/>
    <w:rsid w:val="00366FCA"/>
    <w:rsid w:val="003671D0"/>
    <w:rsid w:val="0036752E"/>
    <w:rsid w:val="003675BA"/>
    <w:rsid w:val="003700CD"/>
    <w:rsid w:val="00370108"/>
    <w:rsid w:val="00370539"/>
    <w:rsid w:val="00370BD5"/>
    <w:rsid w:val="00371330"/>
    <w:rsid w:val="00373067"/>
    <w:rsid w:val="003734FF"/>
    <w:rsid w:val="00373624"/>
    <w:rsid w:val="00373F01"/>
    <w:rsid w:val="00374643"/>
    <w:rsid w:val="00374E61"/>
    <w:rsid w:val="0037554E"/>
    <w:rsid w:val="0037590E"/>
    <w:rsid w:val="003759CE"/>
    <w:rsid w:val="00375AFE"/>
    <w:rsid w:val="00375C8D"/>
    <w:rsid w:val="00376B1E"/>
    <w:rsid w:val="003774CB"/>
    <w:rsid w:val="00377E56"/>
    <w:rsid w:val="00377FE4"/>
    <w:rsid w:val="00380246"/>
    <w:rsid w:val="0038038C"/>
    <w:rsid w:val="00380DBE"/>
    <w:rsid w:val="003810F0"/>
    <w:rsid w:val="003811AA"/>
    <w:rsid w:val="00381932"/>
    <w:rsid w:val="003821F6"/>
    <w:rsid w:val="003822A8"/>
    <w:rsid w:val="00382632"/>
    <w:rsid w:val="00383151"/>
    <w:rsid w:val="00383223"/>
    <w:rsid w:val="00383C76"/>
    <w:rsid w:val="00383EF6"/>
    <w:rsid w:val="00384922"/>
    <w:rsid w:val="003855D6"/>
    <w:rsid w:val="00386083"/>
    <w:rsid w:val="003861AB"/>
    <w:rsid w:val="0038622A"/>
    <w:rsid w:val="003862ED"/>
    <w:rsid w:val="0038660A"/>
    <w:rsid w:val="00386A3D"/>
    <w:rsid w:val="00386A92"/>
    <w:rsid w:val="00386F0B"/>
    <w:rsid w:val="00387085"/>
    <w:rsid w:val="00387902"/>
    <w:rsid w:val="00387B03"/>
    <w:rsid w:val="00387C8A"/>
    <w:rsid w:val="0039036E"/>
    <w:rsid w:val="0039198C"/>
    <w:rsid w:val="00391FC2"/>
    <w:rsid w:val="00392C0A"/>
    <w:rsid w:val="00393890"/>
    <w:rsid w:val="0039448F"/>
    <w:rsid w:val="00394E73"/>
    <w:rsid w:val="0039528E"/>
    <w:rsid w:val="003952E8"/>
    <w:rsid w:val="003958F6"/>
    <w:rsid w:val="00395977"/>
    <w:rsid w:val="00395A00"/>
    <w:rsid w:val="00395A18"/>
    <w:rsid w:val="00395F8F"/>
    <w:rsid w:val="0039617F"/>
    <w:rsid w:val="0039632A"/>
    <w:rsid w:val="0039655D"/>
    <w:rsid w:val="00396903"/>
    <w:rsid w:val="00396A0E"/>
    <w:rsid w:val="00396CFB"/>
    <w:rsid w:val="00397249"/>
    <w:rsid w:val="00397C59"/>
    <w:rsid w:val="003A0B2F"/>
    <w:rsid w:val="003A0E6C"/>
    <w:rsid w:val="003A0FFA"/>
    <w:rsid w:val="003A10FA"/>
    <w:rsid w:val="003A117C"/>
    <w:rsid w:val="003A11CE"/>
    <w:rsid w:val="003A15AE"/>
    <w:rsid w:val="003A1E5E"/>
    <w:rsid w:val="003A1F58"/>
    <w:rsid w:val="003A20DA"/>
    <w:rsid w:val="003A2119"/>
    <w:rsid w:val="003A3871"/>
    <w:rsid w:val="003A4088"/>
    <w:rsid w:val="003A410B"/>
    <w:rsid w:val="003A47C5"/>
    <w:rsid w:val="003A4846"/>
    <w:rsid w:val="003A4C32"/>
    <w:rsid w:val="003A4CA8"/>
    <w:rsid w:val="003A4FCD"/>
    <w:rsid w:val="003A53CD"/>
    <w:rsid w:val="003A579B"/>
    <w:rsid w:val="003A6F1C"/>
    <w:rsid w:val="003A79DB"/>
    <w:rsid w:val="003B09F1"/>
    <w:rsid w:val="003B13FD"/>
    <w:rsid w:val="003B2570"/>
    <w:rsid w:val="003B2977"/>
    <w:rsid w:val="003B3314"/>
    <w:rsid w:val="003B3406"/>
    <w:rsid w:val="003B34A9"/>
    <w:rsid w:val="003B3585"/>
    <w:rsid w:val="003B3686"/>
    <w:rsid w:val="003B3D85"/>
    <w:rsid w:val="003B3DD0"/>
    <w:rsid w:val="003B4617"/>
    <w:rsid w:val="003B572B"/>
    <w:rsid w:val="003B5A50"/>
    <w:rsid w:val="003B5B99"/>
    <w:rsid w:val="003B603C"/>
    <w:rsid w:val="003B6867"/>
    <w:rsid w:val="003B6D55"/>
    <w:rsid w:val="003B72C4"/>
    <w:rsid w:val="003B78E0"/>
    <w:rsid w:val="003B7C0B"/>
    <w:rsid w:val="003C0216"/>
    <w:rsid w:val="003C082D"/>
    <w:rsid w:val="003C0A52"/>
    <w:rsid w:val="003C0D15"/>
    <w:rsid w:val="003C130B"/>
    <w:rsid w:val="003C24E4"/>
    <w:rsid w:val="003C25AC"/>
    <w:rsid w:val="003C3221"/>
    <w:rsid w:val="003C338A"/>
    <w:rsid w:val="003C39AD"/>
    <w:rsid w:val="003C4331"/>
    <w:rsid w:val="003C446A"/>
    <w:rsid w:val="003C44E8"/>
    <w:rsid w:val="003C45C1"/>
    <w:rsid w:val="003C5067"/>
    <w:rsid w:val="003C5371"/>
    <w:rsid w:val="003C53CF"/>
    <w:rsid w:val="003C553A"/>
    <w:rsid w:val="003C5839"/>
    <w:rsid w:val="003C59AC"/>
    <w:rsid w:val="003C5B99"/>
    <w:rsid w:val="003C5C8B"/>
    <w:rsid w:val="003C614B"/>
    <w:rsid w:val="003C629D"/>
    <w:rsid w:val="003C664A"/>
    <w:rsid w:val="003C70C3"/>
    <w:rsid w:val="003C7514"/>
    <w:rsid w:val="003D06B0"/>
    <w:rsid w:val="003D0A1D"/>
    <w:rsid w:val="003D1BCD"/>
    <w:rsid w:val="003D1E70"/>
    <w:rsid w:val="003D248B"/>
    <w:rsid w:val="003D25C9"/>
    <w:rsid w:val="003D286B"/>
    <w:rsid w:val="003D2C1B"/>
    <w:rsid w:val="003D2F9B"/>
    <w:rsid w:val="003D34A2"/>
    <w:rsid w:val="003D3C81"/>
    <w:rsid w:val="003D4DA8"/>
    <w:rsid w:val="003D4ED4"/>
    <w:rsid w:val="003D4F58"/>
    <w:rsid w:val="003D51F1"/>
    <w:rsid w:val="003D52CE"/>
    <w:rsid w:val="003D53B8"/>
    <w:rsid w:val="003D5D7B"/>
    <w:rsid w:val="003D6841"/>
    <w:rsid w:val="003D69A4"/>
    <w:rsid w:val="003D6D33"/>
    <w:rsid w:val="003D750D"/>
    <w:rsid w:val="003D7D78"/>
    <w:rsid w:val="003D7E9E"/>
    <w:rsid w:val="003E01A1"/>
    <w:rsid w:val="003E03EC"/>
    <w:rsid w:val="003E1251"/>
    <w:rsid w:val="003E1BD9"/>
    <w:rsid w:val="003E1C8F"/>
    <w:rsid w:val="003E2170"/>
    <w:rsid w:val="003E2414"/>
    <w:rsid w:val="003E2567"/>
    <w:rsid w:val="003E2CCB"/>
    <w:rsid w:val="003E312F"/>
    <w:rsid w:val="003E375A"/>
    <w:rsid w:val="003E39AB"/>
    <w:rsid w:val="003E3AC0"/>
    <w:rsid w:val="003E3C0F"/>
    <w:rsid w:val="003E3E36"/>
    <w:rsid w:val="003E4294"/>
    <w:rsid w:val="003E44C4"/>
    <w:rsid w:val="003E4B5E"/>
    <w:rsid w:val="003E5418"/>
    <w:rsid w:val="003E5720"/>
    <w:rsid w:val="003E59F6"/>
    <w:rsid w:val="003E6165"/>
    <w:rsid w:val="003E669A"/>
    <w:rsid w:val="003E6A8F"/>
    <w:rsid w:val="003E6E8B"/>
    <w:rsid w:val="003E7328"/>
    <w:rsid w:val="003E7A6E"/>
    <w:rsid w:val="003E7AEA"/>
    <w:rsid w:val="003F0994"/>
    <w:rsid w:val="003F0D60"/>
    <w:rsid w:val="003F0FB1"/>
    <w:rsid w:val="003F1674"/>
    <w:rsid w:val="003F1689"/>
    <w:rsid w:val="003F18D8"/>
    <w:rsid w:val="003F1E29"/>
    <w:rsid w:val="003F221B"/>
    <w:rsid w:val="003F24D2"/>
    <w:rsid w:val="003F287B"/>
    <w:rsid w:val="003F2C9D"/>
    <w:rsid w:val="003F2EB4"/>
    <w:rsid w:val="003F301D"/>
    <w:rsid w:val="003F3321"/>
    <w:rsid w:val="003F46FA"/>
    <w:rsid w:val="003F48C0"/>
    <w:rsid w:val="003F49AA"/>
    <w:rsid w:val="003F4FA2"/>
    <w:rsid w:val="003F528F"/>
    <w:rsid w:val="003F54B3"/>
    <w:rsid w:val="003F5B5D"/>
    <w:rsid w:val="003F6470"/>
    <w:rsid w:val="003F6550"/>
    <w:rsid w:val="003F6589"/>
    <w:rsid w:val="003F6C61"/>
    <w:rsid w:val="003F6EB5"/>
    <w:rsid w:val="003F7312"/>
    <w:rsid w:val="003F7844"/>
    <w:rsid w:val="003F78C1"/>
    <w:rsid w:val="003F7A1E"/>
    <w:rsid w:val="003F7E5A"/>
    <w:rsid w:val="004007AC"/>
    <w:rsid w:val="00400F5D"/>
    <w:rsid w:val="00401DF0"/>
    <w:rsid w:val="0040227E"/>
    <w:rsid w:val="0040266E"/>
    <w:rsid w:val="004028EB"/>
    <w:rsid w:val="00402BB5"/>
    <w:rsid w:val="00403340"/>
    <w:rsid w:val="00403973"/>
    <w:rsid w:val="00403993"/>
    <w:rsid w:val="00403ADC"/>
    <w:rsid w:val="0040424A"/>
    <w:rsid w:val="004044D4"/>
    <w:rsid w:val="00404D69"/>
    <w:rsid w:val="00404DF6"/>
    <w:rsid w:val="00405988"/>
    <w:rsid w:val="00405EBB"/>
    <w:rsid w:val="00406810"/>
    <w:rsid w:val="00406818"/>
    <w:rsid w:val="00407510"/>
    <w:rsid w:val="0040763A"/>
    <w:rsid w:val="00407F7C"/>
    <w:rsid w:val="004103CD"/>
    <w:rsid w:val="00410964"/>
    <w:rsid w:val="00410A18"/>
    <w:rsid w:val="00410C52"/>
    <w:rsid w:val="00410CBE"/>
    <w:rsid w:val="004119E8"/>
    <w:rsid w:val="00411E44"/>
    <w:rsid w:val="004125C3"/>
    <w:rsid w:val="00413469"/>
    <w:rsid w:val="004134D7"/>
    <w:rsid w:val="004138A5"/>
    <w:rsid w:val="004138DF"/>
    <w:rsid w:val="00414885"/>
    <w:rsid w:val="00414A96"/>
    <w:rsid w:val="00414F98"/>
    <w:rsid w:val="0041560D"/>
    <w:rsid w:val="00415CD1"/>
    <w:rsid w:val="00416112"/>
    <w:rsid w:val="004166E3"/>
    <w:rsid w:val="00416B3C"/>
    <w:rsid w:val="0041734F"/>
    <w:rsid w:val="0042099B"/>
    <w:rsid w:val="004209FA"/>
    <w:rsid w:val="00420B7A"/>
    <w:rsid w:val="00420BB1"/>
    <w:rsid w:val="00421DC9"/>
    <w:rsid w:val="00421F94"/>
    <w:rsid w:val="00422070"/>
    <w:rsid w:val="0042395F"/>
    <w:rsid w:val="0042568D"/>
    <w:rsid w:val="00425EB8"/>
    <w:rsid w:val="00425EE1"/>
    <w:rsid w:val="00426918"/>
    <w:rsid w:val="0042694A"/>
    <w:rsid w:val="00426B0E"/>
    <w:rsid w:val="00426DB9"/>
    <w:rsid w:val="0042782A"/>
    <w:rsid w:val="004279E8"/>
    <w:rsid w:val="00427E65"/>
    <w:rsid w:val="0043036A"/>
    <w:rsid w:val="004305AA"/>
    <w:rsid w:val="00430C49"/>
    <w:rsid w:val="00430EC4"/>
    <w:rsid w:val="00431115"/>
    <w:rsid w:val="00431578"/>
    <w:rsid w:val="00431B18"/>
    <w:rsid w:val="00431C11"/>
    <w:rsid w:val="00431F6C"/>
    <w:rsid w:val="00432CE1"/>
    <w:rsid w:val="00432DA0"/>
    <w:rsid w:val="00433E0B"/>
    <w:rsid w:val="00433FB4"/>
    <w:rsid w:val="00434DFC"/>
    <w:rsid w:val="004351D9"/>
    <w:rsid w:val="00435253"/>
    <w:rsid w:val="00435746"/>
    <w:rsid w:val="004359BB"/>
    <w:rsid w:val="00435CAF"/>
    <w:rsid w:val="00436840"/>
    <w:rsid w:val="00436DA1"/>
    <w:rsid w:val="00436DEB"/>
    <w:rsid w:val="00437ADD"/>
    <w:rsid w:val="00437FBB"/>
    <w:rsid w:val="00440074"/>
    <w:rsid w:val="004402E0"/>
    <w:rsid w:val="004405D2"/>
    <w:rsid w:val="00440DF1"/>
    <w:rsid w:val="0044117E"/>
    <w:rsid w:val="00441360"/>
    <w:rsid w:val="004419F6"/>
    <w:rsid w:val="00441A39"/>
    <w:rsid w:val="004420C9"/>
    <w:rsid w:val="00442617"/>
    <w:rsid w:val="004438A9"/>
    <w:rsid w:val="00443D46"/>
    <w:rsid w:val="004443B6"/>
    <w:rsid w:val="0044465D"/>
    <w:rsid w:val="00444D0D"/>
    <w:rsid w:val="00444D39"/>
    <w:rsid w:val="004450A0"/>
    <w:rsid w:val="00445C5D"/>
    <w:rsid w:val="00445D52"/>
    <w:rsid w:val="00446455"/>
    <w:rsid w:val="0045017F"/>
    <w:rsid w:val="00450E4C"/>
    <w:rsid w:val="00451D3D"/>
    <w:rsid w:val="00451DA6"/>
    <w:rsid w:val="00452571"/>
    <w:rsid w:val="00452915"/>
    <w:rsid w:val="00452FA1"/>
    <w:rsid w:val="004530E3"/>
    <w:rsid w:val="00454277"/>
    <w:rsid w:val="00454657"/>
    <w:rsid w:val="00454C8D"/>
    <w:rsid w:val="00454FE1"/>
    <w:rsid w:val="00455391"/>
    <w:rsid w:val="0045558C"/>
    <w:rsid w:val="0045576C"/>
    <w:rsid w:val="00455EEE"/>
    <w:rsid w:val="00456950"/>
    <w:rsid w:val="00456A58"/>
    <w:rsid w:val="00456AB3"/>
    <w:rsid w:val="00456CE2"/>
    <w:rsid w:val="00456D94"/>
    <w:rsid w:val="00457149"/>
    <w:rsid w:val="004574F3"/>
    <w:rsid w:val="0045788A"/>
    <w:rsid w:val="0046047E"/>
    <w:rsid w:val="00460B6A"/>
    <w:rsid w:val="0046291A"/>
    <w:rsid w:val="00463528"/>
    <w:rsid w:val="0046364A"/>
    <w:rsid w:val="00463B3B"/>
    <w:rsid w:val="00464016"/>
    <w:rsid w:val="0046413E"/>
    <w:rsid w:val="00464590"/>
    <w:rsid w:val="004645FE"/>
    <w:rsid w:val="00464AE5"/>
    <w:rsid w:val="00464C56"/>
    <w:rsid w:val="00464C75"/>
    <w:rsid w:val="00464C86"/>
    <w:rsid w:val="0046569B"/>
    <w:rsid w:val="004658D1"/>
    <w:rsid w:val="00465D19"/>
    <w:rsid w:val="0046618E"/>
    <w:rsid w:val="00466B8D"/>
    <w:rsid w:val="00467C29"/>
    <w:rsid w:val="00470579"/>
    <w:rsid w:val="00470794"/>
    <w:rsid w:val="00470D54"/>
    <w:rsid w:val="00470FA5"/>
    <w:rsid w:val="0047163A"/>
    <w:rsid w:val="004729E0"/>
    <w:rsid w:val="00472F9C"/>
    <w:rsid w:val="00473850"/>
    <w:rsid w:val="00473D7E"/>
    <w:rsid w:val="00473DD7"/>
    <w:rsid w:val="00473E98"/>
    <w:rsid w:val="004740E8"/>
    <w:rsid w:val="00474334"/>
    <w:rsid w:val="00474496"/>
    <w:rsid w:val="004745DA"/>
    <w:rsid w:val="00474896"/>
    <w:rsid w:val="00474BC3"/>
    <w:rsid w:val="0047578A"/>
    <w:rsid w:val="00475E79"/>
    <w:rsid w:val="00476118"/>
    <w:rsid w:val="0047628F"/>
    <w:rsid w:val="00476335"/>
    <w:rsid w:val="004766E7"/>
    <w:rsid w:val="004769CE"/>
    <w:rsid w:val="00476A9A"/>
    <w:rsid w:val="004771D3"/>
    <w:rsid w:val="004773E6"/>
    <w:rsid w:val="00477481"/>
    <w:rsid w:val="0047789A"/>
    <w:rsid w:val="00477951"/>
    <w:rsid w:val="00477D8F"/>
    <w:rsid w:val="00477EAC"/>
    <w:rsid w:val="00480BEA"/>
    <w:rsid w:val="00480D81"/>
    <w:rsid w:val="00480EE8"/>
    <w:rsid w:val="004811CE"/>
    <w:rsid w:val="0048136D"/>
    <w:rsid w:val="004825E7"/>
    <w:rsid w:val="004827FC"/>
    <w:rsid w:val="004828A2"/>
    <w:rsid w:val="00483334"/>
    <w:rsid w:val="004834B7"/>
    <w:rsid w:val="00483779"/>
    <w:rsid w:val="0048380E"/>
    <w:rsid w:val="00483BF5"/>
    <w:rsid w:val="00484CB9"/>
    <w:rsid w:val="00484D35"/>
    <w:rsid w:val="00484F96"/>
    <w:rsid w:val="00485461"/>
    <w:rsid w:val="004855BA"/>
    <w:rsid w:val="00485A39"/>
    <w:rsid w:val="00485E15"/>
    <w:rsid w:val="00485EEB"/>
    <w:rsid w:val="00485FAA"/>
    <w:rsid w:val="00486665"/>
    <w:rsid w:val="0048668C"/>
    <w:rsid w:val="00486971"/>
    <w:rsid w:val="00486BE3"/>
    <w:rsid w:val="00486E0A"/>
    <w:rsid w:val="00487612"/>
    <w:rsid w:val="00487D91"/>
    <w:rsid w:val="00490B89"/>
    <w:rsid w:val="0049137F"/>
    <w:rsid w:val="00491CFD"/>
    <w:rsid w:val="00491ECF"/>
    <w:rsid w:val="00492369"/>
    <w:rsid w:val="004923EB"/>
    <w:rsid w:val="0049240B"/>
    <w:rsid w:val="004930A3"/>
    <w:rsid w:val="0049342D"/>
    <w:rsid w:val="00493E60"/>
    <w:rsid w:val="0049420B"/>
    <w:rsid w:val="00494615"/>
    <w:rsid w:val="0049474F"/>
    <w:rsid w:val="00495133"/>
    <w:rsid w:val="0049541E"/>
    <w:rsid w:val="004954D4"/>
    <w:rsid w:val="0049574A"/>
    <w:rsid w:val="004957F9"/>
    <w:rsid w:val="00495D18"/>
    <w:rsid w:val="00496940"/>
    <w:rsid w:val="00496C10"/>
    <w:rsid w:val="00497010"/>
    <w:rsid w:val="00497316"/>
    <w:rsid w:val="004978B9"/>
    <w:rsid w:val="00497A07"/>
    <w:rsid w:val="00497C0D"/>
    <w:rsid w:val="00497CF7"/>
    <w:rsid w:val="00497E79"/>
    <w:rsid w:val="004A0762"/>
    <w:rsid w:val="004A0F5B"/>
    <w:rsid w:val="004A17E0"/>
    <w:rsid w:val="004A184B"/>
    <w:rsid w:val="004A1E5E"/>
    <w:rsid w:val="004A2011"/>
    <w:rsid w:val="004A27D8"/>
    <w:rsid w:val="004A2C85"/>
    <w:rsid w:val="004A57F6"/>
    <w:rsid w:val="004A5A2F"/>
    <w:rsid w:val="004A5A38"/>
    <w:rsid w:val="004A5AD3"/>
    <w:rsid w:val="004A5FA7"/>
    <w:rsid w:val="004A601C"/>
    <w:rsid w:val="004A613F"/>
    <w:rsid w:val="004A6E3E"/>
    <w:rsid w:val="004A728A"/>
    <w:rsid w:val="004A7852"/>
    <w:rsid w:val="004A7895"/>
    <w:rsid w:val="004A7CFA"/>
    <w:rsid w:val="004A7D03"/>
    <w:rsid w:val="004B0A58"/>
    <w:rsid w:val="004B0D97"/>
    <w:rsid w:val="004B106A"/>
    <w:rsid w:val="004B161E"/>
    <w:rsid w:val="004B1AAF"/>
    <w:rsid w:val="004B1B20"/>
    <w:rsid w:val="004B226D"/>
    <w:rsid w:val="004B255A"/>
    <w:rsid w:val="004B30B8"/>
    <w:rsid w:val="004B31ED"/>
    <w:rsid w:val="004B3246"/>
    <w:rsid w:val="004B394F"/>
    <w:rsid w:val="004B3D81"/>
    <w:rsid w:val="004B3FF0"/>
    <w:rsid w:val="004B521B"/>
    <w:rsid w:val="004B55EF"/>
    <w:rsid w:val="004B5789"/>
    <w:rsid w:val="004B6259"/>
    <w:rsid w:val="004B66FC"/>
    <w:rsid w:val="004B6C85"/>
    <w:rsid w:val="004B7AEE"/>
    <w:rsid w:val="004C06FC"/>
    <w:rsid w:val="004C07C2"/>
    <w:rsid w:val="004C13E6"/>
    <w:rsid w:val="004C141E"/>
    <w:rsid w:val="004C1432"/>
    <w:rsid w:val="004C1464"/>
    <w:rsid w:val="004C2552"/>
    <w:rsid w:val="004C2686"/>
    <w:rsid w:val="004C284A"/>
    <w:rsid w:val="004C2BF8"/>
    <w:rsid w:val="004C307D"/>
    <w:rsid w:val="004C3E4B"/>
    <w:rsid w:val="004C3ECD"/>
    <w:rsid w:val="004C4576"/>
    <w:rsid w:val="004C48D9"/>
    <w:rsid w:val="004C5B80"/>
    <w:rsid w:val="004C5CB1"/>
    <w:rsid w:val="004C5E86"/>
    <w:rsid w:val="004C641B"/>
    <w:rsid w:val="004C755F"/>
    <w:rsid w:val="004C7656"/>
    <w:rsid w:val="004C7EFC"/>
    <w:rsid w:val="004D02EF"/>
    <w:rsid w:val="004D0505"/>
    <w:rsid w:val="004D05C8"/>
    <w:rsid w:val="004D0B18"/>
    <w:rsid w:val="004D0DD0"/>
    <w:rsid w:val="004D10F3"/>
    <w:rsid w:val="004D10FF"/>
    <w:rsid w:val="004D194A"/>
    <w:rsid w:val="004D2540"/>
    <w:rsid w:val="004D293E"/>
    <w:rsid w:val="004D2F8E"/>
    <w:rsid w:val="004D3075"/>
    <w:rsid w:val="004D317E"/>
    <w:rsid w:val="004D3994"/>
    <w:rsid w:val="004D3A60"/>
    <w:rsid w:val="004D41E6"/>
    <w:rsid w:val="004D4A2C"/>
    <w:rsid w:val="004D59BC"/>
    <w:rsid w:val="004D5DBD"/>
    <w:rsid w:val="004D621E"/>
    <w:rsid w:val="004D6240"/>
    <w:rsid w:val="004D6428"/>
    <w:rsid w:val="004D7611"/>
    <w:rsid w:val="004D76FC"/>
    <w:rsid w:val="004D7D80"/>
    <w:rsid w:val="004E00AE"/>
    <w:rsid w:val="004E09C3"/>
    <w:rsid w:val="004E11D8"/>
    <w:rsid w:val="004E14A3"/>
    <w:rsid w:val="004E15B2"/>
    <w:rsid w:val="004E18A8"/>
    <w:rsid w:val="004E18E8"/>
    <w:rsid w:val="004E19A5"/>
    <w:rsid w:val="004E1A79"/>
    <w:rsid w:val="004E1CE1"/>
    <w:rsid w:val="004E1F37"/>
    <w:rsid w:val="004E22AA"/>
    <w:rsid w:val="004E2878"/>
    <w:rsid w:val="004E2BAE"/>
    <w:rsid w:val="004E3225"/>
    <w:rsid w:val="004E3C0F"/>
    <w:rsid w:val="004E3C1C"/>
    <w:rsid w:val="004E3CE1"/>
    <w:rsid w:val="004E3CEA"/>
    <w:rsid w:val="004E40FD"/>
    <w:rsid w:val="004E46AE"/>
    <w:rsid w:val="004E47C3"/>
    <w:rsid w:val="004E4886"/>
    <w:rsid w:val="004E4989"/>
    <w:rsid w:val="004E4B6D"/>
    <w:rsid w:val="004E4C79"/>
    <w:rsid w:val="004E4D91"/>
    <w:rsid w:val="004E4DCA"/>
    <w:rsid w:val="004E5325"/>
    <w:rsid w:val="004E53E4"/>
    <w:rsid w:val="004E5423"/>
    <w:rsid w:val="004E5538"/>
    <w:rsid w:val="004E5800"/>
    <w:rsid w:val="004E58BC"/>
    <w:rsid w:val="004E6043"/>
    <w:rsid w:val="004E6302"/>
    <w:rsid w:val="004E6C0A"/>
    <w:rsid w:val="004E72DE"/>
    <w:rsid w:val="004E7417"/>
    <w:rsid w:val="004E749C"/>
    <w:rsid w:val="004E7689"/>
    <w:rsid w:val="004E7EA8"/>
    <w:rsid w:val="004F0127"/>
    <w:rsid w:val="004F0769"/>
    <w:rsid w:val="004F07FD"/>
    <w:rsid w:val="004F08AB"/>
    <w:rsid w:val="004F0AC7"/>
    <w:rsid w:val="004F1035"/>
    <w:rsid w:val="004F131F"/>
    <w:rsid w:val="004F1C85"/>
    <w:rsid w:val="004F1F72"/>
    <w:rsid w:val="004F2313"/>
    <w:rsid w:val="004F27D1"/>
    <w:rsid w:val="004F2A3B"/>
    <w:rsid w:val="004F2CFB"/>
    <w:rsid w:val="004F2EF4"/>
    <w:rsid w:val="004F2F66"/>
    <w:rsid w:val="004F36C3"/>
    <w:rsid w:val="004F3A59"/>
    <w:rsid w:val="004F3DF4"/>
    <w:rsid w:val="004F42E8"/>
    <w:rsid w:val="004F4B9A"/>
    <w:rsid w:val="004F5676"/>
    <w:rsid w:val="004F5900"/>
    <w:rsid w:val="004F5922"/>
    <w:rsid w:val="004F5FF4"/>
    <w:rsid w:val="004F6602"/>
    <w:rsid w:val="004F673F"/>
    <w:rsid w:val="004F706D"/>
    <w:rsid w:val="004F7483"/>
    <w:rsid w:val="004F7758"/>
    <w:rsid w:val="005000A3"/>
    <w:rsid w:val="0050077F"/>
    <w:rsid w:val="005009FE"/>
    <w:rsid w:val="00500DCB"/>
    <w:rsid w:val="00500DEF"/>
    <w:rsid w:val="00501354"/>
    <w:rsid w:val="005013E1"/>
    <w:rsid w:val="005014F4"/>
    <w:rsid w:val="00501C57"/>
    <w:rsid w:val="00501CB0"/>
    <w:rsid w:val="00501E1E"/>
    <w:rsid w:val="00501F43"/>
    <w:rsid w:val="00502258"/>
    <w:rsid w:val="00502429"/>
    <w:rsid w:val="00502C18"/>
    <w:rsid w:val="00502D50"/>
    <w:rsid w:val="00502E9A"/>
    <w:rsid w:val="005040A8"/>
    <w:rsid w:val="0050483B"/>
    <w:rsid w:val="00505C18"/>
    <w:rsid w:val="00506762"/>
    <w:rsid w:val="00506780"/>
    <w:rsid w:val="0050789E"/>
    <w:rsid w:val="00507BCB"/>
    <w:rsid w:val="00507D7E"/>
    <w:rsid w:val="00507E61"/>
    <w:rsid w:val="00507F98"/>
    <w:rsid w:val="005102D9"/>
    <w:rsid w:val="0051107A"/>
    <w:rsid w:val="00511BBB"/>
    <w:rsid w:val="005129C3"/>
    <w:rsid w:val="005133E4"/>
    <w:rsid w:val="00513906"/>
    <w:rsid w:val="00513BF3"/>
    <w:rsid w:val="0051486E"/>
    <w:rsid w:val="0051489E"/>
    <w:rsid w:val="00514DAC"/>
    <w:rsid w:val="005151A1"/>
    <w:rsid w:val="005152C9"/>
    <w:rsid w:val="005153DD"/>
    <w:rsid w:val="00515725"/>
    <w:rsid w:val="0051616E"/>
    <w:rsid w:val="00516517"/>
    <w:rsid w:val="00516A21"/>
    <w:rsid w:val="005175EF"/>
    <w:rsid w:val="005179A1"/>
    <w:rsid w:val="00517B60"/>
    <w:rsid w:val="00517C6B"/>
    <w:rsid w:val="00517F6C"/>
    <w:rsid w:val="00520CCD"/>
    <w:rsid w:val="00521191"/>
    <w:rsid w:val="00522159"/>
    <w:rsid w:val="00522434"/>
    <w:rsid w:val="0052265F"/>
    <w:rsid w:val="00523B61"/>
    <w:rsid w:val="00523D24"/>
    <w:rsid w:val="00523D8B"/>
    <w:rsid w:val="0052483D"/>
    <w:rsid w:val="00525F49"/>
    <w:rsid w:val="0052604A"/>
    <w:rsid w:val="0052682B"/>
    <w:rsid w:val="00526D64"/>
    <w:rsid w:val="0052703E"/>
    <w:rsid w:val="005274AF"/>
    <w:rsid w:val="005274DD"/>
    <w:rsid w:val="0053006B"/>
    <w:rsid w:val="00530313"/>
    <w:rsid w:val="005308EF"/>
    <w:rsid w:val="00530EBE"/>
    <w:rsid w:val="00530F46"/>
    <w:rsid w:val="005310FA"/>
    <w:rsid w:val="00531978"/>
    <w:rsid w:val="00533135"/>
    <w:rsid w:val="00534109"/>
    <w:rsid w:val="005353EA"/>
    <w:rsid w:val="005358D6"/>
    <w:rsid w:val="0053591E"/>
    <w:rsid w:val="00536FF5"/>
    <w:rsid w:val="005404A8"/>
    <w:rsid w:val="00540A1E"/>
    <w:rsid w:val="00540D4C"/>
    <w:rsid w:val="005412C2"/>
    <w:rsid w:val="00541406"/>
    <w:rsid w:val="005416A3"/>
    <w:rsid w:val="00541BE6"/>
    <w:rsid w:val="00541CFB"/>
    <w:rsid w:val="00542FAE"/>
    <w:rsid w:val="00542FFC"/>
    <w:rsid w:val="00543307"/>
    <w:rsid w:val="005435AB"/>
    <w:rsid w:val="0054368F"/>
    <w:rsid w:val="00543D20"/>
    <w:rsid w:val="00543DCB"/>
    <w:rsid w:val="00543F37"/>
    <w:rsid w:val="005452F6"/>
    <w:rsid w:val="00545AD4"/>
    <w:rsid w:val="00546082"/>
    <w:rsid w:val="005461C0"/>
    <w:rsid w:val="00546745"/>
    <w:rsid w:val="00547200"/>
    <w:rsid w:val="0055030F"/>
    <w:rsid w:val="0055161A"/>
    <w:rsid w:val="00551791"/>
    <w:rsid w:val="00552669"/>
    <w:rsid w:val="00552EB3"/>
    <w:rsid w:val="0055322F"/>
    <w:rsid w:val="00553544"/>
    <w:rsid w:val="005539A9"/>
    <w:rsid w:val="0055405B"/>
    <w:rsid w:val="005543E0"/>
    <w:rsid w:val="0055469E"/>
    <w:rsid w:val="00555156"/>
    <w:rsid w:val="00555259"/>
    <w:rsid w:val="005556B2"/>
    <w:rsid w:val="0055578F"/>
    <w:rsid w:val="00556569"/>
    <w:rsid w:val="0055659F"/>
    <w:rsid w:val="0055702F"/>
    <w:rsid w:val="00557BBD"/>
    <w:rsid w:val="005609E4"/>
    <w:rsid w:val="00561182"/>
    <w:rsid w:val="00561459"/>
    <w:rsid w:val="005617E5"/>
    <w:rsid w:val="00561B12"/>
    <w:rsid w:val="00561E0C"/>
    <w:rsid w:val="0056204C"/>
    <w:rsid w:val="005623CD"/>
    <w:rsid w:val="005623EA"/>
    <w:rsid w:val="00562433"/>
    <w:rsid w:val="00562F0E"/>
    <w:rsid w:val="00563A1E"/>
    <w:rsid w:val="005647C8"/>
    <w:rsid w:val="005653F1"/>
    <w:rsid w:val="005657CA"/>
    <w:rsid w:val="00565903"/>
    <w:rsid w:val="00565CD7"/>
    <w:rsid w:val="00565D72"/>
    <w:rsid w:val="00565E67"/>
    <w:rsid w:val="00565F39"/>
    <w:rsid w:val="00565F80"/>
    <w:rsid w:val="00565FF8"/>
    <w:rsid w:val="005669B0"/>
    <w:rsid w:val="00566DEF"/>
    <w:rsid w:val="005672B5"/>
    <w:rsid w:val="0056731F"/>
    <w:rsid w:val="005700FC"/>
    <w:rsid w:val="0057083F"/>
    <w:rsid w:val="0057110B"/>
    <w:rsid w:val="00571660"/>
    <w:rsid w:val="00571BA0"/>
    <w:rsid w:val="00571F57"/>
    <w:rsid w:val="0057283B"/>
    <w:rsid w:val="00573AEE"/>
    <w:rsid w:val="00573D54"/>
    <w:rsid w:val="00575605"/>
    <w:rsid w:val="00575976"/>
    <w:rsid w:val="00575B51"/>
    <w:rsid w:val="00575B89"/>
    <w:rsid w:val="00575BE8"/>
    <w:rsid w:val="00575C64"/>
    <w:rsid w:val="00576178"/>
    <w:rsid w:val="00576673"/>
    <w:rsid w:val="005766A6"/>
    <w:rsid w:val="00576C75"/>
    <w:rsid w:val="00576C7B"/>
    <w:rsid w:val="00576D4C"/>
    <w:rsid w:val="005773BB"/>
    <w:rsid w:val="00577754"/>
    <w:rsid w:val="00577775"/>
    <w:rsid w:val="0057789C"/>
    <w:rsid w:val="00577AA9"/>
    <w:rsid w:val="00577E41"/>
    <w:rsid w:val="00580449"/>
    <w:rsid w:val="005804B3"/>
    <w:rsid w:val="005805F1"/>
    <w:rsid w:val="00581918"/>
    <w:rsid w:val="005819C5"/>
    <w:rsid w:val="005824E9"/>
    <w:rsid w:val="00582701"/>
    <w:rsid w:val="00582839"/>
    <w:rsid w:val="00582F91"/>
    <w:rsid w:val="0058464C"/>
    <w:rsid w:val="00584756"/>
    <w:rsid w:val="005851CF"/>
    <w:rsid w:val="00585A0A"/>
    <w:rsid w:val="00585C32"/>
    <w:rsid w:val="00585DA0"/>
    <w:rsid w:val="005860FD"/>
    <w:rsid w:val="0058785C"/>
    <w:rsid w:val="00587EE4"/>
    <w:rsid w:val="00590091"/>
    <w:rsid w:val="0059072C"/>
    <w:rsid w:val="00590773"/>
    <w:rsid w:val="005915D6"/>
    <w:rsid w:val="00591A40"/>
    <w:rsid w:val="00591EC6"/>
    <w:rsid w:val="00591F96"/>
    <w:rsid w:val="00592100"/>
    <w:rsid w:val="00592128"/>
    <w:rsid w:val="0059218E"/>
    <w:rsid w:val="005926DE"/>
    <w:rsid w:val="005930BD"/>
    <w:rsid w:val="00594F37"/>
    <w:rsid w:val="00596718"/>
    <w:rsid w:val="0059682C"/>
    <w:rsid w:val="00596901"/>
    <w:rsid w:val="005970A9"/>
    <w:rsid w:val="00597441"/>
    <w:rsid w:val="00597682"/>
    <w:rsid w:val="005976A9"/>
    <w:rsid w:val="0059778E"/>
    <w:rsid w:val="005977F9"/>
    <w:rsid w:val="00597B34"/>
    <w:rsid w:val="00597C45"/>
    <w:rsid w:val="00597D16"/>
    <w:rsid w:val="005A02B8"/>
    <w:rsid w:val="005A0888"/>
    <w:rsid w:val="005A0B16"/>
    <w:rsid w:val="005A0ECB"/>
    <w:rsid w:val="005A1243"/>
    <w:rsid w:val="005A1AFE"/>
    <w:rsid w:val="005A1CFD"/>
    <w:rsid w:val="005A22AB"/>
    <w:rsid w:val="005A2F63"/>
    <w:rsid w:val="005A2F6F"/>
    <w:rsid w:val="005A327A"/>
    <w:rsid w:val="005A3394"/>
    <w:rsid w:val="005A3801"/>
    <w:rsid w:val="005A3893"/>
    <w:rsid w:val="005A3C65"/>
    <w:rsid w:val="005A3E78"/>
    <w:rsid w:val="005A4337"/>
    <w:rsid w:val="005A461D"/>
    <w:rsid w:val="005A4F0F"/>
    <w:rsid w:val="005A573D"/>
    <w:rsid w:val="005A584D"/>
    <w:rsid w:val="005A59F4"/>
    <w:rsid w:val="005A5B9A"/>
    <w:rsid w:val="005A5EEE"/>
    <w:rsid w:val="005A6B9B"/>
    <w:rsid w:val="005A73AD"/>
    <w:rsid w:val="005A7708"/>
    <w:rsid w:val="005B0650"/>
    <w:rsid w:val="005B0F17"/>
    <w:rsid w:val="005B1357"/>
    <w:rsid w:val="005B203E"/>
    <w:rsid w:val="005B2B5B"/>
    <w:rsid w:val="005B3496"/>
    <w:rsid w:val="005B368D"/>
    <w:rsid w:val="005B3907"/>
    <w:rsid w:val="005B3AB8"/>
    <w:rsid w:val="005B3E85"/>
    <w:rsid w:val="005B432A"/>
    <w:rsid w:val="005B50B8"/>
    <w:rsid w:val="005B5302"/>
    <w:rsid w:val="005B5B2D"/>
    <w:rsid w:val="005B5BFC"/>
    <w:rsid w:val="005B5CB9"/>
    <w:rsid w:val="005B6F87"/>
    <w:rsid w:val="005B79BA"/>
    <w:rsid w:val="005C0196"/>
    <w:rsid w:val="005C0F84"/>
    <w:rsid w:val="005C138B"/>
    <w:rsid w:val="005C17DA"/>
    <w:rsid w:val="005C1905"/>
    <w:rsid w:val="005C203B"/>
    <w:rsid w:val="005C22EC"/>
    <w:rsid w:val="005C277C"/>
    <w:rsid w:val="005C2A3F"/>
    <w:rsid w:val="005C3F96"/>
    <w:rsid w:val="005C489D"/>
    <w:rsid w:val="005C4F21"/>
    <w:rsid w:val="005C59CE"/>
    <w:rsid w:val="005C5A44"/>
    <w:rsid w:val="005C5F99"/>
    <w:rsid w:val="005C6008"/>
    <w:rsid w:val="005C6529"/>
    <w:rsid w:val="005C6807"/>
    <w:rsid w:val="005C7D05"/>
    <w:rsid w:val="005D027D"/>
    <w:rsid w:val="005D09E6"/>
    <w:rsid w:val="005D1101"/>
    <w:rsid w:val="005D1515"/>
    <w:rsid w:val="005D1955"/>
    <w:rsid w:val="005D1B1B"/>
    <w:rsid w:val="005D1FFE"/>
    <w:rsid w:val="005D25EC"/>
    <w:rsid w:val="005D27DF"/>
    <w:rsid w:val="005D2ABC"/>
    <w:rsid w:val="005D2D13"/>
    <w:rsid w:val="005D3DF7"/>
    <w:rsid w:val="005D3EB9"/>
    <w:rsid w:val="005D45FA"/>
    <w:rsid w:val="005D4EE3"/>
    <w:rsid w:val="005D5070"/>
    <w:rsid w:val="005D54CA"/>
    <w:rsid w:val="005D5717"/>
    <w:rsid w:val="005D57A7"/>
    <w:rsid w:val="005D5AED"/>
    <w:rsid w:val="005D5CD7"/>
    <w:rsid w:val="005D5D5C"/>
    <w:rsid w:val="005D65F9"/>
    <w:rsid w:val="005D6827"/>
    <w:rsid w:val="005D6A6A"/>
    <w:rsid w:val="005D79B4"/>
    <w:rsid w:val="005D7D4E"/>
    <w:rsid w:val="005D7D8C"/>
    <w:rsid w:val="005D7FB3"/>
    <w:rsid w:val="005E0264"/>
    <w:rsid w:val="005E05D4"/>
    <w:rsid w:val="005E1543"/>
    <w:rsid w:val="005E18EB"/>
    <w:rsid w:val="005E1D1F"/>
    <w:rsid w:val="005E1D6A"/>
    <w:rsid w:val="005E20BF"/>
    <w:rsid w:val="005E2179"/>
    <w:rsid w:val="005E2647"/>
    <w:rsid w:val="005E28BB"/>
    <w:rsid w:val="005E28CB"/>
    <w:rsid w:val="005E2990"/>
    <w:rsid w:val="005E3DBD"/>
    <w:rsid w:val="005E3EFB"/>
    <w:rsid w:val="005E4462"/>
    <w:rsid w:val="005E47D6"/>
    <w:rsid w:val="005E5455"/>
    <w:rsid w:val="005E56E6"/>
    <w:rsid w:val="005E5A1C"/>
    <w:rsid w:val="005E61ED"/>
    <w:rsid w:val="005E64C2"/>
    <w:rsid w:val="005E72CC"/>
    <w:rsid w:val="005E7CF5"/>
    <w:rsid w:val="005E7ED9"/>
    <w:rsid w:val="005F1373"/>
    <w:rsid w:val="005F1741"/>
    <w:rsid w:val="005F1798"/>
    <w:rsid w:val="005F188C"/>
    <w:rsid w:val="005F22F8"/>
    <w:rsid w:val="005F25D7"/>
    <w:rsid w:val="005F32F8"/>
    <w:rsid w:val="005F3901"/>
    <w:rsid w:val="005F4085"/>
    <w:rsid w:val="005F409E"/>
    <w:rsid w:val="005F479D"/>
    <w:rsid w:val="005F4E78"/>
    <w:rsid w:val="005F60E2"/>
    <w:rsid w:val="005F6455"/>
    <w:rsid w:val="005F6582"/>
    <w:rsid w:val="005F6987"/>
    <w:rsid w:val="005F70AA"/>
    <w:rsid w:val="005F7421"/>
    <w:rsid w:val="005F7CBE"/>
    <w:rsid w:val="005F7DCB"/>
    <w:rsid w:val="00600645"/>
    <w:rsid w:val="006006B3"/>
    <w:rsid w:val="00600B02"/>
    <w:rsid w:val="00600F93"/>
    <w:rsid w:val="006011BB"/>
    <w:rsid w:val="00601444"/>
    <w:rsid w:val="00601A7C"/>
    <w:rsid w:val="006025A4"/>
    <w:rsid w:val="0060283D"/>
    <w:rsid w:val="00602922"/>
    <w:rsid w:val="006036FD"/>
    <w:rsid w:val="006049B0"/>
    <w:rsid w:val="00604BC5"/>
    <w:rsid w:val="00604C81"/>
    <w:rsid w:val="00605081"/>
    <w:rsid w:val="006054E7"/>
    <w:rsid w:val="00606700"/>
    <w:rsid w:val="00606DE4"/>
    <w:rsid w:val="006078D9"/>
    <w:rsid w:val="006106AF"/>
    <w:rsid w:val="006109F6"/>
    <w:rsid w:val="006114A0"/>
    <w:rsid w:val="0061174E"/>
    <w:rsid w:val="006117B4"/>
    <w:rsid w:val="006117D1"/>
    <w:rsid w:val="006119AF"/>
    <w:rsid w:val="00611B1B"/>
    <w:rsid w:val="006124DB"/>
    <w:rsid w:val="0061276B"/>
    <w:rsid w:val="00612F68"/>
    <w:rsid w:val="0061378E"/>
    <w:rsid w:val="00613846"/>
    <w:rsid w:val="00615341"/>
    <w:rsid w:val="00615468"/>
    <w:rsid w:val="006163AE"/>
    <w:rsid w:val="00616ADA"/>
    <w:rsid w:val="00616F68"/>
    <w:rsid w:val="006175A7"/>
    <w:rsid w:val="0062166F"/>
    <w:rsid w:val="00621B09"/>
    <w:rsid w:val="006220FA"/>
    <w:rsid w:val="00622D92"/>
    <w:rsid w:val="00622F21"/>
    <w:rsid w:val="00623132"/>
    <w:rsid w:val="00623229"/>
    <w:rsid w:val="006239C7"/>
    <w:rsid w:val="00623BE6"/>
    <w:rsid w:val="0062454B"/>
    <w:rsid w:val="006252C6"/>
    <w:rsid w:val="006256EA"/>
    <w:rsid w:val="00625724"/>
    <w:rsid w:val="0062576C"/>
    <w:rsid w:val="006302C2"/>
    <w:rsid w:val="00630505"/>
    <w:rsid w:val="0063079F"/>
    <w:rsid w:val="006307A1"/>
    <w:rsid w:val="00630922"/>
    <w:rsid w:val="00630E11"/>
    <w:rsid w:val="00631143"/>
    <w:rsid w:val="00631459"/>
    <w:rsid w:val="0063159D"/>
    <w:rsid w:val="0063161E"/>
    <w:rsid w:val="00631ADC"/>
    <w:rsid w:val="00631C17"/>
    <w:rsid w:val="0063248E"/>
    <w:rsid w:val="006324CB"/>
    <w:rsid w:val="00632CF0"/>
    <w:rsid w:val="00632DDC"/>
    <w:rsid w:val="00632E7D"/>
    <w:rsid w:val="00632EEF"/>
    <w:rsid w:val="0063302B"/>
    <w:rsid w:val="0063313E"/>
    <w:rsid w:val="006331B0"/>
    <w:rsid w:val="006336D3"/>
    <w:rsid w:val="0063415D"/>
    <w:rsid w:val="00634287"/>
    <w:rsid w:val="006344B8"/>
    <w:rsid w:val="006345B2"/>
    <w:rsid w:val="00634A01"/>
    <w:rsid w:val="00634BFD"/>
    <w:rsid w:val="00634C50"/>
    <w:rsid w:val="006358A8"/>
    <w:rsid w:val="00635D2C"/>
    <w:rsid w:val="006360DB"/>
    <w:rsid w:val="00636778"/>
    <w:rsid w:val="006368DD"/>
    <w:rsid w:val="00636B85"/>
    <w:rsid w:val="006375A7"/>
    <w:rsid w:val="006375CA"/>
    <w:rsid w:val="00637EB9"/>
    <w:rsid w:val="006402B4"/>
    <w:rsid w:val="006410C9"/>
    <w:rsid w:val="0064160A"/>
    <w:rsid w:val="00641AC8"/>
    <w:rsid w:val="00641FAE"/>
    <w:rsid w:val="0064222A"/>
    <w:rsid w:val="006424B8"/>
    <w:rsid w:val="00642FFC"/>
    <w:rsid w:val="00643996"/>
    <w:rsid w:val="00643A1A"/>
    <w:rsid w:val="00643DC9"/>
    <w:rsid w:val="00645872"/>
    <w:rsid w:val="00645B83"/>
    <w:rsid w:val="006460B8"/>
    <w:rsid w:val="0064646B"/>
    <w:rsid w:val="006475E8"/>
    <w:rsid w:val="006479EF"/>
    <w:rsid w:val="00650CF3"/>
    <w:rsid w:val="006510AE"/>
    <w:rsid w:val="006514A3"/>
    <w:rsid w:val="00651B39"/>
    <w:rsid w:val="00651E22"/>
    <w:rsid w:val="00652104"/>
    <w:rsid w:val="0065222A"/>
    <w:rsid w:val="00652999"/>
    <w:rsid w:val="006529AA"/>
    <w:rsid w:val="00652B79"/>
    <w:rsid w:val="00653411"/>
    <w:rsid w:val="0065376B"/>
    <w:rsid w:val="00654707"/>
    <w:rsid w:val="006551EC"/>
    <w:rsid w:val="0065582D"/>
    <w:rsid w:val="00656570"/>
    <w:rsid w:val="00657BFA"/>
    <w:rsid w:val="00657D38"/>
    <w:rsid w:val="0066010E"/>
    <w:rsid w:val="00660D00"/>
    <w:rsid w:val="00661A17"/>
    <w:rsid w:val="00661ACF"/>
    <w:rsid w:val="00661EEF"/>
    <w:rsid w:val="00661F70"/>
    <w:rsid w:val="00662FD7"/>
    <w:rsid w:val="00664D23"/>
    <w:rsid w:val="00665191"/>
    <w:rsid w:val="006655EE"/>
    <w:rsid w:val="006663B9"/>
    <w:rsid w:val="0066658E"/>
    <w:rsid w:val="006668D8"/>
    <w:rsid w:val="00666D5A"/>
    <w:rsid w:val="00667895"/>
    <w:rsid w:val="00667E83"/>
    <w:rsid w:val="00670051"/>
    <w:rsid w:val="00670083"/>
    <w:rsid w:val="00670523"/>
    <w:rsid w:val="00670587"/>
    <w:rsid w:val="006707F9"/>
    <w:rsid w:val="006724B1"/>
    <w:rsid w:val="0067283F"/>
    <w:rsid w:val="00672A7C"/>
    <w:rsid w:val="00672D7A"/>
    <w:rsid w:val="0067313C"/>
    <w:rsid w:val="00673F24"/>
    <w:rsid w:val="0067419C"/>
    <w:rsid w:val="00674873"/>
    <w:rsid w:val="00674DAC"/>
    <w:rsid w:val="00674FCC"/>
    <w:rsid w:val="00675663"/>
    <w:rsid w:val="00675794"/>
    <w:rsid w:val="00676291"/>
    <w:rsid w:val="00676529"/>
    <w:rsid w:val="006765F9"/>
    <w:rsid w:val="00676BAE"/>
    <w:rsid w:val="00677383"/>
    <w:rsid w:val="00677A3C"/>
    <w:rsid w:val="00680315"/>
    <w:rsid w:val="00680333"/>
    <w:rsid w:val="00680E08"/>
    <w:rsid w:val="0068101A"/>
    <w:rsid w:val="0068104C"/>
    <w:rsid w:val="006811A0"/>
    <w:rsid w:val="00681DA9"/>
    <w:rsid w:val="0068219C"/>
    <w:rsid w:val="00682CC9"/>
    <w:rsid w:val="0068373C"/>
    <w:rsid w:val="00683C7D"/>
    <w:rsid w:val="00683D5C"/>
    <w:rsid w:val="006856D8"/>
    <w:rsid w:val="00685F09"/>
    <w:rsid w:val="0068690F"/>
    <w:rsid w:val="00686B3B"/>
    <w:rsid w:val="00686C86"/>
    <w:rsid w:val="00686D1E"/>
    <w:rsid w:val="00686E4E"/>
    <w:rsid w:val="00687A1A"/>
    <w:rsid w:val="00687F36"/>
    <w:rsid w:val="00687F76"/>
    <w:rsid w:val="0069077D"/>
    <w:rsid w:val="00691598"/>
    <w:rsid w:val="006915C5"/>
    <w:rsid w:val="0069220C"/>
    <w:rsid w:val="00692373"/>
    <w:rsid w:val="00692B2E"/>
    <w:rsid w:val="00692B5D"/>
    <w:rsid w:val="006930C2"/>
    <w:rsid w:val="006936D1"/>
    <w:rsid w:val="00693771"/>
    <w:rsid w:val="00693E90"/>
    <w:rsid w:val="00694365"/>
    <w:rsid w:val="0069437A"/>
    <w:rsid w:val="00694616"/>
    <w:rsid w:val="006947B6"/>
    <w:rsid w:val="00695011"/>
    <w:rsid w:val="00695592"/>
    <w:rsid w:val="00695648"/>
    <w:rsid w:val="00696046"/>
    <w:rsid w:val="00696B70"/>
    <w:rsid w:val="00696E48"/>
    <w:rsid w:val="00696E76"/>
    <w:rsid w:val="00697198"/>
    <w:rsid w:val="00697497"/>
    <w:rsid w:val="00697AE2"/>
    <w:rsid w:val="006A000B"/>
    <w:rsid w:val="006A014A"/>
    <w:rsid w:val="006A01D7"/>
    <w:rsid w:val="006A0652"/>
    <w:rsid w:val="006A0C5C"/>
    <w:rsid w:val="006A1750"/>
    <w:rsid w:val="006A17C7"/>
    <w:rsid w:val="006A2150"/>
    <w:rsid w:val="006A21A2"/>
    <w:rsid w:val="006A3509"/>
    <w:rsid w:val="006A424B"/>
    <w:rsid w:val="006A4311"/>
    <w:rsid w:val="006A4636"/>
    <w:rsid w:val="006A4648"/>
    <w:rsid w:val="006A5376"/>
    <w:rsid w:val="006A6097"/>
    <w:rsid w:val="006A6B8A"/>
    <w:rsid w:val="006A6CF6"/>
    <w:rsid w:val="006A6EF2"/>
    <w:rsid w:val="006A7B6C"/>
    <w:rsid w:val="006A7F02"/>
    <w:rsid w:val="006B089D"/>
    <w:rsid w:val="006B0CFB"/>
    <w:rsid w:val="006B1211"/>
    <w:rsid w:val="006B16CD"/>
    <w:rsid w:val="006B16F0"/>
    <w:rsid w:val="006B22CB"/>
    <w:rsid w:val="006B2989"/>
    <w:rsid w:val="006B2BD1"/>
    <w:rsid w:val="006B2C36"/>
    <w:rsid w:val="006B3629"/>
    <w:rsid w:val="006B36D6"/>
    <w:rsid w:val="006B37FA"/>
    <w:rsid w:val="006B4C20"/>
    <w:rsid w:val="006B517A"/>
    <w:rsid w:val="006B5E86"/>
    <w:rsid w:val="006B5F9D"/>
    <w:rsid w:val="006B5FC7"/>
    <w:rsid w:val="006B6313"/>
    <w:rsid w:val="006B664F"/>
    <w:rsid w:val="006B68E5"/>
    <w:rsid w:val="006B714F"/>
    <w:rsid w:val="006B72DC"/>
    <w:rsid w:val="006C0489"/>
    <w:rsid w:val="006C08AB"/>
    <w:rsid w:val="006C0B11"/>
    <w:rsid w:val="006C0DF1"/>
    <w:rsid w:val="006C11F0"/>
    <w:rsid w:val="006C1398"/>
    <w:rsid w:val="006C19FF"/>
    <w:rsid w:val="006C2229"/>
    <w:rsid w:val="006C2B2F"/>
    <w:rsid w:val="006C3CC2"/>
    <w:rsid w:val="006C4152"/>
    <w:rsid w:val="006C4A90"/>
    <w:rsid w:val="006C4B0D"/>
    <w:rsid w:val="006C5C95"/>
    <w:rsid w:val="006C60AE"/>
    <w:rsid w:val="006C6C45"/>
    <w:rsid w:val="006C6C51"/>
    <w:rsid w:val="006C70ED"/>
    <w:rsid w:val="006C74C1"/>
    <w:rsid w:val="006C7939"/>
    <w:rsid w:val="006C7947"/>
    <w:rsid w:val="006C7C46"/>
    <w:rsid w:val="006C7D52"/>
    <w:rsid w:val="006D045D"/>
    <w:rsid w:val="006D054F"/>
    <w:rsid w:val="006D05F8"/>
    <w:rsid w:val="006D0749"/>
    <w:rsid w:val="006D1594"/>
    <w:rsid w:val="006D16EE"/>
    <w:rsid w:val="006D1705"/>
    <w:rsid w:val="006D219A"/>
    <w:rsid w:val="006D2FCF"/>
    <w:rsid w:val="006D3126"/>
    <w:rsid w:val="006D337F"/>
    <w:rsid w:val="006D338D"/>
    <w:rsid w:val="006D3407"/>
    <w:rsid w:val="006D34ED"/>
    <w:rsid w:val="006D35FC"/>
    <w:rsid w:val="006D42D8"/>
    <w:rsid w:val="006D44D3"/>
    <w:rsid w:val="006D47CC"/>
    <w:rsid w:val="006D49F8"/>
    <w:rsid w:val="006D4A31"/>
    <w:rsid w:val="006D52C6"/>
    <w:rsid w:val="006D5C61"/>
    <w:rsid w:val="006D64A8"/>
    <w:rsid w:val="006D65CC"/>
    <w:rsid w:val="006D67F7"/>
    <w:rsid w:val="006D68FE"/>
    <w:rsid w:val="006D6DF1"/>
    <w:rsid w:val="006D6F0C"/>
    <w:rsid w:val="006D734E"/>
    <w:rsid w:val="006D79DE"/>
    <w:rsid w:val="006D7BB8"/>
    <w:rsid w:val="006E026E"/>
    <w:rsid w:val="006E02C8"/>
    <w:rsid w:val="006E0832"/>
    <w:rsid w:val="006E089A"/>
    <w:rsid w:val="006E0FF5"/>
    <w:rsid w:val="006E11C5"/>
    <w:rsid w:val="006E2139"/>
    <w:rsid w:val="006E2E96"/>
    <w:rsid w:val="006E2EC1"/>
    <w:rsid w:val="006E31DC"/>
    <w:rsid w:val="006E3B34"/>
    <w:rsid w:val="006E3B3F"/>
    <w:rsid w:val="006E3D30"/>
    <w:rsid w:val="006E3FEA"/>
    <w:rsid w:val="006E4ADC"/>
    <w:rsid w:val="006E5B1C"/>
    <w:rsid w:val="006E61FB"/>
    <w:rsid w:val="006E62C6"/>
    <w:rsid w:val="006E6431"/>
    <w:rsid w:val="006E64E9"/>
    <w:rsid w:val="006E658C"/>
    <w:rsid w:val="006E6A43"/>
    <w:rsid w:val="006E6C8F"/>
    <w:rsid w:val="006E6CC3"/>
    <w:rsid w:val="006E78E2"/>
    <w:rsid w:val="006E78E4"/>
    <w:rsid w:val="006E7A97"/>
    <w:rsid w:val="006E7DA2"/>
    <w:rsid w:val="006F00B5"/>
    <w:rsid w:val="006F01DD"/>
    <w:rsid w:val="006F042A"/>
    <w:rsid w:val="006F07A0"/>
    <w:rsid w:val="006F0E23"/>
    <w:rsid w:val="006F10FB"/>
    <w:rsid w:val="006F1799"/>
    <w:rsid w:val="006F1912"/>
    <w:rsid w:val="006F1D5F"/>
    <w:rsid w:val="006F22ED"/>
    <w:rsid w:val="006F2520"/>
    <w:rsid w:val="006F3373"/>
    <w:rsid w:val="006F33AF"/>
    <w:rsid w:val="006F3F24"/>
    <w:rsid w:val="006F3FF7"/>
    <w:rsid w:val="006F4522"/>
    <w:rsid w:val="006F4898"/>
    <w:rsid w:val="006F4D78"/>
    <w:rsid w:val="006F511E"/>
    <w:rsid w:val="006F52DD"/>
    <w:rsid w:val="006F5A61"/>
    <w:rsid w:val="006F5B77"/>
    <w:rsid w:val="006F5C93"/>
    <w:rsid w:val="006F5CBA"/>
    <w:rsid w:val="006F5D72"/>
    <w:rsid w:val="006F642C"/>
    <w:rsid w:val="006F6ACF"/>
    <w:rsid w:val="006F7472"/>
    <w:rsid w:val="006F7EA9"/>
    <w:rsid w:val="007000C8"/>
    <w:rsid w:val="007005CA"/>
    <w:rsid w:val="007006D7"/>
    <w:rsid w:val="0070070E"/>
    <w:rsid w:val="00700807"/>
    <w:rsid w:val="00700FF9"/>
    <w:rsid w:val="007010B5"/>
    <w:rsid w:val="00701BD5"/>
    <w:rsid w:val="00701EC2"/>
    <w:rsid w:val="00702538"/>
    <w:rsid w:val="007025D9"/>
    <w:rsid w:val="00702834"/>
    <w:rsid w:val="00702B74"/>
    <w:rsid w:val="00702C10"/>
    <w:rsid w:val="0070338F"/>
    <w:rsid w:val="0070369D"/>
    <w:rsid w:val="00703AE3"/>
    <w:rsid w:val="00703F59"/>
    <w:rsid w:val="00704431"/>
    <w:rsid w:val="00704711"/>
    <w:rsid w:val="00704742"/>
    <w:rsid w:val="0070489F"/>
    <w:rsid w:val="007052B7"/>
    <w:rsid w:val="00705A09"/>
    <w:rsid w:val="0070679B"/>
    <w:rsid w:val="00706AB0"/>
    <w:rsid w:val="00706B29"/>
    <w:rsid w:val="007072CD"/>
    <w:rsid w:val="00710360"/>
    <w:rsid w:val="00710851"/>
    <w:rsid w:val="007118B3"/>
    <w:rsid w:val="00711B82"/>
    <w:rsid w:val="0071296F"/>
    <w:rsid w:val="00712BEC"/>
    <w:rsid w:val="007131D5"/>
    <w:rsid w:val="0071357A"/>
    <w:rsid w:val="007136BE"/>
    <w:rsid w:val="007137F2"/>
    <w:rsid w:val="007147F9"/>
    <w:rsid w:val="00714933"/>
    <w:rsid w:val="00714CC3"/>
    <w:rsid w:val="00715201"/>
    <w:rsid w:val="007152EA"/>
    <w:rsid w:val="00716505"/>
    <w:rsid w:val="007167A5"/>
    <w:rsid w:val="00716B0D"/>
    <w:rsid w:val="0072002A"/>
    <w:rsid w:val="0072015A"/>
    <w:rsid w:val="00720230"/>
    <w:rsid w:val="00720410"/>
    <w:rsid w:val="007206A4"/>
    <w:rsid w:val="00720865"/>
    <w:rsid w:val="007209A5"/>
    <w:rsid w:val="00721457"/>
    <w:rsid w:val="007219BE"/>
    <w:rsid w:val="00721B1C"/>
    <w:rsid w:val="00721EC0"/>
    <w:rsid w:val="00722779"/>
    <w:rsid w:val="007232E0"/>
    <w:rsid w:val="0072372B"/>
    <w:rsid w:val="00723B46"/>
    <w:rsid w:val="00723DC4"/>
    <w:rsid w:val="00723F9D"/>
    <w:rsid w:val="0072422F"/>
    <w:rsid w:val="00724245"/>
    <w:rsid w:val="00724277"/>
    <w:rsid w:val="007249B2"/>
    <w:rsid w:val="00724A9A"/>
    <w:rsid w:val="00725661"/>
    <w:rsid w:val="0072599B"/>
    <w:rsid w:val="00725BBB"/>
    <w:rsid w:val="00725F50"/>
    <w:rsid w:val="0072650B"/>
    <w:rsid w:val="007268C1"/>
    <w:rsid w:val="007268C2"/>
    <w:rsid w:val="007270F4"/>
    <w:rsid w:val="00727426"/>
    <w:rsid w:val="007274F3"/>
    <w:rsid w:val="00727A73"/>
    <w:rsid w:val="00727E56"/>
    <w:rsid w:val="00727FB2"/>
    <w:rsid w:val="00730EA0"/>
    <w:rsid w:val="00731276"/>
    <w:rsid w:val="00731490"/>
    <w:rsid w:val="00731834"/>
    <w:rsid w:val="00731FB9"/>
    <w:rsid w:val="007321BD"/>
    <w:rsid w:val="00733A22"/>
    <w:rsid w:val="007340FB"/>
    <w:rsid w:val="00734336"/>
    <w:rsid w:val="00734643"/>
    <w:rsid w:val="00734DE4"/>
    <w:rsid w:val="0073550D"/>
    <w:rsid w:val="00735904"/>
    <w:rsid w:val="007362CF"/>
    <w:rsid w:val="00736547"/>
    <w:rsid w:val="007366D3"/>
    <w:rsid w:val="00737329"/>
    <w:rsid w:val="00737B21"/>
    <w:rsid w:val="007401A6"/>
    <w:rsid w:val="0074025A"/>
    <w:rsid w:val="007407FA"/>
    <w:rsid w:val="007408CB"/>
    <w:rsid w:val="00740F2A"/>
    <w:rsid w:val="0074107D"/>
    <w:rsid w:val="00741419"/>
    <w:rsid w:val="0074312B"/>
    <w:rsid w:val="00743855"/>
    <w:rsid w:val="007443F6"/>
    <w:rsid w:val="00744619"/>
    <w:rsid w:val="00745252"/>
    <w:rsid w:val="007453B6"/>
    <w:rsid w:val="007458FA"/>
    <w:rsid w:val="00746241"/>
    <w:rsid w:val="007467DE"/>
    <w:rsid w:val="00747383"/>
    <w:rsid w:val="00747752"/>
    <w:rsid w:val="00747E84"/>
    <w:rsid w:val="007500C5"/>
    <w:rsid w:val="0075047F"/>
    <w:rsid w:val="00750730"/>
    <w:rsid w:val="00750ADF"/>
    <w:rsid w:val="00750E58"/>
    <w:rsid w:val="00751D4D"/>
    <w:rsid w:val="007529AA"/>
    <w:rsid w:val="00753357"/>
    <w:rsid w:val="00754401"/>
    <w:rsid w:val="0075496E"/>
    <w:rsid w:val="00754C4B"/>
    <w:rsid w:val="0075518B"/>
    <w:rsid w:val="00755256"/>
    <w:rsid w:val="007552CC"/>
    <w:rsid w:val="0075534D"/>
    <w:rsid w:val="00755907"/>
    <w:rsid w:val="007562DA"/>
    <w:rsid w:val="007563D5"/>
    <w:rsid w:val="00756717"/>
    <w:rsid w:val="0075718D"/>
    <w:rsid w:val="007571FD"/>
    <w:rsid w:val="007572B2"/>
    <w:rsid w:val="0075739F"/>
    <w:rsid w:val="0075756B"/>
    <w:rsid w:val="007575E3"/>
    <w:rsid w:val="00757B39"/>
    <w:rsid w:val="00757C70"/>
    <w:rsid w:val="00760277"/>
    <w:rsid w:val="00760372"/>
    <w:rsid w:val="007604F4"/>
    <w:rsid w:val="0076059A"/>
    <w:rsid w:val="0076084B"/>
    <w:rsid w:val="007614F9"/>
    <w:rsid w:val="007627D2"/>
    <w:rsid w:val="00762C7C"/>
    <w:rsid w:val="00762DD3"/>
    <w:rsid w:val="00762FBE"/>
    <w:rsid w:val="007634A9"/>
    <w:rsid w:val="0076356B"/>
    <w:rsid w:val="007638D6"/>
    <w:rsid w:val="00763B07"/>
    <w:rsid w:val="00764A0C"/>
    <w:rsid w:val="007651EA"/>
    <w:rsid w:val="007664E4"/>
    <w:rsid w:val="00766A7A"/>
    <w:rsid w:val="00767C1C"/>
    <w:rsid w:val="00770454"/>
    <w:rsid w:val="00770698"/>
    <w:rsid w:val="00770948"/>
    <w:rsid w:val="00770ABF"/>
    <w:rsid w:val="00771662"/>
    <w:rsid w:val="00771BAB"/>
    <w:rsid w:val="00771C54"/>
    <w:rsid w:val="00771DD1"/>
    <w:rsid w:val="00774067"/>
    <w:rsid w:val="007740BD"/>
    <w:rsid w:val="0077413A"/>
    <w:rsid w:val="007747BE"/>
    <w:rsid w:val="007753B6"/>
    <w:rsid w:val="00775886"/>
    <w:rsid w:val="00775889"/>
    <w:rsid w:val="00776706"/>
    <w:rsid w:val="007768DF"/>
    <w:rsid w:val="007768FB"/>
    <w:rsid w:val="00776F99"/>
    <w:rsid w:val="00777041"/>
    <w:rsid w:val="007770C5"/>
    <w:rsid w:val="00777686"/>
    <w:rsid w:val="00777C67"/>
    <w:rsid w:val="00777CB9"/>
    <w:rsid w:val="007802AD"/>
    <w:rsid w:val="0078047F"/>
    <w:rsid w:val="007806F6"/>
    <w:rsid w:val="00780E93"/>
    <w:rsid w:val="00781115"/>
    <w:rsid w:val="00781203"/>
    <w:rsid w:val="00781919"/>
    <w:rsid w:val="00781A4C"/>
    <w:rsid w:val="00781F73"/>
    <w:rsid w:val="007823F1"/>
    <w:rsid w:val="007826DB"/>
    <w:rsid w:val="00782EEC"/>
    <w:rsid w:val="00782FF3"/>
    <w:rsid w:val="0078329E"/>
    <w:rsid w:val="00783FC7"/>
    <w:rsid w:val="007845E1"/>
    <w:rsid w:val="00784ACA"/>
    <w:rsid w:val="00784FAC"/>
    <w:rsid w:val="00785927"/>
    <w:rsid w:val="00785982"/>
    <w:rsid w:val="00786D38"/>
    <w:rsid w:val="00787686"/>
    <w:rsid w:val="00787999"/>
    <w:rsid w:val="00787E50"/>
    <w:rsid w:val="00790B40"/>
    <w:rsid w:val="00791577"/>
    <w:rsid w:val="0079158E"/>
    <w:rsid w:val="00792082"/>
    <w:rsid w:val="007924C6"/>
    <w:rsid w:val="007927A3"/>
    <w:rsid w:val="00792A6E"/>
    <w:rsid w:val="0079306F"/>
    <w:rsid w:val="00793541"/>
    <w:rsid w:val="00793B34"/>
    <w:rsid w:val="00793D9F"/>
    <w:rsid w:val="0079431A"/>
    <w:rsid w:val="0079505D"/>
    <w:rsid w:val="0079544F"/>
    <w:rsid w:val="00795EF2"/>
    <w:rsid w:val="007968B8"/>
    <w:rsid w:val="00796AB2"/>
    <w:rsid w:val="00796B1B"/>
    <w:rsid w:val="0079740B"/>
    <w:rsid w:val="007976C0"/>
    <w:rsid w:val="007A00CA"/>
    <w:rsid w:val="007A0287"/>
    <w:rsid w:val="007A04E8"/>
    <w:rsid w:val="007A0B2C"/>
    <w:rsid w:val="007A0FEC"/>
    <w:rsid w:val="007A12C9"/>
    <w:rsid w:val="007A17BB"/>
    <w:rsid w:val="007A1B66"/>
    <w:rsid w:val="007A1BF5"/>
    <w:rsid w:val="007A1C1A"/>
    <w:rsid w:val="007A2721"/>
    <w:rsid w:val="007A272C"/>
    <w:rsid w:val="007A2B3E"/>
    <w:rsid w:val="007A2EE6"/>
    <w:rsid w:val="007A31B6"/>
    <w:rsid w:val="007A3BC2"/>
    <w:rsid w:val="007A45B2"/>
    <w:rsid w:val="007A5207"/>
    <w:rsid w:val="007A54ED"/>
    <w:rsid w:val="007A584C"/>
    <w:rsid w:val="007A5E50"/>
    <w:rsid w:val="007A6075"/>
    <w:rsid w:val="007A68FD"/>
    <w:rsid w:val="007A71AC"/>
    <w:rsid w:val="007A7AF1"/>
    <w:rsid w:val="007A7E6D"/>
    <w:rsid w:val="007B0546"/>
    <w:rsid w:val="007B0E92"/>
    <w:rsid w:val="007B18D0"/>
    <w:rsid w:val="007B1F2E"/>
    <w:rsid w:val="007B1F3E"/>
    <w:rsid w:val="007B21AB"/>
    <w:rsid w:val="007B2433"/>
    <w:rsid w:val="007B2AA4"/>
    <w:rsid w:val="007B2D49"/>
    <w:rsid w:val="007B2E9D"/>
    <w:rsid w:val="007B356E"/>
    <w:rsid w:val="007B39D6"/>
    <w:rsid w:val="007B3DE7"/>
    <w:rsid w:val="007B5211"/>
    <w:rsid w:val="007B52EC"/>
    <w:rsid w:val="007B59A8"/>
    <w:rsid w:val="007B5E8E"/>
    <w:rsid w:val="007B6843"/>
    <w:rsid w:val="007B6E43"/>
    <w:rsid w:val="007B7F33"/>
    <w:rsid w:val="007C0B6B"/>
    <w:rsid w:val="007C0D75"/>
    <w:rsid w:val="007C13B8"/>
    <w:rsid w:val="007C22D2"/>
    <w:rsid w:val="007C2617"/>
    <w:rsid w:val="007C2BB7"/>
    <w:rsid w:val="007C2E2F"/>
    <w:rsid w:val="007C2FE3"/>
    <w:rsid w:val="007C3072"/>
    <w:rsid w:val="007C36EA"/>
    <w:rsid w:val="007C3833"/>
    <w:rsid w:val="007C38C6"/>
    <w:rsid w:val="007C4D6B"/>
    <w:rsid w:val="007C4FEE"/>
    <w:rsid w:val="007C51D3"/>
    <w:rsid w:val="007C556B"/>
    <w:rsid w:val="007C68B5"/>
    <w:rsid w:val="007C6A26"/>
    <w:rsid w:val="007C6AFF"/>
    <w:rsid w:val="007C7551"/>
    <w:rsid w:val="007C7962"/>
    <w:rsid w:val="007C79A2"/>
    <w:rsid w:val="007C7AEE"/>
    <w:rsid w:val="007D130B"/>
    <w:rsid w:val="007D1457"/>
    <w:rsid w:val="007D14A3"/>
    <w:rsid w:val="007D1D5D"/>
    <w:rsid w:val="007D2511"/>
    <w:rsid w:val="007D2566"/>
    <w:rsid w:val="007D2902"/>
    <w:rsid w:val="007D2978"/>
    <w:rsid w:val="007D2A08"/>
    <w:rsid w:val="007D2BC6"/>
    <w:rsid w:val="007D2CAA"/>
    <w:rsid w:val="007D2E18"/>
    <w:rsid w:val="007D3011"/>
    <w:rsid w:val="007D3265"/>
    <w:rsid w:val="007D354A"/>
    <w:rsid w:val="007D3B82"/>
    <w:rsid w:val="007D41D8"/>
    <w:rsid w:val="007D48E8"/>
    <w:rsid w:val="007D48F4"/>
    <w:rsid w:val="007D4C09"/>
    <w:rsid w:val="007D4FDA"/>
    <w:rsid w:val="007D5087"/>
    <w:rsid w:val="007D53DD"/>
    <w:rsid w:val="007D5AD8"/>
    <w:rsid w:val="007D6269"/>
    <w:rsid w:val="007D62F3"/>
    <w:rsid w:val="007D6425"/>
    <w:rsid w:val="007D656E"/>
    <w:rsid w:val="007D7226"/>
    <w:rsid w:val="007D75C5"/>
    <w:rsid w:val="007D75EC"/>
    <w:rsid w:val="007D7696"/>
    <w:rsid w:val="007E01D5"/>
    <w:rsid w:val="007E07CF"/>
    <w:rsid w:val="007E0BF5"/>
    <w:rsid w:val="007E0D09"/>
    <w:rsid w:val="007E1102"/>
    <w:rsid w:val="007E120E"/>
    <w:rsid w:val="007E1FDF"/>
    <w:rsid w:val="007E214E"/>
    <w:rsid w:val="007E3EDB"/>
    <w:rsid w:val="007E3FF9"/>
    <w:rsid w:val="007E48CF"/>
    <w:rsid w:val="007E5233"/>
    <w:rsid w:val="007E5701"/>
    <w:rsid w:val="007E57FA"/>
    <w:rsid w:val="007E59A4"/>
    <w:rsid w:val="007E7E57"/>
    <w:rsid w:val="007E7ED4"/>
    <w:rsid w:val="007F00FF"/>
    <w:rsid w:val="007F0303"/>
    <w:rsid w:val="007F035B"/>
    <w:rsid w:val="007F0CB7"/>
    <w:rsid w:val="007F113E"/>
    <w:rsid w:val="007F1946"/>
    <w:rsid w:val="007F20A0"/>
    <w:rsid w:val="007F29E7"/>
    <w:rsid w:val="007F2D88"/>
    <w:rsid w:val="007F3024"/>
    <w:rsid w:val="007F31B2"/>
    <w:rsid w:val="007F34B6"/>
    <w:rsid w:val="007F352D"/>
    <w:rsid w:val="007F3D15"/>
    <w:rsid w:val="007F446E"/>
    <w:rsid w:val="007F44E0"/>
    <w:rsid w:val="007F478D"/>
    <w:rsid w:val="007F497E"/>
    <w:rsid w:val="007F4AA2"/>
    <w:rsid w:val="007F4D44"/>
    <w:rsid w:val="007F5403"/>
    <w:rsid w:val="007F549E"/>
    <w:rsid w:val="007F557A"/>
    <w:rsid w:val="007F5713"/>
    <w:rsid w:val="007F57D8"/>
    <w:rsid w:val="007F5CAC"/>
    <w:rsid w:val="007F607A"/>
    <w:rsid w:val="007F6271"/>
    <w:rsid w:val="007F6630"/>
    <w:rsid w:val="007F6828"/>
    <w:rsid w:val="007F6FB1"/>
    <w:rsid w:val="007F71DF"/>
    <w:rsid w:val="007F75CE"/>
    <w:rsid w:val="007F77CB"/>
    <w:rsid w:val="00800DA5"/>
    <w:rsid w:val="008016BE"/>
    <w:rsid w:val="008019D9"/>
    <w:rsid w:val="00801D68"/>
    <w:rsid w:val="00801EB3"/>
    <w:rsid w:val="008022B6"/>
    <w:rsid w:val="00802568"/>
    <w:rsid w:val="00802AF1"/>
    <w:rsid w:val="00803052"/>
    <w:rsid w:val="0080337A"/>
    <w:rsid w:val="008033C2"/>
    <w:rsid w:val="0080342B"/>
    <w:rsid w:val="00803AF3"/>
    <w:rsid w:val="00803DB8"/>
    <w:rsid w:val="008040BC"/>
    <w:rsid w:val="00804952"/>
    <w:rsid w:val="00804D55"/>
    <w:rsid w:val="00805069"/>
    <w:rsid w:val="008052EE"/>
    <w:rsid w:val="00805FBE"/>
    <w:rsid w:val="00806041"/>
    <w:rsid w:val="008061EF"/>
    <w:rsid w:val="00806A19"/>
    <w:rsid w:val="00806A3A"/>
    <w:rsid w:val="00806BBD"/>
    <w:rsid w:val="00810570"/>
    <w:rsid w:val="00811A58"/>
    <w:rsid w:val="00812232"/>
    <w:rsid w:val="00812AA1"/>
    <w:rsid w:val="00812E74"/>
    <w:rsid w:val="00812EB9"/>
    <w:rsid w:val="008131FA"/>
    <w:rsid w:val="008133C0"/>
    <w:rsid w:val="0081364D"/>
    <w:rsid w:val="00813BF3"/>
    <w:rsid w:val="00814A3A"/>
    <w:rsid w:val="008150B7"/>
    <w:rsid w:val="00815933"/>
    <w:rsid w:val="00815A3E"/>
    <w:rsid w:val="00815C41"/>
    <w:rsid w:val="008171B7"/>
    <w:rsid w:val="008177EE"/>
    <w:rsid w:val="00820421"/>
    <w:rsid w:val="00820BED"/>
    <w:rsid w:val="0082104B"/>
    <w:rsid w:val="00821692"/>
    <w:rsid w:val="00821B54"/>
    <w:rsid w:val="00821F30"/>
    <w:rsid w:val="00822091"/>
    <w:rsid w:val="00822725"/>
    <w:rsid w:val="008228C4"/>
    <w:rsid w:val="00822A6D"/>
    <w:rsid w:val="00823311"/>
    <w:rsid w:val="008235EF"/>
    <w:rsid w:val="008237B9"/>
    <w:rsid w:val="00823B40"/>
    <w:rsid w:val="00823C69"/>
    <w:rsid w:val="00823D18"/>
    <w:rsid w:val="008246E3"/>
    <w:rsid w:val="00824827"/>
    <w:rsid w:val="00824C27"/>
    <w:rsid w:val="008259CF"/>
    <w:rsid w:val="00825E35"/>
    <w:rsid w:val="00825F9C"/>
    <w:rsid w:val="0082610A"/>
    <w:rsid w:val="0082695A"/>
    <w:rsid w:val="008272BB"/>
    <w:rsid w:val="008274E7"/>
    <w:rsid w:val="00827673"/>
    <w:rsid w:val="00827686"/>
    <w:rsid w:val="0082773B"/>
    <w:rsid w:val="00827EC4"/>
    <w:rsid w:val="00830CC4"/>
    <w:rsid w:val="00830E7D"/>
    <w:rsid w:val="00830EE4"/>
    <w:rsid w:val="0083134A"/>
    <w:rsid w:val="0083168B"/>
    <w:rsid w:val="00831D33"/>
    <w:rsid w:val="008327A5"/>
    <w:rsid w:val="00832CB5"/>
    <w:rsid w:val="00832D88"/>
    <w:rsid w:val="0083338D"/>
    <w:rsid w:val="00833722"/>
    <w:rsid w:val="008339BF"/>
    <w:rsid w:val="00833FB6"/>
    <w:rsid w:val="008341D2"/>
    <w:rsid w:val="008345C6"/>
    <w:rsid w:val="00834700"/>
    <w:rsid w:val="00834BC3"/>
    <w:rsid w:val="008357DE"/>
    <w:rsid w:val="00835883"/>
    <w:rsid w:val="00835CDA"/>
    <w:rsid w:val="00835DDC"/>
    <w:rsid w:val="00836129"/>
    <w:rsid w:val="00836157"/>
    <w:rsid w:val="008374BA"/>
    <w:rsid w:val="00841C59"/>
    <w:rsid w:val="00841DBF"/>
    <w:rsid w:val="00842FE7"/>
    <w:rsid w:val="00843872"/>
    <w:rsid w:val="008439D5"/>
    <w:rsid w:val="00843BD8"/>
    <w:rsid w:val="00844434"/>
    <w:rsid w:val="00844897"/>
    <w:rsid w:val="00844E40"/>
    <w:rsid w:val="00845081"/>
    <w:rsid w:val="008451EB"/>
    <w:rsid w:val="00845514"/>
    <w:rsid w:val="008455EF"/>
    <w:rsid w:val="00845891"/>
    <w:rsid w:val="00845DFC"/>
    <w:rsid w:val="0084695A"/>
    <w:rsid w:val="00846FCE"/>
    <w:rsid w:val="008474EA"/>
    <w:rsid w:val="00847BA3"/>
    <w:rsid w:val="00850C2B"/>
    <w:rsid w:val="00850DAB"/>
    <w:rsid w:val="00850E16"/>
    <w:rsid w:val="00851292"/>
    <w:rsid w:val="00851513"/>
    <w:rsid w:val="00852018"/>
    <w:rsid w:val="008523D4"/>
    <w:rsid w:val="008542DD"/>
    <w:rsid w:val="008543E8"/>
    <w:rsid w:val="008554DC"/>
    <w:rsid w:val="0085598F"/>
    <w:rsid w:val="00855A7E"/>
    <w:rsid w:val="00856121"/>
    <w:rsid w:val="00856B52"/>
    <w:rsid w:val="008578CE"/>
    <w:rsid w:val="00860236"/>
    <w:rsid w:val="00860670"/>
    <w:rsid w:val="00860AF0"/>
    <w:rsid w:val="00860DDE"/>
    <w:rsid w:val="00860EB9"/>
    <w:rsid w:val="00861103"/>
    <w:rsid w:val="008618B2"/>
    <w:rsid w:val="00861DA2"/>
    <w:rsid w:val="00862760"/>
    <w:rsid w:val="00862E33"/>
    <w:rsid w:val="00863502"/>
    <w:rsid w:val="00863BA0"/>
    <w:rsid w:val="0086415F"/>
    <w:rsid w:val="00864849"/>
    <w:rsid w:val="00864A3D"/>
    <w:rsid w:val="00865DF4"/>
    <w:rsid w:val="00866AE2"/>
    <w:rsid w:val="00867A25"/>
    <w:rsid w:val="008700BA"/>
    <w:rsid w:val="0087040F"/>
    <w:rsid w:val="008734C9"/>
    <w:rsid w:val="0087360C"/>
    <w:rsid w:val="00873666"/>
    <w:rsid w:val="00873807"/>
    <w:rsid w:val="0087417F"/>
    <w:rsid w:val="008742B9"/>
    <w:rsid w:val="0087468D"/>
    <w:rsid w:val="00874736"/>
    <w:rsid w:val="008748B4"/>
    <w:rsid w:val="00874A38"/>
    <w:rsid w:val="00874B9C"/>
    <w:rsid w:val="008751F6"/>
    <w:rsid w:val="00875CD5"/>
    <w:rsid w:val="00876253"/>
    <w:rsid w:val="00876784"/>
    <w:rsid w:val="00876854"/>
    <w:rsid w:val="00876986"/>
    <w:rsid w:val="008769F5"/>
    <w:rsid w:val="00876C2D"/>
    <w:rsid w:val="0087744A"/>
    <w:rsid w:val="00877A33"/>
    <w:rsid w:val="00877F4C"/>
    <w:rsid w:val="008804BC"/>
    <w:rsid w:val="00880D1A"/>
    <w:rsid w:val="00880D28"/>
    <w:rsid w:val="00881686"/>
    <w:rsid w:val="00881D81"/>
    <w:rsid w:val="00881E2C"/>
    <w:rsid w:val="00882114"/>
    <w:rsid w:val="00882931"/>
    <w:rsid w:val="008833BE"/>
    <w:rsid w:val="00883566"/>
    <w:rsid w:val="0088379C"/>
    <w:rsid w:val="008849FF"/>
    <w:rsid w:val="00884ED9"/>
    <w:rsid w:val="00885241"/>
    <w:rsid w:val="008859AC"/>
    <w:rsid w:val="008866FE"/>
    <w:rsid w:val="008869C8"/>
    <w:rsid w:val="00886AC3"/>
    <w:rsid w:val="008872C4"/>
    <w:rsid w:val="00887AC7"/>
    <w:rsid w:val="0089133B"/>
    <w:rsid w:val="00892508"/>
    <w:rsid w:val="008928BD"/>
    <w:rsid w:val="00892B85"/>
    <w:rsid w:val="00892CDB"/>
    <w:rsid w:val="008937D8"/>
    <w:rsid w:val="0089436A"/>
    <w:rsid w:val="008945DB"/>
    <w:rsid w:val="00894A2B"/>
    <w:rsid w:val="00894AE7"/>
    <w:rsid w:val="00894B20"/>
    <w:rsid w:val="00895CF1"/>
    <w:rsid w:val="00896140"/>
    <w:rsid w:val="00896574"/>
    <w:rsid w:val="00897457"/>
    <w:rsid w:val="008974C6"/>
    <w:rsid w:val="008974EE"/>
    <w:rsid w:val="00897752"/>
    <w:rsid w:val="00897A67"/>
    <w:rsid w:val="008A0025"/>
    <w:rsid w:val="008A074C"/>
    <w:rsid w:val="008A08BD"/>
    <w:rsid w:val="008A0FEF"/>
    <w:rsid w:val="008A19C8"/>
    <w:rsid w:val="008A1A5D"/>
    <w:rsid w:val="008A1CE3"/>
    <w:rsid w:val="008A2094"/>
    <w:rsid w:val="008A2249"/>
    <w:rsid w:val="008A2998"/>
    <w:rsid w:val="008A2CE5"/>
    <w:rsid w:val="008A337D"/>
    <w:rsid w:val="008A338C"/>
    <w:rsid w:val="008A37BA"/>
    <w:rsid w:val="008A4178"/>
    <w:rsid w:val="008A4C3B"/>
    <w:rsid w:val="008A4CCC"/>
    <w:rsid w:val="008A4D50"/>
    <w:rsid w:val="008A4DEA"/>
    <w:rsid w:val="008A4E18"/>
    <w:rsid w:val="008A503D"/>
    <w:rsid w:val="008A5534"/>
    <w:rsid w:val="008A571F"/>
    <w:rsid w:val="008A62FF"/>
    <w:rsid w:val="008A64F4"/>
    <w:rsid w:val="008A674D"/>
    <w:rsid w:val="008A678B"/>
    <w:rsid w:val="008A6A4E"/>
    <w:rsid w:val="008A75C3"/>
    <w:rsid w:val="008A78EC"/>
    <w:rsid w:val="008A7991"/>
    <w:rsid w:val="008A7C07"/>
    <w:rsid w:val="008B0E67"/>
    <w:rsid w:val="008B0EC8"/>
    <w:rsid w:val="008B0FFC"/>
    <w:rsid w:val="008B11C9"/>
    <w:rsid w:val="008B14F5"/>
    <w:rsid w:val="008B155F"/>
    <w:rsid w:val="008B1863"/>
    <w:rsid w:val="008B1BC6"/>
    <w:rsid w:val="008B22DA"/>
    <w:rsid w:val="008B2AD1"/>
    <w:rsid w:val="008B2D60"/>
    <w:rsid w:val="008B3A0C"/>
    <w:rsid w:val="008B4A36"/>
    <w:rsid w:val="008B6005"/>
    <w:rsid w:val="008B6354"/>
    <w:rsid w:val="008B6562"/>
    <w:rsid w:val="008B6800"/>
    <w:rsid w:val="008B6992"/>
    <w:rsid w:val="008B69A9"/>
    <w:rsid w:val="008B6B71"/>
    <w:rsid w:val="008B7012"/>
    <w:rsid w:val="008B7173"/>
    <w:rsid w:val="008B7258"/>
    <w:rsid w:val="008C0158"/>
    <w:rsid w:val="008C0B87"/>
    <w:rsid w:val="008C0C57"/>
    <w:rsid w:val="008C0EC9"/>
    <w:rsid w:val="008C174F"/>
    <w:rsid w:val="008C1F13"/>
    <w:rsid w:val="008C28A1"/>
    <w:rsid w:val="008C2BED"/>
    <w:rsid w:val="008C2C69"/>
    <w:rsid w:val="008C2FD2"/>
    <w:rsid w:val="008C325C"/>
    <w:rsid w:val="008C3F3A"/>
    <w:rsid w:val="008C4671"/>
    <w:rsid w:val="008C4902"/>
    <w:rsid w:val="008C5042"/>
    <w:rsid w:val="008C5446"/>
    <w:rsid w:val="008C544B"/>
    <w:rsid w:val="008C5463"/>
    <w:rsid w:val="008C5487"/>
    <w:rsid w:val="008C5606"/>
    <w:rsid w:val="008C5D7C"/>
    <w:rsid w:val="008C6BFA"/>
    <w:rsid w:val="008C7200"/>
    <w:rsid w:val="008C74E6"/>
    <w:rsid w:val="008C7761"/>
    <w:rsid w:val="008C7AFA"/>
    <w:rsid w:val="008C7EBD"/>
    <w:rsid w:val="008D01C6"/>
    <w:rsid w:val="008D1408"/>
    <w:rsid w:val="008D1581"/>
    <w:rsid w:val="008D1662"/>
    <w:rsid w:val="008D1BAD"/>
    <w:rsid w:val="008D1C55"/>
    <w:rsid w:val="008D1E93"/>
    <w:rsid w:val="008D1FEE"/>
    <w:rsid w:val="008D269B"/>
    <w:rsid w:val="008D2CFC"/>
    <w:rsid w:val="008D33E2"/>
    <w:rsid w:val="008D33E6"/>
    <w:rsid w:val="008D350E"/>
    <w:rsid w:val="008D4019"/>
    <w:rsid w:val="008D4184"/>
    <w:rsid w:val="008D4595"/>
    <w:rsid w:val="008D4B99"/>
    <w:rsid w:val="008D51F3"/>
    <w:rsid w:val="008D6041"/>
    <w:rsid w:val="008D6FE4"/>
    <w:rsid w:val="008D7361"/>
    <w:rsid w:val="008D773F"/>
    <w:rsid w:val="008D77A3"/>
    <w:rsid w:val="008D7917"/>
    <w:rsid w:val="008E051D"/>
    <w:rsid w:val="008E05A8"/>
    <w:rsid w:val="008E0DFE"/>
    <w:rsid w:val="008E0F34"/>
    <w:rsid w:val="008E1471"/>
    <w:rsid w:val="008E1E03"/>
    <w:rsid w:val="008E1E29"/>
    <w:rsid w:val="008E21BB"/>
    <w:rsid w:val="008E2B3B"/>
    <w:rsid w:val="008E2E09"/>
    <w:rsid w:val="008E36D2"/>
    <w:rsid w:val="008E4063"/>
    <w:rsid w:val="008E4A0D"/>
    <w:rsid w:val="008E533B"/>
    <w:rsid w:val="008E60DE"/>
    <w:rsid w:val="008E6108"/>
    <w:rsid w:val="008E64F2"/>
    <w:rsid w:val="008E69B6"/>
    <w:rsid w:val="008E7142"/>
    <w:rsid w:val="008E77B8"/>
    <w:rsid w:val="008E7EF0"/>
    <w:rsid w:val="008F093F"/>
    <w:rsid w:val="008F095C"/>
    <w:rsid w:val="008F10CA"/>
    <w:rsid w:val="008F1B64"/>
    <w:rsid w:val="008F1F15"/>
    <w:rsid w:val="008F22B5"/>
    <w:rsid w:val="008F2A12"/>
    <w:rsid w:val="008F313D"/>
    <w:rsid w:val="008F36B8"/>
    <w:rsid w:val="008F3C9C"/>
    <w:rsid w:val="008F431C"/>
    <w:rsid w:val="008F44B6"/>
    <w:rsid w:val="008F4901"/>
    <w:rsid w:val="008F5289"/>
    <w:rsid w:val="008F5430"/>
    <w:rsid w:val="008F5443"/>
    <w:rsid w:val="008F572D"/>
    <w:rsid w:val="008F57F8"/>
    <w:rsid w:val="008F6AD8"/>
    <w:rsid w:val="008F6BFC"/>
    <w:rsid w:val="008F6C35"/>
    <w:rsid w:val="008F760F"/>
    <w:rsid w:val="008F79E8"/>
    <w:rsid w:val="00901219"/>
    <w:rsid w:val="00901BA6"/>
    <w:rsid w:val="00902957"/>
    <w:rsid w:val="00902BCA"/>
    <w:rsid w:val="0090316D"/>
    <w:rsid w:val="009032B8"/>
    <w:rsid w:val="0090427A"/>
    <w:rsid w:val="009042CC"/>
    <w:rsid w:val="00904571"/>
    <w:rsid w:val="009045D9"/>
    <w:rsid w:val="00904B08"/>
    <w:rsid w:val="0090510A"/>
    <w:rsid w:val="00905800"/>
    <w:rsid w:val="00905D90"/>
    <w:rsid w:val="00906134"/>
    <w:rsid w:val="00906775"/>
    <w:rsid w:val="00907160"/>
    <w:rsid w:val="00907179"/>
    <w:rsid w:val="009076A8"/>
    <w:rsid w:val="00907EF2"/>
    <w:rsid w:val="00910583"/>
    <w:rsid w:val="00910873"/>
    <w:rsid w:val="00910A35"/>
    <w:rsid w:val="00910D95"/>
    <w:rsid w:val="0091155B"/>
    <w:rsid w:val="009127A4"/>
    <w:rsid w:val="00912AE9"/>
    <w:rsid w:val="00912C8D"/>
    <w:rsid w:val="009132B4"/>
    <w:rsid w:val="0091393B"/>
    <w:rsid w:val="00913D5F"/>
    <w:rsid w:val="00914A3B"/>
    <w:rsid w:val="00914D2D"/>
    <w:rsid w:val="00914FBF"/>
    <w:rsid w:val="009159B2"/>
    <w:rsid w:val="00915AAC"/>
    <w:rsid w:val="00915DE2"/>
    <w:rsid w:val="00915E93"/>
    <w:rsid w:val="00915F46"/>
    <w:rsid w:val="00916203"/>
    <w:rsid w:val="0091695C"/>
    <w:rsid w:val="00916A3B"/>
    <w:rsid w:val="00917228"/>
    <w:rsid w:val="009179CC"/>
    <w:rsid w:val="009179D3"/>
    <w:rsid w:val="00917B96"/>
    <w:rsid w:val="009204B0"/>
    <w:rsid w:val="00920605"/>
    <w:rsid w:val="00920BBD"/>
    <w:rsid w:val="00920ECA"/>
    <w:rsid w:val="009211A0"/>
    <w:rsid w:val="0092185B"/>
    <w:rsid w:val="00921D13"/>
    <w:rsid w:val="00921DEE"/>
    <w:rsid w:val="009225AE"/>
    <w:rsid w:val="00922FB8"/>
    <w:rsid w:val="00923674"/>
    <w:rsid w:val="00923860"/>
    <w:rsid w:val="00924451"/>
    <w:rsid w:val="00924CFB"/>
    <w:rsid w:val="00924D59"/>
    <w:rsid w:val="00925525"/>
    <w:rsid w:val="00925876"/>
    <w:rsid w:val="00925CC1"/>
    <w:rsid w:val="00926228"/>
    <w:rsid w:val="009262A0"/>
    <w:rsid w:val="0092646E"/>
    <w:rsid w:val="0092773E"/>
    <w:rsid w:val="00927D6C"/>
    <w:rsid w:val="009310B5"/>
    <w:rsid w:val="00931611"/>
    <w:rsid w:val="009329AE"/>
    <w:rsid w:val="00932E89"/>
    <w:rsid w:val="00933103"/>
    <w:rsid w:val="00933C53"/>
    <w:rsid w:val="00934207"/>
    <w:rsid w:val="00934704"/>
    <w:rsid w:val="00934718"/>
    <w:rsid w:val="00934C83"/>
    <w:rsid w:val="00934D4C"/>
    <w:rsid w:val="00935051"/>
    <w:rsid w:val="00935053"/>
    <w:rsid w:val="009355FA"/>
    <w:rsid w:val="009369AE"/>
    <w:rsid w:val="00937929"/>
    <w:rsid w:val="00937FDE"/>
    <w:rsid w:val="00940100"/>
    <w:rsid w:val="00941199"/>
    <w:rsid w:val="009415D7"/>
    <w:rsid w:val="009426B6"/>
    <w:rsid w:val="00942E13"/>
    <w:rsid w:val="009432D9"/>
    <w:rsid w:val="00943B00"/>
    <w:rsid w:val="0094439D"/>
    <w:rsid w:val="00944AFA"/>
    <w:rsid w:val="00945650"/>
    <w:rsid w:val="00945FE2"/>
    <w:rsid w:val="0094621D"/>
    <w:rsid w:val="00946A2F"/>
    <w:rsid w:val="009473CA"/>
    <w:rsid w:val="009475A5"/>
    <w:rsid w:val="009504D5"/>
    <w:rsid w:val="00950727"/>
    <w:rsid w:val="009510D3"/>
    <w:rsid w:val="00951FDB"/>
    <w:rsid w:val="009522BC"/>
    <w:rsid w:val="009522DA"/>
    <w:rsid w:val="00952F75"/>
    <w:rsid w:val="00953B34"/>
    <w:rsid w:val="00953E02"/>
    <w:rsid w:val="00954323"/>
    <w:rsid w:val="00956211"/>
    <w:rsid w:val="009567B8"/>
    <w:rsid w:val="0095699B"/>
    <w:rsid w:val="009571D5"/>
    <w:rsid w:val="0095736A"/>
    <w:rsid w:val="009579F1"/>
    <w:rsid w:val="00957EA2"/>
    <w:rsid w:val="00960D1B"/>
    <w:rsid w:val="00960D34"/>
    <w:rsid w:val="00960DE8"/>
    <w:rsid w:val="009611D2"/>
    <w:rsid w:val="009621A0"/>
    <w:rsid w:val="0096230D"/>
    <w:rsid w:val="00962476"/>
    <w:rsid w:val="00962BC2"/>
    <w:rsid w:val="009634A1"/>
    <w:rsid w:val="009636D1"/>
    <w:rsid w:val="00963D9A"/>
    <w:rsid w:val="00964224"/>
    <w:rsid w:val="00964482"/>
    <w:rsid w:val="00964A00"/>
    <w:rsid w:val="00964CEC"/>
    <w:rsid w:val="00965715"/>
    <w:rsid w:val="00965737"/>
    <w:rsid w:val="00965A03"/>
    <w:rsid w:val="0096603B"/>
    <w:rsid w:val="00966777"/>
    <w:rsid w:val="00966824"/>
    <w:rsid w:val="0096696A"/>
    <w:rsid w:val="009671D6"/>
    <w:rsid w:val="00967201"/>
    <w:rsid w:val="00967663"/>
    <w:rsid w:val="0096766D"/>
    <w:rsid w:val="00967698"/>
    <w:rsid w:val="00967ED8"/>
    <w:rsid w:val="0097020F"/>
    <w:rsid w:val="00970897"/>
    <w:rsid w:val="009709DE"/>
    <w:rsid w:val="00971780"/>
    <w:rsid w:val="00971FDA"/>
    <w:rsid w:val="0097209B"/>
    <w:rsid w:val="009722A8"/>
    <w:rsid w:val="00972548"/>
    <w:rsid w:val="009728FF"/>
    <w:rsid w:val="009731D5"/>
    <w:rsid w:val="009731F8"/>
    <w:rsid w:val="0097331F"/>
    <w:rsid w:val="00974533"/>
    <w:rsid w:val="00974888"/>
    <w:rsid w:val="00974B47"/>
    <w:rsid w:val="00974D53"/>
    <w:rsid w:val="00975DB4"/>
    <w:rsid w:val="009765F1"/>
    <w:rsid w:val="00976AC8"/>
    <w:rsid w:val="009772A5"/>
    <w:rsid w:val="00977550"/>
    <w:rsid w:val="00977D6C"/>
    <w:rsid w:val="00980148"/>
    <w:rsid w:val="00980B5D"/>
    <w:rsid w:val="00980F8F"/>
    <w:rsid w:val="00981173"/>
    <w:rsid w:val="00981A75"/>
    <w:rsid w:val="00981B3E"/>
    <w:rsid w:val="00981F83"/>
    <w:rsid w:val="00982BEB"/>
    <w:rsid w:val="009835D3"/>
    <w:rsid w:val="009841A8"/>
    <w:rsid w:val="00984626"/>
    <w:rsid w:val="00984BA9"/>
    <w:rsid w:val="0098535A"/>
    <w:rsid w:val="00985E27"/>
    <w:rsid w:val="00986711"/>
    <w:rsid w:val="009868BE"/>
    <w:rsid w:val="00986916"/>
    <w:rsid w:val="00986B64"/>
    <w:rsid w:val="00986EFA"/>
    <w:rsid w:val="009876A4"/>
    <w:rsid w:val="00987A45"/>
    <w:rsid w:val="00987C43"/>
    <w:rsid w:val="00987D75"/>
    <w:rsid w:val="0099079C"/>
    <w:rsid w:val="00990993"/>
    <w:rsid w:val="009917E9"/>
    <w:rsid w:val="00991B63"/>
    <w:rsid w:val="00993789"/>
    <w:rsid w:val="00994326"/>
    <w:rsid w:val="0099483B"/>
    <w:rsid w:val="00994CB1"/>
    <w:rsid w:val="00994F61"/>
    <w:rsid w:val="009956DB"/>
    <w:rsid w:val="00995BE0"/>
    <w:rsid w:val="00996057"/>
    <w:rsid w:val="00996394"/>
    <w:rsid w:val="009965DF"/>
    <w:rsid w:val="00996C89"/>
    <w:rsid w:val="00996C90"/>
    <w:rsid w:val="009979B9"/>
    <w:rsid w:val="009A02F0"/>
    <w:rsid w:val="009A03C7"/>
    <w:rsid w:val="009A1399"/>
    <w:rsid w:val="009A22FD"/>
    <w:rsid w:val="009A23E7"/>
    <w:rsid w:val="009A2ED6"/>
    <w:rsid w:val="009A31E7"/>
    <w:rsid w:val="009A34FF"/>
    <w:rsid w:val="009A3895"/>
    <w:rsid w:val="009A44C0"/>
    <w:rsid w:val="009A5122"/>
    <w:rsid w:val="009A546A"/>
    <w:rsid w:val="009A5819"/>
    <w:rsid w:val="009A5D53"/>
    <w:rsid w:val="009A5FDB"/>
    <w:rsid w:val="009A616F"/>
    <w:rsid w:val="009A621C"/>
    <w:rsid w:val="009A6677"/>
    <w:rsid w:val="009A6C66"/>
    <w:rsid w:val="009A6EF9"/>
    <w:rsid w:val="009A740A"/>
    <w:rsid w:val="009A790B"/>
    <w:rsid w:val="009A7BBC"/>
    <w:rsid w:val="009B0851"/>
    <w:rsid w:val="009B0856"/>
    <w:rsid w:val="009B0E1E"/>
    <w:rsid w:val="009B0EE2"/>
    <w:rsid w:val="009B21BA"/>
    <w:rsid w:val="009B2307"/>
    <w:rsid w:val="009B2A11"/>
    <w:rsid w:val="009B3FDB"/>
    <w:rsid w:val="009B4825"/>
    <w:rsid w:val="009B4DA3"/>
    <w:rsid w:val="009B5186"/>
    <w:rsid w:val="009B5581"/>
    <w:rsid w:val="009B5940"/>
    <w:rsid w:val="009B5C00"/>
    <w:rsid w:val="009B61A1"/>
    <w:rsid w:val="009B63ED"/>
    <w:rsid w:val="009B6D8E"/>
    <w:rsid w:val="009B710D"/>
    <w:rsid w:val="009B778C"/>
    <w:rsid w:val="009B7795"/>
    <w:rsid w:val="009B79CF"/>
    <w:rsid w:val="009B9B54"/>
    <w:rsid w:val="009C08AD"/>
    <w:rsid w:val="009C08BD"/>
    <w:rsid w:val="009C0AC7"/>
    <w:rsid w:val="009C0D95"/>
    <w:rsid w:val="009C1C18"/>
    <w:rsid w:val="009C3862"/>
    <w:rsid w:val="009C39F5"/>
    <w:rsid w:val="009C4171"/>
    <w:rsid w:val="009C42EB"/>
    <w:rsid w:val="009C475C"/>
    <w:rsid w:val="009C47D1"/>
    <w:rsid w:val="009C4A2C"/>
    <w:rsid w:val="009C4EE3"/>
    <w:rsid w:val="009C524F"/>
    <w:rsid w:val="009C5250"/>
    <w:rsid w:val="009C5381"/>
    <w:rsid w:val="009C5878"/>
    <w:rsid w:val="009C589D"/>
    <w:rsid w:val="009C5D6C"/>
    <w:rsid w:val="009C6498"/>
    <w:rsid w:val="009C6522"/>
    <w:rsid w:val="009C663B"/>
    <w:rsid w:val="009C6968"/>
    <w:rsid w:val="009C6BCF"/>
    <w:rsid w:val="009C75C9"/>
    <w:rsid w:val="009C78CF"/>
    <w:rsid w:val="009C79BA"/>
    <w:rsid w:val="009C79F3"/>
    <w:rsid w:val="009D063A"/>
    <w:rsid w:val="009D1492"/>
    <w:rsid w:val="009D169E"/>
    <w:rsid w:val="009D17E7"/>
    <w:rsid w:val="009D186A"/>
    <w:rsid w:val="009D199B"/>
    <w:rsid w:val="009D1C0C"/>
    <w:rsid w:val="009D1E85"/>
    <w:rsid w:val="009D223D"/>
    <w:rsid w:val="009D2602"/>
    <w:rsid w:val="009D2FD6"/>
    <w:rsid w:val="009D3234"/>
    <w:rsid w:val="009D3696"/>
    <w:rsid w:val="009D41B7"/>
    <w:rsid w:val="009D479E"/>
    <w:rsid w:val="009D53A0"/>
    <w:rsid w:val="009D5CA7"/>
    <w:rsid w:val="009D61C0"/>
    <w:rsid w:val="009D65CD"/>
    <w:rsid w:val="009D6803"/>
    <w:rsid w:val="009D6E2E"/>
    <w:rsid w:val="009D7298"/>
    <w:rsid w:val="009D72D9"/>
    <w:rsid w:val="009D7DEE"/>
    <w:rsid w:val="009E03C7"/>
    <w:rsid w:val="009E0542"/>
    <w:rsid w:val="009E081B"/>
    <w:rsid w:val="009E1124"/>
    <w:rsid w:val="009E1A02"/>
    <w:rsid w:val="009E26D6"/>
    <w:rsid w:val="009E306E"/>
    <w:rsid w:val="009E33DB"/>
    <w:rsid w:val="009E347F"/>
    <w:rsid w:val="009E3C1C"/>
    <w:rsid w:val="009E48D7"/>
    <w:rsid w:val="009E4A46"/>
    <w:rsid w:val="009E52B7"/>
    <w:rsid w:val="009E6197"/>
    <w:rsid w:val="009E6ACB"/>
    <w:rsid w:val="009E7398"/>
    <w:rsid w:val="009E7DC2"/>
    <w:rsid w:val="009F1043"/>
    <w:rsid w:val="009F1301"/>
    <w:rsid w:val="009F14C1"/>
    <w:rsid w:val="009F16C9"/>
    <w:rsid w:val="009F1718"/>
    <w:rsid w:val="009F19DC"/>
    <w:rsid w:val="009F2315"/>
    <w:rsid w:val="009F283A"/>
    <w:rsid w:val="009F2ADB"/>
    <w:rsid w:val="009F2D78"/>
    <w:rsid w:val="009F341B"/>
    <w:rsid w:val="009F3425"/>
    <w:rsid w:val="009F342C"/>
    <w:rsid w:val="009F351F"/>
    <w:rsid w:val="009F36CA"/>
    <w:rsid w:val="009F3C67"/>
    <w:rsid w:val="009F460D"/>
    <w:rsid w:val="009F4FE2"/>
    <w:rsid w:val="009F558D"/>
    <w:rsid w:val="009F56B0"/>
    <w:rsid w:val="009F5E02"/>
    <w:rsid w:val="009F6167"/>
    <w:rsid w:val="009F6C23"/>
    <w:rsid w:val="009F6F3D"/>
    <w:rsid w:val="009F752A"/>
    <w:rsid w:val="00A003BE"/>
    <w:rsid w:val="00A00BB7"/>
    <w:rsid w:val="00A00BBB"/>
    <w:rsid w:val="00A00EE1"/>
    <w:rsid w:val="00A01504"/>
    <w:rsid w:val="00A01D5B"/>
    <w:rsid w:val="00A022AB"/>
    <w:rsid w:val="00A0232A"/>
    <w:rsid w:val="00A032A4"/>
    <w:rsid w:val="00A03435"/>
    <w:rsid w:val="00A03567"/>
    <w:rsid w:val="00A0385F"/>
    <w:rsid w:val="00A03E5F"/>
    <w:rsid w:val="00A03F36"/>
    <w:rsid w:val="00A03FFF"/>
    <w:rsid w:val="00A0422E"/>
    <w:rsid w:val="00A067EA"/>
    <w:rsid w:val="00A06C2D"/>
    <w:rsid w:val="00A06EFA"/>
    <w:rsid w:val="00A07866"/>
    <w:rsid w:val="00A079D0"/>
    <w:rsid w:val="00A07A7B"/>
    <w:rsid w:val="00A10162"/>
    <w:rsid w:val="00A11062"/>
    <w:rsid w:val="00A11132"/>
    <w:rsid w:val="00A11969"/>
    <w:rsid w:val="00A120E1"/>
    <w:rsid w:val="00A12222"/>
    <w:rsid w:val="00A122CD"/>
    <w:rsid w:val="00A122F4"/>
    <w:rsid w:val="00A12386"/>
    <w:rsid w:val="00A12CF1"/>
    <w:rsid w:val="00A133C9"/>
    <w:rsid w:val="00A1384F"/>
    <w:rsid w:val="00A13F88"/>
    <w:rsid w:val="00A144FD"/>
    <w:rsid w:val="00A15083"/>
    <w:rsid w:val="00A157B9"/>
    <w:rsid w:val="00A158FB"/>
    <w:rsid w:val="00A1604D"/>
    <w:rsid w:val="00A167FB"/>
    <w:rsid w:val="00A16803"/>
    <w:rsid w:val="00A1712E"/>
    <w:rsid w:val="00A17562"/>
    <w:rsid w:val="00A17F2D"/>
    <w:rsid w:val="00A203D9"/>
    <w:rsid w:val="00A204BD"/>
    <w:rsid w:val="00A20667"/>
    <w:rsid w:val="00A20E2B"/>
    <w:rsid w:val="00A210FF"/>
    <w:rsid w:val="00A21851"/>
    <w:rsid w:val="00A21C87"/>
    <w:rsid w:val="00A221F8"/>
    <w:rsid w:val="00A22348"/>
    <w:rsid w:val="00A23D9A"/>
    <w:rsid w:val="00A23E46"/>
    <w:rsid w:val="00A24C62"/>
    <w:rsid w:val="00A24C7E"/>
    <w:rsid w:val="00A24D28"/>
    <w:rsid w:val="00A24E30"/>
    <w:rsid w:val="00A254EC"/>
    <w:rsid w:val="00A2550A"/>
    <w:rsid w:val="00A25B83"/>
    <w:rsid w:val="00A25F51"/>
    <w:rsid w:val="00A26182"/>
    <w:rsid w:val="00A26A4D"/>
    <w:rsid w:val="00A276E4"/>
    <w:rsid w:val="00A279B0"/>
    <w:rsid w:val="00A30382"/>
    <w:rsid w:val="00A30568"/>
    <w:rsid w:val="00A30CEC"/>
    <w:rsid w:val="00A30E1F"/>
    <w:rsid w:val="00A323D5"/>
    <w:rsid w:val="00A32604"/>
    <w:rsid w:val="00A32761"/>
    <w:rsid w:val="00A32C42"/>
    <w:rsid w:val="00A32EF3"/>
    <w:rsid w:val="00A330C9"/>
    <w:rsid w:val="00A33293"/>
    <w:rsid w:val="00A335A9"/>
    <w:rsid w:val="00A35312"/>
    <w:rsid w:val="00A354C8"/>
    <w:rsid w:val="00A36008"/>
    <w:rsid w:val="00A364BD"/>
    <w:rsid w:val="00A368CE"/>
    <w:rsid w:val="00A36B8E"/>
    <w:rsid w:val="00A37A60"/>
    <w:rsid w:val="00A37F1E"/>
    <w:rsid w:val="00A407E6"/>
    <w:rsid w:val="00A408EC"/>
    <w:rsid w:val="00A40FC8"/>
    <w:rsid w:val="00A4149D"/>
    <w:rsid w:val="00A417AE"/>
    <w:rsid w:val="00A41D67"/>
    <w:rsid w:val="00A4257D"/>
    <w:rsid w:val="00A43345"/>
    <w:rsid w:val="00A43988"/>
    <w:rsid w:val="00A445B7"/>
    <w:rsid w:val="00A447E6"/>
    <w:rsid w:val="00A44D7D"/>
    <w:rsid w:val="00A44F25"/>
    <w:rsid w:val="00A45315"/>
    <w:rsid w:val="00A4551F"/>
    <w:rsid w:val="00A463E3"/>
    <w:rsid w:val="00A469ED"/>
    <w:rsid w:val="00A47102"/>
    <w:rsid w:val="00A50290"/>
    <w:rsid w:val="00A50962"/>
    <w:rsid w:val="00A50AD6"/>
    <w:rsid w:val="00A50D0F"/>
    <w:rsid w:val="00A50E2B"/>
    <w:rsid w:val="00A51495"/>
    <w:rsid w:val="00A515F2"/>
    <w:rsid w:val="00A52475"/>
    <w:rsid w:val="00A52693"/>
    <w:rsid w:val="00A53F66"/>
    <w:rsid w:val="00A54097"/>
    <w:rsid w:val="00A54B11"/>
    <w:rsid w:val="00A55830"/>
    <w:rsid w:val="00A558E7"/>
    <w:rsid w:val="00A559F1"/>
    <w:rsid w:val="00A5672A"/>
    <w:rsid w:val="00A56A47"/>
    <w:rsid w:val="00A57661"/>
    <w:rsid w:val="00A578AB"/>
    <w:rsid w:val="00A60E34"/>
    <w:rsid w:val="00A60F99"/>
    <w:rsid w:val="00A62606"/>
    <w:rsid w:val="00A62A22"/>
    <w:rsid w:val="00A62EA7"/>
    <w:rsid w:val="00A64336"/>
    <w:rsid w:val="00A644CF"/>
    <w:rsid w:val="00A6459E"/>
    <w:rsid w:val="00A64686"/>
    <w:rsid w:val="00A6473F"/>
    <w:rsid w:val="00A647B9"/>
    <w:rsid w:val="00A64CAE"/>
    <w:rsid w:val="00A6513C"/>
    <w:rsid w:val="00A6578C"/>
    <w:rsid w:val="00A6580B"/>
    <w:rsid w:val="00A65BF7"/>
    <w:rsid w:val="00A65D8D"/>
    <w:rsid w:val="00A663B6"/>
    <w:rsid w:val="00A66F20"/>
    <w:rsid w:val="00A67334"/>
    <w:rsid w:val="00A67D08"/>
    <w:rsid w:val="00A67DC4"/>
    <w:rsid w:val="00A70B25"/>
    <w:rsid w:val="00A7140F"/>
    <w:rsid w:val="00A71A0A"/>
    <w:rsid w:val="00A71AB6"/>
    <w:rsid w:val="00A72140"/>
    <w:rsid w:val="00A72227"/>
    <w:rsid w:val="00A7284F"/>
    <w:rsid w:val="00A72A77"/>
    <w:rsid w:val="00A72CC1"/>
    <w:rsid w:val="00A73861"/>
    <w:rsid w:val="00A73E12"/>
    <w:rsid w:val="00A74075"/>
    <w:rsid w:val="00A748F2"/>
    <w:rsid w:val="00A74939"/>
    <w:rsid w:val="00A74DB7"/>
    <w:rsid w:val="00A75520"/>
    <w:rsid w:val="00A75F03"/>
    <w:rsid w:val="00A75F0B"/>
    <w:rsid w:val="00A76F61"/>
    <w:rsid w:val="00A777AA"/>
    <w:rsid w:val="00A77A22"/>
    <w:rsid w:val="00A77B52"/>
    <w:rsid w:val="00A80044"/>
    <w:rsid w:val="00A80B25"/>
    <w:rsid w:val="00A80DEB"/>
    <w:rsid w:val="00A81845"/>
    <w:rsid w:val="00A819E5"/>
    <w:rsid w:val="00A81F5B"/>
    <w:rsid w:val="00A8271D"/>
    <w:rsid w:val="00A82890"/>
    <w:rsid w:val="00A82B34"/>
    <w:rsid w:val="00A83611"/>
    <w:rsid w:val="00A84CD2"/>
    <w:rsid w:val="00A8580C"/>
    <w:rsid w:val="00A85831"/>
    <w:rsid w:val="00A85A45"/>
    <w:rsid w:val="00A85AFB"/>
    <w:rsid w:val="00A85F3E"/>
    <w:rsid w:val="00A85FBC"/>
    <w:rsid w:val="00A86109"/>
    <w:rsid w:val="00A8673B"/>
    <w:rsid w:val="00A8681D"/>
    <w:rsid w:val="00A86A92"/>
    <w:rsid w:val="00A86CEB"/>
    <w:rsid w:val="00A87760"/>
    <w:rsid w:val="00A90AA5"/>
    <w:rsid w:val="00A912BA"/>
    <w:rsid w:val="00A91522"/>
    <w:rsid w:val="00A924F3"/>
    <w:rsid w:val="00A92AF0"/>
    <w:rsid w:val="00A92C1B"/>
    <w:rsid w:val="00A92E7C"/>
    <w:rsid w:val="00A92FB1"/>
    <w:rsid w:val="00A9327D"/>
    <w:rsid w:val="00A93B49"/>
    <w:rsid w:val="00A9409F"/>
    <w:rsid w:val="00A94369"/>
    <w:rsid w:val="00A94FE5"/>
    <w:rsid w:val="00A95F17"/>
    <w:rsid w:val="00A95F67"/>
    <w:rsid w:val="00A967BE"/>
    <w:rsid w:val="00A97827"/>
    <w:rsid w:val="00A97923"/>
    <w:rsid w:val="00A97E0C"/>
    <w:rsid w:val="00AA06F5"/>
    <w:rsid w:val="00AA0867"/>
    <w:rsid w:val="00AA0E31"/>
    <w:rsid w:val="00AA0FEB"/>
    <w:rsid w:val="00AA1204"/>
    <w:rsid w:val="00AA1600"/>
    <w:rsid w:val="00AA1803"/>
    <w:rsid w:val="00AA1E93"/>
    <w:rsid w:val="00AA20EA"/>
    <w:rsid w:val="00AA2224"/>
    <w:rsid w:val="00AA2502"/>
    <w:rsid w:val="00AA2978"/>
    <w:rsid w:val="00AA32C9"/>
    <w:rsid w:val="00AA4155"/>
    <w:rsid w:val="00AA446F"/>
    <w:rsid w:val="00AA467A"/>
    <w:rsid w:val="00AA47DE"/>
    <w:rsid w:val="00AA4F62"/>
    <w:rsid w:val="00AA5922"/>
    <w:rsid w:val="00AA59A6"/>
    <w:rsid w:val="00AA5DC9"/>
    <w:rsid w:val="00AA64BB"/>
    <w:rsid w:val="00AA739B"/>
    <w:rsid w:val="00AA74C8"/>
    <w:rsid w:val="00AB0D80"/>
    <w:rsid w:val="00AB0D9D"/>
    <w:rsid w:val="00AB0FC9"/>
    <w:rsid w:val="00AB1FC8"/>
    <w:rsid w:val="00AB2002"/>
    <w:rsid w:val="00AB207F"/>
    <w:rsid w:val="00AB27AB"/>
    <w:rsid w:val="00AB284D"/>
    <w:rsid w:val="00AB2ED0"/>
    <w:rsid w:val="00AB2F02"/>
    <w:rsid w:val="00AB304E"/>
    <w:rsid w:val="00AB3815"/>
    <w:rsid w:val="00AB394B"/>
    <w:rsid w:val="00AB3FB3"/>
    <w:rsid w:val="00AB534B"/>
    <w:rsid w:val="00AB5573"/>
    <w:rsid w:val="00AB5DE0"/>
    <w:rsid w:val="00AB5FFF"/>
    <w:rsid w:val="00AB6C17"/>
    <w:rsid w:val="00AB7202"/>
    <w:rsid w:val="00AB766D"/>
    <w:rsid w:val="00AB7C44"/>
    <w:rsid w:val="00AC0A1C"/>
    <w:rsid w:val="00AC0A9D"/>
    <w:rsid w:val="00AC0C9E"/>
    <w:rsid w:val="00AC20B7"/>
    <w:rsid w:val="00AC20C0"/>
    <w:rsid w:val="00AC23AA"/>
    <w:rsid w:val="00AC2533"/>
    <w:rsid w:val="00AC2714"/>
    <w:rsid w:val="00AC2876"/>
    <w:rsid w:val="00AC3349"/>
    <w:rsid w:val="00AC33C8"/>
    <w:rsid w:val="00AC3663"/>
    <w:rsid w:val="00AC3F64"/>
    <w:rsid w:val="00AC438D"/>
    <w:rsid w:val="00AC43D9"/>
    <w:rsid w:val="00AC449A"/>
    <w:rsid w:val="00AC4C13"/>
    <w:rsid w:val="00AC4C74"/>
    <w:rsid w:val="00AC4CD2"/>
    <w:rsid w:val="00AC5420"/>
    <w:rsid w:val="00AC5D5B"/>
    <w:rsid w:val="00AC5EFD"/>
    <w:rsid w:val="00AC602C"/>
    <w:rsid w:val="00AC6265"/>
    <w:rsid w:val="00AC62C6"/>
    <w:rsid w:val="00AC677F"/>
    <w:rsid w:val="00AC77AE"/>
    <w:rsid w:val="00AC7BE1"/>
    <w:rsid w:val="00AD059B"/>
    <w:rsid w:val="00AD05B7"/>
    <w:rsid w:val="00AD102A"/>
    <w:rsid w:val="00AD12B4"/>
    <w:rsid w:val="00AD1502"/>
    <w:rsid w:val="00AD150C"/>
    <w:rsid w:val="00AD1796"/>
    <w:rsid w:val="00AD22DB"/>
    <w:rsid w:val="00AD2353"/>
    <w:rsid w:val="00AD239A"/>
    <w:rsid w:val="00AD26D4"/>
    <w:rsid w:val="00AD2758"/>
    <w:rsid w:val="00AD2A41"/>
    <w:rsid w:val="00AD3102"/>
    <w:rsid w:val="00AD3940"/>
    <w:rsid w:val="00AD3BE9"/>
    <w:rsid w:val="00AD3EDC"/>
    <w:rsid w:val="00AD4819"/>
    <w:rsid w:val="00AD4AD4"/>
    <w:rsid w:val="00AD4BF1"/>
    <w:rsid w:val="00AD4F74"/>
    <w:rsid w:val="00AD505E"/>
    <w:rsid w:val="00AD5CCC"/>
    <w:rsid w:val="00AD6CC5"/>
    <w:rsid w:val="00AD713A"/>
    <w:rsid w:val="00AD7E0B"/>
    <w:rsid w:val="00AE0625"/>
    <w:rsid w:val="00AE0936"/>
    <w:rsid w:val="00AE0C5B"/>
    <w:rsid w:val="00AE0E58"/>
    <w:rsid w:val="00AE0EA7"/>
    <w:rsid w:val="00AE0F0D"/>
    <w:rsid w:val="00AE1044"/>
    <w:rsid w:val="00AE1087"/>
    <w:rsid w:val="00AE199E"/>
    <w:rsid w:val="00AE2447"/>
    <w:rsid w:val="00AE246E"/>
    <w:rsid w:val="00AE279C"/>
    <w:rsid w:val="00AE2819"/>
    <w:rsid w:val="00AE3D1C"/>
    <w:rsid w:val="00AE451D"/>
    <w:rsid w:val="00AE488F"/>
    <w:rsid w:val="00AE4CDB"/>
    <w:rsid w:val="00AE4E91"/>
    <w:rsid w:val="00AE594A"/>
    <w:rsid w:val="00AE6086"/>
    <w:rsid w:val="00AE60F9"/>
    <w:rsid w:val="00AE6350"/>
    <w:rsid w:val="00AE6895"/>
    <w:rsid w:val="00AE6ADA"/>
    <w:rsid w:val="00AF0189"/>
    <w:rsid w:val="00AF02B6"/>
    <w:rsid w:val="00AF061D"/>
    <w:rsid w:val="00AF0A77"/>
    <w:rsid w:val="00AF12CE"/>
    <w:rsid w:val="00AF18F3"/>
    <w:rsid w:val="00AF1917"/>
    <w:rsid w:val="00AF1946"/>
    <w:rsid w:val="00AF1FC4"/>
    <w:rsid w:val="00AF2078"/>
    <w:rsid w:val="00AF20B1"/>
    <w:rsid w:val="00AF2327"/>
    <w:rsid w:val="00AF24B1"/>
    <w:rsid w:val="00AF2F2D"/>
    <w:rsid w:val="00AF304A"/>
    <w:rsid w:val="00AF3FE0"/>
    <w:rsid w:val="00AF45EB"/>
    <w:rsid w:val="00AF4757"/>
    <w:rsid w:val="00AF4794"/>
    <w:rsid w:val="00AF4D63"/>
    <w:rsid w:val="00AF554E"/>
    <w:rsid w:val="00AF5A73"/>
    <w:rsid w:val="00AF6597"/>
    <w:rsid w:val="00AF695E"/>
    <w:rsid w:val="00AF6B8C"/>
    <w:rsid w:val="00AF7191"/>
    <w:rsid w:val="00AF7C74"/>
    <w:rsid w:val="00B001EB"/>
    <w:rsid w:val="00B00586"/>
    <w:rsid w:val="00B008FA"/>
    <w:rsid w:val="00B00972"/>
    <w:rsid w:val="00B0098B"/>
    <w:rsid w:val="00B00FC5"/>
    <w:rsid w:val="00B01B53"/>
    <w:rsid w:val="00B01D06"/>
    <w:rsid w:val="00B02194"/>
    <w:rsid w:val="00B02289"/>
    <w:rsid w:val="00B0248B"/>
    <w:rsid w:val="00B02AB0"/>
    <w:rsid w:val="00B033F9"/>
    <w:rsid w:val="00B035A1"/>
    <w:rsid w:val="00B03DD8"/>
    <w:rsid w:val="00B041BF"/>
    <w:rsid w:val="00B06052"/>
    <w:rsid w:val="00B0610D"/>
    <w:rsid w:val="00B06231"/>
    <w:rsid w:val="00B068F2"/>
    <w:rsid w:val="00B06B70"/>
    <w:rsid w:val="00B06D64"/>
    <w:rsid w:val="00B06F82"/>
    <w:rsid w:val="00B072B0"/>
    <w:rsid w:val="00B07834"/>
    <w:rsid w:val="00B07E06"/>
    <w:rsid w:val="00B1055D"/>
    <w:rsid w:val="00B10675"/>
    <w:rsid w:val="00B107C7"/>
    <w:rsid w:val="00B115BD"/>
    <w:rsid w:val="00B1170A"/>
    <w:rsid w:val="00B118B2"/>
    <w:rsid w:val="00B11E47"/>
    <w:rsid w:val="00B11ED0"/>
    <w:rsid w:val="00B13072"/>
    <w:rsid w:val="00B13736"/>
    <w:rsid w:val="00B14869"/>
    <w:rsid w:val="00B14C28"/>
    <w:rsid w:val="00B1536A"/>
    <w:rsid w:val="00B16FFF"/>
    <w:rsid w:val="00B1735F"/>
    <w:rsid w:val="00B174D1"/>
    <w:rsid w:val="00B1770E"/>
    <w:rsid w:val="00B177BF"/>
    <w:rsid w:val="00B17AC0"/>
    <w:rsid w:val="00B17B7B"/>
    <w:rsid w:val="00B17D41"/>
    <w:rsid w:val="00B20880"/>
    <w:rsid w:val="00B20B17"/>
    <w:rsid w:val="00B21333"/>
    <w:rsid w:val="00B21825"/>
    <w:rsid w:val="00B22A6E"/>
    <w:rsid w:val="00B23C0E"/>
    <w:rsid w:val="00B241A3"/>
    <w:rsid w:val="00B24AD9"/>
    <w:rsid w:val="00B2520F"/>
    <w:rsid w:val="00B255C3"/>
    <w:rsid w:val="00B25716"/>
    <w:rsid w:val="00B25959"/>
    <w:rsid w:val="00B25AF9"/>
    <w:rsid w:val="00B25C25"/>
    <w:rsid w:val="00B2610F"/>
    <w:rsid w:val="00B2659B"/>
    <w:rsid w:val="00B267CA"/>
    <w:rsid w:val="00B270FE"/>
    <w:rsid w:val="00B272E3"/>
    <w:rsid w:val="00B277CD"/>
    <w:rsid w:val="00B31ADD"/>
    <w:rsid w:val="00B31D99"/>
    <w:rsid w:val="00B32321"/>
    <w:rsid w:val="00B32616"/>
    <w:rsid w:val="00B32A7C"/>
    <w:rsid w:val="00B334DE"/>
    <w:rsid w:val="00B340D0"/>
    <w:rsid w:val="00B3572E"/>
    <w:rsid w:val="00B3600E"/>
    <w:rsid w:val="00B360C9"/>
    <w:rsid w:val="00B36567"/>
    <w:rsid w:val="00B36CAF"/>
    <w:rsid w:val="00B401CD"/>
    <w:rsid w:val="00B40717"/>
    <w:rsid w:val="00B40734"/>
    <w:rsid w:val="00B40C90"/>
    <w:rsid w:val="00B410E5"/>
    <w:rsid w:val="00B4160E"/>
    <w:rsid w:val="00B41FAA"/>
    <w:rsid w:val="00B42240"/>
    <w:rsid w:val="00B43556"/>
    <w:rsid w:val="00B439BD"/>
    <w:rsid w:val="00B43BF6"/>
    <w:rsid w:val="00B43E1B"/>
    <w:rsid w:val="00B446C8"/>
    <w:rsid w:val="00B45347"/>
    <w:rsid w:val="00B45863"/>
    <w:rsid w:val="00B458B1"/>
    <w:rsid w:val="00B459B1"/>
    <w:rsid w:val="00B468C1"/>
    <w:rsid w:val="00B46ED0"/>
    <w:rsid w:val="00B46F12"/>
    <w:rsid w:val="00B470B4"/>
    <w:rsid w:val="00B47F33"/>
    <w:rsid w:val="00B5083B"/>
    <w:rsid w:val="00B5099E"/>
    <w:rsid w:val="00B5117B"/>
    <w:rsid w:val="00B5134D"/>
    <w:rsid w:val="00B516F5"/>
    <w:rsid w:val="00B524F9"/>
    <w:rsid w:val="00B52B90"/>
    <w:rsid w:val="00B52ED2"/>
    <w:rsid w:val="00B53502"/>
    <w:rsid w:val="00B5373E"/>
    <w:rsid w:val="00B53918"/>
    <w:rsid w:val="00B53DD1"/>
    <w:rsid w:val="00B5413B"/>
    <w:rsid w:val="00B5417C"/>
    <w:rsid w:val="00B54341"/>
    <w:rsid w:val="00B550E4"/>
    <w:rsid w:val="00B55711"/>
    <w:rsid w:val="00B559F2"/>
    <w:rsid w:val="00B55B79"/>
    <w:rsid w:val="00B560A0"/>
    <w:rsid w:val="00B56A35"/>
    <w:rsid w:val="00B56D46"/>
    <w:rsid w:val="00B56EB0"/>
    <w:rsid w:val="00B57130"/>
    <w:rsid w:val="00B57816"/>
    <w:rsid w:val="00B57D82"/>
    <w:rsid w:val="00B6087C"/>
    <w:rsid w:val="00B60E4E"/>
    <w:rsid w:val="00B60F9D"/>
    <w:rsid w:val="00B61202"/>
    <w:rsid w:val="00B616AE"/>
    <w:rsid w:val="00B617C9"/>
    <w:rsid w:val="00B61973"/>
    <w:rsid w:val="00B61ED6"/>
    <w:rsid w:val="00B62E41"/>
    <w:rsid w:val="00B646ED"/>
    <w:rsid w:val="00B64B7A"/>
    <w:rsid w:val="00B64C32"/>
    <w:rsid w:val="00B65233"/>
    <w:rsid w:val="00B65434"/>
    <w:rsid w:val="00B659A2"/>
    <w:rsid w:val="00B6635D"/>
    <w:rsid w:val="00B66626"/>
    <w:rsid w:val="00B670C4"/>
    <w:rsid w:val="00B67FC9"/>
    <w:rsid w:val="00B70498"/>
    <w:rsid w:val="00B70AC4"/>
    <w:rsid w:val="00B70AD6"/>
    <w:rsid w:val="00B70C2D"/>
    <w:rsid w:val="00B710C6"/>
    <w:rsid w:val="00B71143"/>
    <w:rsid w:val="00B7190B"/>
    <w:rsid w:val="00B71940"/>
    <w:rsid w:val="00B719FD"/>
    <w:rsid w:val="00B71B30"/>
    <w:rsid w:val="00B72796"/>
    <w:rsid w:val="00B72D36"/>
    <w:rsid w:val="00B73588"/>
    <w:rsid w:val="00B735E5"/>
    <w:rsid w:val="00B73EA6"/>
    <w:rsid w:val="00B743E8"/>
    <w:rsid w:val="00B74BDD"/>
    <w:rsid w:val="00B75B7E"/>
    <w:rsid w:val="00B75D3E"/>
    <w:rsid w:val="00B75FEC"/>
    <w:rsid w:val="00B76239"/>
    <w:rsid w:val="00B76CDF"/>
    <w:rsid w:val="00B76DFE"/>
    <w:rsid w:val="00B775F5"/>
    <w:rsid w:val="00B7793A"/>
    <w:rsid w:val="00B77E31"/>
    <w:rsid w:val="00B807D1"/>
    <w:rsid w:val="00B808E4"/>
    <w:rsid w:val="00B810C9"/>
    <w:rsid w:val="00B814EF"/>
    <w:rsid w:val="00B81771"/>
    <w:rsid w:val="00B819B3"/>
    <w:rsid w:val="00B81A2B"/>
    <w:rsid w:val="00B81A7D"/>
    <w:rsid w:val="00B81B20"/>
    <w:rsid w:val="00B82177"/>
    <w:rsid w:val="00B8303D"/>
    <w:rsid w:val="00B83729"/>
    <w:rsid w:val="00B839FB"/>
    <w:rsid w:val="00B83DFF"/>
    <w:rsid w:val="00B847B3"/>
    <w:rsid w:val="00B84A9F"/>
    <w:rsid w:val="00B84BF9"/>
    <w:rsid w:val="00B8541A"/>
    <w:rsid w:val="00B85C12"/>
    <w:rsid w:val="00B8620B"/>
    <w:rsid w:val="00B8662D"/>
    <w:rsid w:val="00B86967"/>
    <w:rsid w:val="00B87E95"/>
    <w:rsid w:val="00B87F0F"/>
    <w:rsid w:val="00B907A8"/>
    <w:rsid w:val="00B909F2"/>
    <w:rsid w:val="00B91749"/>
    <w:rsid w:val="00B928DE"/>
    <w:rsid w:val="00B92912"/>
    <w:rsid w:val="00B92992"/>
    <w:rsid w:val="00B92BEA"/>
    <w:rsid w:val="00B93162"/>
    <w:rsid w:val="00B93ECC"/>
    <w:rsid w:val="00B95605"/>
    <w:rsid w:val="00B95B50"/>
    <w:rsid w:val="00B95E9A"/>
    <w:rsid w:val="00B968AA"/>
    <w:rsid w:val="00B96A05"/>
    <w:rsid w:val="00B96B0D"/>
    <w:rsid w:val="00B96B6A"/>
    <w:rsid w:val="00B96BFD"/>
    <w:rsid w:val="00B97B44"/>
    <w:rsid w:val="00BA08C2"/>
    <w:rsid w:val="00BA0943"/>
    <w:rsid w:val="00BA0A81"/>
    <w:rsid w:val="00BA0C81"/>
    <w:rsid w:val="00BA1F04"/>
    <w:rsid w:val="00BA21E1"/>
    <w:rsid w:val="00BA23ED"/>
    <w:rsid w:val="00BA2596"/>
    <w:rsid w:val="00BA2CFE"/>
    <w:rsid w:val="00BA33DD"/>
    <w:rsid w:val="00BA38C4"/>
    <w:rsid w:val="00BA423F"/>
    <w:rsid w:val="00BA4403"/>
    <w:rsid w:val="00BA5287"/>
    <w:rsid w:val="00BA6370"/>
    <w:rsid w:val="00BA64E8"/>
    <w:rsid w:val="00BA6508"/>
    <w:rsid w:val="00BA6512"/>
    <w:rsid w:val="00BA75BB"/>
    <w:rsid w:val="00BA77B7"/>
    <w:rsid w:val="00BA78BA"/>
    <w:rsid w:val="00BA7CD8"/>
    <w:rsid w:val="00BB0343"/>
    <w:rsid w:val="00BB0698"/>
    <w:rsid w:val="00BB09F8"/>
    <w:rsid w:val="00BB0DDB"/>
    <w:rsid w:val="00BB0F89"/>
    <w:rsid w:val="00BB22EE"/>
    <w:rsid w:val="00BB235B"/>
    <w:rsid w:val="00BB27EB"/>
    <w:rsid w:val="00BB2C23"/>
    <w:rsid w:val="00BB344E"/>
    <w:rsid w:val="00BB3CBD"/>
    <w:rsid w:val="00BB3F11"/>
    <w:rsid w:val="00BB4114"/>
    <w:rsid w:val="00BB4305"/>
    <w:rsid w:val="00BB4443"/>
    <w:rsid w:val="00BB458D"/>
    <w:rsid w:val="00BB4F82"/>
    <w:rsid w:val="00BB5CDE"/>
    <w:rsid w:val="00BB6000"/>
    <w:rsid w:val="00BB600D"/>
    <w:rsid w:val="00BB60E9"/>
    <w:rsid w:val="00BB6854"/>
    <w:rsid w:val="00BB6957"/>
    <w:rsid w:val="00BB72F4"/>
    <w:rsid w:val="00BB7D5B"/>
    <w:rsid w:val="00BB7F0A"/>
    <w:rsid w:val="00BC05E8"/>
    <w:rsid w:val="00BC0BB3"/>
    <w:rsid w:val="00BC0D3F"/>
    <w:rsid w:val="00BC0E8D"/>
    <w:rsid w:val="00BC10BC"/>
    <w:rsid w:val="00BC1179"/>
    <w:rsid w:val="00BC16B5"/>
    <w:rsid w:val="00BC17C3"/>
    <w:rsid w:val="00BC2208"/>
    <w:rsid w:val="00BC23FB"/>
    <w:rsid w:val="00BC2458"/>
    <w:rsid w:val="00BC2E26"/>
    <w:rsid w:val="00BC2FE8"/>
    <w:rsid w:val="00BC31E1"/>
    <w:rsid w:val="00BC41B6"/>
    <w:rsid w:val="00BC4277"/>
    <w:rsid w:val="00BC4439"/>
    <w:rsid w:val="00BC462C"/>
    <w:rsid w:val="00BC4909"/>
    <w:rsid w:val="00BC4D37"/>
    <w:rsid w:val="00BC5130"/>
    <w:rsid w:val="00BC53FD"/>
    <w:rsid w:val="00BC5819"/>
    <w:rsid w:val="00BC5846"/>
    <w:rsid w:val="00BC5A10"/>
    <w:rsid w:val="00BC6254"/>
    <w:rsid w:val="00BC643C"/>
    <w:rsid w:val="00BC6FD9"/>
    <w:rsid w:val="00BC7084"/>
    <w:rsid w:val="00BD01BF"/>
    <w:rsid w:val="00BD05FC"/>
    <w:rsid w:val="00BD0836"/>
    <w:rsid w:val="00BD0C66"/>
    <w:rsid w:val="00BD0C69"/>
    <w:rsid w:val="00BD0CC1"/>
    <w:rsid w:val="00BD2738"/>
    <w:rsid w:val="00BD29B0"/>
    <w:rsid w:val="00BD2B8D"/>
    <w:rsid w:val="00BD3834"/>
    <w:rsid w:val="00BD3CE7"/>
    <w:rsid w:val="00BD4B57"/>
    <w:rsid w:val="00BD5923"/>
    <w:rsid w:val="00BD6750"/>
    <w:rsid w:val="00BD7018"/>
    <w:rsid w:val="00BD730F"/>
    <w:rsid w:val="00BD7A6B"/>
    <w:rsid w:val="00BD7D58"/>
    <w:rsid w:val="00BD7DD0"/>
    <w:rsid w:val="00BE0493"/>
    <w:rsid w:val="00BE0941"/>
    <w:rsid w:val="00BE1F04"/>
    <w:rsid w:val="00BE3267"/>
    <w:rsid w:val="00BE38D6"/>
    <w:rsid w:val="00BE3998"/>
    <w:rsid w:val="00BE5603"/>
    <w:rsid w:val="00BE5708"/>
    <w:rsid w:val="00BE5E78"/>
    <w:rsid w:val="00BE6A18"/>
    <w:rsid w:val="00BE6AA6"/>
    <w:rsid w:val="00BE6D5A"/>
    <w:rsid w:val="00BE7145"/>
    <w:rsid w:val="00BE738B"/>
    <w:rsid w:val="00BE74ED"/>
    <w:rsid w:val="00BE7EBF"/>
    <w:rsid w:val="00BF01C0"/>
    <w:rsid w:val="00BF020D"/>
    <w:rsid w:val="00BF0471"/>
    <w:rsid w:val="00BF15DF"/>
    <w:rsid w:val="00BF15FF"/>
    <w:rsid w:val="00BF1A08"/>
    <w:rsid w:val="00BF1E50"/>
    <w:rsid w:val="00BF1FE0"/>
    <w:rsid w:val="00BF213E"/>
    <w:rsid w:val="00BF2599"/>
    <w:rsid w:val="00BF28F9"/>
    <w:rsid w:val="00BF2C1A"/>
    <w:rsid w:val="00BF2CF1"/>
    <w:rsid w:val="00BF443C"/>
    <w:rsid w:val="00BF4442"/>
    <w:rsid w:val="00BF4600"/>
    <w:rsid w:val="00BF487A"/>
    <w:rsid w:val="00BF4884"/>
    <w:rsid w:val="00BF4A80"/>
    <w:rsid w:val="00BF53F6"/>
    <w:rsid w:val="00BF5420"/>
    <w:rsid w:val="00BF5642"/>
    <w:rsid w:val="00BF6274"/>
    <w:rsid w:val="00BF62AC"/>
    <w:rsid w:val="00BF640F"/>
    <w:rsid w:val="00BF6797"/>
    <w:rsid w:val="00BF6F1F"/>
    <w:rsid w:val="00BF7129"/>
    <w:rsid w:val="00BF71D2"/>
    <w:rsid w:val="00BF79EF"/>
    <w:rsid w:val="00BF7B50"/>
    <w:rsid w:val="00C00706"/>
    <w:rsid w:val="00C01850"/>
    <w:rsid w:val="00C01B4D"/>
    <w:rsid w:val="00C01C0F"/>
    <w:rsid w:val="00C02285"/>
    <w:rsid w:val="00C022DD"/>
    <w:rsid w:val="00C0312D"/>
    <w:rsid w:val="00C033E7"/>
    <w:rsid w:val="00C03F33"/>
    <w:rsid w:val="00C04166"/>
    <w:rsid w:val="00C0604B"/>
    <w:rsid w:val="00C072F9"/>
    <w:rsid w:val="00C07DF4"/>
    <w:rsid w:val="00C07FDF"/>
    <w:rsid w:val="00C10836"/>
    <w:rsid w:val="00C1136B"/>
    <w:rsid w:val="00C11B66"/>
    <w:rsid w:val="00C11D20"/>
    <w:rsid w:val="00C11FD0"/>
    <w:rsid w:val="00C122A8"/>
    <w:rsid w:val="00C122BA"/>
    <w:rsid w:val="00C12D78"/>
    <w:rsid w:val="00C133B2"/>
    <w:rsid w:val="00C14DDE"/>
    <w:rsid w:val="00C14F31"/>
    <w:rsid w:val="00C15234"/>
    <w:rsid w:val="00C15A52"/>
    <w:rsid w:val="00C15E83"/>
    <w:rsid w:val="00C1632D"/>
    <w:rsid w:val="00C166B8"/>
    <w:rsid w:val="00C16ED3"/>
    <w:rsid w:val="00C170C0"/>
    <w:rsid w:val="00C175FA"/>
    <w:rsid w:val="00C17892"/>
    <w:rsid w:val="00C17D6B"/>
    <w:rsid w:val="00C17DE9"/>
    <w:rsid w:val="00C17E9A"/>
    <w:rsid w:val="00C204A6"/>
    <w:rsid w:val="00C206B8"/>
    <w:rsid w:val="00C20D8E"/>
    <w:rsid w:val="00C2122B"/>
    <w:rsid w:val="00C2197D"/>
    <w:rsid w:val="00C220DB"/>
    <w:rsid w:val="00C22548"/>
    <w:rsid w:val="00C22DAC"/>
    <w:rsid w:val="00C22E71"/>
    <w:rsid w:val="00C22F6A"/>
    <w:rsid w:val="00C23218"/>
    <w:rsid w:val="00C2352A"/>
    <w:rsid w:val="00C23A10"/>
    <w:rsid w:val="00C23BD1"/>
    <w:rsid w:val="00C24217"/>
    <w:rsid w:val="00C25AB3"/>
    <w:rsid w:val="00C25D66"/>
    <w:rsid w:val="00C300E4"/>
    <w:rsid w:val="00C303A9"/>
    <w:rsid w:val="00C306A7"/>
    <w:rsid w:val="00C30CD3"/>
    <w:rsid w:val="00C31569"/>
    <w:rsid w:val="00C318E1"/>
    <w:rsid w:val="00C31905"/>
    <w:rsid w:val="00C31AF7"/>
    <w:rsid w:val="00C31B54"/>
    <w:rsid w:val="00C320F4"/>
    <w:rsid w:val="00C32383"/>
    <w:rsid w:val="00C325DC"/>
    <w:rsid w:val="00C329F4"/>
    <w:rsid w:val="00C32F8E"/>
    <w:rsid w:val="00C33014"/>
    <w:rsid w:val="00C335F5"/>
    <w:rsid w:val="00C33CFA"/>
    <w:rsid w:val="00C33EB1"/>
    <w:rsid w:val="00C344E9"/>
    <w:rsid w:val="00C34C62"/>
    <w:rsid w:val="00C34D83"/>
    <w:rsid w:val="00C35F90"/>
    <w:rsid w:val="00C36151"/>
    <w:rsid w:val="00C36A4E"/>
    <w:rsid w:val="00C36BFD"/>
    <w:rsid w:val="00C376A6"/>
    <w:rsid w:val="00C376DD"/>
    <w:rsid w:val="00C379B8"/>
    <w:rsid w:val="00C37CC2"/>
    <w:rsid w:val="00C40639"/>
    <w:rsid w:val="00C4122B"/>
    <w:rsid w:val="00C41425"/>
    <w:rsid w:val="00C419EB"/>
    <w:rsid w:val="00C41F2A"/>
    <w:rsid w:val="00C42108"/>
    <w:rsid w:val="00C42588"/>
    <w:rsid w:val="00C4261A"/>
    <w:rsid w:val="00C43A24"/>
    <w:rsid w:val="00C44252"/>
    <w:rsid w:val="00C443EA"/>
    <w:rsid w:val="00C449A2"/>
    <w:rsid w:val="00C449C8"/>
    <w:rsid w:val="00C44A55"/>
    <w:rsid w:val="00C451D8"/>
    <w:rsid w:val="00C457CD"/>
    <w:rsid w:val="00C4636A"/>
    <w:rsid w:val="00C4663F"/>
    <w:rsid w:val="00C46A0C"/>
    <w:rsid w:val="00C47256"/>
    <w:rsid w:val="00C4790E"/>
    <w:rsid w:val="00C47A3A"/>
    <w:rsid w:val="00C5005D"/>
    <w:rsid w:val="00C50A40"/>
    <w:rsid w:val="00C50CB1"/>
    <w:rsid w:val="00C510FF"/>
    <w:rsid w:val="00C51314"/>
    <w:rsid w:val="00C51EEC"/>
    <w:rsid w:val="00C520D3"/>
    <w:rsid w:val="00C52CB2"/>
    <w:rsid w:val="00C5301E"/>
    <w:rsid w:val="00C5332E"/>
    <w:rsid w:val="00C535E1"/>
    <w:rsid w:val="00C5367F"/>
    <w:rsid w:val="00C53A03"/>
    <w:rsid w:val="00C54203"/>
    <w:rsid w:val="00C547EE"/>
    <w:rsid w:val="00C549F3"/>
    <w:rsid w:val="00C54D5D"/>
    <w:rsid w:val="00C5524E"/>
    <w:rsid w:val="00C55498"/>
    <w:rsid w:val="00C55A51"/>
    <w:rsid w:val="00C55A71"/>
    <w:rsid w:val="00C57586"/>
    <w:rsid w:val="00C57DC4"/>
    <w:rsid w:val="00C608B8"/>
    <w:rsid w:val="00C61057"/>
    <w:rsid w:val="00C610FD"/>
    <w:rsid w:val="00C61C29"/>
    <w:rsid w:val="00C62178"/>
    <w:rsid w:val="00C6238D"/>
    <w:rsid w:val="00C632AD"/>
    <w:rsid w:val="00C6348B"/>
    <w:rsid w:val="00C6357A"/>
    <w:rsid w:val="00C63620"/>
    <w:rsid w:val="00C63B6B"/>
    <w:rsid w:val="00C63D9A"/>
    <w:rsid w:val="00C63E75"/>
    <w:rsid w:val="00C647CC"/>
    <w:rsid w:val="00C64F3A"/>
    <w:rsid w:val="00C65765"/>
    <w:rsid w:val="00C657A2"/>
    <w:rsid w:val="00C65BB3"/>
    <w:rsid w:val="00C65FA4"/>
    <w:rsid w:val="00C66202"/>
    <w:rsid w:val="00C66710"/>
    <w:rsid w:val="00C66BC5"/>
    <w:rsid w:val="00C66E9F"/>
    <w:rsid w:val="00C670FB"/>
    <w:rsid w:val="00C67434"/>
    <w:rsid w:val="00C704AA"/>
    <w:rsid w:val="00C70BD3"/>
    <w:rsid w:val="00C71508"/>
    <w:rsid w:val="00C71652"/>
    <w:rsid w:val="00C7184D"/>
    <w:rsid w:val="00C71854"/>
    <w:rsid w:val="00C71BCB"/>
    <w:rsid w:val="00C7208A"/>
    <w:rsid w:val="00C72120"/>
    <w:rsid w:val="00C72787"/>
    <w:rsid w:val="00C72DC0"/>
    <w:rsid w:val="00C72F84"/>
    <w:rsid w:val="00C72FD6"/>
    <w:rsid w:val="00C744C1"/>
    <w:rsid w:val="00C748D2"/>
    <w:rsid w:val="00C74999"/>
    <w:rsid w:val="00C74E64"/>
    <w:rsid w:val="00C75045"/>
    <w:rsid w:val="00C75D0C"/>
    <w:rsid w:val="00C75EB9"/>
    <w:rsid w:val="00C76074"/>
    <w:rsid w:val="00C76393"/>
    <w:rsid w:val="00C768CA"/>
    <w:rsid w:val="00C76AC4"/>
    <w:rsid w:val="00C773B8"/>
    <w:rsid w:val="00C7772F"/>
    <w:rsid w:val="00C779B2"/>
    <w:rsid w:val="00C77F54"/>
    <w:rsid w:val="00C80798"/>
    <w:rsid w:val="00C8113E"/>
    <w:rsid w:val="00C81891"/>
    <w:rsid w:val="00C818BD"/>
    <w:rsid w:val="00C81B55"/>
    <w:rsid w:val="00C81D14"/>
    <w:rsid w:val="00C8200E"/>
    <w:rsid w:val="00C822E1"/>
    <w:rsid w:val="00C825CF"/>
    <w:rsid w:val="00C82687"/>
    <w:rsid w:val="00C82A5B"/>
    <w:rsid w:val="00C82CE7"/>
    <w:rsid w:val="00C8480D"/>
    <w:rsid w:val="00C84D5B"/>
    <w:rsid w:val="00C84F4D"/>
    <w:rsid w:val="00C8517B"/>
    <w:rsid w:val="00C852DC"/>
    <w:rsid w:val="00C85775"/>
    <w:rsid w:val="00C85CAB"/>
    <w:rsid w:val="00C85F05"/>
    <w:rsid w:val="00C865A9"/>
    <w:rsid w:val="00C865B6"/>
    <w:rsid w:val="00C872A0"/>
    <w:rsid w:val="00C90EE5"/>
    <w:rsid w:val="00C913D0"/>
    <w:rsid w:val="00C921BA"/>
    <w:rsid w:val="00C92657"/>
    <w:rsid w:val="00C928A8"/>
    <w:rsid w:val="00C92F6C"/>
    <w:rsid w:val="00C93451"/>
    <w:rsid w:val="00C93677"/>
    <w:rsid w:val="00C937C3"/>
    <w:rsid w:val="00C93857"/>
    <w:rsid w:val="00C93FA9"/>
    <w:rsid w:val="00C94512"/>
    <w:rsid w:val="00C94FA3"/>
    <w:rsid w:val="00C95182"/>
    <w:rsid w:val="00C9534B"/>
    <w:rsid w:val="00C9589E"/>
    <w:rsid w:val="00C958AF"/>
    <w:rsid w:val="00C95D08"/>
    <w:rsid w:val="00C95F1F"/>
    <w:rsid w:val="00C95FC8"/>
    <w:rsid w:val="00C97809"/>
    <w:rsid w:val="00C97862"/>
    <w:rsid w:val="00C97DDC"/>
    <w:rsid w:val="00CA0ACE"/>
    <w:rsid w:val="00CA0B92"/>
    <w:rsid w:val="00CA111B"/>
    <w:rsid w:val="00CA1410"/>
    <w:rsid w:val="00CA18B5"/>
    <w:rsid w:val="00CA1905"/>
    <w:rsid w:val="00CA1CA6"/>
    <w:rsid w:val="00CA1F15"/>
    <w:rsid w:val="00CA2314"/>
    <w:rsid w:val="00CA23B2"/>
    <w:rsid w:val="00CA2FF0"/>
    <w:rsid w:val="00CA30F4"/>
    <w:rsid w:val="00CA35DC"/>
    <w:rsid w:val="00CA396C"/>
    <w:rsid w:val="00CA3D17"/>
    <w:rsid w:val="00CA46C1"/>
    <w:rsid w:val="00CA4903"/>
    <w:rsid w:val="00CA4942"/>
    <w:rsid w:val="00CA5380"/>
    <w:rsid w:val="00CA5C2E"/>
    <w:rsid w:val="00CA5C32"/>
    <w:rsid w:val="00CA5E94"/>
    <w:rsid w:val="00CA61D3"/>
    <w:rsid w:val="00CA621D"/>
    <w:rsid w:val="00CA68FE"/>
    <w:rsid w:val="00CA6FE2"/>
    <w:rsid w:val="00CA783C"/>
    <w:rsid w:val="00CA7B6E"/>
    <w:rsid w:val="00CB04A3"/>
    <w:rsid w:val="00CB073D"/>
    <w:rsid w:val="00CB0988"/>
    <w:rsid w:val="00CB0B25"/>
    <w:rsid w:val="00CB0D70"/>
    <w:rsid w:val="00CB0E6E"/>
    <w:rsid w:val="00CB1366"/>
    <w:rsid w:val="00CB1579"/>
    <w:rsid w:val="00CB1B3B"/>
    <w:rsid w:val="00CB2139"/>
    <w:rsid w:val="00CB274A"/>
    <w:rsid w:val="00CB2871"/>
    <w:rsid w:val="00CB29BD"/>
    <w:rsid w:val="00CB2A8F"/>
    <w:rsid w:val="00CB34C5"/>
    <w:rsid w:val="00CB3638"/>
    <w:rsid w:val="00CB4796"/>
    <w:rsid w:val="00CB4C17"/>
    <w:rsid w:val="00CB4CE4"/>
    <w:rsid w:val="00CB5186"/>
    <w:rsid w:val="00CB5257"/>
    <w:rsid w:val="00CB52E3"/>
    <w:rsid w:val="00CB540B"/>
    <w:rsid w:val="00CB596F"/>
    <w:rsid w:val="00CB5F03"/>
    <w:rsid w:val="00CB691C"/>
    <w:rsid w:val="00CB706E"/>
    <w:rsid w:val="00CB71BD"/>
    <w:rsid w:val="00CB736E"/>
    <w:rsid w:val="00CB7556"/>
    <w:rsid w:val="00CB7600"/>
    <w:rsid w:val="00CB7829"/>
    <w:rsid w:val="00CB7D7B"/>
    <w:rsid w:val="00CC014E"/>
    <w:rsid w:val="00CC0721"/>
    <w:rsid w:val="00CC0F9C"/>
    <w:rsid w:val="00CC1054"/>
    <w:rsid w:val="00CC14FA"/>
    <w:rsid w:val="00CC1CDC"/>
    <w:rsid w:val="00CC22A8"/>
    <w:rsid w:val="00CC2636"/>
    <w:rsid w:val="00CC2A9F"/>
    <w:rsid w:val="00CC3410"/>
    <w:rsid w:val="00CC34E0"/>
    <w:rsid w:val="00CC4104"/>
    <w:rsid w:val="00CC4C6A"/>
    <w:rsid w:val="00CC4F97"/>
    <w:rsid w:val="00CC502C"/>
    <w:rsid w:val="00CC626A"/>
    <w:rsid w:val="00CC665E"/>
    <w:rsid w:val="00CC6E87"/>
    <w:rsid w:val="00CC74E0"/>
    <w:rsid w:val="00CC79E0"/>
    <w:rsid w:val="00CD011B"/>
    <w:rsid w:val="00CD0320"/>
    <w:rsid w:val="00CD059B"/>
    <w:rsid w:val="00CD06FC"/>
    <w:rsid w:val="00CD0F1A"/>
    <w:rsid w:val="00CD1065"/>
    <w:rsid w:val="00CD1748"/>
    <w:rsid w:val="00CD1866"/>
    <w:rsid w:val="00CD2066"/>
    <w:rsid w:val="00CD21DA"/>
    <w:rsid w:val="00CD251B"/>
    <w:rsid w:val="00CD2FE2"/>
    <w:rsid w:val="00CD3D97"/>
    <w:rsid w:val="00CD3F21"/>
    <w:rsid w:val="00CD5796"/>
    <w:rsid w:val="00CD5E06"/>
    <w:rsid w:val="00CD62A2"/>
    <w:rsid w:val="00CD670F"/>
    <w:rsid w:val="00CD7513"/>
    <w:rsid w:val="00CD7C18"/>
    <w:rsid w:val="00CD7DCE"/>
    <w:rsid w:val="00CE0290"/>
    <w:rsid w:val="00CE05D1"/>
    <w:rsid w:val="00CE0BF0"/>
    <w:rsid w:val="00CE0E1C"/>
    <w:rsid w:val="00CE0EF4"/>
    <w:rsid w:val="00CE0FA9"/>
    <w:rsid w:val="00CE1258"/>
    <w:rsid w:val="00CE28A6"/>
    <w:rsid w:val="00CE2BEB"/>
    <w:rsid w:val="00CE321C"/>
    <w:rsid w:val="00CE3472"/>
    <w:rsid w:val="00CE3842"/>
    <w:rsid w:val="00CE4800"/>
    <w:rsid w:val="00CE4A59"/>
    <w:rsid w:val="00CE54B5"/>
    <w:rsid w:val="00CE57AA"/>
    <w:rsid w:val="00CE5D94"/>
    <w:rsid w:val="00CE6E9B"/>
    <w:rsid w:val="00CE7F54"/>
    <w:rsid w:val="00CF0BB6"/>
    <w:rsid w:val="00CF115D"/>
    <w:rsid w:val="00CF2811"/>
    <w:rsid w:val="00CF2844"/>
    <w:rsid w:val="00CF2BA3"/>
    <w:rsid w:val="00CF3000"/>
    <w:rsid w:val="00CF3008"/>
    <w:rsid w:val="00CF317C"/>
    <w:rsid w:val="00CF321B"/>
    <w:rsid w:val="00CF3423"/>
    <w:rsid w:val="00CF45BC"/>
    <w:rsid w:val="00CF4942"/>
    <w:rsid w:val="00CF4BB2"/>
    <w:rsid w:val="00CF4C38"/>
    <w:rsid w:val="00CF4D17"/>
    <w:rsid w:val="00CF504D"/>
    <w:rsid w:val="00CF57EA"/>
    <w:rsid w:val="00CF57F3"/>
    <w:rsid w:val="00CF6284"/>
    <w:rsid w:val="00CF6479"/>
    <w:rsid w:val="00CF730A"/>
    <w:rsid w:val="00CF7D63"/>
    <w:rsid w:val="00D00330"/>
    <w:rsid w:val="00D0089D"/>
    <w:rsid w:val="00D00988"/>
    <w:rsid w:val="00D00FD6"/>
    <w:rsid w:val="00D012B0"/>
    <w:rsid w:val="00D018BD"/>
    <w:rsid w:val="00D01B52"/>
    <w:rsid w:val="00D01BA1"/>
    <w:rsid w:val="00D0210A"/>
    <w:rsid w:val="00D027E6"/>
    <w:rsid w:val="00D02E83"/>
    <w:rsid w:val="00D03079"/>
    <w:rsid w:val="00D03615"/>
    <w:rsid w:val="00D03616"/>
    <w:rsid w:val="00D03F7E"/>
    <w:rsid w:val="00D048C4"/>
    <w:rsid w:val="00D050C8"/>
    <w:rsid w:val="00D054B9"/>
    <w:rsid w:val="00D05841"/>
    <w:rsid w:val="00D05D30"/>
    <w:rsid w:val="00D05F8E"/>
    <w:rsid w:val="00D065ED"/>
    <w:rsid w:val="00D06F84"/>
    <w:rsid w:val="00D07BB7"/>
    <w:rsid w:val="00D10A69"/>
    <w:rsid w:val="00D10BDF"/>
    <w:rsid w:val="00D110CF"/>
    <w:rsid w:val="00D1186B"/>
    <w:rsid w:val="00D11C10"/>
    <w:rsid w:val="00D11CA3"/>
    <w:rsid w:val="00D1273A"/>
    <w:rsid w:val="00D12DCB"/>
    <w:rsid w:val="00D13070"/>
    <w:rsid w:val="00D131D7"/>
    <w:rsid w:val="00D131EA"/>
    <w:rsid w:val="00D132FA"/>
    <w:rsid w:val="00D1332C"/>
    <w:rsid w:val="00D13644"/>
    <w:rsid w:val="00D1394D"/>
    <w:rsid w:val="00D1439A"/>
    <w:rsid w:val="00D144D9"/>
    <w:rsid w:val="00D147B4"/>
    <w:rsid w:val="00D1485E"/>
    <w:rsid w:val="00D15439"/>
    <w:rsid w:val="00D1550D"/>
    <w:rsid w:val="00D1582D"/>
    <w:rsid w:val="00D15D33"/>
    <w:rsid w:val="00D1665F"/>
    <w:rsid w:val="00D16AED"/>
    <w:rsid w:val="00D1749C"/>
    <w:rsid w:val="00D1753A"/>
    <w:rsid w:val="00D1789B"/>
    <w:rsid w:val="00D20112"/>
    <w:rsid w:val="00D202A1"/>
    <w:rsid w:val="00D2083C"/>
    <w:rsid w:val="00D208ED"/>
    <w:rsid w:val="00D20CE3"/>
    <w:rsid w:val="00D20D34"/>
    <w:rsid w:val="00D20E16"/>
    <w:rsid w:val="00D21352"/>
    <w:rsid w:val="00D213F2"/>
    <w:rsid w:val="00D214C1"/>
    <w:rsid w:val="00D216A8"/>
    <w:rsid w:val="00D21DDC"/>
    <w:rsid w:val="00D22353"/>
    <w:rsid w:val="00D228CE"/>
    <w:rsid w:val="00D22B68"/>
    <w:rsid w:val="00D22BED"/>
    <w:rsid w:val="00D23477"/>
    <w:rsid w:val="00D23653"/>
    <w:rsid w:val="00D23754"/>
    <w:rsid w:val="00D2460F"/>
    <w:rsid w:val="00D246F6"/>
    <w:rsid w:val="00D24728"/>
    <w:rsid w:val="00D25027"/>
    <w:rsid w:val="00D254BA"/>
    <w:rsid w:val="00D2590B"/>
    <w:rsid w:val="00D25D12"/>
    <w:rsid w:val="00D261B7"/>
    <w:rsid w:val="00D26944"/>
    <w:rsid w:val="00D2695A"/>
    <w:rsid w:val="00D276F3"/>
    <w:rsid w:val="00D27759"/>
    <w:rsid w:val="00D27873"/>
    <w:rsid w:val="00D2794E"/>
    <w:rsid w:val="00D27CAE"/>
    <w:rsid w:val="00D30569"/>
    <w:rsid w:val="00D305E7"/>
    <w:rsid w:val="00D30F7C"/>
    <w:rsid w:val="00D30F85"/>
    <w:rsid w:val="00D312F0"/>
    <w:rsid w:val="00D31519"/>
    <w:rsid w:val="00D31E7C"/>
    <w:rsid w:val="00D326BC"/>
    <w:rsid w:val="00D3289B"/>
    <w:rsid w:val="00D32C28"/>
    <w:rsid w:val="00D3428F"/>
    <w:rsid w:val="00D342F8"/>
    <w:rsid w:val="00D343A8"/>
    <w:rsid w:val="00D34546"/>
    <w:rsid w:val="00D3493F"/>
    <w:rsid w:val="00D34D18"/>
    <w:rsid w:val="00D34EB3"/>
    <w:rsid w:val="00D35071"/>
    <w:rsid w:val="00D35474"/>
    <w:rsid w:val="00D365E4"/>
    <w:rsid w:val="00D378D5"/>
    <w:rsid w:val="00D37B8F"/>
    <w:rsid w:val="00D37BC4"/>
    <w:rsid w:val="00D37D8A"/>
    <w:rsid w:val="00D37E56"/>
    <w:rsid w:val="00D4052E"/>
    <w:rsid w:val="00D40574"/>
    <w:rsid w:val="00D41A52"/>
    <w:rsid w:val="00D41F7C"/>
    <w:rsid w:val="00D4395D"/>
    <w:rsid w:val="00D44349"/>
    <w:rsid w:val="00D44789"/>
    <w:rsid w:val="00D45332"/>
    <w:rsid w:val="00D456E9"/>
    <w:rsid w:val="00D459ED"/>
    <w:rsid w:val="00D460FF"/>
    <w:rsid w:val="00D46800"/>
    <w:rsid w:val="00D46BE3"/>
    <w:rsid w:val="00D46C7E"/>
    <w:rsid w:val="00D46D6E"/>
    <w:rsid w:val="00D47858"/>
    <w:rsid w:val="00D4786B"/>
    <w:rsid w:val="00D50064"/>
    <w:rsid w:val="00D501C2"/>
    <w:rsid w:val="00D509F7"/>
    <w:rsid w:val="00D50B41"/>
    <w:rsid w:val="00D50B49"/>
    <w:rsid w:val="00D50E0E"/>
    <w:rsid w:val="00D516D8"/>
    <w:rsid w:val="00D519B7"/>
    <w:rsid w:val="00D51D7E"/>
    <w:rsid w:val="00D5228D"/>
    <w:rsid w:val="00D52874"/>
    <w:rsid w:val="00D53A74"/>
    <w:rsid w:val="00D53B36"/>
    <w:rsid w:val="00D54C49"/>
    <w:rsid w:val="00D55598"/>
    <w:rsid w:val="00D557BF"/>
    <w:rsid w:val="00D5592C"/>
    <w:rsid w:val="00D55C5E"/>
    <w:rsid w:val="00D56517"/>
    <w:rsid w:val="00D571B4"/>
    <w:rsid w:val="00D60A29"/>
    <w:rsid w:val="00D60C9C"/>
    <w:rsid w:val="00D61BAE"/>
    <w:rsid w:val="00D62276"/>
    <w:rsid w:val="00D6289E"/>
    <w:rsid w:val="00D628DB"/>
    <w:rsid w:val="00D62986"/>
    <w:rsid w:val="00D62A75"/>
    <w:rsid w:val="00D62E99"/>
    <w:rsid w:val="00D6337A"/>
    <w:rsid w:val="00D6348F"/>
    <w:rsid w:val="00D63C8B"/>
    <w:rsid w:val="00D64047"/>
    <w:rsid w:val="00D641D6"/>
    <w:rsid w:val="00D641DF"/>
    <w:rsid w:val="00D642B4"/>
    <w:rsid w:val="00D6478F"/>
    <w:rsid w:val="00D647F2"/>
    <w:rsid w:val="00D64AD2"/>
    <w:rsid w:val="00D65888"/>
    <w:rsid w:val="00D65DD7"/>
    <w:rsid w:val="00D66301"/>
    <w:rsid w:val="00D66A0E"/>
    <w:rsid w:val="00D66EED"/>
    <w:rsid w:val="00D6707E"/>
    <w:rsid w:val="00D672A9"/>
    <w:rsid w:val="00D67F7C"/>
    <w:rsid w:val="00D7015A"/>
    <w:rsid w:val="00D701DD"/>
    <w:rsid w:val="00D703EB"/>
    <w:rsid w:val="00D70B1F"/>
    <w:rsid w:val="00D70B9C"/>
    <w:rsid w:val="00D70D20"/>
    <w:rsid w:val="00D70F5A"/>
    <w:rsid w:val="00D713D1"/>
    <w:rsid w:val="00D717AD"/>
    <w:rsid w:val="00D71CB6"/>
    <w:rsid w:val="00D72289"/>
    <w:rsid w:val="00D722C1"/>
    <w:rsid w:val="00D72659"/>
    <w:rsid w:val="00D72A3C"/>
    <w:rsid w:val="00D72C6E"/>
    <w:rsid w:val="00D72DDD"/>
    <w:rsid w:val="00D7309A"/>
    <w:rsid w:val="00D73269"/>
    <w:rsid w:val="00D732C4"/>
    <w:rsid w:val="00D7419B"/>
    <w:rsid w:val="00D742B5"/>
    <w:rsid w:val="00D74506"/>
    <w:rsid w:val="00D756C6"/>
    <w:rsid w:val="00D75781"/>
    <w:rsid w:val="00D75E6E"/>
    <w:rsid w:val="00D76214"/>
    <w:rsid w:val="00D76E41"/>
    <w:rsid w:val="00D7737F"/>
    <w:rsid w:val="00D77480"/>
    <w:rsid w:val="00D77F60"/>
    <w:rsid w:val="00D80209"/>
    <w:rsid w:val="00D8047B"/>
    <w:rsid w:val="00D80595"/>
    <w:rsid w:val="00D8072A"/>
    <w:rsid w:val="00D807D2"/>
    <w:rsid w:val="00D80F84"/>
    <w:rsid w:val="00D81445"/>
    <w:rsid w:val="00D81502"/>
    <w:rsid w:val="00D818DE"/>
    <w:rsid w:val="00D819F1"/>
    <w:rsid w:val="00D822F1"/>
    <w:rsid w:val="00D82509"/>
    <w:rsid w:val="00D825EA"/>
    <w:rsid w:val="00D82A17"/>
    <w:rsid w:val="00D82C9F"/>
    <w:rsid w:val="00D83995"/>
    <w:rsid w:val="00D83BDB"/>
    <w:rsid w:val="00D83CC0"/>
    <w:rsid w:val="00D83D8F"/>
    <w:rsid w:val="00D845B0"/>
    <w:rsid w:val="00D84607"/>
    <w:rsid w:val="00D84901"/>
    <w:rsid w:val="00D84AFC"/>
    <w:rsid w:val="00D85D0B"/>
    <w:rsid w:val="00D86250"/>
    <w:rsid w:val="00D863ED"/>
    <w:rsid w:val="00D8651C"/>
    <w:rsid w:val="00D865C6"/>
    <w:rsid w:val="00D86879"/>
    <w:rsid w:val="00D86A20"/>
    <w:rsid w:val="00D86D5F"/>
    <w:rsid w:val="00D86FB6"/>
    <w:rsid w:val="00D87240"/>
    <w:rsid w:val="00D8788C"/>
    <w:rsid w:val="00D87A4E"/>
    <w:rsid w:val="00D87E6A"/>
    <w:rsid w:val="00D87EFC"/>
    <w:rsid w:val="00D90702"/>
    <w:rsid w:val="00D91654"/>
    <w:rsid w:val="00D91C3E"/>
    <w:rsid w:val="00D91FDC"/>
    <w:rsid w:val="00D925D9"/>
    <w:rsid w:val="00D94995"/>
    <w:rsid w:val="00D952BB"/>
    <w:rsid w:val="00D95665"/>
    <w:rsid w:val="00D95F9D"/>
    <w:rsid w:val="00D96024"/>
    <w:rsid w:val="00D960F3"/>
    <w:rsid w:val="00D96D6A"/>
    <w:rsid w:val="00D96F97"/>
    <w:rsid w:val="00D97481"/>
    <w:rsid w:val="00D97491"/>
    <w:rsid w:val="00D9780B"/>
    <w:rsid w:val="00D9788B"/>
    <w:rsid w:val="00D97C66"/>
    <w:rsid w:val="00DA08B3"/>
    <w:rsid w:val="00DA0950"/>
    <w:rsid w:val="00DA0B78"/>
    <w:rsid w:val="00DA0DD6"/>
    <w:rsid w:val="00DA0EBD"/>
    <w:rsid w:val="00DA10A4"/>
    <w:rsid w:val="00DA1B90"/>
    <w:rsid w:val="00DA30D1"/>
    <w:rsid w:val="00DA3B20"/>
    <w:rsid w:val="00DA42B5"/>
    <w:rsid w:val="00DA432A"/>
    <w:rsid w:val="00DA43A2"/>
    <w:rsid w:val="00DA4B22"/>
    <w:rsid w:val="00DA5B20"/>
    <w:rsid w:val="00DA5BB9"/>
    <w:rsid w:val="00DA5ED8"/>
    <w:rsid w:val="00DA68BF"/>
    <w:rsid w:val="00DA6E27"/>
    <w:rsid w:val="00DA70B4"/>
    <w:rsid w:val="00DA78F5"/>
    <w:rsid w:val="00DA7BA5"/>
    <w:rsid w:val="00DB0CC6"/>
    <w:rsid w:val="00DB0CD6"/>
    <w:rsid w:val="00DB17CC"/>
    <w:rsid w:val="00DB1EF8"/>
    <w:rsid w:val="00DB21FF"/>
    <w:rsid w:val="00DB2A8D"/>
    <w:rsid w:val="00DB3037"/>
    <w:rsid w:val="00DB32BF"/>
    <w:rsid w:val="00DB3ABE"/>
    <w:rsid w:val="00DB3E7D"/>
    <w:rsid w:val="00DB417A"/>
    <w:rsid w:val="00DB4AA4"/>
    <w:rsid w:val="00DB5B03"/>
    <w:rsid w:val="00DB6078"/>
    <w:rsid w:val="00DB63A4"/>
    <w:rsid w:val="00DB65C7"/>
    <w:rsid w:val="00DB6643"/>
    <w:rsid w:val="00DB6A04"/>
    <w:rsid w:val="00DB71C3"/>
    <w:rsid w:val="00DB76D9"/>
    <w:rsid w:val="00DB7A60"/>
    <w:rsid w:val="00DB7DA6"/>
    <w:rsid w:val="00DB7DE0"/>
    <w:rsid w:val="00DC041C"/>
    <w:rsid w:val="00DC0E00"/>
    <w:rsid w:val="00DC0E99"/>
    <w:rsid w:val="00DC13BF"/>
    <w:rsid w:val="00DC162F"/>
    <w:rsid w:val="00DC1750"/>
    <w:rsid w:val="00DC182A"/>
    <w:rsid w:val="00DC1B16"/>
    <w:rsid w:val="00DC1C7D"/>
    <w:rsid w:val="00DC29DC"/>
    <w:rsid w:val="00DC2D10"/>
    <w:rsid w:val="00DC2E09"/>
    <w:rsid w:val="00DC330A"/>
    <w:rsid w:val="00DC39AE"/>
    <w:rsid w:val="00DC3F36"/>
    <w:rsid w:val="00DC455C"/>
    <w:rsid w:val="00DC46AD"/>
    <w:rsid w:val="00DC4788"/>
    <w:rsid w:val="00DC4A10"/>
    <w:rsid w:val="00DC4A62"/>
    <w:rsid w:val="00DC52A1"/>
    <w:rsid w:val="00DC5A35"/>
    <w:rsid w:val="00DC5EE7"/>
    <w:rsid w:val="00DC6A5E"/>
    <w:rsid w:val="00DC7221"/>
    <w:rsid w:val="00DC7D26"/>
    <w:rsid w:val="00DD0F62"/>
    <w:rsid w:val="00DD0F65"/>
    <w:rsid w:val="00DD1FF9"/>
    <w:rsid w:val="00DD20B7"/>
    <w:rsid w:val="00DD233A"/>
    <w:rsid w:val="00DD23EA"/>
    <w:rsid w:val="00DD254F"/>
    <w:rsid w:val="00DD270B"/>
    <w:rsid w:val="00DD2820"/>
    <w:rsid w:val="00DD3AD8"/>
    <w:rsid w:val="00DD4ABA"/>
    <w:rsid w:val="00DD4D67"/>
    <w:rsid w:val="00DD4F99"/>
    <w:rsid w:val="00DD54CA"/>
    <w:rsid w:val="00DD5662"/>
    <w:rsid w:val="00DD57EB"/>
    <w:rsid w:val="00DD585B"/>
    <w:rsid w:val="00DD58E3"/>
    <w:rsid w:val="00DD5A12"/>
    <w:rsid w:val="00DD5DE3"/>
    <w:rsid w:val="00DD5F50"/>
    <w:rsid w:val="00DD601F"/>
    <w:rsid w:val="00DD6131"/>
    <w:rsid w:val="00DD6622"/>
    <w:rsid w:val="00DD67C7"/>
    <w:rsid w:val="00DD7206"/>
    <w:rsid w:val="00DD7D54"/>
    <w:rsid w:val="00DE04F8"/>
    <w:rsid w:val="00DE096C"/>
    <w:rsid w:val="00DE0ED0"/>
    <w:rsid w:val="00DE11EE"/>
    <w:rsid w:val="00DE1852"/>
    <w:rsid w:val="00DE1DB5"/>
    <w:rsid w:val="00DE1FFC"/>
    <w:rsid w:val="00DE2D03"/>
    <w:rsid w:val="00DE368D"/>
    <w:rsid w:val="00DE38DF"/>
    <w:rsid w:val="00DE3B47"/>
    <w:rsid w:val="00DE3D20"/>
    <w:rsid w:val="00DE4028"/>
    <w:rsid w:val="00DE43D9"/>
    <w:rsid w:val="00DE47A1"/>
    <w:rsid w:val="00DE489A"/>
    <w:rsid w:val="00DE4A9D"/>
    <w:rsid w:val="00DE5F4B"/>
    <w:rsid w:val="00DE6159"/>
    <w:rsid w:val="00DE6587"/>
    <w:rsid w:val="00DE6CFB"/>
    <w:rsid w:val="00DE7017"/>
    <w:rsid w:val="00DE76B9"/>
    <w:rsid w:val="00DF0540"/>
    <w:rsid w:val="00DF1356"/>
    <w:rsid w:val="00DF138A"/>
    <w:rsid w:val="00DF1B94"/>
    <w:rsid w:val="00DF1F41"/>
    <w:rsid w:val="00DF2C17"/>
    <w:rsid w:val="00DF382C"/>
    <w:rsid w:val="00DF3EB5"/>
    <w:rsid w:val="00DF40D5"/>
    <w:rsid w:val="00DF4253"/>
    <w:rsid w:val="00DF4325"/>
    <w:rsid w:val="00DF4EEF"/>
    <w:rsid w:val="00DF505B"/>
    <w:rsid w:val="00DF5391"/>
    <w:rsid w:val="00DF5D36"/>
    <w:rsid w:val="00DF631B"/>
    <w:rsid w:val="00DF68D1"/>
    <w:rsid w:val="00DF728C"/>
    <w:rsid w:val="00DF78FB"/>
    <w:rsid w:val="00DF79D3"/>
    <w:rsid w:val="00E005BB"/>
    <w:rsid w:val="00E006CC"/>
    <w:rsid w:val="00E00AB3"/>
    <w:rsid w:val="00E0136A"/>
    <w:rsid w:val="00E01915"/>
    <w:rsid w:val="00E019D5"/>
    <w:rsid w:val="00E01D53"/>
    <w:rsid w:val="00E02095"/>
    <w:rsid w:val="00E02833"/>
    <w:rsid w:val="00E02D73"/>
    <w:rsid w:val="00E030AD"/>
    <w:rsid w:val="00E031A6"/>
    <w:rsid w:val="00E037CE"/>
    <w:rsid w:val="00E03AAE"/>
    <w:rsid w:val="00E04989"/>
    <w:rsid w:val="00E04AFD"/>
    <w:rsid w:val="00E05028"/>
    <w:rsid w:val="00E05120"/>
    <w:rsid w:val="00E05350"/>
    <w:rsid w:val="00E05851"/>
    <w:rsid w:val="00E05B7E"/>
    <w:rsid w:val="00E060BB"/>
    <w:rsid w:val="00E069F6"/>
    <w:rsid w:val="00E070E6"/>
    <w:rsid w:val="00E07431"/>
    <w:rsid w:val="00E0792F"/>
    <w:rsid w:val="00E1016D"/>
    <w:rsid w:val="00E10F02"/>
    <w:rsid w:val="00E10F20"/>
    <w:rsid w:val="00E114F2"/>
    <w:rsid w:val="00E11855"/>
    <w:rsid w:val="00E11864"/>
    <w:rsid w:val="00E11F9C"/>
    <w:rsid w:val="00E123BC"/>
    <w:rsid w:val="00E125C6"/>
    <w:rsid w:val="00E1271E"/>
    <w:rsid w:val="00E12E8C"/>
    <w:rsid w:val="00E146F8"/>
    <w:rsid w:val="00E15EB1"/>
    <w:rsid w:val="00E162B6"/>
    <w:rsid w:val="00E168D8"/>
    <w:rsid w:val="00E1739F"/>
    <w:rsid w:val="00E1762B"/>
    <w:rsid w:val="00E219CD"/>
    <w:rsid w:val="00E2252E"/>
    <w:rsid w:val="00E228C2"/>
    <w:rsid w:val="00E23069"/>
    <w:rsid w:val="00E233E3"/>
    <w:rsid w:val="00E235DB"/>
    <w:rsid w:val="00E23A62"/>
    <w:rsid w:val="00E23DDE"/>
    <w:rsid w:val="00E24093"/>
    <w:rsid w:val="00E242D6"/>
    <w:rsid w:val="00E24413"/>
    <w:rsid w:val="00E24534"/>
    <w:rsid w:val="00E24AAC"/>
    <w:rsid w:val="00E24F22"/>
    <w:rsid w:val="00E2571E"/>
    <w:rsid w:val="00E258BC"/>
    <w:rsid w:val="00E25EE0"/>
    <w:rsid w:val="00E25FA3"/>
    <w:rsid w:val="00E26F66"/>
    <w:rsid w:val="00E27570"/>
    <w:rsid w:val="00E27666"/>
    <w:rsid w:val="00E27C77"/>
    <w:rsid w:val="00E307F6"/>
    <w:rsid w:val="00E30AB0"/>
    <w:rsid w:val="00E30B2D"/>
    <w:rsid w:val="00E30C19"/>
    <w:rsid w:val="00E30EFD"/>
    <w:rsid w:val="00E3116D"/>
    <w:rsid w:val="00E31629"/>
    <w:rsid w:val="00E31E32"/>
    <w:rsid w:val="00E326A9"/>
    <w:rsid w:val="00E32E85"/>
    <w:rsid w:val="00E33452"/>
    <w:rsid w:val="00E33A05"/>
    <w:rsid w:val="00E365E3"/>
    <w:rsid w:val="00E3664A"/>
    <w:rsid w:val="00E36664"/>
    <w:rsid w:val="00E37663"/>
    <w:rsid w:val="00E3787C"/>
    <w:rsid w:val="00E37E61"/>
    <w:rsid w:val="00E406F0"/>
    <w:rsid w:val="00E4180A"/>
    <w:rsid w:val="00E4191A"/>
    <w:rsid w:val="00E4249E"/>
    <w:rsid w:val="00E428FD"/>
    <w:rsid w:val="00E43762"/>
    <w:rsid w:val="00E43E68"/>
    <w:rsid w:val="00E43E93"/>
    <w:rsid w:val="00E43F7A"/>
    <w:rsid w:val="00E454E2"/>
    <w:rsid w:val="00E458FF"/>
    <w:rsid w:val="00E46472"/>
    <w:rsid w:val="00E4679F"/>
    <w:rsid w:val="00E46890"/>
    <w:rsid w:val="00E46A2B"/>
    <w:rsid w:val="00E46E66"/>
    <w:rsid w:val="00E474A2"/>
    <w:rsid w:val="00E4751B"/>
    <w:rsid w:val="00E4787F"/>
    <w:rsid w:val="00E47CDD"/>
    <w:rsid w:val="00E501B7"/>
    <w:rsid w:val="00E50592"/>
    <w:rsid w:val="00E50A96"/>
    <w:rsid w:val="00E50E55"/>
    <w:rsid w:val="00E50ECC"/>
    <w:rsid w:val="00E51936"/>
    <w:rsid w:val="00E51F18"/>
    <w:rsid w:val="00E523AE"/>
    <w:rsid w:val="00E52E47"/>
    <w:rsid w:val="00E52E5C"/>
    <w:rsid w:val="00E52E82"/>
    <w:rsid w:val="00E52F76"/>
    <w:rsid w:val="00E53309"/>
    <w:rsid w:val="00E534C5"/>
    <w:rsid w:val="00E537FF"/>
    <w:rsid w:val="00E538DE"/>
    <w:rsid w:val="00E54915"/>
    <w:rsid w:val="00E54C3D"/>
    <w:rsid w:val="00E556FA"/>
    <w:rsid w:val="00E557C1"/>
    <w:rsid w:val="00E55904"/>
    <w:rsid w:val="00E562D2"/>
    <w:rsid w:val="00E565FB"/>
    <w:rsid w:val="00E567FD"/>
    <w:rsid w:val="00E56885"/>
    <w:rsid w:val="00E56AC9"/>
    <w:rsid w:val="00E56EFD"/>
    <w:rsid w:val="00E57676"/>
    <w:rsid w:val="00E576F3"/>
    <w:rsid w:val="00E577BF"/>
    <w:rsid w:val="00E603F2"/>
    <w:rsid w:val="00E60A48"/>
    <w:rsid w:val="00E60C97"/>
    <w:rsid w:val="00E60DC6"/>
    <w:rsid w:val="00E60DE1"/>
    <w:rsid w:val="00E6102A"/>
    <w:rsid w:val="00E6154E"/>
    <w:rsid w:val="00E619EC"/>
    <w:rsid w:val="00E61B27"/>
    <w:rsid w:val="00E6240A"/>
    <w:rsid w:val="00E62EDE"/>
    <w:rsid w:val="00E63F0D"/>
    <w:rsid w:val="00E64C84"/>
    <w:rsid w:val="00E65209"/>
    <w:rsid w:val="00E65284"/>
    <w:rsid w:val="00E65DDE"/>
    <w:rsid w:val="00E661A5"/>
    <w:rsid w:val="00E669C4"/>
    <w:rsid w:val="00E66EAD"/>
    <w:rsid w:val="00E66ECB"/>
    <w:rsid w:val="00E6740C"/>
    <w:rsid w:val="00E67A1B"/>
    <w:rsid w:val="00E70731"/>
    <w:rsid w:val="00E70DF0"/>
    <w:rsid w:val="00E70E21"/>
    <w:rsid w:val="00E70FCB"/>
    <w:rsid w:val="00E71027"/>
    <w:rsid w:val="00E71691"/>
    <w:rsid w:val="00E71D99"/>
    <w:rsid w:val="00E72466"/>
    <w:rsid w:val="00E72598"/>
    <w:rsid w:val="00E72DFB"/>
    <w:rsid w:val="00E72ECD"/>
    <w:rsid w:val="00E72ED0"/>
    <w:rsid w:val="00E730BF"/>
    <w:rsid w:val="00E73650"/>
    <w:rsid w:val="00E73BD8"/>
    <w:rsid w:val="00E73CCA"/>
    <w:rsid w:val="00E74445"/>
    <w:rsid w:val="00E74630"/>
    <w:rsid w:val="00E74B41"/>
    <w:rsid w:val="00E7571A"/>
    <w:rsid w:val="00E7572B"/>
    <w:rsid w:val="00E758C0"/>
    <w:rsid w:val="00E759AB"/>
    <w:rsid w:val="00E75ACD"/>
    <w:rsid w:val="00E75C39"/>
    <w:rsid w:val="00E76ADF"/>
    <w:rsid w:val="00E76BA8"/>
    <w:rsid w:val="00E76E94"/>
    <w:rsid w:val="00E77F65"/>
    <w:rsid w:val="00E817D0"/>
    <w:rsid w:val="00E81AA1"/>
    <w:rsid w:val="00E81AB1"/>
    <w:rsid w:val="00E821BF"/>
    <w:rsid w:val="00E823BE"/>
    <w:rsid w:val="00E825AD"/>
    <w:rsid w:val="00E82654"/>
    <w:rsid w:val="00E82E46"/>
    <w:rsid w:val="00E835E9"/>
    <w:rsid w:val="00E840AA"/>
    <w:rsid w:val="00E84A7C"/>
    <w:rsid w:val="00E84B35"/>
    <w:rsid w:val="00E85083"/>
    <w:rsid w:val="00E85252"/>
    <w:rsid w:val="00E85665"/>
    <w:rsid w:val="00E857F3"/>
    <w:rsid w:val="00E858C0"/>
    <w:rsid w:val="00E85A27"/>
    <w:rsid w:val="00E85C27"/>
    <w:rsid w:val="00E85E56"/>
    <w:rsid w:val="00E8655D"/>
    <w:rsid w:val="00E865CD"/>
    <w:rsid w:val="00E8692D"/>
    <w:rsid w:val="00E86AAC"/>
    <w:rsid w:val="00E87299"/>
    <w:rsid w:val="00E87D4F"/>
    <w:rsid w:val="00E87E24"/>
    <w:rsid w:val="00E90175"/>
    <w:rsid w:val="00E90923"/>
    <w:rsid w:val="00E909DF"/>
    <w:rsid w:val="00E90EE0"/>
    <w:rsid w:val="00E917D6"/>
    <w:rsid w:val="00E91D02"/>
    <w:rsid w:val="00E920ED"/>
    <w:rsid w:val="00E922D8"/>
    <w:rsid w:val="00E92647"/>
    <w:rsid w:val="00E92697"/>
    <w:rsid w:val="00E930A6"/>
    <w:rsid w:val="00E9341D"/>
    <w:rsid w:val="00E940B0"/>
    <w:rsid w:val="00E944EB"/>
    <w:rsid w:val="00E9451D"/>
    <w:rsid w:val="00E94A28"/>
    <w:rsid w:val="00E94EAA"/>
    <w:rsid w:val="00E952F0"/>
    <w:rsid w:val="00E95510"/>
    <w:rsid w:val="00E95B17"/>
    <w:rsid w:val="00E95EFD"/>
    <w:rsid w:val="00E95FC7"/>
    <w:rsid w:val="00E960BC"/>
    <w:rsid w:val="00E960E6"/>
    <w:rsid w:val="00E96D78"/>
    <w:rsid w:val="00E97BF6"/>
    <w:rsid w:val="00E97F19"/>
    <w:rsid w:val="00EA054E"/>
    <w:rsid w:val="00EA0B15"/>
    <w:rsid w:val="00EA120A"/>
    <w:rsid w:val="00EA12A6"/>
    <w:rsid w:val="00EA1480"/>
    <w:rsid w:val="00EA1778"/>
    <w:rsid w:val="00EA207D"/>
    <w:rsid w:val="00EA2153"/>
    <w:rsid w:val="00EA2547"/>
    <w:rsid w:val="00EA2774"/>
    <w:rsid w:val="00EA2A1E"/>
    <w:rsid w:val="00EA2ABA"/>
    <w:rsid w:val="00EA2D0E"/>
    <w:rsid w:val="00EA2E7A"/>
    <w:rsid w:val="00EA345E"/>
    <w:rsid w:val="00EA3BAC"/>
    <w:rsid w:val="00EA3D5C"/>
    <w:rsid w:val="00EA44F5"/>
    <w:rsid w:val="00EA48F3"/>
    <w:rsid w:val="00EA5046"/>
    <w:rsid w:val="00EA546C"/>
    <w:rsid w:val="00EA5653"/>
    <w:rsid w:val="00EA5729"/>
    <w:rsid w:val="00EA5B26"/>
    <w:rsid w:val="00EA5B42"/>
    <w:rsid w:val="00EA62A7"/>
    <w:rsid w:val="00EA6439"/>
    <w:rsid w:val="00EA6C2D"/>
    <w:rsid w:val="00EA6C2F"/>
    <w:rsid w:val="00EA6CAC"/>
    <w:rsid w:val="00EA70FF"/>
    <w:rsid w:val="00EA7911"/>
    <w:rsid w:val="00EA7C36"/>
    <w:rsid w:val="00EA7F30"/>
    <w:rsid w:val="00EB1EB7"/>
    <w:rsid w:val="00EB264B"/>
    <w:rsid w:val="00EB2ED9"/>
    <w:rsid w:val="00EB30C9"/>
    <w:rsid w:val="00EB31F4"/>
    <w:rsid w:val="00EB3742"/>
    <w:rsid w:val="00EB37BB"/>
    <w:rsid w:val="00EB3B02"/>
    <w:rsid w:val="00EB3C24"/>
    <w:rsid w:val="00EB4370"/>
    <w:rsid w:val="00EB4765"/>
    <w:rsid w:val="00EB4BE7"/>
    <w:rsid w:val="00EB4E36"/>
    <w:rsid w:val="00EB555E"/>
    <w:rsid w:val="00EB5A71"/>
    <w:rsid w:val="00EB5FD8"/>
    <w:rsid w:val="00EB6298"/>
    <w:rsid w:val="00EB666E"/>
    <w:rsid w:val="00EB6D36"/>
    <w:rsid w:val="00EB6DFB"/>
    <w:rsid w:val="00EB71B5"/>
    <w:rsid w:val="00EB7A27"/>
    <w:rsid w:val="00EB7C8F"/>
    <w:rsid w:val="00EC02C8"/>
    <w:rsid w:val="00EC0B5E"/>
    <w:rsid w:val="00EC0E40"/>
    <w:rsid w:val="00EC130A"/>
    <w:rsid w:val="00EC1A23"/>
    <w:rsid w:val="00EC26B0"/>
    <w:rsid w:val="00EC2EFA"/>
    <w:rsid w:val="00EC326B"/>
    <w:rsid w:val="00EC354F"/>
    <w:rsid w:val="00EC3897"/>
    <w:rsid w:val="00EC3E42"/>
    <w:rsid w:val="00EC4AAA"/>
    <w:rsid w:val="00EC4F17"/>
    <w:rsid w:val="00EC4FED"/>
    <w:rsid w:val="00EC5A36"/>
    <w:rsid w:val="00EC6003"/>
    <w:rsid w:val="00EC6B24"/>
    <w:rsid w:val="00EC6CCF"/>
    <w:rsid w:val="00EC7073"/>
    <w:rsid w:val="00EC7C36"/>
    <w:rsid w:val="00EC7F7C"/>
    <w:rsid w:val="00ED0086"/>
    <w:rsid w:val="00ED1876"/>
    <w:rsid w:val="00ED1FFA"/>
    <w:rsid w:val="00ED22FD"/>
    <w:rsid w:val="00ED2421"/>
    <w:rsid w:val="00ED290E"/>
    <w:rsid w:val="00ED2E05"/>
    <w:rsid w:val="00ED3388"/>
    <w:rsid w:val="00ED440C"/>
    <w:rsid w:val="00ED4B12"/>
    <w:rsid w:val="00ED5B00"/>
    <w:rsid w:val="00ED6F8F"/>
    <w:rsid w:val="00ED6F93"/>
    <w:rsid w:val="00ED7376"/>
    <w:rsid w:val="00ED772D"/>
    <w:rsid w:val="00ED790F"/>
    <w:rsid w:val="00EE0234"/>
    <w:rsid w:val="00EE0412"/>
    <w:rsid w:val="00EE060A"/>
    <w:rsid w:val="00EE0B7A"/>
    <w:rsid w:val="00EE15CE"/>
    <w:rsid w:val="00EE1BEC"/>
    <w:rsid w:val="00EE1C69"/>
    <w:rsid w:val="00EE2973"/>
    <w:rsid w:val="00EE2BC4"/>
    <w:rsid w:val="00EE3379"/>
    <w:rsid w:val="00EE4EA1"/>
    <w:rsid w:val="00EE52D6"/>
    <w:rsid w:val="00EE56BC"/>
    <w:rsid w:val="00EE5F53"/>
    <w:rsid w:val="00EE662D"/>
    <w:rsid w:val="00EE66CF"/>
    <w:rsid w:val="00EE6908"/>
    <w:rsid w:val="00EE6BEC"/>
    <w:rsid w:val="00EE77F7"/>
    <w:rsid w:val="00EE7DB4"/>
    <w:rsid w:val="00EE7DE5"/>
    <w:rsid w:val="00EF0435"/>
    <w:rsid w:val="00EF0CA3"/>
    <w:rsid w:val="00EF11AE"/>
    <w:rsid w:val="00EF1548"/>
    <w:rsid w:val="00EF1969"/>
    <w:rsid w:val="00EF1FBF"/>
    <w:rsid w:val="00EF237F"/>
    <w:rsid w:val="00EF2589"/>
    <w:rsid w:val="00EF25EC"/>
    <w:rsid w:val="00EF2D68"/>
    <w:rsid w:val="00EF2D97"/>
    <w:rsid w:val="00EF2EC6"/>
    <w:rsid w:val="00EF34B9"/>
    <w:rsid w:val="00EF383F"/>
    <w:rsid w:val="00EF5709"/>
    <w:rsid w:val="00EF573C"/>
    <w:rsid w:val="00EF5AFB"/>
    <w:rsid w:val="00EF5F69"/>
    <w:rsid w:val="00EF6541"/>
    <w:rsid w:val="00EF6A45"/>
    <w:rsid w:val="00EF7906"/>
    <w:rsid w:val="00EF794F"/>
    <w:rsid w:val="00EF7B26"/>
    <w:rsid w:val="00F0013F"/>
    <w:rsid w:val="00F00815"/>
    <w:rsid w:val="00F00E04"/>
    <w:rsid w:val="00F00EBC"/>
    <w:rsid w:val="00F0191E"/>
    <w:rsid w:val="00F01C4D"/>
    <w:rsid w:val="00F01D4D"/>
    <w:rsid w:val="00F02636"/>
    <w:rsid w:val="00F02B7B"/>
    <w:rsid w:val="00F03079"/>
    <w:rsid w:val="00F0311C"/>
    <w:rsid w:val="00F0387E"/>
    <w:rsid w:val="00F04688"/>
    <w:rsid w:val="00F049BC"/>
    <w:rsid w:val="00F04DD8"/>
    <w:rsid w:val="00F05962"/>
    <w:rsid w:val="00F059F8"/>
    <w:rsid w:val="00F05D9C"/>
    <w:rsid w:val="00F0678A"/>
    <w:rsid w:val="00F06C1C"/>
    <w:rsid w:val="00F06E2F"/>
    <w:rsid w:val="00F074BF"/>
    <w:rsid w:val="00F0755D"/>
    <w:rsid w:val="00F077A8"/>
    <w:rsid w:val="00F07968"/>
    <w:rsid w:val="00F07B5E"/>
    <w:rsid w:val="00F07F2A"/>
    <w:rsid w:val="00F102CD"/>
    <w:rsid w:val="00F1048B"/>
    <w:rsid w:val="00F10951"/>
    <w:rsid w:val="00F10B61"/>
    <w:rsid w:val="00F10F26"/>
    <w:rsid w:val="00F11CDE"/>
    <w:rsid w:val="00F120D1"/>
    <w:rsid w:val="00F122A8"/>
    <w:rsid w:val="00F129A7"/>
    <w:rsid w:val="00F12CFD"/>
    <w:rsid w:val="00F137E2"/>
    <w:rsid w:val="00F13801"/>
    <w:rsid w:val="00F142FD"/>
    <w:rsid w:val="00F14AF4"/>
    <w:rsid w:val="00F15072"/>
    <w:rsid w:val="00F152FE"/>
    <w:rsid w:val="00F1531F"/>
    <w:rsid w:val="00F153F4"/>
    <w:rsid w:val="00F169F6"/>
    <w:rsid w:val="00F17687"/>
    <w:rsid w:val="00F176BE"/>
    <w:rsid w:val="00F177C2"/>
    <w:rsid w:val="00F17A91"/>
    <w:rsid w:val="00F2006A"/>
    <w:rsid w:val="00F20167"/>
    <w:rsid w:val="00F201B9"/>
    <w:rsid w:val="00F207F8"/>
    <w:rsid w:val="00F20C20"/>
    <w:rsid w:val="00F213F4"/>
    <w:rsid w:val="00F217F7"/>
    <w:rsid w:val="00F21A48"/>
    <w:rsid w:val="00F23EDB"/>
    <w:rsid w:val="00F24E6F"/>
    <w:rsid w:val="00F25088"/>
    <w:rsid w:val="00F2515C"/>
    <w:rsid w:val="00F259E0"/>
    <w:rsid w:val="00F25BBC"/>
    <w:rsid w:val="00F26294"/>
    <w:rsid w:val="00F278BD"/>
    <w:rsid w:val="00F315A7"/>
    <w:rsid w:val="00F317B3"/>
    <w:rsid w:val="00F31A05"/>
    <w:rsid w:val="00F31BDD"/>
    <w:rsid w:val="00F31E19"/>
    <w:rsid w:val="00F33470"/>
    <w:rsid w:val="00F33550"/>
    <w:rsid w:val="00F338E7"/>
    <w:rsid w:val="00F33973"/>
    <w:rsid w:val="00F347AF"/>
    <w:rsid w:val="00F34813"/>
    <w:rsid w:val="00F35F68"/>
    <w:rsid w:val="00F366A5"/>
    <w:rsid w:val="00F36A49"/>
    <w:rsid w:val="00F37363"/>
    <w:rsid w:val="00F37379"/>
    <w:rsid w:val="00F3765A"/>
    <w:rsid w:val="00F37DA7"/>
    <w:rsid w:val="00F40668"/>
    <w:rsid w:val="00F40AD8"/>
    <w:rsid w:val="00F40E31"/>
    <w:rsid w:val="00F40EFF"/>
    <w:rsid w:val="00F41824"/>
    <w:rsid w:val="00F428EA"/>
    <w:rsid w:val="00F42E3D"/>
    <w:rsid w:val="00F43EF5"/>
    <w:rsid w:val="00F446D7"/>
    <w:rsid w:val="00F45151"/>
    <w:rsid w:val="00F45E4E"/>
    <w:rsid w:val="00F4619B"/>
    <w:rsid w:val="00F467FA"/>
    <w:rsid w:val="00F469A8"/>
    <w:rsid w:val="00F46EAC"/>
    <w:rsid w:val="00F47F7A"/>
    <w:rsid w:val="00F5030C"/>
    <w:rsid w:val="00F50968"/>
    <w:rsid w:val="00F51450"/>
    <w:rsid w:val="00F519F0"/>
    <w:rsid w:val="00F51BEF"/>
    <w:rsid w:val="00F51BF6"/>
    <w:rsid w:val="00F52018"/>
    <w:rsid w:val="00F52036"/>
    <w:rsid w:val="00F52C95"/>
    <w:rsid w:val="00F5367B"/>
    <w:rsid w:val="00F5387B"/>
    <w:rsid w:val="00F539A2"/>
    <w:rsid w:val="00F53BA9"/>
    <w:rsid w:val="00F54319"/>
    <w:rsid w:val="00F5467E"/>
    <w:rsid w:val="00F54958"/>
    <w:rsid w:val="00F54BA5"/>
    <w:rsid w:val="00F54FF0"/>
    <w:rsid w:val="00F55ADC"/>
    <w:rsid w:val="00F5630C"/>
    <w:rsid w:val="00F573EF"/>
    <w:rsid w:val="00F574F5"/>
    <w:rsid w:val="00F57CFE"/>
    <w:rsid w:val="00F600B0"/>
    <w:rsid w:val="00F60334"/>
    <w:rsid w:val="00F6099A"/>
    <w:rsid w:val="00F60A49"/>
    <w:rsid w:val="00F60F45"/>
    <w:rsid w:val="00F61901"/>
    <w:rsid w:val="00F61D4C"/>
    <w:rsid w:val="00F62E78"/>
    <w:rsid w:val="00F630FE"/>
    <w:rsid w:val="00F63864"/>
    <w:rsid w:val="00F6407E"/>
    <w:rsid w:val="00F65437"/>
    <w:rsid w:val="00F65DF1"/>
    <w:rsid w:val="00F66AFB"/>
    <w:rsid w:val="00F66D2D"/>
    <w:rsid w:val="00F7040D"/>
    <w:rsid w:val="00F71435"/>
    <w:rsid w:val="00F71596"/>
    <w:rsid w:val="00F71900"/>
    <w:rsid w:val="00F71CF4"/>
    <w:rsid w:val="00F71D19"/>
    <w:rsid w:val="00F71E01"/>
    <w:rsid w:val="00F72447"/>
    <w:rsid w:val="00F72D3E"/>
    <w:rsid w:val="00F7399D"/>
    <w:rsid w:val="00F73DD4"/>
    <w:rsid w:val="00F73E5E"/>
    <w:rsid w:val="00F74213"/>
    <w:rsid w:val="00F747FC"/>
    <w:rsid w:val="00F74C40"/>
    <w:rsid w:val="00F74CDA"/>
    <w:rsid w:val="00F74D6C"/>
    <w:rsid w:val="00F757B0"/>
    <w:rsid w:val="00F7596E"/>
    <w:rsid w:val="00F75B1B"/>
    <w:rsid w:val="00F76033"/>
    <w:rsid w:val="00F7699A"/>
    <w:rsid w:val="00F76BBB"/>
    <w:rsid w:val="00F76CC4"/>
    <w:rsid w:val="00F770AA"/>
    <w:rsid w:val="00F77154"/>
    <w:rsid w:val="00F77545"/>
    <w:rsid w:val="00F77C47"/>
    <w:rsid w:val="00F80B3F"/>
    <w:rsid w:val="00F81E05"/>
    <w:rsid w:val="00F8203D"/>
    <w:rsid w:val="00F8252F"/>
    <w:rsid w:val="00F82F97"/>
    <w:rsid w:val="00F831DA"/>
    <w:rsid w:val="00F832D9"/>
    <w:rsid w:val="00F83635"/>
    <w:rsid w:val="00F8391F"/>
    <w:rsid w:val="00F83B13"/>
    <w:rsid w:val="00F83CC2"/>
    <w:rsid w:val="00F83FEC"/>
    <w:rsid w:val="00F84339"/>
    <w:rsid w:val="00F846A9"/>
    <w:rsid w:val="00F856E9"/>
    <w:rsid w:val="00F86231"/>
    <w:rsid w:val="00F862D0"/>
    <w:rsid w:val="00F86355"/>
    <w:rsid w:val="00F86615"/>
    <w:rsid w:val="00F869A4"/>
    <w:rsid w:val="00F87056"/>
    <w:rsid w:val="00F902C8"/>
    <w:rsid w:val="00F9033F"/>
    <w:rsid w:val="00F903A2"/>
    <w:rsid w:val="00F90909"/>
    <w:rsid w:val="00F90A36"/>
    <w:rsid w:val="00F92030"/>
    <w:rsid w:val="00F9266B"/>
    <w:rsid w:val="00F92F51"/>
    <w:rsid w:val="00F931B1"/>
    <w:rsid w:val="00F93ABD"/>
    <w:rsid w:val="00F93B5C"/>
    <w:rsid w:val="00F94116"/>
    <w:rsid w:val="00F946ED"/>
    <w:rsid w:val="00F95126"/>
    <w:rsid w:val="00F95B7B"/>
    <w:rsid w:val="00F95D6A"/>
    <w:rsid w:val="00F962F3"/>
    <w:rsid w:val="00F96371"/>
    <w:rsid w:val="00F96718"/>
    <w:rsid w:val="00FA04AD"/>
    <w:rsid w:val="00FA0F6D"/>
    <w:rsid w:val="00FA19CC"/>
    <w:rsid w:val="00FA1DC6"/>
    <w:rsid w:val="00FA1FE1"/>
    <w:rsid w:val="00FA2035"/>
    <w:rsid w:val="00FA296B"/>
    <w:rsid w:val="00FA2A68"/>
    <w:rsid w:val="00FA2C37"/>
    <w:rsid w:val="00FA2CE9"/>
    <w:rsid w:val="00FA2D2E"/>
    <w:rsid w:val="00FA3B26"/>
    <w:rsid w:val="00FA41CF"/>
    <w:rsid w:val="00FA467D"/>
    <w:rsid w:val="00FA4E44"/>
    <w:rsid w:val="00FA5103"/>
    <w:rsid w:val="00FA5797"/>
    <w:rsid w:val="00FA5829"/>
    <w:rsid w:val="00FA59A7"/>
    <w:rsid w:val="00FA69A5"/>
    <w:rsid w:val="00FA6B86"/>
    <w:rsid w:val="00FA71A4"/>
    <w:rsid w:val="00FA726E"/>
    <w:rsid w:val="00FA759D"/>
    <w:rsid w:val="00FB0125"/>
    <w:rsid w:val="00FB0C1E"/>
    <w:rsid w:val="00FB0EA9"/>
    <w:rsid w:val="00FB2A30"/>
    <w:rsid w:val="00FB2C32"/>
    <w:rsid w:val="00FB2D29"/>
    <w:rsid w:val="00FB2D92"/>
    <w:rsid w:val="00FB2F8E"/>
    <w:rsid w:val="00FB37FF"/>
    <w:rsid w:val="00FB38D2"/>
    <w:rsid w:val="00FB4AC5"/>
    <w:rsid w:val="00FB4F0E"/>
    <w:rsid w:val="00FB4FE8"/>
    <w:rsid w:val="00FB5436"/>
    <w:rsid w:val="00FB5574"/>
    <w:rsid w:val="00FB57A6"/>
    <w:rsid w:val="00FB5905"/>
    <w:rsid w:val="00FB6880"/>
    <w:rsid w:val="00FB7DF7"/>
    <w:rsid w:val="00FC0D89"/>
    <w:rsid w:val="00FC0FA3"/>
    <w:rsid w:val="00FC10EE"/>
    <w:rsid w:val="00FC1917"/>
    <w:rsid w:val="00FC194B"/>
    <w:rsid w:val="00FC1E77"/>
    <w:rsid w:val="00FC2B42"/>
    <w:rsid w:val="00FC2DE9"/>
    <w:rsid w:val="00FC2FC9"/>
    <w:rsid w:val="00FC3009"/>
    <w:rsid w:val="00FC41C1"/>
    <w:rsid w:val="00FC4360"/>
    <w:rsid w:val="00FC457B"/>
    <w:rsid w:val="00FC52DB"/>
    <w:rsid w:val="00FC5C44"/>
    <w:rsid w:val="00FC6328"/>
    <w:rsid w:val="00FC67DA"/>
    <w:rsid w:val="00FC6D04"/>
    <w:rsid w:val="00FC6FA5"/>
    <w:rsid w:val="00FC6FB3"/>
    <w:rsid w:val="00FC78B4"/>
    <w:rsid w:val="00FD02B7"/>
    <w:rsid w:val="00FD0B7B"/>
    <w:rsid w:val="00FD1787"/>
    <w:rsid w:val="00FD1A69"/>
    <w:rsid w:val="00FD1CA0"/>
    <w:rsid w:val="00FD20F9"/>
    <w:rsid w:val="00FD24BA"/>
    <w:rsid w:val="00FD2772"/>
    <w:rsid w:val="00FD2840"/>
    <w:rsid w:val="00FD2CAE"/>
    <w:rsid w:val="00FD31FF"/>
    <w:rsid w:val="00FD3204"/>
    <w:rsid w:val="00FD4EDD"/>
    <w:rsid w:val="00FD4FEA"/>
    <w:rsid w:val="00FD511F"/>
    <w:rsid w:val="00FD54E2"/>
    <w:rsid w:val="00FD5723"/>
    <w:rsid w:val="00FD6B45"/>
    <w:rsid w:val="00FD729F"/>
    <w:rsid w:val="00FE00B5"/>
    <w:rsid w:val="00FE027F"/>
    <w:rsid w:val="00FE0A2F"/>
    <w:rsid w:val="00FE19D5"/>
    <w:rsid w:val="00FE1E6D"/>
    <w:rsid w:val="00FE1F50"/>
    <w:rsid w:val="00FE25EC"/>
    <w:rsid w:val="00FE2EE5"/>
    <w:rsid w:val="00FE32C0"/>
    <w:rsid w:val="00FE3938"/>
    <w:rsid w:val="00FE5955"/>
    <w:rsid w:val="00FE6F63"/>
    <w:rsid w:val="00FE71B5"/>
    <w:rsid w:val="00FE71B9"/>
    <w:rsid w:val="00FE71C7"/>
    <w:rsid w:val="00FE76F1"/>
    <w:rsid w:val="00FE7AEC"/>
    <w:rsid w:val="00FF005C"/>
    <w:rsid w:val="00FF0062"/>
    <w:rsid w:val="00FF00A0"/>
    <w:rsid w:val="00FF01BC"/>
    <w:rsid w:val="00FF0CB9"/>
    <w:rsid w:val="00FF0D7E"/>
    <w:rsid w:val="00FF1089"/>
    <w:rsid w:val="00FF15AD"/>
    <w:rsid w:val="00FF15DB"/>
    <w:rsid w:val="00FF1BB7"/>
    <w:rsid w:val="00FF1D8F"/>
    <w:rsid w:val="00FF2120"/>
    <w:rsid w:val="00FF2778"/>
    <w:rsid w:val="00FF2BC5"/>
    <w:rsid w:val="00FF2FBD"/>
    <w:rsid w:val="00FF3188"/>
    <w:rsid w:val="00FF3989"/>
    <w:rsid w:val="00FF4164"/>
    <w:rsid w:val="00FF4233"/>
    <w:rsid w:val="00FF453F"/>
    <w:rsid w:val="00FF4D83"/>
    <w:rsid w:val="00FF50FC"/>
    <w:rsid w:val="00FF6828"/>
    <w:rsid w:val="00FF7058"/>
    <w:rsid w:val="00FF738C"/>
    <w:rsid w:val="00FF7B28"/>
    <w:rsid w:val="00FF7DEE"/>
    <w:rsid w:val="00FFD319"/>
    <w:rsid w:val="017DEF1A"/>
    <w:rsid w:val="019CBAEE"/>
    <w:rsid w:val="0237E846"/>
    <w:rsid w:val="02B3120D"/>
    <w:rsid w:val="02D1EA8A"/>
    <w:rsid w:val="02D21511"/>
    <w:rsid w:val="030BA76D"/>
    <w:rsid w:val="031C35CF"/>
    <w:rsid w:val="032186FD"/>
    <w:rsid w:val="032695C8"/>
    <w:rsid w:val="0359F501"/>
    <w:rsid w:val="036BFB65"/>
    <w:rsid w:val="0389D3D6"/>
    <w:rsid w:val="03EF16E0"/>
    <w:rsid w:val="04511BA6"/>
    <w:rsid w:val="04798DCD"/>
    <w:rsid w:val="04A7A94D"/>
    <w:rsid w:val="04B0D766"/>
    <w:rsid w:val="04F9AD2E"/>
    <w:rsid w:val="05697636"/>
    <w:rsid w:val="059E6F3D"/>
    <w:rsid w:val="05BC03B3"/>
    <w:rsid w:val="05C16E4D"/>
    <w:rsid w:val="06155E2E"/>
    <w:rsid w:val="06DF2F81"/>
    <w:rsid w:val="06E4CC1D"/>
    <w:rsid w:val="078C9BFB"/>
    <w:rsid w:val="07A2FE8F"/>
    <w:rsid w:val="07BCA752"/>
    <w:rsid w:val="07DF1890"/>
    <w:rsid w:val="08314DF0"/>
    <w:rsid w:val="0831E050"/>
    <w:rsid w:val="084757CF"/>
    <w:rsid w:val="08735932"/>
    <w:rsid w:val="08A61B65"/>
    <w:rsid w:val="08D4963F"/>
    <w:rsid w:val="0903EB3F"/>
    <w:rsid w:val="0912195A"/>
    <w:rsid w:val="0935675B"/>
    <w:rsid w:val="09516F95"/>
    <w:rsid w:val="095A2367"/>
    <w:rsid w:val="09986CF8"/>
    <w:rsid w:val="09A38C0F"/>
    <w:rsid w:val="09E32830"/>
    <w:rsid w:val="09E63CA0"/>
    <w:rsid w:val="0A065569"/>
    <w:rsid w:val="0A628B05"/>
    <w:rsid w:val="0A938EF9"/>
    <w:rsid w:val="0A96CF41"/>
    <w:rsid w:val="0B257993"/>
    <w:rsid w:val="0BAAB419"/>
    <w:rsid w:val="0BADB317"/>
    <w:rsid w:val="0BBE99D9"/>
    <w:rsid w:val="0BDD022E"/>
    <w:rsid w:val="0C2EF385"/>
    <w:rsid w:val="0C49CE91"/>
    <w:rsid w:val="0CF651B2"/>
    <w:rsid w:val="0CFA9F26"/>
    <w:rsid w:val="0CFD74EF"/>
    <w:rsid w:val="0D9CC8C3"/>
    <w:rsid w:val="0D9EC9B1"/>
    <w:rsid w:val="0DDAD5BC"/>
    <w:rsid w:val="0E1A637C"/>
    <w:rsid w:val="0E5D1779"/>
    <w:rsid w:val="0EC4C2AC"/>
    <w:rsid w:val="0F04A1D1"/>
    <w:rsid w:val="0F1AA993"/>
    <w:rsid w:val="0F3F72B6"/>
    <w:rsid w:val="0FEE2354"/>
    <w:rsid w:val="1025F331"/>
    <w:rsid w:val="1046A46D"/>
    <w:rsid w:val="1128FFE2"/>
    <w:rsid w:val="113750BE"/>
    <w:rsid w:val="116CFFBA"/>
    <w:rsid w:val="1254DE51"/>
    <w:rsid w:val="12C8EA26"/>
    <w:rsid w:val="130D5575"/>
    <w:rsid w:val="137E452F"/>
    <w:rsid w:val="138F0621"/>
    <w:rsid w:val="13C3A6D6"/>
    <w:rsid w:val="1445BC4C"/>
    <w:rsid w:val="1449A36A"/>
    <w:rsid w:val="14680639"/>
    <w:rsid w:val="14C8347F"/>
    <w:rsid w:val="151E6AA5"/>
    <w:rsid w:val="15568441"/>
    <w:rsid w:val="155E5C4C"/>
    <w:rsid w:val="156465DA"/>
    <w:rsid w:val="15B5DD4A"/>
    <w:rsid w:val="1618A1AB"/>
    <w:rsid w:val="16DB92C8"/>
    <w:rsid w:val="16E0AC8E"/>
    <w:rsid w:val="172A09F5"/>
    <w:rsid w:val="172A732B"/>
    <w:rsid w:val="1794D51E"/>
    <w:rsid w:val="17C44A9B"/>
    <w:rsid w:val="18D5BFA5"/>
    <w:rsid w:val="18D6F767"/>
    <w:rsid w:val="18EB5181"/>
    <w:rsid w:val="1901E92D"/>
    <w:rsid w:val="19236743"/>
    <w:rsid w:val="19496221"/>
    <w:rsid w:val="194EDA12"/>
    <w:rsid w:val="19AC2C5B"/>
    <w:rsid w:val="19FDF683"/>
    <w:rsid w:val="1A02EC2F"/>
    <w:rsid w:val="1A29105B"/>
    <w:rsid w:val="1A29A7B1"/>
    <w:rsid w:val="1A834883"/>
    <w:rsid w:val="1AA48FF8"/>
    <w:rsid w:val="1B18FC4B"/>
    <w:rsid w:val="1B70F900"/>
    <w:rsid w:val="1B7481CA"/>
    <w:rsid w:val="1B879262"/>
    <w:rsid w:val="1BB959B5"/>
    <w:rsid w:val="1BC1F61C"/>
    <w:rsid w:val="1BCC1EB9"/>
    <w:rsid w:val="1CCC2EA1"/>
    <w:rsid w:val="1CF3B7B0"/>
    <w:rsid w:val="1D5AC595"/>
    <w:rsid w:val="1D6DCB7D"/>
    <w:rsid w:val="1DCBAD19"/>
    <w:rsid w:val="1DE0940B"/>
    <w:rsid w:val="1E3CCFD6"/>
    <w:rsid w:val="1EF996DE"/>
    <w:rsid w:val="1F82CB2A"/>
    <w:rsid w:val="1FC970E3"/>
    <w:rsid w:val="20173690"/>
    <w:rsid w:val="202637C8"/>
    <w:rsid w:val="2075C6F7"/>
    <w:rsid w:val="2076AD42"/>
    <w:rsid w:val="208FD72F"/>
    <w:rsid w:val="2096F321"/>
    <w:rsid w:val="209807F8"/>
    <w:rsid w:val="20A5AF94"/>
    <w:rsid w:val="20F44B13"/>
    <w:rsid w:val="215E18AA"/>
    <w:rsid w:val="2192BB57"/>
    <w:rsid w:val="225A7CE7"/>
    <w:rsid w:val="22B28FAA"/>
    <w:rsid w:val="22B4683C"/>
    <w:rsid w:val="2327BA0E"/>
    <w:rsid w:val="234131A1"/>
    <w:rsid w:val="23694A73"/>
    <w:rsid w:val="23D54A1D"/>
    <w:rsid w:val="23E74465"/>
    <w:rsid w:val="244F0172"/>
    <w:rsid w:val="24ED52A8"/>
    <w:rsid w:val="24FDA382"/>
    <w:rsid w:val="256FE74E"/>
    <w:rsid w:val="2577493C"/>
    <w:rsid w:val="2589FE4D"/>
    <w:rsid w:val="25C528E5"/>
    <w:rsid w:val="2602117B"/>
    <w:rsid w:val="26049512"/>
    <w:rsid w:val="260AD3F0"/>
    <w:rsid w:val="26684309"/>
    <w:rsid w:val="26AD6BCE"/>
    <w:rsid w:val="26C2B649"/>
    <w:rsid w:val="26C6942B"/>
    <w:rsid w:val="26E4D589"/>
    <w:rsid w:val="27770B78"/>
    <w:rsid w:val="279DFDDC"/>
    <w:rsid w:val="280ACE96"/>
    <w:rsid w:val="28C8C24C"/>
    <w:rsid w:val="28E17CD5"/>
    <w:rsid w:val="28ED8888"/>
    <w:rsid w:val="294226B7"/>
    <w:rsid w:val="298EE578"/>
    <w:rsid w:val="299FE3CB"/>
    <w:rsid w:val="29AA4D02"/>
    <w:rsid w:val="29E118AA"/>
    <w:rsid w:val="2A79FC99"/>
    <w:rsid w:val="2A892CA7"/>
    <w:rsid w:val="2AC43372"/>
    <w:rsid w:val="2B3344A9"/>
    <w:rsid w:val="2B3BB42C"/>
    <w:rsid w:val="2B4422D5"/>
    <w:rsid w:val="2BBE7701"/>
    <w:rsid w:val="2C43301E"/>
    <w:rsid w:val="2C7F88F5"/>
    <w:rsid w:val="2C8EE4A8"/>
    <w:rsid w:val="2CDE27FA"/>
    <w:rsid w:val="2CE64400"/>
    <w:rsid w:val="2CF6DA33"/>
    <w:rsid w:val="2CFEAC8E"/>
    <w:rsid w:val="2D0CFDA0"/>
    <w:rsid w:val="2D3331F4"/>
    <w:rsid w:val="2D45A568"/>
    <w:rsid w:val="2E1C8DA4"/>
    <w:rsid w:val="2E2AB509"/>
    <w:rsid w:val="2E79F6C0"/>
    <w:rsid w:val="2E887B92"/>
    <w:rsid w:val="2E9B0747"/>
    <w:rsid w:val="2EA8902A"/>
    <w:rsid w:val="2EB7970F"/>
    <w:rsid w:val="2EDC2C46"/>
    <w:rsid w:val="2EF43017"/>
    <w:rsid w:val="2FC0135C"/>
    <w:rsid w:val="306C7FDA"/>
    <w:rsid w:val="310C99B3"/>
    <w:rsid w:val="31272C0C"/>
    <w:rsid w:val="3133C336"/>
    <w:rsid w:val="317789BE"/>
    <w:rsid w:val="31CCF4BD"/>
    <w:rsid w:val="31D9B818"/>
    <w:rsid w:val="31E1766A"/>
    <w:rsid w:val="32069D16"/>
    <w:rsid w:val="32AA9DD3"/>
    <w:rsid w:val="32ABE4AD"/>
    <w:rsid w:val="32AEE356"/>
    <w:rsid w:val="32BE6115"/>
    <w:rsid w:val="32E35FA0"/>
    <w:rsid w:val="32E674A8"/>
    <w:rsid w:val="32F391CF"/>
    <w:rsid w:val="3313F30E"/>
    <w:rsid w:val="33254918"/>
    <w:rsid w:val="333A605F"/>
    <w:rsid w:val="34013EB4"/>
    <w:rsid w:val="3425E7FD"/>
    <w:rsid w:val="343519A6"/>
    <w:rsid w:val="34832408"/>
    <w:rsid w:val="348972ED"/>
    <w:rsid w:val="3497DE07"/>
    <w:rsid w:val="34FDBE3B"/>
    <w:rsid w:val="34FF751F"/>
    <w:rsid w:val="351A427F"/>
    <w:rsid w:val="35227CD3"/>
    <w:rsid w:val="359E8147"/>
    <w:rsid w:val="35A2BC19"/>
    <w:rsid w:val="3607CF5D"/>
    <w:rsid w:val="361A7206"/>
    <w:rsid w:val="36D6AC47"/>
    <w:rsid w:val="36F8A6BB"/>
    <w:rsid w:val="36FF89D8"/>
    <w:rsid w:val="370D4210"/>
    <w:rsid w:val="373A51A8"/>
    <w:rsid w:val="383F9582"/>
    <w:rsid w:val="38BAA8B9"/>
    <w:rsid w:val="39824AF6"/>
    <w:rsid w:val="3A04B8A5"/>
    <w:rsid w:val="3A4FCF0D"/>
    <w:rsid w:val="3AD501A2"/>
    <w:rsid w:val="3ADE4331"/>
    <w:rsid w:val="3AE065E8"/>
    <w:rsid w:val="3AE0F756"/>
    <w:rsid w:val="3AF00951"/>
    <w:rsid w:val="3B90F50D"/>
    <w:rsid w:val="3C220D00"/>
    <w:rsid w:val="3C4FB9B1"/>
    <w:rsid w:val="3CA12802"/>
    <w:rsid w:val="3D29997B"/>
    <w:rsid w:val="3D4B9C00"/>
    <w:rsid w:val="3D5E8CA4"/>
    <w:rsid w:val="3D69B3DB"/>
    <w:rsid w:val="3D880D67"/>
    <w:rsid w:val="3DA9E5F4"/>
    <w:rsid w:val="3DC82597"/>
    <w:rsid w:val="3E1E83F7"/>
    <w:rsid w:val="3E405E7C"/>
    <w:rsid w:val="3E4DE5C5"/>
    <w:rsid w:val="3E9D561F"/>
    <w:rsid w:val="3EA06A18"/>
    <w:rsid w:val="3EA4D352"/>
    <w:rsid w:val="401E44A8"/>
    <w:rsid w:val="4045F006"/>
    <w:rsid w:val="40646630"/>
    <w:rsid w:val="409C35B8"/>
    <w:rsid w:val="40BDEBE6"/>
    <w:rsid w:val="40D1D9CC"/>
    <w:rsid w:val="4146FC4C"/>
    <w:rsid w:val="4150BFCE"/>
    <w:rsid w:val="41662015"/>
    <w:rsid w:val="4176941E"/>
    <w:rsid w:val="419E4786"/>
    <w:rsid w:val="41F0E0B1"/>
    <w:rsid w:val="42255E62"/>
    <w:rsid w:val="424BB270"/>
    <w:rsid w:val="424F17E7"/>
    <w:rsid w:val="42E1E43E"/>
    <w:rsid w:val="4362C0D2"/>
    <w:rsid w:val="43C8C6D2"/>
    <w:rsid w:val="43FAB625"/>
    <w:rsid w:val="4411F17D"/>
    <w:rsid w:val="442C98E9"/>
    <w:rsid w:val="4470AF2D"/>
    <w:rsid w:val="44A3FEEC"/>
    <w:rsid w:val="45250C41"/>
    <w:rsid w:val="4532FADF"/>
    <w:rsid w:val="45479E1D"/>
    <w:rsid w:val="45A85406"/>
    <w:rsid w:val="45B306C9"/>
    <w:rsid w:val="45B3835A"/>
    <w:rsid w:val="45E3CCD3"/>
    <w:rsid w:val="46556AA5"/>
    <w:rsid w:val="4719BDB6"/>
    <w:rsid w:val="48254077"/>
    <w:rsid w:val="48C050BE"/>
    <w:rsid w:val="49082382"/>
    <w:rsid w:val="49806621"/>
    <w:rsid w:val="4986D10D"/>
    <w:rsid w:val="49A22A63"/>
    <w:rsid w:val="49AFB88C"/>
    <w:rsid w:val="49F5B18C"/>
    <w:rsid w:val="4A5FDCD3"/>
    <w:rsid w:val="4B2C5461"/>
    <w:rsid w:val="4B49580A"/>
    <w:rsid w:val="4B4B1935"/>
    <w:rsid w:val="4B4E7239"/>
    <w:rsid w:val="4B5CE49D"/>
    <w:rsid w:val="4C135E28"/>
    <w:rsid w:val="4C13E56E"/>
    <w:rsid w:val="4C337289"/>
    <w:rsid w:val="4D2539D2"/>
    <w:rsid w:val="4D7EA08C"/>
    <w:rsid w:val="4DA00DB9"/>
    <w:rsid w:val="4DEAA960"/>
    <w:rsid w:val="4E44A55F"/>
    <w:rsid w:val="4E6AAC39"/>
    <w:rsid w:val="4E82B9F7"/>
    <w:rsid w:val="4EAE8351"/>
    <w:rsid w:val="4EBF0D5A"/>
    <w:rsid w:val="4ECCB8D0"/>
    <w:rsid w:val="4EFD60C4"/>
    <w:rsid w:val="4F571606"/>
    <w:rsid w:val="4FA35935"/>
    <w:rsid w:val="4FE421DD"/>
    <w:rsid w:val="501A3AA5"/>
    <w:rsid w:val="502F53D8"/>
    <w:rsid w:val="504ED066"/>
    <w:rsid w:val="50993125"/>
    <w:rsid w:val="50C72857"/>
    <w:rsid w:val="50CB4F0E"/>
    <w:rsid w:val="50DDBF79"/>
    <w:rsid w:val="50EBBD69"/>
    <w:rsid w:val="518697BA"/>
    <w:rsid w:val="51AE9EF6"/>
    <w:rsid w:val="51D01732"/>
    <w:rsid w:val="51FEFD09"/>
    <w:rsid w:val="525073BE"/>
    <w:rsid w:val="5299DBFE"/>
    <w:rsid w:val="52B9C560"/>
    <w:rsid w:val="5304627D"/>
    <w:rsid w:val="537E29AD"/>
    <w:rsid w:val="539BE470"/>
    <w:rsid w:val="53A3A28F"/>
    <w:rsid w:val="53EAC392"/>
    <w:rsid w:val="540C55CE"/>
    <w:rsid w:val="5427344E"/>
    <w:rsid w:val="546F059F"/>
    <w:rsid w:val="54916BE6"/>
    <w:rsid w:val="5507F4E7"/>
    <w:rsid w:val="55519EC1"/>
    <w:rsid w:val="559736CB"/>
    <w:rsid w:val="55E45D34"/>
    <w:rsid w:val="55F44A06"/>
    <w:rsid w:val="561B860C"/>
    <w:rsid w:val="567D7D8D"/>
    <w:rsid w:val="56AA472F"/>
    <w:rsid w:val="56ABEAA4"/>
    <w:rsid w:val="571E484E"/>
    <w:rsid w:val="57395AF8"/>
    <w:rsid w:val="575362F3"/>
    <w:rsid w:val="575E2272"/>
    <w:rsid w:val="57A846A5"/>
    <w:rsid w:val="57C13A21"/>
    <w:rsid w:val="583A8EDE"/>
    <w:rsid w:val="585AEFDD"/>
    <w:rsid w:val="58C8EBF0"/>
    <w:rsid w:val="58CC5E0E"/>
    <w:rsid w:val="58E066FF"/>
    <w:rsid w:val="58E7611B"/>
    <w:rsid w:val="59361B04"/>
    <w:rsid w:val="5972284E"/>
    <w:rsid w:val="59875806"/>
    <w:rsid w:val="59B026A8"/>
    <w:rsid w:val="59DD45E9"/>
    <w:rsid w:val="5A682E6F"/>
    <w:rsid w:val="5AC4D745"/>
    <w:rsid w:val="5B76644E"/>
    <w:rsid w:val="5BA00953"/>
    <w:rsid w:val="5BB54C31"/>
    <w:rsid w:val="5C3EDCF5"/>
    <w:rsid w:val="5C5FCC5A"/>
    <w:rsid w:val="5CA1E4EA"/>
    <w:rsid w:val="5CA9F394"/>
    <w:rsid w:val="5CDC684A"/>
    <w:rsid w:val="5D0525D5"/>
    <w:rsid w:val="5D4BC0E8"/>
    <w:rsid w:val="5D4D97FE"/>
    <w:rsid w:val="5D782E4F"/>
    <w:rsid w:val="5E5141F8"/>
    <w:rsid w:val="5E92FA77"/>
    <w:rsid w:val="5ED28876"/>
    <w:rsid w:val="5F2D7639"/>
    <w:rsid w:val="5F473D3C"/>
    <w:rsid w:val="5F7EEACB"/>
    <w:rsid w:val="6051B345"/>
    <w:rsid w:val="60658DB1"/>
    <w:rsid w:val="60B9F0F7"/>
    <w:rsid w:val="60D2D24F"/>
    <w:rsid w:val="60DBB88A"/>
    <w:rsid w:val="6126E04D"/>
    <w:rsid w:val="6134E3B5"/>
    <w:rsid w:val="61A1B5AC"/>
    <w:rsid w:val="61AFFB0E"/>
    <w:rsid w:val="61C93978"/>
    <w:rsid w:val="6224963D"/>
    <w:rsid w:val="62D0A2A3"/>
    <w:rsid w:val="633693A7"/>
    <w:rsid w:val="6381F40E"/>
    <w:rsid w:val="6395E596"/>
    <w:rsid w:val="63C98796"/>
    <w:rsid w:val="6408D4E2"/>
    <w:rsid w:val="640BB681"/>
    <w:rsid w:val="6425B278"/>
    <w:rsid w:val="6466C88B"/>
    <w:rsid w:val="64A9289E"/>
    <w:rsid w:val="6516F032"/>
    <w:rsid w:val="652F3DFD"/>
    <w:rsid w:val="6587562F"/>
    <w:rsid w:val="659DBA1C"/>
    <w:rsid w:val="65A4A543"/>
    <w:rsid w:val="66080D5F"/>
    <w:rsid w:val="662182C5"/>
    <w:rsid w:val="6674CD95"/>
    <w:rsid w:val="667A18D2"/>
    <w:rsid w:val="669522B7"/>
    <w:rsid w:val="66BDA981"/>
    <w:rsid w:val="66D6C558"/>
    <w:rsid w:val="66DBBF0E"/>
    <w:rsid w:val="66E8DFAE"/>
    <w:rsid w:val="672683F9"/>
    <w:rsid w:val="67442682"/>
    <w:rsid w:val="679A9276"/>
    <w:rsid w:val="67DF91CC"/>
    <w:rsid w:val="67EAE820"/>
    <w:rsid w:val="684D6C45"/>
    <w:rsid w:val="6858A453"/>
    <w:rsid w:val="686C0443"/>
    <w:rsid w:val="68FA81A9"/>
    <w:rsid w:val="691E3D04"/>
    <w:rsid w:val="69212A6B"/>
    <w:rsid w:val="6969B64B"/>
    <w:rsid w:val="6982AD4B"/>
    <w:rsid w:val="69E907FD"/>
    <w:rsid w:val="69F05AC5"/>
    <w:rsid w:val="6A19C041"/>
    <w:rsid w:val="6A781666"/>
    <w:rsid w:val="6A8B4B63"/>
    <w:rsid w:val="6AC80E50"/>
    <w:rsid w:val="6B24C375"/>
    <w:rsid w:val="6B58CBEF"/>
    <w:rsid w:val="6BFB26F6"/>
    <w:rsid w:val="6C01D4BC"/>
    <w:rsid w:val="6C049D0B"/>
    <w:rsid w:val="6C1792E4"/>
    <w:rsid w:val="6C221020"/>
    <w:rsid w:val="6CFA01E6"/>
    <w:rsid w:val="6D113080"/>
    <w:rsid w:val="6D866EDF"/>
    <w:rsid w:val="6DC98195"/>
    <w:rsid w:val="6DDF8D1B"/>
    <w:rsid w:val="6E33BC33"/>
    <w:rsid w:val="6E5E0A80"/>
    <w:rsid w:val="6E9C2EA5"/>
    <w:rsid w:val="6EA6C061"/>
    <w:rsid w:val="6EA6F332"/>
    <w:rsid w:val="6EAFDBDC"/>
    <w:rsid w:val="6EC0CEDB"/>
    <w:rsid w:val="6EEC8AEA"/>
    <w:rsid w:val="6EF14E4D"/>
    <w:rsid w:val="6F2B156A"/>
    <w:rsid w:val="6F5CA83C"/>
    <w:rsid w:val="6F6D1778"/>
    <w:rsid w:val="6FCB6C48"/>
    <w:rsid w:val="6FDBA1C8"/>
    <w:rsid w:val="6FF9A810"/>
    <w:rsid w:val="7075FAFF"/>
    <w:rsid w:val="70C3AFE2"/>
    <w:rsid w:val="70D1E06B"/>
    <w:rsid w:val="70FC5DCD"/>
    <w:rsid w:val="7110268C"/>
    <w:rsid w:val="7115F031"/>
    <w:rsid w:val="7157214C"/>
    <w:rsid w:val="71D4FAED"/>
    <w:rsid w:val="71DE93F4"/>
    <w:rsid w:val="730E441E"/>
    <w:rsid w:val="738FA086"/>
    <w:rsid w:val="739C7A1F"/>
    <w:rsid w:val="73ECF98F"/>
    <w:rsid w:val="741F9ABC"/>
    <w:rsid w:val="742D2205"/>
    <w:rsid w:val="747588AE"/>
    <w:rsid w:val="7492101D"/>
    <w:rsid w:val="7493522B"/>
    <w:rsid w:val="74A4A61C"/>
    <w:rsid w:val="74FF08D2"/>
    <w:rsid w:val="75382FBB"/>
    <w:rsid w:val="755E5F26"/>
    <w:rsid w:val="7573960C"/>
    <w:rsid w:val="759359AF"/>
    <w:rsid w:val="75BAC90D"/>
    <w:rsid w:val="75FBBD82"/>
    <w:rsid w:val="76486C24"/>
    <w:rsid w:val="77DF72D1"/>
    <w:rsid w:val="77E30717"/>
    <w:rsid w:val="7811BA01"/>
    <w:rsid w:val="785E5DA1"/>
    <w:rsid w:val="788A7E11"/>
    <w:rsid w:val="78CB5F18"/>
    <w:rsid w:val="78F66F5B"/>
    <w:rsid w:val="792FCF86"/>
    <w:rsid w:val="79599B29"/>
    <w:rsid w:val="7994EE82"/>
    <w:rsid w:val="79B95198"/>
    <w:rsid w:val="7A0B013D"/>
    <w:rsid w:val="7A16C0B1"/>
    <w:rsid w:val="7A588D08"/>
    <w:rsid w:val="7A76DF69"/>
    <w:rsid w:val="7AAE8CF8"/>
    <w:rsid w:val="7B21501E"/>
    <w:rsid w:val="7B2A8868"/>
    <w:rsid w:val="7B9A709A"/>
    <w:rsid w:val="7BA68407"/>
    <w:rsid w:val="7C448427"/>
    <w:rsid w:val="7C9C6322"/>
    <w:rsid w:val="7CC43E55"/>
    <w:rsid w:val="7D365431"/>
    <w:rsid w:val="7D4C6935"/>
    <w:rsid w:val="7DE4E3E3"/>
    <w:rsid w:val="7E0E778C"/>
    <w:rsid w:val="7E3CC0F2"/>
    <w:rsid w:val="7EA33DCF"/>
    <w:rsid w:val="7EAC4D1F"/>
    <w:rsid w:val="7F06888D"/>
    <w:rsid w:val="7F106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70"/>
    <w:pPr>
      <w:widowControl w:val="0"/>
      <w:autoSpaceDE w:val="0"/>
      <w:autoSpaceDN w:val="0"/>
      <w:adjustRightInd w:val="0"/>
    </w:pPr>
  </w:style>
  <w:style w:type="paragraph" w:styleId="Heading1">
    <w:name w:val="heading 1"/>
    <w:basedOn w:val="Normal"/>
    <w:next w:val="Normal"/>
    <w:link w:val="Heading1Char"/>
    <w:uiPriority w:val="9"/>
    <w:qFormat/>
    <w:locked/>
    <w:rsid w:val="00A65D8D"/>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uiPriority w:val="9"/>
    <w:qFormat/>
    <w:locked/>
    <w:rsid w:val="00A65D8D"/>
    <w:pPr>
      <w:keepNext/>
      <w:keepLines/>
      <w:spacing w:before="200"/>
      <w:outlineLvl w:val="1"/>
    </w:pPr>
    <w:rPr>
      <w:b/>
      <w:bCs/>
      <w:color w:val="171717" w:themeColor="background2" w:themeShade="1A"/>
      <w:sz w:val="28"/>
      <w:szCs w:val="26"/>
    </w:rPr>
  </w:style>
  <w:style w:type="paragraph" w:styleId="Heading3">
    <w:name w:val="heading 3"/>
    <w:basedOn w:val="Normal"/>
    <w:next w:val="Normal"/>
    <w:link w:val="Heading3Char"/>
    <w:uiPriority w:val="99"/>
    <w:qFormat/>
    <w:locked/>
    <w:rsid w:val="00A65D8D"/>
    <w:pPr>
      <w:keepNext/>
      <w:keepLines/>
      <w:spacing w:before="200"/>
      <w:outlineLvl w:val="2"/>
    </w:pPr>
    <w:rPr>
      <w:b/>
      <w:bCs/>
    </w:rPr>
  </w:style>
  <w:style w:type="paragraph" w:styleId="Heading4">
    <w:name w:val="heading 4"/>
    <w:basedOn w:val="Normal"/>
    <w:next w:val="Normal"/>
    <w:link w:val="Heading4Char"/>
    <w:unhideWhenUsed/>
    <w:qFormat/>
    <w:locked/>
    <w:rsid w:val="00724277"/>
    <w:pPr>
      <w:keepNext/>
      <w:keepLines/>
      <w:spacing w:before="4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5D8D"/>
    <w:rPr>
      <w:b/>
      <w:bCs/>
      <w:sz w:val="28"/>
      <w:szCs w:val="28"/>
    </w:rPr>
  </w:style>
  <w:style w:type="character" w:customStyle="1" w:styleId="Heading2Char">
    <w:name w:val="Heading 2 Char"/>
    <w:basedOn w:val="DefaultParagraphFont"/>
    <w:link w:val="Heading2"/>
    <w:uiPriority w:val="9"/>
    <w:locked/>
    <w:rsid w:val="00A65D8D"/>
    <w:rPr>
      <w:b/>
      <w:bCs/>
      <w:color w:val="171717" w:themeColor="background2" w:themeShade="1A"/>
      <w:sz w:val="28"/>
      <w:szCs w:val="26"/>
    </w:rPr>
  </w:style>
  <w:style w:type="character" w:customStyle="1" w:styleId="Heading3Char">
    <w:name w:val="Heading 3 Char"/>
    <w:basedOn w:val="DefaultParagraphFont"/>
    <w:link w:val="Heading3"/>
    <w:uiPriority w:val="99"/>
    <w:locked/>
    <w:rsid w:val="00A65D8D"/>
    <w:rPr>
      <w:b/>
      <w:bCs/>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qFormat/>
    <w:rsid w:val="006B4C20"/>
    <w:pPr>
      <w:spacing w:before="120" w:after="120"/>
    </w:pPr>
    <w:rPr>
      <w:rFonts w:ascii="Calibri" w:hAnsi="Calibri" w:cs="Calibri"/>
      <w:b/>
      <w:bCs/>
      <w:caps/>
      <w:sz w:val="20"/>
      <w:szCs w:val="20"/>
    </w:rPr>
  </w:style>
  <w:style w:type="paragraph" w:styleId="TOC2">
    <w:name w:val="toc 2"/>
    <w:basedOn w:val="Normal"/>
    <w:next w:val="Normal"/>
    <w:uiPriority w:val="39"/>
    <w:qFormat/>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6368DD"/>
    <w:rPr>
      <w:rFonts w:cs="Times New Roman"/>
      <w:color w:val="000000" w:themeColor="text1"/>
      <w:u w:val="non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433E0B"/>
    <w:rPr>
      <w:rFonts w:cs="Times New Roman"/>
      <w:color w:val="auto"/>
      <w:u w:val="none"/>
    </w:rPr>
  </w:style>
  <w:style w:type="paragraph" w:styleId="TOC3">
    <w:name w:val="toc 3"/>
    <w:basedOn w:val="Normal"/>
    <w:next w:val="Normal"/>
    <w:autoRedefine/>
    <w:uiPriority w:val="39"/>
    <w:qFormat/>
    <w:locked/>
    <w:rsid w:val="003C664A"/>
    <w:pPr>
      <w:ind w:left="480"/>
    </w:pPr>
    <w:rPr>
      <w:rFonts w:ascii="Calibri" w:hAnsi="Calibri" w:cs="Calibri"/>
      <w:i/>
      <w:iCs/>
      <w:sz w:val="20"/>
      <w:szCs w:val="20"/>
    </w:rPr>
  </w:style>
  <w:style w:type="paragraph" w:styleId="TOC4">
    <w:name w:val="toc 4"/>
    <w:basedOn w:val="Normal"/>
    <w:next w:val="Normal"/>
    <w:autoRedefine/>
    <w:uiPriority w:val="3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9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rPr>
  </w:style>
  <w:style w:type="character" w:styleId="SubtleReference">
    <w:name w:val="Subtle Reference"/>
    <w:basedOn w:val="DefaultParagraphFont"/>
    <w:uiPriority w:val="31"/>
    <w:qFormat/>
    <w:rsid w:val="00DF78FB"/>
    <w:rPr>
      <w:smallCaps/>
      <w:color w:val="ED7D31"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AB7C44"/>
    <w:pPr>
      <w:widowControl/>
      <w:autoSpaceDE/>
      <w:autoSpaceDN/>
      <w:adjustRightInd/>
      <w:spacing w:before="100" w:beforeAutospacing="1" w:after="100" w:afterAutospacing="1"/>
    </w:pPr>
  </w:style>
  <w:style w:type="character" w:customStyle="1" w:styleId="normaltextrun">
    <w:name w:val="normaltextrun"/>
    <w:basedOn w:val="DefaultParagraphFont"/>
    <w:rsid w:val="00AB7C44"/>
  </w:style>
  <w:style w:type="character" w:customStyle="1" w:styleId="eop">
    <w:name w:val="eop"/>
    <w:basedOn w:val="DefaultParagraphFont"/>
    <w:rsid w:val="00AB7C44"/>
  </w:style>
  <w:style w:type="numbering" w:customStyle="1" w:styleId="NoList1">
    <w:name w:val="No List1"/>
    <w:next w:val="NoList"/>
    <w:uiPriority w:val="99"/>
    <w:semiHidden/>
    <w:unhideWhenUsed/>
    <w:rsid w:val="00017908"/>
  </w:style>
  <w:style w:type="paragraph" w:styleId="BodyText">
    <w:name w:val="Body Text"/>
    <w:basedOn w:val="Normal"/>
    <w:link w:val="BodyTextChar"/>
    <w:uiPriority w:val="1"/>
    <w:qFormat/>
    <w:rsid w:val="00017908"/>
    <w:pPr>
      <w:adjustRightInd/>
    </w:pPr>
    <w:rPr>
      <w:rFonts w:ascii="Arial" w:eastAsia="Arial" w:hAnsi="Arial" w:cs="Arial"/>
      <w:bCs/>
      <w:iCs/>
    </w:rPr>
  </w:style>
  <w:style w:type="character" w:customStyle="1" w:styleId="BodyTextChar">
    <w:name w:val="Body Text Char"/>
    <w:basedOn w:val="DefaultParagraphFont"/>
    <w:link w:val="BodyText"/>
    <w:uiPriority w:val="1"/>
    <w:rsid w:val="00017908"/>
    <w:rPr>
      <w:rFonts w:ascii="Arial" w:eastAsia="Arial" w:hAnsi="Arial" w:cs="Arial"/>
      <w:bCs/>
      <w:iCs/>
    </w:rPr>
  </w:style>
  <w:style w:type="paragraph" w:customStyle="1" w:styleId="TableParagraph">
    <w:name w:val="Table Paragraph"/>
    <w:basedOn w:val="Normal"/>
    <w:uiPriority w:val="1"/>
    <w:qFormat/>
    <w:rsid w:val="00017908"/>
    <w:pPr>
      <w:adjustRightInd/>
      <w:ind w:left="107"/>
    </w:pPr>
    <w:rPr>
      <w:rFonts w:ascii="Arial" w:eastAsia="Arial" w:hAnsi="Arial" w:cs="Arial"/>
      <w:bCs/>
      <w:iCs/>
      <w:sz w:val="22"/>
      <w:szCs w:val="22"/>
    </w:rPr>
  </w:style>
  <w:style w:type="character" w:customStyle="1" w:styleId="Heading4Char">
    <w:name w:val="Heading 4 Char"/>
    <w:basedOn w:val="DefaultParagraphFont"/>
    <w:link w:val="Heading4"/>
    <w:rsid w:val="00724277"/>
    <w:rPr>
      <w:rFonts w:eastAsiaTheme="majorEastAsia" w:cstheme="majorBidi"/>
      <w:b/>
      <w:iCs/>
    </w:rPr>
  </w:style>
  <w:style w:type="table" w:styleId="TableGridLight">
    <w:name w:val="Grid Table Light"/>
    <w:basedOn w:val="TableNormal"/>
    <w:uiPriority w:val="40"/>
    <w:rsid w:val="00E4249E"/>
    <w:rPr>
      <w:rFonts w:ascii="Calibri" w:hAnsi="Calibri" w:cs="Times New Roman"/>
      <w:bCs/>
      <w:iCs/>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E4249E"/>
    <w:rPr>
      <w:rFonts w:ascii="Segoe UI" w:hAnsi="Segoe UI" w:cs="Segoe UI" w:hint="default"/>
      <w:sz w:val="18"/>
      <w:szCs w:val="18"/>
    </w:rPr>
  </w:style>
  <w:style w:type="paragraph" w:customStyle="1" w:styleId="pf1">
    <w:name w:val="pf1"/>
    <w:basedOn w:val="Normal"/>
    <w:rsid w:val="00E4249E"/>
    <w:pPr>
      <w:widowControl/>
      <w:autoSpaceDE/>
      <w:autoSpaceDN/>
      <w:adjustRightInd/>
      <w:spacing w:before="100" w:beforeAutospacing="1" w:after="100" w:afterAutospacing="1"/>
    </w:pPr>
    <w:rPr>
      <w:rFonts w:ascii="Times New Roman" w:hAnsi="Times New Roman" w:cs="Times New Roman"/>
      <w:bCs/>
      <w:iCs/>
    </w:rPr>
  </w:style>
  <w:style w:type="character" w:customStyle="1" w:styleId="advancedproofingissue">
    <w:name w:val="advancedproofingissue"/>
    <w:basedOn w:val="DefaultParagraphFont"/>
    <w:rsid w:val="008E1E29"/>
  </w:style>
  <w:style w:type="character" w:customStyle="1" w:styleId="contextualspellingandgrammarerror">
    <w:name w:val="contextualspellingandgrammarerror"/>
    <w:basedOn w:val="DefaultParagraphFont"/>
    <w:rsid w:val="008E1E29"/>
  </w:style>
  <w:style w:type="table" w:customStyle="1" w:styleId="GridTable41">
    <w:name w:val="Grid Table 41"/>
    <w:basedOn w:val="TableNormal"/>
    <w:next w:val="GridTable4"/>
    <w:uiPriority w:val="49"/>
    <w:rsid w:val="004E3CE1"/>
    <w:rPr>
      <w:rFonts w:ascii="Calibri" w:hAnsi="Calibri" w:cs="Times New Roman"/>
      <w:iCs/>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basedOn w:val="DefaultParagraphFont"/>
    <w:uiPriority w:val="99"/>
    <w:semiHidden/>
    <w:unhideWhenUsed/>
    <w:rsid w:val="004C2552"/>
    <w:rPr>
      <w:color w:val="605E5C"/>
      <w:shd w:val="clear" w:color="auto" w:fill="E1DFDD"/>
    </w:rPr>
  </w:style>
  <w:style w:type="character" w:styleId="Mention">
    <w:name w:val="Mention"/>
    <w:basedOn w:val="DefaultParagraphFont"/>
    <w:uiPriority w:val="99"/>
    <w:unhideWhenUsed/>
    <w:rsid w:val="00AC60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64678047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985889181">
      <w:bodyDiv w:val="1"/>
      <w:marLeft w:val="0"/>
      <w:marRight w:val="0"/>
      <w:marTop w:val="0"/>
      <w:marBottom w:val="0"/>
      <w:divBdr>
        <w:top w:val="none" w:sz="0" w:space="0" w:color="auto"/>
        <w:left w:val="none" w:sz="0" w:space="0" w:color="auto"/>
        <w:bottom w:val="none" w:sz="0" w:space="0" w:color="auto"/>
        <w:right w:val="none" w:sz="0" w:space="0" w:color="auto"/>
      </w:divBdr>
      <w:divsChild>
        <w:div w:id="738089872">
          <w:marLeft w:val="0"/>
          <w:marRight w:val="0"/>
          <w:marTop w:val="0"/>
          <w:marBottom w:val="0"/>
          <w:divBdr>
            <w:top w:val="none" w:sz="0" w:space="0" w:color="auto"/>
            <w:left w:val="none" w:sz="0" w:space="0" w:color="auto"/>
            <w:bottom w:val="none" w:sz="0" w:space="0" w:color="auto"/>
            <w:right w:val="none" w:sz="0" w:space="0" w:color="auto"/>
          </w:divBdr>
        </w:div>
        <w:div w:id="872965912">
          <w:marLeft w:val="0"/>
          <w:marRight w:val="0"/>
          <w:marTop w:val="0"/>
          <w:marBottom w:val="0"/>
          <w:divBdr>
            <w:top w:val="none" w:sz="0" w:space="0" w:color="auto"/>
            <w:left w:val="none" w:sz="0" w:space="0" w:color="auto"/>
            <w:bottom w:val="none" w:sz="0" w:space="0" w:color="auto"/>
            <w:right w:val="none" w:sz="0" w:space="0" w:color="auto"/>
          </w:divBdr>
        </w:div>
        <w:div w:id="1046484861">
          <w:marLeft w:val="0"/>
          <w:marRight w:val="0"/>
          <w:marTop w:val="0"/>
          <w:marBottom w:val="0"/>
          <w:divBdr>
            <w:top w:val="none" w:sz="0" w:space="0" w:color="auto"/>
            <w:left w:val="none" w:sz="0" w:space="0" w:color="auto"/>
            <w:bottom w:val="none" w:sz="0" w:space="0" w:color="auto"/>
            <w:right w:val="none" w:sz="0" w:space="0" w:color="auto"/>
          </w:divBdr>
        </w:div>
        <w:div w:id="1254434240">
          <w:marLeft w:val="0"/>
          <w:marRight w:val="0"/>
          <w:marTop w:val="0"/>
          <w:marBottom w:val="0"/>
          <w:divBdr>
            <w:top w:val="none" w:sz="0" w:space="0" w:color="auto"/>
            <w:left w:val="none" w:sz="0" w:space="0" w:color="auto"/>
            <w:bottom w:val="none" w:sz="0" w:space="0" w:color="auto"/>
            <w:right w:val="none" w:sz="0" w:space="0" w:color="auto"/>
          </w:divBdr>
        </w:div>
        <w:div w:id="1335306463">
          <w:marLeft w:val="0"/>
          <w:marRight w:val="0"/>
          <w:marTop w:val="0"/>
          <w:marBottom w:val="0"/>
          <w:divBdr>
            <w:top w:val="none" w:sz="0" w:space="0" w:color="auto"/>
            <w:left w:val="none" w:sz="0" w:space="0" w:color="auto"/>
            <w:bottom w:val="none" w:sz="0" w:space="0" w:color="auto"/>
            <w:right w:val="none" w:sz="0" w:space="0" w:color="auto"/>
          </w:divBdr>
        </w:div>
        <w:div w:id="1544172924">
          <w:marLeft w:val="0"/>
          <w:marRight w:val="0"/>
          <w:marTop w:val="0"/>
          <w:marBottom w:val="0"/>
          <w:divBdr>
            <w:top w:val="none" w:sz="0" w:space="0" w:color="auto"/>
            <w:left w:val="none" w:sz="0" w:space="0" w:color="auto"/>
            <w:bottom w:val="none" w:sz="0" w:space="0" w:color="auto"/>
            <w:right w:val="none" w:sz="0" w:space="0" w:color="auto"/>
          </w:divBdr>
        </w:div>
        <w:div w:id="1641765977">
          <w:marLeft w:val="0"/>
          <w:marRight w:val="0"/>
          <w:marTop w:val="0"/>
          <w:marBottom w:val="0"/>
          <w:divBdr>
            <w:top w:val="none" w:sz="0" w:space="0" w:color="auto"/>
            <w:left w:val="none" w:sz="0" w:space="0" w:color="auto"/>
            <w:bottom w:val="none" w:sz="0" w:space="0" w:color="auto"/>
            <w:right w:val="none" w:sz="0" w:space="0" w:color="auto"/>
          </w:divBdr>
        </w:div>
        <w:div w:id="2135633762">
          <w:marLeft w:val="0"/>
          <w:marRight w:val="0"/>
          <w:marTop w:val="0"/>
          <w:marBottom w:val="0"/>
          <w:divBdr>
            <w:top w:val="none" w:sz="0" w:space="0" w:color="auto"/>
            <w:left w:val="none" w:sz="0" w:space="0" w:color="auto"/>
            <w:bottom w:val="none" w:sz="0" w:space="0" w:color="auto"/>
            <w:right w:val="none" w:sz="0" w:space="0" w:color="auto"/>
          </w:divBdr>
        </w:div>
        <w:div w:id="2138520625">
          <w:marLeft w:val="0"/>
          <w:marRight w:val="0"/>
          <w:marTop w:val="0"/>
          <w:marBottom w:val="0"/>
          <w:divBdr>
            <w:top w:val="none" w:sz="0" w:space="0" w:color="auto"/>
            <w:left w:val="none" w:sz="0" w:space="0" w:color="auto"/>
            <w:bottom w:val="none" w:sz="0" w:space="0" w:color="auto"/>
            <w:right w:val="none" w:sz="0" w:space="0" w:color="auto"/>
          </w:divBdr>
        </w:div>
      </w:divsChild>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2101829184">
      <w:bodyDiv w:val="1"/>
      <w:marLeft w:val="0"/>
      <w:marRight w:val="0"/>
      <w:marTop w:val="0"/>
      <w:marBottom w:val="0"/>
      <w:divBdr>
        <w:top w:val="none" w:sz="0" w:space="0" w:color="auto"/>
        <w:left w:val="none" w:sz="0" w:space="0" w:color="auto"/>
        <w:bottom w:val="none" w:sz="0" w:space="0" w:color="auto"/>
        <w:right w:val="none" w:sz="0" w:space="0" w:color="auto"/>
      </w:divBdr>
      <w:divsChild>
        <w:div w:id="28188622">
          <w:marLeft w:val="0"/>
          <w:marRight w:val="0"/>
          <w:marTop w:val="0"/>
          <w:marBottom w:val="0"/>
          <w:divBdr>
            <w:top w:val="none" w:sz="0" w:space="0" w:color="auto"/>
            <w:left w:val="none" w:sz="0" w:space="0" w:color="auto"/>
            <w:bottom w:val="none" w:sz="0" w:space="0" w:color="auto"/>
            <w:right w:val="none" w:sz="0" w:space="0" w:color="auto"/>
          </w:divBdr>
        </w:div>
        <w:div w:id="560404815">
          <w:marLeft w:val="0"/>
          <w:marRight w:val="0"/>
          <w:marTop w:val="0"/>
          <w:marBottom w:val="0"/>
          <w:divBdr>
            <w:top w:val="none" w:sz="0" w:space="0" w:color="auto"/>
            <w:left w:val="none" w:sz="0" w:space="0" w:color="auto"/>
            <w:bottom w:val="none" w:sz="0" w:space="0" w:color="auto"/>
            <w:right w:val="none" w:sz="0" w:space="0" w:color="auto"/>
          </w:divBdr>
        </w:div>
        <w:div w:id="121427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CCC722274AE40B107E4A89B6F2925" ma:contentTypeVersion="6" ma:contentTypeDescription="Create a new document." ma:contentTypeScope="" ma:versionID="ba36648a2781577fc862548caf03fc1d">
  <xsd:schema xmlns:xsd="http://www.w3.org/2001/XMLSchema" xmlns:xs="http://www.w3.org/2001/XMLSchema" xmlns:p="http://schemas.microsoft.com/office/2006/metadata/properties" xmlns:ns2="3534dcf9-7d80-461e-9277-a5b61c1ed8cb" xmlns:ns3="999a2ab5-6e28-458c-911d-e256d942cc26" targetNamespace="http://schemas.microsoft.com/office/2006/metadata/properties" ma:root="true" ma:fieldsID="f37017115d3f8f60d066423fee6ebca3" ns2:_="" ns3:_="">
    <xsd:import namespace="3534dcf9-7d80-461e-9277-a5b61c1ed8cb"/>
    <xsd:import namespace="999a2ab5-6e28-458c-911d-e256d942cc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4dcf9-7d80-461e-9277-a5b61c1e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a2ab5-6e28-458c-911d-e256d942c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FF04-3689-4D5F-9679-D7B60D17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4dcf9-7d80-461e-9277-a5b61c1ed8cb"/>
    <ds:schemaRef ds:uri="999a2ab5-6e28-458c-911d-e256d942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3A0F-CEB5-49AE-813C-90C9A3C80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60FBCF-A6B1-4083-8DF1-0CB1D91DEDD7}">
  <ds:schemaRefs>
    <ds:schemaRef ds:uri="http://schemas.microsoft.com/sharepoint/v3/contenttype/forms"/>
  </ds:schemaRefs>
</ds:datastoreItem>
</file>

<file path=customXml/itemProps4.xml><?xml version="1.0" encoding="utf-8"?>
<ds:datastoreItem xmlns:ds="http://schemas.openxmlformats.org/officeDocument/2006/customXml" ds:itemID="{D7A7560D-EE53-4AC5-85BF-5B723DE4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8324</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55660</CharactersWithSpaces>
  <SharedDoc>false</SharedDoc>
  <HLinks>
    <vt:vector size="126" baseType="variant">
      <vt:variant>
        <vt:i4>7143497</vt:i4>
      </vt:variant>
      <vt:variant>
        <vt:i4>60</vt:i4>
      </vt:variant>
      <vt:variant>
        <vt:i4>0</vt:i4>
      </vt:variant>
      <vt:variant>
        <vt:i4>5</vt:i4>
      </vt:variant>
      <vt:variant>
        <vt:lpwstr/>
      </vt:variant>
      <vt:variant>
        <vt:lpwstr>Appendix_D</vt:lpwstr>
      </vt:variant>
      <vt:variant>
        <vt:i4>6946889</vt:i4>
      </vt:variant>
      <vt:variant>
        <vt:i4>57</vt:i4>
      </vt:variant>
      <vt:variant>
        <vt:i4>0</vt:i4>
      </vt:variant>
      <vt:variant>
        <vt:i4>5</vt:i4>
      </vt:variant>
      <vt:variant>
        <vt:lpwstr/>
      </vt:variant>
      <vt:variant>
        <vt:lpwstr>Appendix_C</vt:lpwstr>
      </vt:variant>
      <vt:variant>
        <vt:i4>7012425</vt:i4>
      </vt:variant>
      <vt:variant>
        <vt:i4>54</vt:i4>
      </vt:variant>
      <vt:variant>
        <vt:i4>0</vt:i4>
      </vt:variant>
      <vt:variant>
        <vt:i4>5</vt:i4>
      </vt:variant>
      <vt:variant>
        <vt:lpwstr/>
      </vt:variant>
      <vt:variant>
        <vt:lpwstr>Appendix_B</vt:lpwstr>
      </vt:variant>
      <vt:variant>
        <vt:i4>6815817</vt:i4>
      </vt:variant>
      <vt:variant>
        <vt:i4>51</vt:i4>
      </vt:variant>
      <vt:variant>
        <vt:i4>0</vt:i4>
      </vt:variant>
      <vt:variant>
        <vt:i4>5</vt:i4>
      </vt:variant>
      <vt:variant>
        <vt:lpwstr/>
      </vt:variant>
      <vt:variant>
        <vt:lpwstr>Appendix_A</vt:lpwstr>
      </vt:variant>
      <vt:variant>
        <vt:i4>3932210</vt:i4>
      </vt:variant>
      <vt:variant>
        <vt:i4>48</vt:i4>
      </vt:variant>
      <vt:variant>
        <vt:i4>0</vt:i4>
      </vt:variant>
      <vt:variant>
        <vt:i4>5</vt:i4>
      </vt:variant>
      <vt:variant>
        <vt:lpwstr/>
      </vt:variant>
      <vt:variant>
        <vt:lpwstr>State_and_Local_GOV_23g</vt:lpwstr>
      </vt:variant>
      <vt:variant>
        <vt:i4>7340150</vt:i4>
      </vt:variant>
      <vt:variant>
        <vt:i4>45</vt:i4>
      </vt:variant>
      <vt:variant>
        <vt:i4>0</vt:i4>
      </vt:variant>
      <vt:variant>
        <vt:i4>5</vt:i4>
      </vt:variant>
      <vt:variant>
        <vt:lpwstr/>
      </vt:variant>
      <vt:variant>
        <vt:lpwstr>VPP</vt:lpwstr>
      </vt:variant>
      <vt:variant>
        <vt:i4>6422641</vt:i4>
      </vt:variant>
      <vt:variant>
        <vt:i4>42</vt:i4>
      </vt:variant>
      <vt:variant>
        <vt:i4>0</vt:i4>
      </vt:variant>
      <vt:variant>
        <vt:i4>5</vt:i4>
      </vt:variant>
      <vt:variant>
        <vt:lpwstr/>
      </vt:variant>
      <vt:variant>
        <vt:lpwstr>CASPAs</vt:lpwstr>
      </vt:variant>
      <vt:variant>
        <vt:i4>3407883</vt:i4>
      </vt:variant>
      <vt:variant>
        <vt:i4>39</vt:i4>
      </vt:variant>
      <vt:variant>
        <vt:i4>0</vt:i4>
      </vt:variant>
      <vt:variant>
        <vt:i4>5</vt:i4>
      </vt:variant>
      <vt:variant>
        <vt:lpwstr/>
      </vt:variant>
      <vt:variant>
        <vt:lpwstr>Whistleblower_Program</vt:lpwstr>
      </vt:variant>
      <vt:variant>
        <vt:i4>7929931</vt:i4>
      </vt:variant>
      <vt:variant>
        <vt:i4>36</vt:i4>
      </vt:variant>
      <vt:variant>
        <vt:i4>0</vt:i4>
      </vt:variant>
      <vt:variant>
        <vt:i4>5</vt:i4>
      </vt:variant>
      <vt:variant>
        <vt:lpwstr/>
      </vt:variant>
      <vt:variant>
        <vt:lpwstr>State_and_Local_Gov_Worker_Program</vt:lpwstr>
      </vt:variant>
      <vt:variant>
        <vt:i4>196614</vt:i4>
      </vt:variant>
      <vt:variant>
        <vt:i4>33</vt:i4>
      </vt:variant>
      <vt:variant>
        <vt:i4>0</vt:i4>
      </vt:variant>
      <vt:variant>
        <vt:i4>5</vt:i4>
      </vt:variant>
      <vt:variant>
        <vt:lpwstr/>
      </vt:variant>
      <vt:variant>
        <vt:lpwstr>Variances</vt:lpwstr>
      </vt:variant>
      <vt:variant>
        <vt:i4>3145745</vt:i4>
      </vt:variant>
      <vt:variant>
        <vt:i4>30</vt:i4>
      </vt:variant>
      <vt:variant>
        <vt:i4>0</vt:i4>
      </vt:variant>
      <vt:variant>
        <vt:i4>5</vt:i4>
      </vt:variant>
      <vt:variant>
        <vt:lpwstr/>
      </vt:variant>
      <vt:variant>
        <vt:lpwstr>Standards_FPC</vt:lpwstr>
      </vt:variant>
      <vt:variant>
        <vt:i4>1114169</vt:i4>
      </vt:variant>
      <vt:variant>
        <vt:i4>27</vt:i4>
      </vt:variant>
      <vt:variant>
        <vt:i4>0</vt:i4>
      </vt:variant>
      <vt:variant>
        <vt:i4>5</vt:i4>
      </vt:variant>
      <vt:variant>
        <vt:lpwstr/>
      </vt:variant>
      <vt:variant>
        <vt:lpwstr>Review_Procedures</vt:lpwstr>
      </vt:variant>
      <vt:variant>
        <vt:i4>6357105</vt:i4>
      </vt:variant>
      <vt:variant>
        <vt:i4>24</vt:i4>
      </vt:variant>
      <vt:variant>
        <vt:i4>0</vt:i4>
      </vt:variant>
      <vt:variant>
        <vt:i4>5</vt:i4>
      </vt:variant>
      <vt:variant>
        <vt:lpwstr/>
      </vt:variant>
      <vt:variant>
        <vt:lpwstr>Enforcement</vt:lpwstr>
      </vt:variant>
      <vt:variant>
        <vt:i4>6094968</vt:i4>
      </vt:variant>
      <vt:variant>
        <vt:i4>21</vt:i4>
      </vt:variant>
      <vt:variant>
        <vt:i4>0</vt:i4>
      </vt:variant>
      <vt:variant>
        <vt:i4>5</vt:i4>
      </vt:variant>
      <vt:variant>
        <vt:lpwstr/>
      </vt:variant>
      <vt:variant>
        <vt:lpwstr>Program_Administration</vt:lpwstr>
      </vt:variant>
      <vt:variant>
        <vt:i4>1900562</vt:i4>
      </vt:variant>
      <vt:variant>
        <vt:i4>18</vt:i4>
      </vt:variant>
      <vt:variant>
        <vt:i4>0</vt:i4>
      </vt:variant>
      <vt:variant>
        <vt:i4>5</vt:i4>
      </vt:variant>
      <vt:variant>
        <vt:lpwstr/>
      </vt:variant>
      <vt:variant>
        <vt:lpwstr>Review_of_State_Plan_Performance</vt:lpwstr>
      </vt:variant>
      <vt:variant>
        <vt:i4>655388</vt:i4>
      </vt:variant>
      <vt:variant>
        <vt:i4>15</vt:i4>
      </vt:variant>
      <vt:variant>
        <vt:i4>0</vt:i4>
      </vt:variant>
      <vt:variant>
        <vt:i4>5</vt:i4>
      </vt:variant>
      <vt:variant>
        <vt:lpwstr/>
      </vt:variant>
      <vt:variant>
        <vt:lpwstr>Data_and_Methodology</vt:lpwstr>
      </vt:variant>
      <vt:variant>
        <vt:i4>458770</vt:i4>
      </vt:variant>
      <vt:variant>
        <vt:i4>12</vt:i4>
      </vt:variant>
      <vt:variant>
        <vt:i4>0</vt:i4>
      </vt:variant>
      <vt:variant>
        <vt:i4>5</vt:i4>
      </vt:variant>
      <vt:variant>
        <vt:lpwstr/>
      </vt:variant>
      <vt:variant>
        <vt:lpwstr>Assessment_of_State_Plan_Progress</vt:lpwstr>
      </vt:variant>
      <vt:variant>
        <vt:i4>5177446</vt:i4>
      </vt:variant>
      <vt:variant>
        <vt:i4>9</vt:i4>
      </vt:variant>
      <vt:variant>
        <vt:i4>0</vt:i4>
      </vt:variant>
      <vt:variant>
        <vt:i4>5</vt:i4>
      </vt:variant>
      <vt:variant>
        <vt:lpwstr/>
      </vt:variant>
      <vt:variant>
        <vt:lpwstr>New_Issues</vt:lpwstr>
      </vt:variant>
      <vt:variant>
        <vt:i4>6881383</vt:i4>
      </vt:variant>
      <vt:variant>
        <vt:i4>6</vt:i4>
      </vt:variant>
      <vt:variant>
        <vt:i4>0</vt:i4>
      </vt:variant>
      <vt:variant>
        <vt:i4>5</vt:i4>
      </vt:variant>
      <vt:variant>
        <vt:lpwstr/>
      </vt:variant>
      <vt:variant>
        <vt:lpwstr>Background</vt:lpwstr>
      </vt:variant>
      <vt:variant>
        <vt:i4>3801140</vt:i4>
      </vt:variant>
      <vt:variant>
        <vt:i4>3</vt:i4>
      </vt:variant>
      <vt:variant>
        <vt:i4>0</vt:i4>
      </vt:variant>
      <vt:variant>
        <vt:i4>5</vt:i4>
      </vt:variant>
      <vt:variant>
        <vt:lpwstr/>
      </vt:variant>
      <vt:variant>
        <vt:lpwstr>State_Plan_Background</vt:lpwstr>
      </vt:variant>
      <vt:variant>
        <vt:i4>2883590</vt:i4>
      </vt:variant>
      <vt:variant>
        <vt:i4>0</vt:i4>
      </vt:variant>
      <vt:variant>
        <vt:i4>0</vt:i4>
      </vt:variant>
      <vt:variant>
        <vt:i4>5</vt:i4>
      </vt:variant>
      <vt:variant>
        <vt:lpwstr/>
      </vt:variant>
      <vt:variant>
        <vt:lpwstr>Executive_Summary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2024-06-17T23:32:00Z</dcterms:created>
  <dcterms:modified xsi:type="dcterms:W3CDTF">2024-06-17T23:32:00Z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0x0101006E5CCC722274AE40B107E4A89B6F2925</vt:lpwstr>
  </property>
</Properties>
</file>