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3EE52E" w14:textId="39DDBB92" w:rsidR="0092646E" w:rsidRPr="00AB7C44" w:rsidRDefault="0092646E" w:rsidP="00AB7C44">
      <w:pPr>
        <w:tabs>
          <w:tab w:val="left" w:pos="3870"/>
          <w:tab w:val="center" w:pos="4680"/>
        </w:tabs>
        <w:rPr>
          <w:rFonts w:asciiTheme="minorHAnsi" w:hAnsiTheme="minorHAnsi" w:cstheme="minorHAnsi"/>
          <w:b/>
          <w:bCs/>
          <w:iCs/>
          <w:sz w:val="28"/>
          <w:szCs w:val="28"/>
        </w:rPr>
      </w:pPr>
      <w:r w:rsidRPr="00AB7C44">
        <w:rPr>
          <w:rFonts w:asciiTheme="minorHAnsi" w:hAnsiTheme="minorHAnsi" w:cstheme="minorHAnsi"/>
          <w:b/>
          <w:bCs/>
          <w:iCs/>
          <w:sz w:val="28"/>
          <w:szCs w:val="28"/>
        </w:rPr>
        <w:t>FY 20</w:t>
      </w:r>
      <w:r w:rsidR="00AB7C44" w:rsidRPr="00AB7C44">
        <w:rPr>
          <w:rFonts w:asciiTheme="minorHAnsi" w:hAnsiTheme="minorHAnsi" w:cstheme="minorHAnsi"/>
          <w:b/>
          <w:bCs/>
          <w:iCs/>
          <w:sz w:val="28"/>
          <w:szCs w:val="28"/>
        </w:rPr>
        <w:t>23</w:t>
      </w:r>
      <w:r w:rsidR="00833FB6" w:rsidRPr="00AB7C44">
        <w:rPr>
          <w:rFonts w:asciiTheme="minorHAnsi" w:hAnsiTheme="minorHAnsi" w:cstheme="minorHAnsi"/>
          <w:b/>
          <w:bCs/>
          <w:iCs/>
          <w:sz w:val="28"/>
          <w:szCs w:val="28"/>
        </w:rPr>
        <w:t xml:space="preserve"> Comprehensive</w:t>
      </w:r>
      <w:r w:rsidR="00AB7C44">
        <w:rPr>
          <w:rFonts w:asciiTheme="minorHAnsi" w:hAnsiTheme="minorHAnsi" w:cstheme="minorHAnsi"/>
          <w:b/>
          <w:bCs/>
          <w:iCs/>
          <w:sz w:val="28"/>
          <w:szCs w:val="28"/>
        </w:rPr>
        <w:t xml:space="preserve"> </w:t>
      </w:r>
      <w:r w:rsidR="00E51F18" w:rsidRPr="00AB7C44">
        <w:rPr>
          <w:rFonts w:asciiTheme="minorHAnsi" w:hAnsiTheme="minorHAnsi" w:cstheme="minorHAnsi"/>
          <w:b/>
          <w:bCs/>
          <w:sz w:val="28"/>
          <w:szCs w:val="28"/>
        </w:rPr>
        <w:t xml:space="preserve">Federal Annual Monitoring </w:t>
      </w:r>
      <w:r w:rsidRPr="00AB7C44">
        <w:rPr>
          <w:rFonts w:asciiTheme="minorHAnsi" w:hAnsiTheme="minorHAnsi" w:cstheme="minorHAnsi"/>
          <w:b/>
          <w:bCs/>
          <w:sz w:val="28"/>
          <w:szCs w:val="28"/>
        </w:rPr>
        <w:t>Evaluation (FAME) Report</w:t>
      </w:r>
    </w:p>
    <w:p w14:paraId="11C32DC7" w14:textId="77777777" w:rsidR="0092646E" w:rsidRPr="00AB7C44" w:rsidRDefault="0092646E" w:rsidP="00AB7C44">
      <w:pPr>
        <w:rPr>
          <w:rFonts w:asciiTheme="minorHAnsi" w:hAnsiTheme="minorHAnsi" w:cstheme="minorHAnsi"/>
          <w:b/>
          <w:sz w:val="28"/>
          <w:szCs w:val="28"/>
        </w:rPr>
      </w:pPr>
    </w:p>
    <w:p w14:paraId="695979FE" w14:textId="77777777" w:rsidR="0058037B" w:rsidRPr="0058037B" w:rsidRDefault="0058037B" w:rsidP="0058037B">
      <w:pPr>
        <w:rPr>
          <w:rStyle w:val="normaltextrun"/>
          <w:rFonts w:ascii="Calibri" w:hAnsi="Calibri" w:cs="Calibri"/>
          <w:b/>
          <w:bCs/>
          <w:color w:val="000000"/>
          <w:sz w:val="28"/>
          <w:szCs w:val="28"/>
        </w:rPr>
      </w:pPr>
      <w:r w:rsidRPr="0058037B">
        <w:rPr>
          <w:rStyle w:val="normaltextrun"/>
          <w:rFonts w:ascii="Calibri" w:hAnsi="Calibri" w:cs="Calibri"/>
          <w:b/>
          <w:bCs/>
          <w:color w:val="000000"/>
          <w:sz w:val="28"/>
          <w:szCs w:val="28"/>
        </w:rPr>
        <w:t>Industrial Commission of Arizona (ICA)</w:t>
      </w:r>
    </w:p>
    <w:p w14:paraId="694780EA" w14:textId="28A9F751" w:rsidR="0092646E" w:rsidRDefault="0058037B" w:rsidP="0058037B">
      <w:pPr>
        <w:rPr>
          <w:rFonts w:asciiTheme="minorHAnsi" w:hAnsiTheme="minorHAnsi" w:cstheme="minorHAnsi"/>
          <w:bCs/>
        </w:rPr>
      </w:pPr>
      <w:r w:rsidRPr="0058037B">
        <w:rPr>
          <w:rStyle w:val="normaltextrun"/>
          <w:rFonts w:ascii="Calibri" w:hAnsi="Calibri" w:cs="Calibri"/>
          <w:b/>
          <w:bCs/>
          <w:color w:val="000000"/>
          <w:sz w:val="28"/>
          <w:szCs w:val="28"/>
        </w:rPr>
        <w:t>Arizona Division of Occupational Safety and Health (ADOSH)</w:t>
      </w:r>
    </w:p>
    <w:p w14:paraId="5E9C3DE9" w14:textId="6CC867F7" w:rsidR="00AB7C44" w:rsidRDefault="00414C35" w:rsidP="00AB7C44">
      <w:pPr>
        <w:rPr>
          <w:rFonts w:asciiTheme="minorHAnsi" w:hAnsiTheme="minorHAnsi" w:cstheme="minorHAnsi"/>
          <w:bCs/>
        </w:rPr>
      </w:pPr>
      <w:r>
        <w:rPr>
          <w:noProof/>
        </w:rPr>
        <w:drawing>
          <wp:anchor distT="0" distB="0" distL="114300" distR="114300" simplePos="0" relativeHeight="251658240" behindDoc="0" locked="0" layoutInCell="1" allowOverlap="1" wp14:anchorId="4006DDD5" wp14:editId="4C63C359">
            <wp:simplePos x="0" y="0"/>
            <wp:positionH relativeFrom="margin">
              <wp:posOffset>15571</wp:posOffset>
            </wp:positionH>
            <wp:positionV relativeFrom="paragraph">
              <wp:posOffset>157480</wp:posOffset>
            </wp:positionV>
            <wp:extent cx="1857600" cy="1828800"/>
            <wp:effectExtent l="0" t="0" r="9525" b="0"/>
            <wp:wrapNone/>
            <wp:docPr id="714477392" name="Picture 714477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77392" name="Picture 71447739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600" cy="1828800"/>
                    </a:xfrm>
                    <a:prstGeom prst="rect">
                      <a:avLst/>
                    </a:prstGeom>
                    <a:noFill/>
                  </pic:spPr>
                </pic:pic>
              </a:graphicData>
            </a:graphic>
            <wp14:sizeRelH relativeFrom="page">
              <wp14:pctWidth>0</wp14:pctWidth>
            </wp14:sizeRelH>
            <wp14:sizeRelV relativeFrom="page">
              <wp14:pctHeight>0</wp14:pctHeight>
            </wp14:sizeRelV>
          </wp:anchor>
        </w:drawing>
      </w:r>
    </w:p>
    <w:p w14:paraId="327DB02E" w14:textId="635C7384" w:rsidR="0058037B" w:rsidRPr="00AB7C44" w:rsidRDefault="0058037B" w:rsidP="00AB7C44">
      <w:pPr>
        <w:rPr>
          <w:rFonts w:asciiTheme="minorHAnsi" w:hAnsiTheme="minorHAnsi" w:cstheme="minorHAnsi"/>
          <w:bCs/>
        </w:rPr>
      </w:pPr>
    </w:p>
    <w:p w14:paraId="5E7ED0EF" w14:textId="77777777" w:rsidR="00414C35" w:rsidRDefault="00414C35" w:rsidP="00AB7C44">
      <w:pPr>
        <w:rPr>
          <w:noProof/>
        </w:rPr>
      </w:pPr>
    </w:p>
    <w:p w14:paraId="380E87F6" w14:textId="77777777" w:rsidR="00414C35" w:rsidRDefault="00414C35" w:rsidP="00AB7C44">
      <w:pPr>
        <w:rPr>
          <w:noProof/>
        </w:rPr>
      </w:pPr>
    </w:p>
    <w:p w14:paraId="54473294" w14:textId="77777777" w:rsidR="00414C35" w:rsidRDefault="00414C35" w:rsidP="00AB7C44">
      <w:pPr>
        <w:rPr>
          <w:noProof/>
        </w:rPr>
      </w:pPr>
    </w:p>
    <w:p w14:paraId="35FC7EDC" w14:textId="77777777" w:rsidR="00414C35" w:rsidRDefault="00414C35" w:rsidP="00AB7C44">
      <w:pPr>
        <w:rPr>
          <w:noProof/>
        </w:rPr>
      </w:pPr>
    </w:p>
    <w:p w14:paraId="12039497" w14:textId="77777777" w:rsidR="00414C35" w:rsidRDefault="00414C35" w:rsidP="00AB7C44">
      <w:pPr>
        <w:rPr>
          <w:noProof/>
        </w:rPr>
      </w:pPr>
    </w:p>
    <w:p w14:paraId="6AFE8099" w14:textId="77777777" w:rsidR="00414C35" w:rsidRDefault="00414C35" w:rsidP="00AB7C44">
      <w:pPr>
        <w:rPr>
          <w:noProof/>
        </w:rPr>
      </w:pPr>
    </w:p>
    <w:p w14:paraId="47024D35" w14:textId="77777777" w:rsidR="00414C35" w:rsidRDefault="00414C35" w:rsidP="00AB7C44">
      <w:pPr>
        <w:rPr>
          <w:noProof/>
        </w:rPr>
      </w:pPr>
    </w:p>
    <w:p w14:paraId="43EFA533" w14:textId="2E681BC8" w:rsidR="0092646E" w:rsidRDefault="00AB7C44" w:rsidP="00AB7C44">
      <w:pPr>
        <w:rPr>
          <w:rFonts w:asciiTheme="minorHAnsi" w:hAnsiTheme="minorHAnsi" w:cstheme="minorHAnsi"/>
          <w:bCs/>
        </w:rPr>
      </w:pPr>
      <w:r>
        <w:rPr>
          <w:rFonts w:ascii="Calibri" w:hAnsi="Calibri" w:cs="Calibri"/>
          <w:color w:val="000000"/>
          <w:shd w:val="clear" w:color="auto" w:fill="FFFFFF"/>
        </w:rPr>
        <w:br/>
      </w:r>
    </w:p>
    <w:p w14:paraId="394348D4" w14:textId="77777777" w:rsidR="00AB7C44" w:rsidRPr="00AB7C44" w:rsidRDefault="00AB7C44" w:rsidP="00AB7C44">
      <w:pPr>
        <w:rPr>
          <w:rFonts w:asciiTheme="minorHAnsi" w:hAnsiTheme="minorHAnsi" w:cstheme="minorHAnsi"/>
          <w:bCs/>
        </w:rPr>
      </w:pPr>
    </w:p>
    <w:p w14:paraId="7FCA6517" w14:textId="037289AD" w:rsidR="0092646E" w:rsidRPr="00AB7C44" w:rsidRDefault="0092646E" w:rsidP="00AB7C44">
      <w:pPr>
        <w:tabs>
          <w:tab w:val="left" w:pos="720"/>
          <w:tab w:val="left" w:pos="1440"/>
          <w:tab w:val="left" w:pos="2160"/>
        </w:tabs>
        <w:rPr>
          <w:rFonts w:asciiTheme="minorHAnsi" w:eastAsia="Batang" w:hAnsiTheme="minorHAnsi" w:cstheme="minorHAnsi"/>
          <w:b/>
          <w:sz w:val="28"/>
          <w:szCs w:val="28"/>
        </w:rPr>
      </w:pPr>
      <w:r w:rsidRPr="00AB7C44">
        <w:rPr>
          <w:rFonts w:asciiTheme="minorHAnsi" w:eastAsia="Batang" w:hAnsiTheme="minorHAnsi" w:cstheme="minorHAnsi"/>
          <w:b/>
          <w:sz w:val="28"/>
          <w:szCs w:val="28"/>
        </w:rPr>
        <w:t>Evaluation Period: October 1, 20</w:t>
      </w:r>
      <w:r w:rsidR="00AB7C44">
        <w:rPr>
          <w:rFonts w:asciiTheme="minorHAnsi" w:eastAsia="Batang" w:hAnsiTheme="minorHAnsi" w:cstheme="minorHAnsi"/>
          <w:b/>
          <w:sz w:val="28"/>
          <w:szCs w:val="28"/>
        </w:rPr>
        <w:t>22</w:t>
      </w:r>
      <w:r w:rsidRPr="00AB7C44">
        <w:rPr>
          <w:rFonts w:asciiTheme="minorHAnsi" w:eastAsia="Batang" w:hAnsiTheme="minorHAnsi" w:cstheme="minorHAnsi"/>
          <w:b/>
          <w:sz w:val="28"/>
          <w:szCs w:val="28"/>
        </w:rPr>
        <w:t xml:space="preserve"> – September 30, 20</w:t>
      </w:r>
      <w:r w:rsidR="00AB7C44">
        <w:rPr>
          <w:rFonts w:asciiTheme="minorHAnsi" w:eastAsia="Batang" w:hAnsiTheme="minorHAnsi" w:cstheme="minorHAnsi"/>
          <w:b/>
          <w:sz w:val="28"/>
          <w:szCs w:val="28"/>
        </w:rPr>
        <w:t>23</w:t>
      </w:r>
    </w:p>
    <w:p w14:paraId="12952476" w14:textId="77777777" w:rsidR="0092646E" w:rsidRPr="00AB7C44" w:rsidRDefault="0092646E" w:rsidP="00AB7C44">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8"/>
          <w:szCs w:val="28"/>
        </w:rPr>
      </w:pPr>
    </w:p>
    <w:p w14:paraId="7CA19D8B" w14:textId="77777777" w:rsidR="0058037B" w:rsidRPr="0058037B" w:rsidRDefault="0058037B" w:rsidP="0058037B">
      <w:pPr>
        <w:rPr>
          <w:rFonts w:asciiTheme="minorHAnsi" w:hAnsiTheme="minorHAnsi" w:cstheme="minorHAnsi"/>
          <w:b/>
          <w:bCs/>
        </w:rPr>
      </w:pPr>
      <w:r w:rsidRPr="0058037B">
        <w:rPr>
          <w:rFonts w:asciiTheme="minorHAnsi" w:hAnsiTheme="minorHAnsi" w:cstheme="minorHAnsi"/>
          <w:b/>
          <w:bCs/>
        </w:rPr>
        <w:t>Initial Approval Date:  November 5, 1974</w:t>
      </w:r>
    </w:p>
    <w:p w14:paraId="5F25E531" w14:textId="77777777" w:rsidR="0058037B" w:rsidRPr="0058037B" w:rsidRDefault="0058037B" w:rsidP="0058037B">
      <w:pPr>
        <w:rPr>
          <w:rFonts w:asciiTheme="minorHAnsi" w:hAnsiTheme="minorHAnsi" w:cstheme="minorHAnsi"/>
          <w:b/>
          <w:bCs/>
        </w:rPr>
      </w:pPr>
      <w:r w:rsidRPr="0058037B">
        <w:rPr>
          <w:rFonts w:asciiTheme="minorHAnsi" w:hAnsiTheme="minorHAnsi" w:cstheme="minorHAnsi"/>
          <w:b/>
          <w:bCs/>
        </w:rPr>
        <w:t>Program Certification Date:  September 18, 1981</w:t>
      </w:r>
    </w:p>
    <w:p w14:paraId="21B7C31C" w14:textId="4BD660D7" w:rsidR="0092646E" w:rsidRPr="00AB7C44" w:rsidRDefault="0058037B" w:rsidP="0058037B">
      <w:pPr>
        <w:rPr>
          <w:rFonts w:asciiTheme="minorHAnsi" w:hAnsiTheme="minorHAnsi" w:cstheme="minorHAnsi"/>
          <w:iCs/>
        </w:rPr>
      </w:pPr>
      <w:r w:rsidRPr="0058037B">
        <w:rPr>
          <w:rFonts w:asciiTheme="minorHAnsi" w:hAnsiTheme="minorHAnsi" w:cstheme="minorHAnsi"/>
          <w:b/>
          <w:bCs/>
        </w:rPr>
        <w:t>Final Approval Date:  June 20, 1985</w:t>
      </w:r>
    </w:p>
    <w:p w14:paraId="21C4C1AC" w14:textId="77777777" w:rsidR="0092646E" w:rsidRDefault="0092646E" w:rsidP="00AB7C44">
      <w:pPr>
        <w:rPr>
          <w:rFonts w:asciiTheme="minorHAnsi" w:hAnsiTheme="minorHAnsi" w:cstheme="minorHAnsi"/>
          <w:iCs/>
        </w:rPr>
      </w:pPr>
    </w:p>
    <w:p w14:paraId="1DBD2644" w14:textId="77777777" w:rsidR="0058037B" w:rsidRPr="00AB7C44" w:rsidRDefault="0058037B" w:rsidP="00AB7C44">
      <w:pPr>
        <w:rPr>
          <w:rFonts w:asciiTheme="minorHAnsi" w:hAnsiTheme="minorHAnsi" w:cstheme="minorHAnsi"/>
          <w:iCs/>
        </w:rPr>
      </w:pPr>
    </w:p>
    <w:p w14:paraId="301A8573"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Prepared by:</w:t>
      </w:r>
    </w:p>
    <w:p w14:paraId="047E6A11"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U. S. Department of Labor</w:t>
      </w:r>
    </w:p>
    <w:p w14:paraId="00B7C720"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Occupational Safety and Health Administration</w:t>
      </w:r>
    </w:p>
    <w:p w14:paraId="255ECBE7"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Region IX</w:t>
      </w:r>
    </w:p>
    <w:p w14:paraId="409B5484" w14:textId="3379819B" w:rsidR="0092646E" w:rsidRDefault="00AB7C44" w:rsidP="0058037B">
      <w:pPr>
        <w:rPr>
          <w:rFonts w:asciiTheme="minorHAnsi" w:hAnsiTheme="minorHAnsi" w:cstheme="minorHAnsi"/>
          <w:b/>
        </w:rPr>
      </w:pPr>
      <w:r w:rsidRPr="00AB7C44">
        <w:rPr>
          <w:rFonts w:asciiTheme="minorHAnsi" w:hAnsiTheme="minorHAnsi" w:cstheme="minorHAnsi"/>
          <w:b/>
        </w:rPr>
        <w:t>San Francisco, CA</w:t>
      </w:r>
    </w:p>
    <w:p w14:paraId="523FBE49" w14:textId="77777777" w:rsidR="0058037B" w:rsidRDefault="0058037B" w:rsidP="0058037B">
      <w:pPr>
        <w:rPr>
          <w:rFonts w:asciiTheme="minorHAnsi" w:hAnsiTheme="minorHAnsi" w:cstheme="minorHAnsi"/>
          <w:b/>
        </w:rPr>
      </w:pPr>
    </w:p>
    <w:p w14:paraId="5EF93782" w14:textId="77777777" w:rsidR="0058037B" w:rsidRDefault="0058037B" w:rsidP="0058037B">
      <w:pPr>
        <w:rPr>
          <w:rFonts w:asciiTheme="minorHAnsi" w:hAnsiTheme="minorHAnsi" w:cstheme="minorHAnsi"/>
          <w:b/>
        </w:rPr>
      </w:pPr>
    </w:p>
    <w:p w14:paraId="5C73D9AC" w14:textId="77777777" w:rsidR="0058037B" w:rsidRDefault="0058037B" w:rsidP="0058037B">
      <w:pPr>
        <w:rPr>
          <w:rFonts w:asciiTheme="minorHAnsi" w:hAnsiTheme="minorHAnsi" w:cstheme="minorHAnsi"/>
          <w:b/>
        </w:rPr>
      </w:pPr>
    </w:p>
    <w:p w14:paraId="3A5EF390" w14:textId="77777777" w:rsidR="0058037B" w:rsidRDefault="0058037B" w:rsidP="0058037B">
      <w:pPr>
        <w:rPr>
          <w:rFonts w:asciiTheme="minorHAnsi" w:hAnsiTheme="minorHAnsi" w:cstheme="minorHAnsi"/>
          <w:b/>
        </w:rPr>
      </w:pPr>
    </w:p>
    <w:p w14:paraId="4FA85626" w14:textId="77777777" w:rsidR="0058037B" w:rsidRDefault="0058037B" w:rsidP="0058037B">
      <w:pPr>
        <w:rPr>
          <w:rFonts w:asciiTheme="minorHAnsi" w:hAnsiTheme="minorHAnsi" w:cstheme="minorHAnsi"/>
          <w:b/>
        </w:rPr>
      </w:pPr>
    </w:p>
    <w:p w14:paraId="2D085DCE" w14:textId="77777777" w:rsidR="0058037B" w:rsidRDefault="0058037B" w:rsidP="0058037B">
      <w:pPr>
        <w:rPr>
          <w:rFonts w:asciiTheme="minorHAnsi" w:hAnsiTheme="minorHAnsi" w:cstheme="minorHAnsi"/>
        </w:rPr>
      </w:pPr>
    </w:p>
    <w:p w14:paraId="6E633958" w14:textId="77777777" w:rsidR="00414C35" w:rsidRDefault="00414C35" w:rsidP="0058037B">
      <w:pPr>
        <w:rPr>
          <w:rFonts w:asciiTheme="minorHAnsi" w:hAnsiTheme="minorHAnsi" w:cstheme="minorHAnsi"/>
        </w:rPr>
      </w:pPr>
    </w:p>
    <w:p w14:paraId="45EDFD29" w14:textId="77777777" w:rsidR="00414C35" w:rsidRDefault="00414C35" w:rsidP="0058037B">
      <w:pPr>
        <w:rPr>
          <w:rFonts w:asciiTheme="minorHAnsi" w:hAnsiTheme="minorHAnsi" w:cstheme="minorHAnsi"/>
        </w:rPr>
      </w:pPr>
    </w:p>
    <w:p w14:paraId="1F348252" w14:textId="16833179" w:rsidR="00414C35" w:rsidRDefault="00E053E7" w:rsidP="00A06E23">
      <w:pPr>
        <w:jc w:val="center"/>
        <w:rPr>
          <w:rFonts w:asciiTheme="minorHAnsi" w:hAnsiTheme="minorHAnsi" w:cstheme="minorHAnsi"/>
        </w:rPr>
      </w:pPr>
      <w:r w:rsidRPr="00AB7C44">
        <w:rPr>
          <w:rFonts w:asciiTheme="minorHAnsi" w:hAnsiTheme="minorHAnsi" w:cstheme="minorHAnsi"/>
          <w:noProof/>
        </w:rPr>
        <w:drawing>
          <wp:inline distT="0" distB="0" distL="0" distR="0" wp14:anchorId="420DB444" wp14:editId="22C96F38">
            <wp:extent cx="1581150" cy="1009650"/>
            <wp:effectExtent l="0" t="0" r="0" b="0"/>
            <wp:docPr id="1621644790" name="Picture 1621644790"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754E5476" w14:textId="77777777" w:rsidR="00414C35" w:rsidRPr="00AB7C44" w:rsidRDefault="00414C35" w:rsidP="0058037B">
      <w:pPr>
        <w:rPr>
          <w:rFonts w:asciiTheme="minorHAnsi" w:hAnsiTheme="minorHAnsi" w:cstheme="minorHAnsi"/>
        </w:rPr>
      </w:pPr>
    </w:p>
    <w:p w14:paraId="22063262" w14:textId="760D3648" w:rsidR="0069437A" w:rsidRPr="00AB7C44" w:rsidRDefault="0069437A" w:rsidP="00E053E7">
      <w:pPr>
        <w:ind w:left="360"/>
        <w:rPr>
          <w:rFonts w:asciiTheme="minorHAnsi" w:hAnsiTheme="minorHAnsi" w:cstheme="minorHAnsi"/>
        </w:rPr>
      </w:pPr>
    </w:p>
    <w:sdt>
      <w:sdtPr>
        <w:rPr>
          <w:rFonts w:asciiTheme="minorHAnsi" w:hAnsiTheme="minorHAnsi" w:cstheme="minorBidi"/>
          <w:b w:val="0"/>
          <w:bCs w:val="0"/>
          <w:color w:val="auto"/>
          <w:sz w:val="24"/>
          <w:szCs w:val="24"/>
          <w:lang w:eastAsia="en-US"/>
        </w:rPr>
        <w:id w:val="223186090"/>
        <w:docPartObj>
          <w:docPartGallery w:val="Table of Contents"/>
          <w:docPartUnique/>
        </w:docPartObj>
      </w:sdtPr>
      <w:sdtEndPr/>
      <w:sdtContent>
        <w:p w14:paraId="534CFEA6" w14:textId="4C557CEF" w:rsidR="00C40C64" w:rsidRPr="0074719B" w:rsidRDefault="00C40C64">
          <w:pPr>
            <w:pStyle w:val="TOCHeading"/>
            <w:rPr>
              <w:rFonts w:asciiTheme="minorHAnsi" w:hAnsiTheme="minorHAnsi" w:cstheme="minorHAnsi"/>
              <w:color w:val="auto"/>
            </w:rPr>
          </w:pPr>
          <w:r w:rsidRPr="0074719B">
            <w:rPr>
              <w:rFonts w:asciiTheme="minorHAnsi" w:hAnsiTheme="minorHAnsi" w:cstheme="minorHAnsi"/>
              <w:color w:val="auto"/>
            </w:rPr>
            <w:t>Table of Contents</w:t>
          </w:r>
        </w:p>
        <w:p w14:paraId="1A166EA2" w14:textId="3EBF063A" w:rsidR="00AF3068" w:rsidRPr="002913F0" w:rsidRDefault="00AF3068">
          <w:pPr>
            <w:pStyle w:val="TOC2"/>
            <w:tabs>
              <w:tab w:val="left" w:pos="720"/>
              <w:tab w:val="right" w:leader="dot" w:pos="9523"/>
            </w:tabs>
            <w:rPr>
              <w:rFonts w:eastAsiaTheme="minorEastAsia" w:cstheme="minorBidi"/>
              <w:i w:val="0"/>
              <w:iCs w:val="0"/>
              <w:noProof/>
              <w:kern w:val="2"/>
              <w:sz w:val="24"/>
              <w:szCs w:val="24"/>
              <w14:ligatures w14:val="standardContextual"/>
            </w:rPr>
          </w:pPr>
          <w:r w:rsidRPr="002913F0">
            <w:rPr>
              <w:i w:val="0"/>
              <w:iCs w:val="0"/>
              <w:sz w:val="24"/>
              <w:szCs w:val="24"/>
            </w:rPr>
            <w:fldChar w:fldCharType="begin"/>
          </w:r>
          <w:r w:rsidRPr="002913F0">
            <w:rPr>
              <w:i w:val="0"/>
              <w:iCs w:val="0"/>
              <w:sz w:val="24"/>
              <w:szCs w:val="24"/>
            </w:rPr>
            <w:instrText xml:space="preserve"> TOC \o "1-4" \h \z \u </w:instrText>
          </w:r>
          <w:r w:rsidRPr="002913F0">
            <w:rPr>
              <w:i w:val="0"/>
              <w:iCs w:val="0"/>
              <w:sz w:val="24"/>
              <w:szCs w:val="24"/>
            </w:rPr>
            <w:fldChar w:fldCharType="separate"/>
          </w:r>
          <w:hyperlink w:anchor="_Toc160182626" w:history="1">
            <w:r w:rsidRPr="002913F0">
              <w:rPr>
                <w:rStyle w:val="Hyperlink"/>
                <w:i w:val="0"/>
                <w:iCs w:val="0"/>
                <w:noProof/>
                <w:sz w:val="24"/>
                <w:szCs w:val="24"/>
              </w:rPr>
              <w:t>I.</w:t>
            </w:r>
            <w:r w:rsidRPr="002913F0">
              <w:rPr>
                <w:rFonts w:eastAsiaTheme="minorEastAsia" w:cstheme="minorBidi"/>
                <w:i w:val="0"/>
                <w:iCs w:val="0"/>
                <w:noProof/>
                <w:kern w:val="2"/>
                <w:sz w:val="24"/>
                <w:szCs w:val="24"/>
                <w14:ligatures w14:val="standardContextual"/>
              </w:rPr>
              <w:tab/>
            </w:r>
            <w:r w:rsidRPr="002913F0">
              <w:rPr>
                <w:rStyle w:val="Hyperlink"/>
                <w:i w:val="0"/>
                <w:iCs w:val="0"/>
                <w:noProof/>
                <w:sz w:val="24"/>
                <w:szCs w:val="24"/>
              </w:rPr>
              <w:t>Executive Summary</w:t>
            </w:r>
            <w:r w:rsidRPr="002913F0">
              <w:rPr>
                <w:i w:val="0"/>
                <w:iCs w:val="0"/>
                <w:noProof/>
                <w:webHidden/>
                <w:sz w:val="24"/>
                <w:szCs w:val="24"/>
              </w:rPr>
              <w:tab/>
            </w:r>
            <w:r w:rsidRPr="002913F0">
              <w:rPr>
                <w:i w:val="0"/>
                <w:iCs w:val="0"/>
                <w:noProof/>
                <w:webHidden/>
                <w:sz w:val="24"/>
                <w:szCs w:val="24"/>
              </w:rPr>
              <w:fldChar w:fldCharType="begin"/>
            </w:r>
            <w:r w:rsidRPr="002913F0">
              <w:rPr>
                <w:i w:val="0"/>
                <w:iCs w:val="0"/>
                <w:noProof/>
                <w:webHidden/>
                <w:sz w:val="24"/>
                <w:szCs w:val="24"/>
              </w:rPr>
              <w:instrText xml:space="preserve"> PAGEREF _Toc160182626 \h </w:instrText>
            </w:r>
            <w:r w:rsidRPr="002913F0">
              <w:rPr>
                <w:i w:val="0"/>
                <w:iCs w:val="0"/>
                <w:noProof/>
                <w:webHidden/>
                <w:sz w:val="24"/>
                <w:szCs w:val="24"/>
              </w:rPr>
            </w:r>
            <w:r w:rsidRPr="002913F0">
              <w:rPr>
                <w:i w:val="0"/>
                <w:iCs w:val="0"/>
                <w:noProof/>
                <w:webHidden/>
                <w:sz w:val="24"/>
                <w:szCs w:val="24"/>
              </w:rPr>
              <w:fldChar w:fldCharType="separate"/>
            </w:r>
            <w:r w:rsidR="00750017">
              <w:rPr>
                <w:i w:val="0"/>
                <w:iCs w:val="0"/>
                <w:noProof/>
                <w:webHidden/>
                <w:sz w:val="24"/>
                <w:szCs w:val="24"/>
              </w:rPr>
              <w:t>3</w:t>
            </w:r>
            <w:r w:rsidRPr="002913F0">
              <w:rPr>
                <w:i w:val="0"/>
                <w:iCs w:val="0"/>
                <w:noProof/>
                <w:webHidden/>
                <w:sz w:val="24"/>
                <w:szCs w:val="24"/>
              </w:rPr>
              <w:fldChar w:fldCharType="end"/>
            </w:r>
          </w:hyperlink>
        </w:p>
        <w:p w14:paraId="699F09BA" w14:textId="31C8B526" w:rsidR="00AF3068" w:rsidRPr="002913F0" w:rsidRDefault="00164DA9">
          <w:pPr>
            <w:pStyle w:val="TOC2"/>
            <w:tabs>
              <w:tab w:val="right" w:leader="dot" w:pos="9523"/>
            </w:tabs>
            <w:rPr>
              <w:rFonts w:eastAsiaTheme="minorEastAsia" w:cstheme="minorBidi"/>
              <w:i w:val="0"/>
              <w:iCs w:val="0"/>
              <w:noProof/>
              <w:kern w:val="2"/>
              <w:sz w:val="24"/>
              <w:szCs w:val="24"/>
              <w14:ligatures w14:val="standardContextual"/>
            </w:rPr>
          </w:pPr>
          <w:hyperlink w:anchor="_Toc160182627" w:history="1">
            <w:r w:rsidR="00AF3068" w:rsidRPr="002913F0">
              <w:rPr>
                <w:rStyle w:val="Hyperlink"/>
                <w:i w:val="0"/>
                <w:iCs w:val="0"/>
                <w:noProof/>
                <w:sz w:val="24"/>
                <w:szCs w:val="24"/>
              </w:rPr>
              <w:t>II.   State Plan Background</w:t>
            </w:r>
            <w:r w:rsidR="00AF3068" w:rsidRPr="002913F0">
              <w:rPr>
                <w:i w:val="0"/>
                <w:iCs w:val="0"/>
                <w:noProof/>
                <w:webHidden/>
                <w:sz w:val="24"/>
                <w:szCs w:val="24"/>
              </w:rPr>
              <w:tab/>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_Toc160182627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3</w:t>
            </w:r>
            <w:r w:rsidR="00AF3068" w:rsidRPr="002913F0">
              <w:rPr>
                <w:i w:val="0"/>
                <w:iCs w:val="0"/>
                <w:noProof/>
                <w:webHidden/>
                <w:sz w:val="24"/>
                <w:szCs w:val="24"/>
              </w:rPr>
              <w:fldChar w:fldCharType="end"/>
            </w:r>
          </w:hyperlink>
        </w:p>
        <w:p w14:paraId="15450C59" w14:textId="64768ED7" w:rsidR="00AF3068" w:rsidRPr="002913F0" w:rsidRDefault="00164DA9">
          <w:pPr>
            <w:pStyle w:val="TOC3"/>
            <w:rPr>
              <w:rFonts w:asciiTheme="minorHAnsi" w:eastAsiaTheme="minorEastAsia" w:hAnsiTheme="minorHAnsi" w:cstheme="minorBidi"/>
              <w:i w:val="0"/>
              <w:iCs w:val="0"/>
              <w:noProof/>
              <w:kern w:val="2"/>
              <w:sz w:val="24"/>
              <w:szCs w:val="24"/>
              <w14:ligatures w14:val="standardContextual"/>
            </w:rPr>
          </w:pPr>
          <w:hyperlink w:anchor="_Toc160182628" w:history="1">
            <w:r w:rsidR="00AF3068" w:rsidRPr="002913F0">
              <w:rPr>
                <w:rStyle w:val="Hyperlink"/>
                <w:rFonts w:cstheme="minorHAnsi"/>
                <w:i w:val="0"/>
                <w:iCs w:val="0"/>
                <w:noProof/>
                <w:sz w:val="24"/>
                <w:szCs w:val="24"/>
              </w:rPr>
              <w:t>A.</w:t>
            </w:r>
            <w:r w:rsidR="00AF3068" w:rsidRPr="002913F0">
              <w:rPr>
                <w:rFonts w:asciiTheme="minorHAnsi" w:eastAsiaTheme="minorEastAsia" w:hAnsiTheme="minorHAnsi" w:cstheme="minorBidi"/>
                <w:i w:val="0"/>
                <w:iCs w:val="0"/>
                <w:noProof/>
                <w:kern w:val="2"/>
                <w:sz w:val="24"/>
                <w:szCs w:val="24"/>
                <w14:ligatures w14:val="standardContextual"/>
              </w:rPr>
              <w:tab/>
            </w:r>
            <w:r w:rsidR="00AF3068" w:rsidRPr="002913F0">
              <w:rPr>
                <w:rStyle w:val="Hyperlink"/>
                <w:rFonts w:cstheme="minorHAnsi"/>
                <w:i w:val="0"/>
                <w:iCs w:val="0"/>
                <w:noProof/>
                <w:sz w:val="24"/>
                <w:szCs w:val="24"/>
              </w:rPr>
              <w:t>Background</w:t>
            </w:r>
            <w:r w:rsidR="00AF3068" w:rsidRPr="002913F0">
              <w:rPr>
                <w:i w:val="0"/>
                <w:iCs w:val="0"/>
                <w:noProof/>
                <w:webHidden/>
                <w:sz w:val="24"/>
                <w:szCs w:val="24"/>
              </w:rPr>
              <w:tab/>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_Toc160182628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3</w:t>
            </w:r>
            <w:r w:rsidR="00AF3068" w:rsidRPr="002913F0">
              <w:rPr>
                <w:i w:val="0"/>
                <w:iCs w:val="0"/>
                <w:noProof/>
                <w:webHidden/>
                <w:sz w:val="24"/>
                <w:szCs w:val="24"/>
              </w:rPr>
              <w:fldChar w:fldCharType="end"/>
            </w:r>
          </w:hyperlink>
        </w:p>
        <w:p w14:paraId="14F77BC4" w14:textId="358332FA" w:rsidR="00AF3068" w:rsidRPr="002913F0" w:rsidRDefault="00164DA9">
          <w:pPr>
            <w:pStyle w:val="TOC3"/>
            <w:rPr>
              <w:rFonts w:asciiTheme="minorHAnsi" w:eastAsiaTheme="minorEastAsia" w:hAnsiTheme="minorHAnsi" w:cstheme="minorBidi"/>
              <w:i w:val="0"/>
              <w:iCs w:val="0"/>
              <w:noProof/>
              <w:kern w:val="2"/>
              <w:sz w:val="24"/>
              <w:szCs w:val="24"/>
              <w14:ligatures w14:val="standardContextual"/>
            </w:rPr>
          </w:pPr>
          <w:hyperlink w:anchor="_Toc160182629" w:history="1">
            <w:r w:rsidR="00AF3068" w:rsidRPr="002913F0">
              <w:rPr>
                <w:rStyle w:val="Hyperlink"/>
                <w:i w:val="0"/>
                <w:iCs w:val="0"/>
                <w:noProof/>
                <w:sz w:val="24"/>
                <w:szCs w:val="24"/>
              </w:rPr>
              <w:t>B.</w:t>
            </w:r>
            <w:r w:rsidR="00AF3068" w:rsidRPr="002913F0">
              <w:rPr>
                <w:rFonts w:asciiTheme="minorHAnsi" w:eastAsiaTheme="minorEastAsia" w:hAnsiTheme="minorHAnsi" w:cstheme="minorBidi"/>
                <w:i w:val="0"/>
                <w:iCs w:val="0"/>
                <w:noProof/>
                <w:kern w:val="2"/>
                <w:sz w:val="24"/>
                <w:szCs w:val="24"/>
                <w14:ligatures w14:val="standardContextual"/>
              </w:rPr>
              <w:tab/>
            </w:r>
            <w:r w:rsidR="00AF3068" w:rsidRPr="002913F0">
              <w:rPr>
                <w:rStyle w:val="Hyperlink"/>
                <w:i w:val="0"/>
                <w:iCs w:val="0"/>
                <w:noProof/>
                <w:sz w:val="24"/>
                <w:szCs w:val="24"/>
              </w:rPr>
              <w:t>New Issues</w:t>
            </w:r>
            <w:r w:rsidR="00AF3068" w:rsidRPr="002913F0">
              <w:rPr>
                <w:i w:val="0"/>
                <w:iCs w:val="0"/>
                <w:noProof/>
                <w:webHidden/>
                <w:sz w:val="24"/>
                <w:szCs w:val="24"/>
              </w:rPr>
              <w:tab/>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_Toc160182629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4</w:t>
            </w:r>
            <w:r w:rsidR="00AF3068" w:rsidRPr="002913F0">
              <w:rPr>
                <w:i w:val="0"/>
                <w:iCs w:val="0"/>
                <w:noProof/>
                <w:webHidden/>
                <w:sz w:val="24"/>
                <w:szCs w:val="24"/>
              </w:rPr>
              <w:fldChar w:fldCharType="end"/>
            </w:r>
          </w:hyperlink>
        </w:p>
        <w:p w14:paraId="7553C1FA" w14:textId="33EF5F30" w:rsidR="00AF3068" w:rsidRPr="002913F0" w:rsidRDefault="00164DA9">
          <w:pPr>
            <w:pStyle w:val="TOC2"/>
            <w:tabs>
              <w:tab w:val="left" w:pos="720"/>
              <w:tab w:val="right" w:leader="dot" w:pos="9523"/>
            </w:tabs>
            <w:rPr>
              <w:rFonts w:eastAsiaTheme="minorEastAsia" w:cstheme="minorBidi"/>
              <w:i w:val="0"/>
              <w:iCs w:val="0"/>
              <w:noProof/>
              <w:kern w:val="2"/>
              <w:sz w:val="24"/>
              <w:szCs w:val="24"/>
              <w14:ligatures w14:val="standardContextual"/>
            </w:rPr>
          </w:pPr>
          <w:hyperlink w:anchor="_Toc160182630" w:history="1">
            <w:r w:rsidR="00AF3068" w:rsidRPr="002913F0">
              <w:rPr>
                <w:rStyle w:val="Hyperlink"/>
                <w:i w:val="0"/>
                <w:iCs w:val="0"/>
                <w:noProof/>
                <w:sz w:val="24"/>
                <w:szCs w:val="24"/>
              </w:rPr>
              <w:t>III.</w:t>
            </w:r>
            <w:r w:rsidR="00AF3068" w:rsidRPr="002913F0">
              <w:rPr>
                <w:rFonts w:eastAsiaTheme="minorEastAsia" w:cstheme="minorBidi"/>
                <w:i w:val="0"/>
                <w:iCs w:val="0"/>
                <w:noProof/>
                <w:kern w:val="2"/>
                <w:sz w:val="24"/>
                <w:szCs w:val="24"/>
                <w14:ligatures w14:val="standardContextual"/>
              </w:rPr>
              <w:tab/>
            </w:r>
            <w:r w:rsidR="00AF3068" w:rsidRPr="002913F0">
              <w:rPr>
                <w:rStyle w:val="Hyperlink"/>
                <w:i w:val="0"/>
                <w:iCs w:val="0"/>
                <w:noProof/>
                <w:sz w:val="24"/>
                <w:szCs w:val="24"/>
              </w:rPr>
              <w:t>Assessment of State Plan Progress and Performance</w:t>
            </w:r>
            <w:r w:rsidR="00AF3068" w:rsidRPr="002913F0">
              <w:rPr>
                <w:i w:val="0"/>
                <w:iCs w:val="0"/>
                <w:noProof/>
                <w:webHidden/>
                <w:sz w:val="24"/>
                <w:szCs w:val="24"/>
              </w:rPr>
              <w:tab/>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_Toc160182630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5</w:t>
            </w:r>
            <w:r w:rsidR="00AF3068" w:rsidRPr="002913F0">
              <w:rPr>
                <w:i w:val="0"/>
                <w:iCs w:val="0"/>
                <w:noProof/>
                <w:webHidden/>
                <w:sz w:val="24"/>
                <w:szCs w:val="24"/>
              </w:rPr>
              <w:fldChar w:fldCharType="end"/>
            </w:r>
          </w:hyperlink>
        </w:p>
        <w:p w14:paraId="2945815E" w14:textId="5759B08D" w:rsidR="00AF3068" w:rsidRPr="002913F0" w:rsidRDefault="00164DA9">
          <w:pPr>
            <w:pStyle w:val="TOC3"/>
            <w:rPr>
              <w:rFonts w:asciiTheme="minorHAnsi" w:eastAsiaTheme="minorEastAsia" w:hAnsiTheme="minorHAnsi" w:cstheme="minorBidi"/>
              <w:i w:val="0"/>
              <w:iCs w:val="0"/>
              <w:noProof/>
              <w:kern w:val="2"/>
              <w:sz w:val="24"/>
              <w:szCs w:val="24"/>
              <w14:ligatures w14:val="standardContextual"/>
            </w:rPr>
          </w:pPr>
          <w:hyperlink w:anchor="_Toc160182631" w:history="1">
            <w:r w:rsidR="00AF3068" w:rsidRPr="002913F0">
              <w:rPr>
                <w:rStyle w:val="Hyperlink"/>
                <w:rFonts w:cstheme="minorHAnsi"/>
                <w:i w:val="0"/>
                <w:iCs w:val="0"/>
                <w:noProof/>
                <w:sz w:val="24"/>
                <w:szCs w:val="24"/>
              </w:rPr>
              <w:t>A.</w:t>
            </w:r>
            <w:r w:rsidR="00AF3068" w:rsidRPr="002913F0">
              <w:rPr>
                <w:rFonts w:asciiTheme="minorHAnsi" w:eastAsiaTheme="minorEastAsia" w:hAnsiTheme="minorHAnsi" w:cstheme="minorBidi"/>
                <w:i w:val="0"/>
                <w:iCs w:val="0"/>
                <w:noProof/>
                <w:kern w:val="2"/>
                <w:sz w:val="24"/>
                <w:szCs w:val="24"/>
                <w14:ligatures w14:val="standardContextual"/>
              </w:rPr>
              <w:tab/>
            </w:r>
            <w:r w:rsidR="00AF3068" w:rsidRPr="002913F0">
              <w:rPr>
                <w:rStyle w:val="Hyperlink"/>
                <w:i w:val="0"/>
                <w:iCs w:val="0"/>
                <w:noProof/>
                <w:sz w:val="24"/>
                <w:szCs w:val="24"/>
              </w:rPr>
              <w:t>Data</w:t>
            </w:r>
            <w:r w:rsidR="00AF3068" w:rsidRPr="002913F0">
              <w:rPr>
                <w:rStyle w:val="Hyperlink"/>
                <w:rFonts w:cstheme="minorHAnsi"/>
                <w:i w:val="0"/>
                <w:iCs w:val="0"/>
                <w:noProof/>
                <w:sz w:val="24"/>
                <w:szCs w:val="24"/>
              </w:rPr>
              <w:t xml:space="preserve"> and Methodology</w:t>
            </w:r>
            <w:r w:rsidR="00AF3068" w:rsidRPr="002913F0">
              <w:rPr>
                <w:i w:val="0"/>
                <w:iCs w:val="0"/>
                <w:noProof/>
                <w:webHidden/>
                <w:sz w:val="24"/>
                <w:szCs w:val="24"/>
              </w:rPr>
              <w:tab/>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_Toc160182631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5</w:t>
            </w:r>
            <w:r w:rsidR="00AF3068" w:rsidRPr="002913F0">
              <w:rPr>
                <w:i w:val="0"/>
                <w:iCs w:val="0"/>
                <w:noProof/>
                <w:webHidden/>
                <w:sz w:val="24"/>
                <w:szCs w:val="24"/>
              </w:rPr>
              <w:fldChar w:fldCharType="end"/>
            </w:r>
          </w:hyperlink>
        </w:p>
        <w:p w14:paraId="6A80BC34" w14:textId="3C12D632" w:rsidR="00AF3068" w:rsidRPr="002913F0" w:rsidRDefault="00164DA9">
          <w:pPr>
            <w:pStyle w:val="TOC3"/>
            <w:rPr>
              <w:rFonts w:asciiTheme="minorHAnsi" w:eastAsiaTheme="minorEastAsia" w:hAnsiTheme="minorHAnsi" w:cstheme="minorBidi"/>
              <w:i w:val="0"/>
              <w:iCs w:val="0"/>
              <w:noProof/>
              <w:kern w:val="2"/>
              <w:sz w:val="24"/>
              <w:szCs w:val="24"/>
              <w14:ligatures w14:val="standardContextual"/>
            </w:rPr>
          </w:pPr>
          <w:hyperlink w:anchor="_Toc160182632" w:history="1">
            <w:r w:rsidR="00AF3068" w:rsidRPr="002913F0">
              <w:rPr>
                <w:rStyle w:val="Hyperlink"/>
                <w:i w:val="0"/>
                <w:iCs w:val="0"/>
                <w:noProof/>
                <w:sz w:val="24"/>
                <w:szCs w:val="24"/>
              </w:rPr>
              <w:t>B.</w:t>
            </w:r>
            <w:r w:rsidR="00AF3068" w:rsidRPr="002913F0">
              <w:rPr>
                <w:rFonts w:asciiTheme="minorHAnsi" w:eastAsiaTheme="minorEastAsia" w:hAnsiTheme="minorHAnsi" w:cstheme="minorBidi"/>
                <w:i w:val="0"/>
                <w:iCs w:val="0"/>
                <w:noProof/>
                <w:kern w:val="2"/>
                <w:sz w:val="24"/>
                <w:szCs w:val="24"/>
                <w14:ligatures w14:val="standardContextual"/>
              </w:rPr>
              <w:tab/>
            </w:r>
            <w:r w:rsidR="00AF3068" w:rsidRPr="002913F0">
              <w:rPr>
                <w:rStyle w:val="Hyperlink"/>
                <w:i w:val="0"/>
                <w:iCs w:val="0"/>
                <w:noProof/>
                <w:sz w:val="24"/>
                <w:szCs w:val="24"/>
              </w:rPr>
              <w:t>Review of State Plan Performance</w:t>
            </w:r>
            <w:r w:rsidR="00AF3068" w:rsidRPr="002913F0">
              <w:rPr>
                <w:i w:val="0"/>
                <w:iCs w:val="0"/>
                <w:noProof/>
                <w:webHidden/>
                <w:sz w:val="24"/>
                <w:szCs w:val="24"/>
              </w:rPr>
              <w:tab/>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_Toc160182632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7</w:t>
            </w:r>
            <w:r w:rsidR="00AF3068" w:rsidRPr="002913F0">
              <w:rPr>
                <w:i w:val="0"/>
                <w:iCs w:val="0"/>
                <w:noProof/>
                <w:webHidden/>
                <w:sz w:val="24"/>
                <w:szCs w:val="24"/>
              </w:rPr>
              <w:fldChar w:fldCharType="end"/>
            </w:r>
          </w:hyperlink>
        </w:p>
        <w:p w14:paraId="67C0F48D" w14:textId="78C2EE56"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3" w:history="1">
            <w:r w:rsidR="00AF3068" w:rsidRPr="002913F0">
              <w:rPr>
                <w:rStyle w:val="Hyperlink"/>
                <w:rFonts w:cstheme="minorHAnsi"/>
                <w:noProof/>
                <w:sz w:val="24"/>
                <w:szCs w:val="24"/>
              </w:rPr>
              <w:t>1.</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 xml:space="preserve">Program </w:t>
            </w:r>
            <w:r w:rsidR="00AF3068" w:rsidRPr="002913F0">
              <w:rPr>
                <w:rStyle w:val="Hyperlink"/>
                <w:rFonts w:cstheme="minorHAnsi"/>
                <w:noProof/>
                <w:sz w:val="24"/>
                <w:szCs w:val="24"/>
              </w:rPr>
              <w:t>Administration</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_Toc160182633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7</w:t>
            </w:r>
            <w:r w:rsidR="00AF3068" w:rsidRPr="002913F0">
              <w:rPr>
                <w:noProof/>
                <w:webHidden/>
                <w:sz w:val="24"/>
                <w:szCs w:val="24"/>
              </w:rPr>
              <w:fldChar w:fldCharType="end"/>
            </w:r>
          </w:hyperlink>
        </w:p>
        <w:p w14:paraId="7072A102" w14:textId="7F4B2BC1"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4" w:history="1">
            <w:r w:rsidR="00AF3068" w:rsidRPr="002913F0">
              <w:rPr>
                <w:rStyle w:val="Hyperlink"/>
                <w:rFonts w:cstheme="minorHAnsi"/>
                <w:noProof/>
                <w:sz w:val="24"/>
                <w:szCs w:val="24"/>
              </w:rPr>
              <w:t>2.</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Enforcement</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_Toc160182634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9</w:t>
            </w:r>
            <w:r w:rsidR="00AF3068" w:rsidRPr="002913F0">
              <w:rPr>
                <w:noProof/>
                <w:webHidden/>
                <w:sz w:val="24"/>
                <w:szCs w:val="24"/>
              </w:rPr>
              <w:fldChar w:fldCharType="end"/>
            </w:r>
          </w:hyperlink>
        </w:p>
        <w:p w14:paraId="7897B71E" w14:textId="66F0D08A"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5" w:history="1">
            <w:r w:rsidR="00AF3068" w:rsidRPr="002913F0">
              <w:rPr>
                <w:rStyle w:val="Hyperlink"/>
                <w:rFonts w:cstheme="minorHAnsi"/>
                <w:noProof/>
                <w:sz w:val="24"/>
                <w:szCs w:val="24"/>
              </w:rPr>
              <w:t>3.</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Review Procedures</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_Toc160182635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13</w:t>
            </w:r>
            <w:r w:rsidR="00AF3068" w:rsidRPr="002913F0">
              <w:rPr>
                <w:noProof/>
                <w:webHidden/>
                <w:sz w:val="24"/>
                <w:szCs w:val="24"/>
              </w:rPr>
              <w:fldChar w:fldCharType="end"/>
            </w:r>
          </w:hyperlink>
        </w:p>
        <w:p w14:paraId="6F590197" w14:textId="2733791B"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6" w:history="1">
            <w:r w:rsidR="00AF3068" w:rsidRPr="002913F0">
              <w:rPr>
                <w:rStyle w:val="Hyperlink"/>
                <w:noProof/>
                <w:sz w:val="24"/>
                <w:szCs w:val="24"/>
              </w:rPr>
              <w:t>4.</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Standards and Federal Program Change (FPC) Adoption</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_Toc160182636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14</w:t>
            </w:r>
            <w:r w:rsidR="00AF3068" w:rsidRPr="002913F0">
              <w:rPr>
                <w:noProof/>
                <w:webHidden/>
                <w:sz w:val="24"/>
                <w:szCs w:val="24"/>
              </w:rPr>
              <w:fldChar w:fldCharType="end"/>
            </w:r>
          </w:hyperlink>
        </w:p>
        <w:p w14:paraId="449EFC42" w14:textId="29BC1446"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7" w:history="1">
            <w:r w:rsidR="00AF3068" w:rsidRPr="002913F0">
              <w:rPr>
                <w:rStyle w:val="Hyperlink"/>
                <w:rFonts w:cstheme="minorHAnsi"/>
                <w:noProof/>
                <w:sz w:val="24"/>
                <w:szCs w:val="24"/>
              </w:rPr>
              <w:t>5.</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Variances</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_Toc160182637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21</w:t>
            </w:r>
            <w:r w:rsidR="00AF3068" w:rsidRPr="002913F0">
              <w:rPr>
                <w:noProof/>
                <w:webHidden/>
                <w:sz w:val="24"/>
                <w:szCs w:val="24"/>
              </w:rPr>
              <w:fldChar w:fldCharType="end"/>
            </w:r>
          </w:hyperlink>
        </w:p>
        <w:p w14:paraId="22405A4D" w14:textId="638322F8"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8" w:history="1">
            <w:r w:rsidR="00AF3068" w:rsidRPr="002913F0">
              <w:rPr>
                <w:rStyle w:val="Hyperlink"/>
                <w:rFonts w:cstheme="minorHAnsi"/>
                <w:noProof/>
                <w:sz w:val="24"/>
                <w:szCs w:val="24"/>
              </w:rPr>
              <w:t>6.</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 xml:space="preserve">State and Local Government Worker </w:t>
            </w:r>
            <w:r w:rsidR="00AF3068" w:rsidRPr="002913F0">
              <w:rPr>
                <w:rStyle w:val="Hyperlink"/>
                <w:rFonts w:cstheme="minorHAnsi"/>
                <w:noProof/>
                <w:sz w:val="24"/>
                <w:szCs w:val="24"/>
              </w:rPr>
              <w:t>Program </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_Toc160182638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22</w:t>
            </w:r>
            <w:r w:rsidR="00AF3068" w:rsidRPr="002913F0">
              <w:rPr>
                <w:noProof/>
                <w:webHidden/>
                <w:sz w:val="24"/>
                <w:szCs w:val="24"/>
              </w:rPr>
              <w:fldChar w:fldCharType="end"/>
            </w:r>
          </w:hyperlink>
        </w:p>
        <w:p w14:paraId="19D50C26" w14:textId="7988B5E0"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39" w:history="1">
            <w:r w:rsidR="00AF3068" w:rsidRPr="002913F0">
              <w:rPr>
                <w:rStyle w:val="Hyperlink"/>
                <w:rFonts w:cstheme="minorHAnsi"/>
                <w:noProof/>
                <w:sz w:val="24"/>
                <w:szCs w:val="24"/>
              </w:rPr>
              <w:t>7.</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Whistleblower Protection Program</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_Toc160182639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22</w:t>
            </w:r>
            <w:r w:rsidR="00AF3068" w:rsidRPr="002913F0">
              <w:rPr>
                <w:noProof/>
                <w:webHidden/>
                <w:sz w:val="24"/>
                <w:szCs w:val="24"/>
              </w:rPr>
              <w:fldChar w:fldCharType="end"/>
            </w:r>
          </w:hyperlink>
        </w:p>
        <w:p w14:paraId="1D3FCEEB" w14:textId="3EA8A7FC"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40" w:history="1">
            <w:r w:rsidR="00AF3068" w:rsidRPr="002913F0">
              <w:rPr>
                <w:rStyle w:val="Hyperlink"/>
                <w:rFonts w:cstheme="minorHAnsi"/>
                <w:noProof/>
                <w:sz w:val="24"/>
                <w:szCs w:val="24"/>
              </w:rPr>
              <w:t>8.</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Complaint About State Program Administration (CASPA)</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_Toc160182640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23</w:t>
            </w:r>
            <w:r w:rsidR="00AF3068" w:rsidRPr="002913F0">
              <w:rPr>
                <w:noProof/>
                <w:webHidden/>
                <w:sz w:val="24"/>
                <w:szCs w:val="24"/>
              </w:rPr>
              <w:fldChar w:fldCharType="end"/>
            </w:r>
          </w:hyperlink>
        </w:p>
        <w:p w14:paraId="33F1E14B" w14:textId="2FD2D5D9"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41" w:history="1">
            <w:r w:rsidR="00AF3068" w:rsidRPr="002913F0">
              <w:rPr>
                <w:rStyle w:val="Hyperlink"/>
                <w:rFonts w:cstheme="minorHAnsi"/>
                <w:noProof/>
                <w:sz w:val="24"/>
                <w:szCs w:val="24"/>
              </w:rPr>
              <w:t>9.</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Voluntary Compliance Program</w:t>
            </w:r>
            <w:r w:rsidR="00AF3068" w:rsidRPr="002913F0">
              <w:rPr>
                <w:rStyle w:val="Hyperlink"/>
                <w:rFonts w:cstheme="minorHAnsi"/>
                <w:noProof/>
                <w:sz w:val="24"/>
                <w:szCs w:val="24"/>
              </w:rPr>
              <w:t> </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_Toc160182641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23</w:t>
            </w:r>
            <w:r w:rsidR="00AF3068" w:rsidRPr="002913F0">
              <w:rPr>
                <w:noProof/>
                <w:webHidden/>
                <w:sz w:val="24"/>
                <w:szCs w:val="24"/>
              </w:rPr>
              <w:fldChar w:fldCharType="end"/>
            </w:r>
          </w:hyperlink>
        </w:p>
        <w:p w14:paraId="615CBE81" w14:textId="09A45C61" w:rsidR="00AF3068" w:rsidRPr="002913F0" w:rsidRDefault="00164DA9">
          <w:pPr>
            <w:pStyle w:val="TOC4"/>
            <w:tabs>
              <w:tab w:val="left" w:pos="1200"/>
              <w:tab w:val="right" w:leader="dot" w:pos="9523"/>
            </w:tabs>
            <w:rPr>
              <w:rFonts w:eastAsiaTheme="minorEastAsia" w:cstheme="minorBidi"/>
              <w:noProof/>
              <w:kern w:val="2"/>
              <w:sz w:val="24"/>
              <w:szCs w:val="24"/>
              <w14:ligatures w14:val="standardContextual"/>
            </w:rPr>
          </w:pPr>
          <w:hyperlink w:anchor="_Toc160182642" w:history="1">
            <w:r w:rsidR="00AF3068" w:rsidRPr="002913F0">
              <w:rPr>
                <w:rStyle w:val="Hyperlink"/>
                <w:rFonts w:cstheme="minorHAnsi"/>
                <w:noProof/>
                <w:sz w:val="24"/>
                <w:szCs w:val="24"/>
              </w:rPr>
              <w:t>10.</w:t>
            </w:r>
            <w:r w:rsidR="00AF3068" w:rsidRPr="002913F0">
              <w:rPr>
                <w:rFonts w:eastAsiaTheme="minorEastAsia" w:cstheme="minorBidi"/>
                <w:noProof/>
                <w:kern w:val="2"/>
                <w:sz w:val="24"/>
                <w:szCs w:val="24"/>
                <w14:ligatures w14:val="standardContextual"/>
              </w:rPr>
              <w:tab/>
            </w:r>
            <w:r w:rsidR="00AF3068" w:rsidRPr="002913F0">
              <w:rPr>
                <w:rStyle w:val="Hyperlink"/>
                <w:noProof/>
                <w:sz w:val="24"/>
                <w:szCs w:val="24"/>
              </w:rPr>
              <w:t>State and Local Government 23(g) On-site Consultation Program</w:t>
            </w:r>
            <w:r w:rsidR="00AF3068" w:rsidRPr="002913F0">
              <w:rPr>
                <w:noProof/>
                <w:webHidden/>
                <w:sz w:val="24"/>
                <w:szCs w:val="24"/>
              </w:rPr>
              <w:tab/>
            </w:r>
            <w:r w:rsidR="00AF3068" w:rsidRPr="002913F0">
              <w:rPr>
                <w:noProof/>
                <w:webHidden/>
                <w:sz w:val="24"/>
                <w:szCs w:val="24"/>
              </w:rPr>
              <w:fldChar w:fldCharType="begin"/>
            </w:r>
            <w:r w:rsidR="00AF3068" w:rsidRPr="002913F0">
              <w:rPr>
                <w:noProof/>
                <w:webHidden/>
                <w:sz w:val="24"/>
                <w:szCs w:val="24"/>
              </w:rPr>
              <w:instrText xml:space="preserve"> PAGEREF _Toc160182642 \h </w:instrText>
            </w:r>
            <w:r w:rsidR="00AF3068" w:rsidRPr="002913F0">
              <w:rPr>
                <w:noProof/>
                <w:webHidden/>
                <w:sz w:val="24"/>
                <w:szCs w:val="24"/>
              </w:rPr>
            </w:r>
            <w:r w:rsidR="00AF3068" w:rsidRPr="002913F0">
              <w:rPr>
                <w:noProof/>
                <w:webHidden/>
                <w:sz w:val="24"/>
                <w:szCs w:val="24"/>
              </w:rPr>
              <w:fldChar w:fldCharType="separate"/>
            </w:r>
            <w:r w:rsidR="00750017">
              <w:rPr>
                <w:noProof/>
                <w:webHidden/>
                <w:sz w:val="24"/>
                <w:szCs w:val="24"/>
              </w:rPr>
              <w:t>23</w:t>
            </w:r>
            <w:r w:rsidR="00AF3068" w:rsidRPr="002913F0">
              <w:rPr>
                <w:noProof/>
                <w:webHidden/>
                <w:sz w:val="24"/>
                <w:szCs w:val="24"/>
              </w:rPr>
              <w:fldChar w:fldCharType="end"/>
            </w:r>
          </w:hyperlink>
        </w:p>
        <w:p w14:paraId="3E0546E9" w14:textId="06BDF35F" w:rsidR="00AF3068" w:rsidRPr="002913F0" w:rsidRDefault="00164DA9">
          <w:pPr>
            <w:pStyle w:val="TOC2"/>
            <w:tabs>
              <w:tab w:val="right" w:leader="dot" w:pos="9523"/>
            </w:tabs>
            <w:rPr>
              <w:rFonts w:eastAsiaTheme="minorEastAsia" w:cstheme="minorBidi"/>
              <w:i w:val="0"/>
              <w:iCs w:val="0"/>
              <w:noProof/>
              <w:kern w:val="2"/>
              <w:sz w:val="24"/>
              <w:szCs w:val="24"/>
              <w14:ligatures w14:val="standardContextual"/>
            </w:rPr>
          </w:pPr>
          <w:hyperlink w:anchor="_Toc160182643" w:history="1">
            <w:r w:rsidR="00AF3068" w:rsidRPr="002913F0">
              <w:rPr>
                <w:rStyle w:val="Hyperlink"/>
                <w:rFonts w:cstheme="minorHAnsi"/>
                <w:i w:val="0"/>
                <w:iCs w:val="0"/>
                <w:noProof/>
                <w:sz w:val="24"/>
                <w:szCs w:val="24"/>
              </w:rPr>
              <w:t>Appendix A – New and Continued Findings and Recommendations</w:t>
            </w:r>
            <w:r w:rsidR="00AF3068" w:rsidRPr="002913F0">
              <w:rPr>
                <w:i w:val="0"/>
                <w:iCs w:val="0"/>
                <w:noProof/>
                <w:webHidden/>
                <w:sz w:val="24"/>
                <w:szCs w:val="24"/>
              </w:rPr>
              <w:tab/>
            </w:r>
            <w:r w:rsidR="005C3516">
              <w:rPr>
                <w:i w:val="0"/>
                <w:iCs w:val="0"/>
                <w:noProof/>
                <w:webHidden/>
                <w:sz w:val="24"/>
                <w:szCs w:val="24"/>
              </w:rPr>
              <w:t>A-</w:t>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_Toc160182643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1</w:t>
            </w:r>
            <w:r w:rsidR="00AF3068" w:rsidRPr="002913F0">
              <w:rPr>
                <w:i w:val="0"/>
                <w:iCs w:val="0"/>
                <w:noProof/>
                <w:webHidden/>
                <w:sz w:val="24"/>
                <w:szCs w:val="24"/>
              </w:rPr>
              <w:fldChar w:fldCharType="end"/>
            </w:r>
          </w:hyperlink>
        </w:p>
        <w:p w14:paraId="6B7E2FA2" w14:textId="67F50784" w:rsidR="00AF3068" w:rsidRPr="002913F0" w:rsidRDefault="00164DA9">
          <w:pPr>
            <w:pStyle w:val="TOC2"/>
            <w:tabs>
              <w:tab w:val="right" w:leader="dot" w:pos="9523"/>
            </w:tabs>
            <w:rPr>
              <w:rFonts w:eastAsiaTheme="minorEastAsia" w:cstheme="minorBidi"/>
              <w:i w:val="0"/>
              <w:iCs w:val="0"/>
              <w:noProof/>
              <w:kern w:val="2"/>
              <w:sz w:val="24"/>
              <w:szCs w:val="24"/>
              <w14:ligatures w14:val="standardContextual"/>
            </w:rPr>
          </w:pPr>
          <w:hyperlink w:anchor="_Toc160182644" w:history="1">
            <w:r w:rsidR="00AF3068" w:rsidRPr="002913F0">
              <w:rPr>
                <w:rStyle w:val="Hyperlink"/>
                <w:rFonts w:cstheme="minorHAnsi"/>
                <w:i w:val="0"/>
                <w:iCs w:val="0"/>
                <w:noProof/>
                <w:sz w:val="24"/>
                <w:szCs w:val="24"/>
              </w:rPr>
              <w:t>Appendix B – Observations Subject to Continued Monitoring</w:t>
            </w:r>
            <w:r w:rsidR="00AF3068" w:rsidRPr="002913F0">
              <w:rPr>
                <w:i w:val="0"/>
                <w:iCs w:val="0"/>
                <w:noProof/>
                <w:webHidden/>
                <w:sz w:val="24"/>
                <w:szCs w:val="24"/>
              </w:rPr>
              <w:tab/>
            </w:r>
            <w:r w:rsidR="005C3516">
              <w:rPr>
                <w:i w:val="0"/>
                <w:iCs w:val="0"/>
                <w:noProof/>
                <w:webHidden/>
                <w:sz w:val="24"/>
                <w:szCs w:val="24"/>
              </w:rPr>
              <w:t>B-</w:t>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_Toc160182644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1</w:t>
            </w:r>
            <w:r w:rsidR="00AF3068" w:rsidRPr="002913F0">
              <w:rPr>
                <w:i w:val="0"/>
                <w:iCs w:val="0"/>
                <w:noProof/>
                <w:webHidden/>
                <w:sz w:val="24"/>
                <w:szCs w:val="24"/>
              </w:rPr>
              <w:fldChar w:fldCharType="end"/>
            </w:r>
          </w:hyperlink>
        </w:p>
        <w:p w14:paraId="62F655A2" w14:textId="07D469EE" w:rsidR="00AF3068" w:rsidRPr="002913F0" w:rsidRDefault="00164DA9">
          <w:pPr>
            <w:pStyle w:val="TOC2"/>
            <w:tabs>
              <w:tab w:val="right" w:leader="dot" w:pos="9523"/>
            </w:tabs>
            <w:rPr>
              <w:rFonts w:eastAsiaTheme="minorEastAsia" w:cstheme="minorBidi"/>
              <w:i w:val="0"/>
              <w:iCs w:val="0"/>
              <w:noProof/>
              <w:kern w:val="2"/>
              <w:sz w:val="24"/>
              <w:szCs w:val="24"/>
              <w14:ligatures w14:val="standardContextual"/>
            </w:rPr>
          </w:pPr>
          <w:hyperlink w:anchor="_Toc160182645" w:history="1">
            <w:r w:rsidR="00AF3068" w:rsidRPr="002913F0">
              <w:rPr>
                <w:rStyle w:val="Hyperlink"/>
                <w:i w:val="0"/>
                <w:iCs w:val="0"/>
                <w:noProof/>
                <w:sz w:val="24"/>
                <w:szCs w:val="24"/>
              </w:rPr>
              <w:t>Appendix C</w:t>
            </w:r>
            <w:r w:rsidR="0074719B">
              <w:rPr>
                <w:rStyle w:val="Hyperlink"/>
                <w:i w:val="0"/>
                <w:iCs w:val="0"/>
                <w:noProof/>
                <w:sz w:val="24"/>
                <w:szCs w:val="24"/>
              </w:rPr>
              <w:t xml:space="preserve"> </w:t>
            </w:r>
            <w:r w:rsidR="0074719B" w:rsidRPr="0074719B">
              <w:rPr>
                <w:rStyle w:val="Hyperlink"/>
                <w:i w:val="0"/>
                <w:iCs w:val="0"/>
                <w:noProof/>
                <w:sz w:val="24"/>
                <w:szCs w:val="24"/>
              </w:rPr>
              <w:t>–</w:t>
            </w:r>
            <w:r w:rsidR="00AF3068" w:rsidRPr="002913F0">
              <w:rPr>
                <w:rStyle w:val="Hyperlink"/>
                <w:i w:val="0"/>
                <w:iCs w:val="0"/>
                <w:noProof/>
                <w:sz w:val="24"/>
                <w:szCs w:val="24"/>
              </w:rPr>
              <w:t xml:space="preserve"> Status of FY 202</w:t>
            </w:r>
            <w:r w:rsidR="00AF3068" w:rsidRPr="002913F0">
              <w:rPr>
                <w:rStyle w:val="Hyperlink"/>
                <w:rFonts w:cstheme="minorHAnsi"/>
                <w:i w:val="0"/>
                <w:iCs w:val="0"/>
                <w:noProof/>
                <w:sz w:val="24"/>
                <w:szCs w:val="24"/>
              </w:rPr>
              <w:t>2 Findings and Recommendations</w:t>
            </w:r>
            <w:r w:rsidR="00AF3068" w:rsidRPr="002913F0">
              <w:rPr>
                <w:i w:val="0"/>
                <w:iCs w:val="0"/>
                <w:noProof/>
                <w:webHidden/>
                <w:sz w:val="24"/>
                <w:szCs w:val="24"/>
              </w:rPr>
              <w:tab/>
            </w:r>
            <w:r w:rsidR="005C3516">
              <w:rPr>
                <w:i w:val="0"/>
                <w:iCs w:val="0"/>
                <w:noProof/>
                <w:webHidden/>
                <w:sz w:val="24"/>
                <w:szCs w:val="24"/>
              </w:rPr>
              <w:t>C-</w:t>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_Toc160182645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1</w:t>
            </w:r>
            <w:r w:rsidR="00AF3068" w:rsidRPr="002913F0">
              <w:rPr>
                <w:i w:val="0"/>
                <w:iCs w:val="0"/>
                <w:noProof/>
                <w:webHidden/>
                <w:sz w:val="24"/>
                <w:szCs w:val="24"/>
              </w:rPr>
              <w:fldChar w:fldCharType="end"/>
            </w:r>
          </w:hyperlink>
        </w:p>
        <w:p w14:paraId="1F400464" w14:textId="5A4EC352" w:rsidR="00AF3068" w:rsidRPr="002913F0" w:rsidRDefault="00164DA9">
          <w:pPr>
            <w:pStyle w:val="TOC2"/>
            <w:tabs>
              <w:tab w:val="right" w:leader="dot" w:pos="9523"/>
            </w:tabs>
            <w:rPr>
              <w:rFonts w:eastAsiaTheme="minorEastAsia" w:cstheme="minorBidi"/>
              <w:i w:val="0"/>
              <w:iCs w:val="0"/>
              <w:noProof/>
              <w:kern w:val="2"/>
              <w:sz w:val="24"/>
              <w:szCs w:val="24"/>
              <w14:ligatures w14:val="standardContextual"/>
            </w:rPr>
          </w:pPr>
          <w:hyperlink w:anchor="_Toc160182646" w:history="1">
            <w:r w:rsidR="00AF3068" w:rsidRPr="002913F0">
              <w:rPr>
                <w:rStyle w:val="Hyperlink"/>
                <w:rFonts w:cstheme="minorHAnsi"/>
                <w:i w:val="0"/>
                <w:iCs w:val="0"/>
                <w:noProof/>
                <w:sz w:val="24"/>
                <w:szCs w:val="24"/>
              </w:rPr>
              <w:t>Appendix D – FY 2023 State Activity Mandated Measures (SAMM) Report</w:t>
            </w:r>
            <w:r w:rsidR="00AF3068" w:rsidRPr="002913F0">
              <w:rPr>
                <w:i w:val="0"/>
                <w:iCs w:val="0"/>
                <w:noProof/>
                <w:webHidden/>
                <w:sz w:val="24"/>
                <w:szCs w:val="24"/>
              </w:rPr>
              <w:tab/>
            </w:r>
            <w:r w:rsidR="005C3516">
              <w:rPr>
                <w:i w:val="0"/>
                <w:iCs w:val="0"/>
                <w:noProof/>
                <w:webHidden/>
                <w:sz w:val="24"/>
                <w:szCs w:val="24"/>
              </w:rPr>
              <w:t>D-</w:t>
            </w:r>
            <w:r w:rsidR="00AF3068" w:rsidRPr="002913F0">
              <w:rPr>
                <w:i w:val="0"/>
                <w:iCs w:val="0"/>
                <w:noProof/>
                <w:webHidden/>
                <w:sz w:val="24"/>
                <w:szCs w:val="24"/>
              </w:rPr>
              <w:fldChar w:fldCharType="begin"/>
            </w:r>
            <w:r w:rsidR="00AF3068" w:rsidRPr="002913F0">
              <w:rPr>
                <w:i w:val="0"/>
                <w:iCs w:val="0"/>
                <w:noProof/>
                <w:webHidden/>
                <w:sz w:val="24"/>
                <w:szCs w:val="24"/>
              </w:rPr>
              <w:instrText xml:space="preserve"> PAGEREF _Toc160182646 \h </w:instrText>
            </w:r>
            <w:r w:rsidR="00AF3068" w:rsidRPr="002913F0">
              <w:rPr>
                <w:i w:val="0"/>
                <w:iCs w:val="0"/>
                <w:noProof/>
                <w:webHidden/>
                <w:sz w:val="24"/>
                <w:szCs w:val="24"/>
              </w:rPr>
            </w:r>
            <w:r w:rsidR="00AF3068" w:rsidRPr="002913F0">
              <w:rPr>
                <w:i w:val="0"/>
                <w:iCs w:val="0"/>
                <w:noProof/>
                <w:webHidden/>
                <w:sz w:val="24"/>
                <w:szCs w:val="24"/>
              </w:rPr>
              <w:fldChar w:fldCharType="separate"/>
            </w:r>
            <w:r w:rsidR="00750017">
              <w:rPr>
                <w:i w:val="0"/>
                <w:iCs w:val="0"/>
                <w:noProof/>
                <w:webHidden/>
                <w:sz w:val="24"/>
                <w:szCs w:val="24"/>
              </w:rPr>
              <w:t>1</w:t>
            </w:r>
            <w:r w:rsidR="00AF3068" w:rsidRPr="002913F0">
              <w:rPr>
                <w:i w:val="0"/>
                <w:iCs w:val="0"/>
                <w:noProof/>
                <w:webHidden/>
                <w:sz w:val="24"/>
                <w:szCs w:val="24"/>
              </w:rPr>
              <w:fldChar w:fldCharType="end"/>
            </w:r>
          </w:hyperlink>
        </w:p>
        <w:p w14:paraId="4BD2053D" w14:textId="75F53050" w:rsidR="00C40C64" w:rsidRPr="00256FA8" w:rsidRDefault="00AF3068">
          <w:pPr>
            <w:rPr>
              <w:rFonts w:asciiTheme="minorHAnsi" w:hAnsiTheme="minorHAnsi" w:cstheme="minorHAnsi"/>
            </w:rPr>
          </w:pPr>
          <w:r w:rsidRPr="002913F0">
            <w:rPr>
              <w:rFonts w:asciiTheme="minorHAnsi" w:hAnsiTheme="minorHAnsi" w:cstheme="minorHAnsi"/>
            </w:rPr>
            <w:fldChar w:fldCharType="end"/>
          </w:r>
        </w:p>
      </w:sdtContent>
    </w:sdt>
    <w:p w14:paraId="3B49BEA4" w14:textId="4599CC0E" w:rsidR="00064492" w:rsidRPr="003C2C5B" w:rsidRDefault="00064492" w:rsidP="006D1705">
      <w:pPr>
        <w:keepNext/>
        <w:keepLines/>
        <w:widowControl/>
        <w:tabs>
          <w:tab w:val="left" w:pos="9000"/>
        </w:tabs>
        <w:autoSpaceDE/>
        <w:autoSpaceDN/>
        <w:adjustRightInd/>
        <w:ind w:left="1710" w:hanging="1710"/>
        <w:contextualSpacing/>
        <w:outlineLvl w:val="0"/>
        <w:rPr>
          <w:rStyle w:val="FollowedHyperlink"/>
          <w:rFonts w:asciiTheme="minorHAnsi" w:hAnsiTheme="minorHAnsi" w:cstheme="minorHAnsi"/>
          <w:sz w:val="28"/>
          <w:szCs w:val="28"/>
          <w:u w:val="none"/>
        </w:rPr>
      </w:pPr>
    </w:p>
    <w:p w14:paraId="172371FF" w14:textId="77777777" w:rsidR="002E1782" w:rsidRDefault="002E1782" w:rsidP="006D1705">
      <w:pPr>
        <w:tabs>
          <w:tab w:val="left" w:pos="1125"/>
        </w:tabs>
        <w:contextualSpacing/>
        <w:rPr>
          <w:rFonts w:asciiTheme="minorHAnsi" w:hAnsiTheme="minorHAnsi" w:cstheme="minorHAnsi"/>
          <w:b/>
        </w:rPr>
      </w:pPr>
    </w:p>
    <w:p w14:paraId="3694EE2B" w14:textId="77777777" w:rsidR="00077695" w:rsidRDefault="00077695" w:rsidP="006D1705">
      <w:pPr>
        <w:tabs>
          <w:tab w:val="left" w:pos="1125"/>
        </w:tabs>
        <w:contextualSpacing/>
        <w:rPr>
          <w:rFonts w:asciiTheme="minorHAnsi" w:hAnsiTheme="minorHAnsi" w:cstheme="minorHAnsi"/>
          <w:b/>
        </w:rPr>
      </w:pPr>
    </w:p>
    <w:p w14:paraId="2ED09E93" w14:textId="77777777" w:rsidR="00077695" w:rsidRDefault="00077695" w:rsidP="006D1705">
      <w:pPr>
        <w:tabs>
          <w:tab w:val="left" w:pos="1125"/>
        </w:tabs>
        <w:contextualSpacing/>
        <w:rPr>
          <w:rFonts w:asciiTheme="minorHAnsi" w:hAnsiTheme="minorHAnsi" w:cstheme="minorHAnsi"/>
          <w:b/>
        </w:rPr>
      </w:pPr>
    </w:p>
    <w:p w14:paraId="4BB9B148" w14:textId="77777777" w:rsidR="00077695" w:rsidRDefault="00077695" w:rsidP="006D1705">
      <w:pPr>
        <w:tabs>
          <w:tab w:val="left" w:pos="1125"/>
        </w:tabs>
        <w:contextualSpacing/>
        <w:rPr>
          <w:rFonts w:asciiTheme="minorHAnsi" w:hAnsiTheme="minorHAnsi" w:cstheme="minorHAnsi"/>
          <w:b/>
        </w:rPr>
      </w:pPr>
    </w:p>
    <w:p w14:paraId="1290A000" w14:textId="77777777" w:rsidR="00077695" w:rsidRDefault="00077695" w:rsidP="006D1705">
      <w:pPr>
        <w:tabs>
          <w:tab w:val="left" w:pos="1125"/>
        </w:tabs>
        <w:contextualSpacing/>
        <w:rPr>
          <w:rFonts w:asciiTheme="minorHAnsi" w:hAnsiTheme="minorHAnsi" w:cstheme="minorHAnsi"/>
          <w:b/>
        </w:rPr>
      </w:pPr>
    </w:p>
    <w:p w14:paraId="09CB0EB4" w14:textId="77777777" w:rsidR="00077695" w:rsidRDefault="00077695" w:rsidP="006D1705">
      <w:pPr>
        <w:tabs>
          <w:tab w:val="left" w:pos="1125"/>
        </w:tabs>
        <w:contextualSpacing/>
        <w:rPr>
          <w:rFonts w:asciiTheme="minorHAnsi" w:hAnsiTheme="minorHAnsi" w:cstheme="minorHAnsi"/>
          <w:b/>
        </w:rPr>
      </w:pPr>
    </w:p>
    <w:p w14:paraId="6A0B777D" w14:textId="77777777" w:rsidR="00077695" w:rsidRDefault="00077695" w:rsidP="006D1705">
      <w:pPr>
        <w:tabs>
          <w:tab w:val="left" w:pos="1125"/>
        </w:tabs>
        <w:contextualSpacing/>
        <w:rPr>
          <w:rFonts w:asciiTheme="minorHAnsi" w:hAnsiTheme="minorHAnsi" w:cstheme="minorHAnsi"/>
          <w:b/>
        </w:rPr>
      </w:pPr>
    </w:p>
    <w:p w14:paraId="2A9FA0DE" w14:textId="77777777" w:rsidR="00077695" w:rsidRDefault="00077695" w:rsidP="006D1705">
      <w:pPr>
        <w:tabs>
          <w:tab w:val="left" w:pos="1125"/>
        </w:tabs>
        <w:contextualSpacing/>
        <w:rPr>
          <w:rFonts w:asciiTheme="minorHAnsi" w:hAnsiTheme="minorHAnsi" w:cstheme="minorHAnsi"/>
          <w:b/>
        </w:rPr>
      </w:pPr>
    </w:p>
    <w:p w14:paraId="03D49292" w14:textId="77777777" w:rsidR="00077695" w:rsidRDefault="00077695" w:rsidP="006D1705">
      <w:pPr>
        <w:tabs>
          <w:tab w:val="left" w:pos="1125"/>
        </w:tabs>
        <w:contextualSpacing/>
        <w:rPr>
          <w:rFonts w:asciiTheme="minorHAnsi" w:hAnsiTheme="minorHAnsi" w:cstheme="minorHAnsi"/>
          <w:b/>
        </w:rPr>
      </w:pPr>
    </w:p>
    <w:p w14:paraId="75CF5CDA" w14:textId="77777777" w:rsidR="00077695" w:rsidRDefault="00077695" w:rsidP="006D1705">
      <w:pPr>
        <w:tabs>
          <w:tab w:val="left" w:pos="1125"/>
        </w:tabs>
        <w:contextualSpacing/>
        <w:rPr>
          <w:rFonts w:asciiTheme="minorHAnsi" w:hAnsiTheme="minorHAnsi" w:cstheme="minorHAnsi"/>
          <w:b/>
        </w:rPr>
      </w:pPr>
    </w:p>
    <w:p w14:paraId="7897A66D" w14:textId="77777777" w:rsidR="00077695" w:rsidRDefault="00077695" w:rsidP="006D1705">
      <w:pPr>
        <w:tabs>
          <w:tab w:val="left" w:pos="1125"/>
        </w:tabs>
        <w:contextualSpacing/>
        <w:rPr>
          <w:rFonts w:asciiTheme="minorHAnsi" w:hAnsiTheme="minorHAnsi" w:cstheme="minorHAnsi"/>
          <w:b/>
        </w:rPr>
      </w:pPr>
    </w:p>
    <w:p w14:paraId="4B89FE64" w14:textId="77777777" w:rsidR="00077695" w:rsidRDefault="00077695" w:rsidP="006D1705">
      <w:pPr>
        <w:tabs>
          <w:tab w:val="left" w:pos="1125"/>
        </w:tabs>
        <w:contextualSpacing/>
        <w:rPr>
          <w:rFonts w:asciiTheme="minorHAnsi" w:hAnsiTheme="minorHAnsi" w:cstheme="minorHAnsi"/>
          <w:b/>
        </w:rPr>
      </w:pPr>
    </w:p>
    <w:p w14:paraId="4AD4CCA2" w14:textId="77777777" w:rsidR="00077695" w:rsidRDefault="00077695" w:rsidP="006D1705">
      <w:pPr>
        <w:tabs>
          <w:tab w:val="left" w:pos="1125"/>
        </w:tabs>
        <w:contextualSpacing/>
        <w:rPr>
          <w:rFonts w:asciiTheme="minorHAnsi" w:hAnsiTheme="minorHAnsi" w:cstheme="minorHAnsi"/>
          <w:b/>
        </w:rPr>
      </w:pPr>
    </w:p>
    <w:p w14:paraId="5F2F9556" w14:textId="0FB43BA5" w:rsidR="00C40C64" w:rsidRDefault="00C40C64">
      <w:pPr>
        <w:widowControl/>
        <w:autoSpaceDE/>
        <w:autoSpaceDN/>
        <w:adjustRightInd/>
        <w:rPr>
          <w:rFonts w:asciiTheme="minorHAnsi" w:hAnsiTheme="minorHAnsi" w:cstheme="minorHAnsi"/>
          <w:b/>
        </w:rPr>
      </w:pPr>
      <w:r>
        <w:rPr>
          <w:rFonts w:asciiTheme="minorHAnsi" w:hAnsiTheme="minorHAnsi" w:cstheme="minorHAnsi"/>
          <w:b/>
        </w:rPr>
        <w:br w:type="page"/>
      </w:r>
    </w:p>
    <w:p w14:paraId="362CAD88" w14:textId="77777777" w:rsidR="008B1863" w:rsidRDefault="008B1863" w:rsidP="008E2DAC">
      <w:pPr>
        <w:pStyle w:val="Heading2"/>
        <w:numPr>
          <w:ilvl w:val="0"/>
          <w:numId w:val="16"/>
        </w:numPr>
        <w:tabs>
          <w:tab w:val="left" w:pos="540"/>
        </w:tabs>
      </w:pPr>
      <w:bookmarkStart w:id="0" w:name="Executive_Summary"/>
      <w:bookmarkStart w:id="1" w:name="_Toc160178407"/>
      <w:bookmarkStart w:id="2" w:name="_Toc160182626"/>
      <w:bookmarkEnd w:id="0"/>
      <w:r w:rsidRPr="00E54A12">
        <w:lastRenderedPageBreak/>
        <w:t>Executive Summary</w:t>
      </w:r>
      <w:bookmarkEnd w:id="1"/>
      <w:bookmarkEnd w:id="2"/>
    </w:p>
    <w:p w14:paraId="34418AAC" w14:textId="77777777" w:rsidR="00672699" w:rsidRPr="00672699" w:rsidRDefault="00672699" w:rsidP="00444C80"/>
    <w:p w14:paraId="30159BA3" w14:textId="3CAD406E" w:rsidR="00471D75" w:rsidRPr="00471D75" w:rsidRDefault="00471D75" w:rsidP="3273AF8B">
      <w:pPr>
        <w:widowControl/>
        <w:tabs>
          <w:tab w:val="left" w:pos="540"/>
          <w:tab w:val="num" w:pos="1080"/>
        </w:tabs>
        <w:autoSpaceDE/>
        <w:autoSpaceDN/>
        <w:adjustRightInd/>
        <w:rPr>
          <w:rFonts w:asciiTheme="minorHAnsi" w:hAnsiTheme="minorHAnsi" w:cstheme="minorBidi"/>
        </w:rPr>
      </w:pPr>
      <w:r w:rsidRPr="3273AF8B">
        <w:rPr>
          <w:rFonts w:asciiTheme="minorHAnsi" w:hAnsiTheme="minorHAnsi" w:cstheme="minorBidi"/>
        </w:rPr>
        <w:t xml:space="preserve">The purpose of this report is to assess </w:t>
      </w:r>
      <w:r w:rsidR="002975A0" w:rsidRPr="3273AF8B">
        <w:rPr>
          <w:rFonts w:asciiTheme="minorHAnsi" w:hAnsiTheme="minorHAnsi" w:cstheme="minorBidi"/>
        </w:rPr>
        <w:t xml:space="preserve">the </w:t>
      </w:r>
      <w:r w:rsidRPr="3273AF8B">
        <w:rPr>
          <w:rFonts w:asciiTheme="minorHAnsi" w:hAnsiTheme="minorHAnsi" w:cstheme="minorBidi"/>
        </w:rPr>
        <w:t>Arizona</w:t>
      </w:r>
      <w:r w:rsidR="002975A0" w:rsidRPr="3273AF8B">
        <w:rPr>
          <w:rFonts w:asciiTheme="minorHAnsi" w:hAnsiTheme="minorHAnsi" w:cstheme="minorBidi"/>
        </w:rPr>
        <w:t xml:space="preserve"> Division of</w:t>
      </w:r>
      <w:r w:rsidRPr="3273AF8B">
        <w:rPr>
          <w:rFonts w:asciiTheme="minorHAnsi" w:hAnsiTheme="minorHAnsi" w:cstheme="minorBidi"/>
        </w:rPr>
        <w:t xml:space="preserve"> Occupational Safety and Health (ADOSH) program performance for Fiscal Year (FY) 202</w:t>
      </w:r>
      <w:r w:rsidR="00267DEB" w:rsidRPr="3273AF8B">
        <w:rPr>
          <w:rFonts w:asciiTheme="minorHAnsi" w:hAnsiTheme="minorHAnsi" w:cstheme="minorBidi"/>
        </w:rPr>
        <w:t>3</w:t>
      </w:r>
      <w:r w:rsidRPr="3273AF8B">
        <w:rPr>
          <w:rFonts w:asciiTheme="minorHAnsi" w:hAnsiTheme="minorHAnsi" w:cstheme="minorBidi"/>
        </w:rPr>
        <w:t xml:space="preserve"> and its progress in resolving outstanding findings from the FY 202</w:t>
      </w:r>
      <w:r w:rsidR="00267DEB" w:rsidRPr="3273AF8B">
        <w:rPr>
          <w:rFonts w:asciiTheme="minorHAnsi" w:hAnsiTheme="minorHAnsi" w:cstheme="minorBidi"/>
        </w:rPr>
        <w:t>2</w:t>
      </w:r>
      <w:r w:rsidRPr="3273AF8B">
        <w:rPr>
          <w:rFonts w:asciiTheme="minorHAnsi" w:hAnsiTheme="minorHAnsi" w:cstheme="minorBidi"/>
        </w:rPr>
        <w:t xml:space="preserve"> Follow-</w:t>
      </w:r>
      <w:r w:rsidR="00E87457">
        <w:rPr>
          <w:rFonts w:asciiTheme="minorHAnsi" w:hAnsiTheme="minorHAnsi" w:cstheme="minorBidi"/>
        </w:rPr>
        <w:t>u</w:t>
      </w:r>
      <w:r w:rsidRPr="3273AF8B">
        <w:rPr>
          <w:rFonts w:asciiTheme="minorHAnsi" w:hAnsiTheme="minorHAnsi" w:cstheme="minorBidi"/>
        </w:rPr>
        <w:t xml:space="preserve">p Federal Annual Monitoring Evaluation (FAME) report.  The criteria used to measure performance included those mandated by the Occupational Safety and Health Administration (OSHA).  </w:t>
      </w:r>
    </w:p>
    <w:p w14:paraId="34F6C8D5" w14:textId="1D9847DC" w:rsidR="00471D75" w:rsidRPr="00471D75" w:rsidRDefault="00471D75" w:rsidP="00471D75">
      <w:pPr>
        <w:widowControl/>
        <w:tabs>
          <w:tab w:val="left" w:pos="540"/>
          <w:tab w:val="num" w:pos="1080"/>
        </w:tabs>
        <w:autoSpaceDE/>
        <w:autoSpaceDN/>
        <w:adjustRightInd/>
        <w:rPr>
          <w:rFonts w:asciiTheme="minorHAnsi" w:hAnsiTheme="minorHAnsi" w:cstheme="minorHAnsi"/>
          <w:iCs/>
        </w:rPr>
      </w:pPr>
    </w:p>
    <w:p w14:paraId="7A83693E" w14:textId="074BCBBC" w:rsidR="00471D75" w:rsidRPr="00471D75" w:rsidRDefault="00A471FF" w:rsidP="00471D75">
      <w:pPr>
        <w:widowControl/>
        <w:tabs>
          <w:tab w:val="left" w:pos="540"/>
          <w:tab w:val="num" w:pos="1080"/>
        </w:tabs>
        <w:autoSpaceDE/>
        <w:autoSpaceDN/>
        <w:adjustRightInd/>
        <w:rPr>
          <w:rFonts w:asciiTheme="minorHAnsi" w:hAnsiTheme="minorHAnsi" w:cstheme="minorHAnsi"/>
          <w:iCs/>
        </w:rPr>
      </w:pPr>
      <w:r>
        <w:rPr>
          <w:rFonts w:asciiTheme="minorHAnsi" w:hAnsiTheme="minorHAnsi" w:cstheme="minorHAnsi"/>
          <w:iCs/>
        </w:rPr>
        <w:t xml:space="preserve">This is </w:t>
      </w:r>
      <w:r w:rsidR="00471D75" w:rsidRPr="00471D75">
        <w:rPr>
          <w:rFonts w:asciiTheme="minorHAnsi" w:hAnsiTheme="minorHAnsi" w:cstheme="minorHAnsi"/>
          <w:iCs/>
        </w:rPr>
        <w:t>ADOSH</w:t>
      </w:r>
      <w:r w:rsidR="00EA7516">
        <w:rPr>
          <w:rFonts w:asciiTheme="minorHAnsi" w:hAnsiTheme="minorHAnsi" w:cstheme="minorHAnsi"/>
          <w:iCs/>
        </w:rPr>
        <w:t xml:space="preserve">’s second year in their </w:t>
      </w:r>
      <w:r w:rsidR="00471D75" w:rsidRPr="00471D75">
        <w:rPr>
          <w:rFonts w:asciiTheme="minorHAnsi" w:hAnsiTheme="minorHAnsi" w:cstheme="minorHAnsi"/>
          <w:iCs/>
        </w:rPr>
        <w:t>five-year strategic plan</w:t>
      </w:r>
      <w:r w:rsidR="00E416AD">
        <w:rPr>
          <w:rFonts w:asciiTheme="minorHAnsi" w:hAnsiTheme="minorHAnsi" w:cstheme="minorHAnsi"/>
          <w:iCs/>
        </w:rPr>
        <w:t xml:space="preserve"> </w:t>
      </w:r>
      <w:r w:rsidR="00F52759">
        <w:rPr>
          <w:rFonts w:asciiTheme="minorHAnsi" w:hAnsiTheme="minorHAnsi" w:cstheme="minorHAnsi"/>
          <w:iCs/>
        </w:rPr>
        <w:t>(</w:t>
      </w:r>
      <w:r w:rsidR="00471D75" w:rsidRPr="00471D75">
        <w:rPr>
          <w:rFonts w:asciiTheme="minorHAnsi" w:hAnsiTheme="minorHAnsi" w:cstheme="minorHAnsi"/>
          <w:iCs/>
        </w:rPr>
        <w:t>FY 20</w:t>
      </w:r>
      <w:r w:rsidR="00067C9A">
        <w:rPr>
          <w:rFonts w:asciiTheme="minorHAnsi" w:hAnsiTheme="minorHAnsi" w:cstheme="minorHAnsi"/>
          <w:iCs/>
        </w:rPr>
        <w:t>22</w:t>
      </w:r>
      <w:r w:rsidR="00E416AD">
        <w:rPr>
          <w:rFonts w:asciiTheme="minorHAnsi" w:hAnsiTheme="minorHAnsi" w:cstheme="minorHAnsi"/>
          <w:iCs/>
        </w:rPr>
        <w:t>-</w:t>
      </w:r>
      <w:r w:rsidR="00471D75" w:rsidRPr="00471D75">
        <w:rPr>
          <w:rFonts w:asciiTheme="minorHAnsi" w:hAnsiTheme="minorHAnsi" w:cstheme="minorHAnsi"/>
          <w:iCs/>
        </w:rPr>
        <w:t>20</w:t>
      </w:r>
      <w:r w:rsidR="00067C9A">
        <w:rPr>
          <w:rFonts w:asciiTheme="minorHAnsi" w:hAnsiTheme="minorHAnsi" w:cstheme="minorHAnsi"/>
          <w:iCs/>
        </w:rPr>
        <w:t>26</w:t>
      </w:r>
      <w:r w:rsidR="00E416AD">
        <w:rPr>
          <w:rFonts w:asciiTheme="minorHAnsi" w:hAnsiTheme="minorHAnsi" w:cstheme="minorHAnsi"/>
          <w:iCs/>
        </w:rPr>
        <w:t>)</w:t>
      </w:r>
      <w:r w:rsidR="00471D75" w:rsidRPr="00471D75">
        <w:rPr>
          <w:rFonts w:asciiTheme="minorHAnsi" w:hAnsiTheme="minorHAnsi" w:cstheme="minorHAnsi"/>
          <w:iCs/>
        </w:rPr>
        <w:t xml:space="preserve"> and annual goals were established for measuring the performance and effectiveness of its programs and services. </w:t>
      </w:r>
      <w:r w:rsidR="00E416AD">
        <w:rPr>
          <w:rFonts w:asciiTheme="minorHAnsi" w:hAnsiTheme="minorHAnsi" w:cstheme="minorHAnsi"/>
          <w:iCs/>
        </w:rPr>
        <w:t xml:space="preserve"> </w:t>
      </w:r>
      <w:r w:rsidR="00471D75" w:rsidRPr="00471D75">
        <w:rPr>
          <w:rFonts w:asciiTheme="minorHAnsi" w:hAnsiTheme="minorHAnsi" w:cstheme="minorHAnsi"/>
          <w:iCs/>
        </w:rPr>
        <w:t>Details are addressed in ADOSH’s FY 202</w:t>
      </w:r>
      <w:r w:rsidR="005630A0">
        <w:rPr>
          <w:rFonts w:asciiTheme="minorHAnsi" w:hAnsiTheme="minorHAnsi" w:cstheme="minorHAnsi"/>
          <w:iCs/>
        </w:rPr>
        <w:t>3</w:t>
      </w:r>
      <w:r w:rsidR="00471D75" w:rsidRPr="00471D75">
        <w:rPr>
          <w:rFonts w:asciiTheme="minorHAnsi" w:hAnsiTheme="minorHAnsi" w:cstheme="minorHAnsi"/>
          <w:iCs/>
        </w:rPr>
        <w:t xml:space="preserve"> State OSHA Annual Report (SOAR).  </w:t>
      </w:r>
    </w:p>
    <w:p w14:paraId="5E7062D1" w14:textId="66857C67" w:rsidR="00471D75" w:rsidRPr="00471D75" w:rsidRDefault="00471D75" w:rsidP="00471D75">
      <w:pPr>
        <w:widowControl/>
        <w:tabs>
          <w:tab w:val="left" w:pos="540"/>
          <w:tab w:val="num" w:pos="1080"/>
        </w:tabs>
        <w:autoSpaceDE/>
        <w:autoSpaceDN/>
        <w:adjustRightInd/>
        <w:rPr>
          <w:rFonts w:asciiTheme="minorHAnsi" w:hAnsiTheme="minorHAnsi" w:cstheme="minorHAnsi"/>
          <w:iCs/>
        </w:rPr>
      </w:pPr>
    </w:p>
    <w:p w14:paraId="5AE660B9" w14:textId="70B4A20C" w:rsidR="000300C6" w:rsidRDefault="00067C9A" w:rsidP="29BB3363">
      <w:pPr>
        <w:widowControl/>
        <w:tabs>
          <w:tab w:val="left" w:pos="540"/>
          <w:tab w:val="num" w:pos="1080"/>
        </w:tabs>
        <w:autoSpaceDE/>
        <w:autoSpaceDN/>
        <w:adjustRightInd/>
        <w:rPr>
          <w:rFonts w:asciiTheme="minorHAnsi" w:hAnsiTheme="minorHAnsi" w:cstheme="minorBidi"/>
        </w:rPr>
      </w:pPr>
      <w:r w:rsidRPr="29BB3363">
        <w:rPr>
          <w:rFonts w:asciiTheme="minorHAnsi" w:hAnsiTheme="minorHAnsi" w:cstheme="minorBidi"/>
        </w:rPr>
        <w:t xml:space="preserve">Enforcement metrics improved in FY 2023 with 55% (540 of 975) of the inspection goal achieved. </w:t>
      </w:r>
      <w:r w:rsidR="00B34B97" w:rsidRPr="29BB3363">
        <w:rPr>
          <w:rFonts w:asciiTheme="minorHAnsi" w:hAnsiTheme="minorHAnsi" w:cstheme="minorBidi"/>
        </w:rPr>
        <w:t>In i</w:t>
      </w:r>
      <w:r w:rsidRPr="29BB3363">
        <w:rPr>
          <w:rFonts w:asciiTheme="minorHAnsi" w:hAnsiTheme="minorHAnsi" w:cstheme="minorBidi"/>
        </w:rPr>
        <w:t xml:space="preserve">nspections where citations were issued, penalty amounts significantly improved.  Cooperative programs complimented the overall approach to the enforcement program, but </w:t>
      </w:r>
      <w:r w:rsidR="09BCEBC6" w:rsidRPr="29BB3363">
        <w:rPr>
          <w:rFonts w:asciiTheme="minorHAnsi" w:hAnsiTheme="minorHAnsi" w:cstheme="minorBidi"/>
        </w:rPr>
        <w:t>the repeated shortage</w:t>
      </w:r>
      <w:r w:rsidRPr="29BB3363">
        <w:rPr>
          <w:rFonts w:asciiTheme="minorHAnsi" w:hAnsiTheme="minorHAnsi" w:cstheme="minorBidi"/>
        </w:rPr>
        <w:t xml:space="preserve"> of enforcement activities, while improved, did not provide a balanced approach to ensure workers were protected from hazards in the workplace.  Continued commitment to performing inspections and eliminating hazards is imperative for ADOSH.</w:t>
      </w:r>
    </w:p>
    <w:p w14:paraId="130EBD25" w14:textId="77777777" w:rsidR="000300C6" w:rsidRDefault="000300C6" w:rsidP="00471D75">
      <w:pPr>
        <w:widowControl/>
        <w:tabs>
          <w:tab w:val="left" w:pos="540"/>
          <w:tab w:val="num" w:pos="1080"/>
        </w:tabs>
        <w:autoSpaceDE/>
        <w:autoSpaceDN/>
        <w:adjustRightInd/>
        <w:rPr>
          <w:rFonts w:asciiTheme="minorHAnsi" w:hAnsiTheme="minorHAnsi" w:cstheme="minorHAnsi"/>
          <w:iCs/>
        </w:rPr>
      </w:pPr>
    </w:p>
    <w:p w14:paraId="48340DEE" w14:textId="66B7E429" w:rsidR="00730EA0" w:rsidRPr="00471D75" w:rsidRDefault="00471D75" w:rsidP="00471D75">
      <w:pPr>
        <w:widowControl/>
        <w:tabs>
          <w:tab w:val="left" w:pos="540"/>
          <w:tab w:val="num" w:pos="1080"/>
        </w:tabs>
        <w:autoSpaceDE/>
        <w:autoSpaceDN/>
        <w:adjustRightInd/>
        <w:rPr>
          <w:rFonts w:asciiTheme="minorHAnsi" w:hAnsiTheme="minorHAnsi" w:cstheme="minorBidi"/>
          <w:b/>
          <w:color w:val="4F81BD" w:themeColor="accent1"/>
        </w:rPr>
      </w:pPr>
      <w:r w:rsidRPr="484AE2AD">
        <w:rPr>
          <w:rFonts w:asciiTheme="minorHAnsi" w:hAnsiTheme="minorHAnsi" w:cstheme="minorBidi"/>
        </w:rPr>
        <w:t>The FY 202</w:t>
      </w:r>
      <w:r w:rsidR="000300C6" w:rsidRPr="484AE2AD">
        <w:rPr>
          <w:rFonts w:asciiTheme="minorHAnsi" w:hAnsiTheme="minorHAnsi" w:cstheme="minorBidi"/>
        </w:rPr>
        <w:t>2</w:t>
      </w:r>
      <w:r w:rsidRPr="484AE2AD">
        <w:rPr>
          <w:rFonts w:asciiTheme="minorHAnsi" w:hAnsiTheme="minorHAnsi" w:cstheme="minorBidi"/>
        </w:rPr>
        <w:t xml:space="preserve"> Follow-up FAME identified </w:t>
      </w:r>
      <w:r w:rsidR="00067C9A" w:rsidRPr="484AE2AD">
        <w:rPr>
          <w:rFonts w:asciiTheme="minorHAnsi" w:hAnsiTheme="minorHAnsi" w:cstheme="minorBidi"/>
        </w:rPr>
        <w:t>five</w:t>
      </w:r>
      <w:r w:rsidRPr="484AE2AD">
        <w:rPr>
          <w:rFonts w:asciiTheme="minorHAnsi" w:hAnsiTheme="minorHAnsi" w:cstheme="minorBidi"/>
        </w:rPr>
        <w:t xml:space="preserve"> findings and </w:t>
      </w:r>
      <w:r w:rsidR="00067C9A" w:rsidRPr="484AE2AD">
        <w:rPr>
          <w:rFonts w:asciiTheme="minorHAnsi" w:hAnsiTheme="minorHAnsi" w:cstheme="minorBidi"/>
        </w:rPr>
        <w:t>seven</w:t>
      </w:r>
      <w:r w:rsidRPr="484AE2AD">
        <w:rPr>
          <w:rFonts w:asciiTheme="minorHAnsi" w:hAnsiTheme="minorHAnsi" w:cstheme="minorBidi"/>
        </w:rPr>
        <w:t xml:space="preserve"> observations.  Corrective action was implemented to </w:t>
      </w:r>
      <w:r w:rsidR="00A44206" w:rsidRPr="484AE2AD">
        <w:rPr>
          <w:rFonts w:asciiTheme="minorHAnsi" w:hAnsiTheme="minorHAnsi" w:cstheme="minorBidi"/>
        </w:rPr>
        <w:t>complete</w:t>
      </w:r>
      <w:r w:rsidRPr="484AE2AD">
        <w:rPr>
          <w:rFonts w:asciiTheme="minorHAnsi" w:hAnsiTheme="minorHAnsi" w:cstheme="minorBidi"/>
        </w:rPr>
        <w:t xml:space="preserve"> </w:t>
      </w:r>
      <w:r w:rsidR="00D345A8" w:rsidRPr="484AE2AD">
        <w:rPr>
          <w:rFonts w:asciiTheme="minorHAnsi" w:hAnsiTheme="minorHAnsi" w:cstheme="minorBidi"/>
        </w:rPr>
        <w:t>two</w:t>
      </w:r>
      <w:r w:rsidRPr="484AE2AD">
        <w:rPr>
          <w:rFonts w:asciiTheme="minorHAnsi" w:hAnsiTheme="minorHAnsi" w:cstheme="minorBidi"/>
        </w:rPr>
        <w:t xml:space="preserve"> findings and </w:t>
      </w:r>
      <w:r w:rsidR="00A44206" w:rsidRPr="484AE2AD">
        <w:rPr>
          <w:rFonts w:asciiTheme="minorHAnsi" w:hAnsiTheme="minorHAnsi" w:cstheme="minorBidi"/>
        </w:rPr>
        <w:t xml:space="preserve">close </w:t>
      </w:r>
      <w:r w:rsidR="00EC66BD" w:rsidRPr="484AE2AD">
        <w:rPr>
          <w:rFonts w:asciiTheme="minorHAnsi" w:hAnsiTheme="minorHAnsi" w:cstheme="minorBidi"/>
        </w:rPr>
        <w:t>three</w:t>
      </w:r>
      <w:r w:rsidRPr="484AE2AD">
        <w:rPr>
          <w:rFonts w:asciiTheme="minorHAnsi" w:hAnsiTheme="minorHAnsi" w:cstheme="minorBidi"/>
        </w:rPr>
        <w:t xml:space="preserve"> observations</w:t>
      </w:r>
      <w:r w:rsidR="00506FA5" w:rsidRPr="484AE2AD">
        <w:rPr>
          <w:rFonts w:asciiTheme="minorHAnsi" w:hAnsiTheme="minorHAnsi" w:cstheme="minorBidi"/>
        </w:rPr>
        <w:t xml:space="preserve">. </w:t>
      </w:r>
      <w:r w:rsidRPr="484AE2AD">
        <w:rPr>
          <w:rFonts w:asciiTheme="minorHAnsi" w:hAnsiTheme="minorHAnsi" w:cstheme="minorBidi"/>
        </w:rPr>
        <w:t xml:space="preserve"> In FY 202</w:t>
      </w:r>
      <w:r w:rsidR="000300C6" w:rsidRPr="484AE2AD">
        <w:rPr>
          <w:rFonts w:asciiTheme="minorHAnsi" w:hAnsiTheme="minorHAnsi" w:cstheme="minorBidi"/>
        </w:rPr>
        <w:t>3</w:t>
      </w:r>
      <w:r w:rsidRPr="484AE2AD">
        <w:rPr>
          <w:rFonts w:asciiTheme="minorHAnsi" w:hAnsiTheme="minorHAnsi" w:cstheme="minorBidi"/>
        </w:rPr>
        <w:t>, there were</w:t>
      </w:r>
      <w:r w:rsidR="001945D8" w:rsidRPr="00164DA9">
        <w:rPr>
          <w:rFonts w:asciiTheme="minorHAnsi" w:hAnsiTheme="minorHAnsi" w:cstheme="minorBidi"/>
        </w:rPr>
        <w:t xml:space="preserve"> </w:t>
      </w:r>
      <w:r w:rsidR="00B0477C" w:rsidRPr="0040363D">
        <w:rPr>
          <w:rFonts w:asciiTheme="minorHAnsi" w:hAnsiTheme="minorHAnsi" w:cstheme="minorBidi"/>
        </w:rPr>
        <w:t>eight</w:t>
      </w:r>
      <w:r w:rsidR="00802237" w:rsidRPr="0040363D">
        <w:rPr>
          <w:rFonts w:asciiTheme="minorHAnsi" w:hAnsiTheme="minorHAnsi" w:cstheme="minorBidi"/>
        </w:rPr>
        <w:t xml:space="preserve"> </w:t>
      </w:r>
      <w:r w:rsidRPr="484AE2AD">
        <w:rPr>
          <w:rFonts w:asciiTheme="minorHAnsi" w:hAnsiTheme="minorHAnsi" w:cstheme="minorBidi"/>
        </w:rPr>
        <w:t>findings</w:t>
      </w:r>
      <w:r w:rsidRPr="484AE2AD" w:rsidDel="002E4DD3">
        <w:rPr>
          <w:rFonts w:asciiTheme="minorHAnsi" w:hAnsiTheme="minorHAnsi" w:cstheme="minorBidi"/>
        </w:rPr>
        <w:t xml:space="preserve"> </w:t>
      </w:r>
      <w:r w:rsidR="00332718" w:rsidRPr="484AE2AD">
        <w:rPr>
          <w:rFonts w:asciiTheme="minorHAnsi" w:hAnsiTheme="minorHAnsi" w:cstheme="minorBidi"/>
        </w:rPr>
        <w:t>three were new</w:t>
      </w:r>
      <w:r w:rsidR="002E4DD3" w:rsidRPr="484AE2AD">
        <w:rPr>
          <w:rFonts w:asciiTheme="minorHAnsi" w:hAnsiTheme="minorHAnsi" w:cstheme="minorBidi"/>
        </w:rPr>
        <w:t xml:space="preserve">, three </w:t>
      </w:r>
      <w:r w:rsidRPr="484AE2AD">
        <w:rPr>
          <w:rFonts w:asciiTheme="minorHAnsi" w:hAnsiTheme="minorHAnsi" w:cstheme="minorBidi"/>
        </w:rPr>
        <w:t>were carried over from the FY 202</w:t>
      </w:r>
      <w:r w:rsidR="00120CA4" w:rsidRPr="484AE2AD">
        <w:rPr>
          <w:rFonts w:asciiTheme="minorHAnsi" w:hAnsiTheme="minorHAnsi" w:cstheme="minorBidi"/>
        </w:rPr>
        <w:t>2</w:t>
      </w:r>
      <w:r w:rsidRPr="484AE2AD">
        <w:rPr>
          <w:rFonts w:asciiTheme="minorHAnsi" w:hAnsiTheme="minorHAnsi" w:cstheme="minorBidi"/>
        </w:rPr>
        <w:t xml:space="preserve"> Follow-up FAME</w:t>
      </w:r>
      <w:r w:rsidR="002E4DD3" w:rsidRPr="484AE2AD">
        <w:rPr>
          <w:rFonts w:asciiTheme="minorHAnsi" w:hAnsiTheme="minorHAnsi" w:cstheme="minorBidi"/>
        </w:rPr>
        <w:t>, and t</w:t>
      </w:r>
      <w:r w:rsidR="005E7B1A" w:rsidRPr="484AE2AD">
        <w:rPr>
          <w:rFonts w:asciiTheme="minorHAnsi" w:hAnsiTheme="minorHAnsi" w:cstheme="minorBidi"/>
        </w:rPr>
        <w:t>wo</w:t>
      </w:r>
      <w:r w:rsidR="002E4DD3" w:rsidRPr="484AE2AD">
        <w:rPr>
          <w:rFonts w:asciiTheme="minorHAnsi" w:hAnsiTheme="minorHAnsi" w:cstheme="minorBidi"/>
        </w:rPr>
        <w:t xml:space="preserve"> observations were elevated to a finding</w:t>
      </w:r>
      <w:r w:rsidR="00E6323D" w:rsidRPr="484AE2AD">
        <w:rPr>
          <w:rFonts w:asciiTheme="minorHAnsi" w:hAnsiTheme="minorHAnsi" w:cstheme="minorBidi"/>
        </w:rPr>
        <w:t>.  In addition, there was one</w:t>
      </w:r>
      <w:r w:rsidR="00802237" w:rsidRPr="484AE2AD">
        <w:rPr>
          <w:rFonts w:asciiTheme="minorHAnsi" w:hAnsiTheme="minorHAnsi" w:cstheme="minorBidi"/>
        </w:rPr>
        <w:t xml:space="preserve"> </w:t>
      </w:r>
      <w:r w:rsidRPr="484AE2AD">
        <w:rPr>
          <w:rFonts w:asciiTheme="minorHAnsi" w:hAnsiTheme="minorHAnsi" w:cstheme="minorBidi"/>
        </w:rPr>
        <w:t>ne</w:t>
      </w:r>
      <w:r w:rsidR="00802237" w:rsidRPr="484AE2AD">
        <w:rPr>
          <w:rFonts w:asciiTheme="minorHAnsi" w:hAnsiTheme="minorHAnsi" w:cstheme="minorBidi"/>
        </w:rPr>
        <w:t>w</w:t>
      </w:r>
      <w:r w:rsidR="008E2DAC" w:rsidRPr="484AE2AD">
        <w:rPr>
          <w:rFonts w:asciiTheme="minorHAnsi" w:hAnsiTheme="minorHAnsi" w:cstheme="minorBidi"/>
        </w:rPr>
        <w:t xml:space="preserve"> and </w:t>
      </w:r>
      <w:r w:rsidR="00342AB3" w:rsidRPr="484AE2AD">
        <w:rPr>
          <w:rFonts w:asciiTheme="minorHAnsi" w:hAnsiTheme="minorHAnsi" w:cstheme="minorBidi"/>
        </w:rPr>
        <w:t xml:space="preserve">two </w:t>
      </w:r>
      <w:r w:rsidR="008E2DAC" w:rsidRPr="484AE2AD">
        <w:rPr>
          <w:rFonts w:asciiTheme="minorHAnsi" w:hAnsiTheme="minorHAnsi" w:cstheme="minorBidi"/>
        </w:rPr>
        <w:t xml:space="preserve">continued </w:t>
      </w:r>
      <w:r w:rsidRPr="484AE2AD">
        <w:rPr>
          <w:rFonts w:asciiTheme="minorHAnsi" w:hAnsiTheme="minorHAnsi" w:cstheme="minorBidi"/>
        </w:rPr>
        <w:t>observation</w:t>
      </w:r>
      <w:r w:rsidR="0040363D">
        <w:rPr>
          <w:rFonts w:asciiTheme="minorHAnsi" w:hAnsiTheme="minorHAnsi" w:cstheme="minorBidi"/>
        </w:rPr>
        <w:t>s</w:t>
      </w:r>
      <w:r w:rsidR="002E4DD3" w:rsidRPr="484AE2AD">
        <w:rPr>
          <w:rFonts w:asciiTheme="minorHAnsi" w:hAnsiTheme="minorHAnsi" w:cstheme="minorBidi"/>
        </w:rPr>
        <w:t xml:space="preserve"> </w:t>
      </w:r>
      <w:r w:rsidRPr="484AE2AD">
        <w:rPr>
          <w:rFonts w:asciiTheme="minorHAnsi" w:hAnsiTheme="minorHAnsi" w:cstheme="minorBidi"/>
        </w:rPr>
        <w:t>during this evaluation.  Appendix A describes the new and continued findings and recommendations.  Appendix B describes observations subject to continued monitoring and the related federal monitoring plan.  Appendix C describes the status of previous findings with associated completed corrective action.</w:t>
      </w:r>
    </w:p>
    <w:p w14:paraId="240FBD40" w14:textId="4FD33628" w:rsidR="005D1101" w:rsidRPr="00AB7C44" w:rsidRDefault="005D1101" w:rsidP="00AB7C44">
      <w:pPr>
        <w:widowControl/>
        <w:tabs>
          <w:tab w:val="left" w:pos="540"/>
          <w:tab w:val="num" w:pos="1080"/>
        </w:tabs>
        <w:autoSpaceDE/>
        <w:autoSpaceDN/>
        <w:adjustRightInd/>
        <w:rPr>
          <w:rFonts w:asciiTheme="minorHAnsi" w:hAnsiTheme="minorHAnsi" w:cstheme="minorHAnsi"/>
          <w:b/>
          <w:color w:val="4F81BD" w:themeColor="accent1"/>
        </w:rPr>
      </w:pPr>
    </w:p>
    <w:p w14:paraId="1007391B" w14:textId="77777777" w:rsidR="00836129" w:rsidRPr="00E45E12" w:rsidRDefault="00836129" w:rsidP="004D5EC4">
      <w:pPr>
        <w:pStyle w:val="Heading2"/>
        <w:spacing w:before="0"/>
        <w:ind w:left="810" w:hanging="450"/>
      </w:pPr>
      <w:bookmarkStart w:id="3" w:name="_Toc160178408"/>
      <w:bookmarkStart w:id="4" w:name="_Toc160182627"/>
      <w:r w:rsidRPr="00E45E12">
        <w:t xml:space="preserve">II.  </w:t>
      </w:r>
      <w:r w:rsidR="00601A7C" w:rsidRPr="00E45E12">
        <w:t xml:space="preserve"> </w:t>
      </w:r>
      <w:bookmarkStart w:id="5" w:name="State_Plan_Background"/>
      <w:bookmarkEnd w:id="5"/>
      <w:r w:rsidR="008B1863" w:rsidRPr="00E45E12">
        <w:t xml:space="preserve">State </w:t>
      </w:r>
      <w:r w:rsidRPr="00E45E12">
        <w:t>Plan Background</w:t>
      </w:r>
      <w:bookmarkEnd w:id="3"/>
      <w:bookmarkEnd w:id="4"/>
    </w:p>
    <w:p w14:paraId="61D15D74" w14:textId="77777777" w:rsidR="008B7258" w:rsidRDefault="746F16E6" w:rsidP="008E2DAC">
      <w:pPr>
        <w:pStyle w:val="Heading3"/>
        <w:numPr>
          <w:ilvl w:val="0"/>
          <w:numId w:val="8"/>
        </w:numPr>
        <w:rPr>
          <w:rFonts w:cstheme="minorHAnsi"/>
        </w:rPr>
      </w:pPr>
      <w:bookmarkStart w:id="6" w:name="Background"/>
      <w:bookmarkStart w:id="7" w:name="_Toc160178409"/>
      <w:bookmarkStart w:id="8" w:name="_Toc160182628"/>
      <w:bookmarkEnd w:id="6"/>
      <w:r w:rsidRPr="00B35C11">
        <w:rPr>
          <w:rFonts w:cstheme="minorHAnsi"/>
        </w:rPr>
        <w:t>Background</w:t>
      </w:r>
      <w:bookmarkEnd w:id="7"/>
      <w:bookmarkEnd w:id="8"/>
    </w:p>
    <w:p w14:paraId="76C4DE99" w14:textId="77777777" w:rsidR="00672699" w:rsidRPr="00672699" w:rsidRDefault="00672699" w:rsidP="00444C80"/>
    <w:p w14:paraId="4AF551C2" w14:textId="433D7A3D" w:rsidR="66D98FBC" w:rsidRPr="00D64CC0" w:rsidRDefault="66D98FBC" w:rsidP="5CA2E40D">
      <w:pPr>
        <w:rPr>
          <w:rFonts w:asciiTheme="minorHAnsi" w:eastAsia="Calibri" w:hAnsiTheme="minorHAnsi" w:cstheme="minorHAnsi"/>
          <w:color w:val="000000" w:themeColor="text1"/>
        </w:rPr>
      </w:pPr>
      <w:r w:rsidRPr="00D64CC0">
        <w:rPr>
          <w:rFonts w:asciiTheme="minorHAnsi" w:eastAsia="Calibri" w:hAnsiTheme="minorHAnsi" w:cstheme="minorHAnsi"/>
          <w:color w:val="000000" w:themeColor="text1"/>
        </w:rPr>
        <w:t xml:space="preserve">The State of Arizona operates an occupational safety and health program administered by ADOSH under the Industrial Commission of Arizona (ICA). </w:t>
      </w:r>
      <w:r w:rsidR="00D64CC0" w:rsidRPr="00D64CC0">
        <w:rPr>
          <w:rFonts w:asciiTheme="minorHAnsi" w:eastAsia="Calibri" w:hAnsiTheme="minorHAnsi" w:cstheme="minorHAnsi"/>
          <w:color w:val="000000" w:themeColor="text1"/>
        </w:rPr>
        <w:t xml:space="preserve"> </w:t>
      </w:r>
      <w:r w:rsidRPr="00D64CC0">
        <w:rPr>
          <w:rFonts w:asciiTheme="minorHAnsi" w:eastAsia="Calibri" w:hAnsiTheme="minorHAnsi" w:cstheme="minorHAnsi"/>
          <w:color w:val="000000" w:themeColor="text1"/>
        </w:rPr>
        <w:t>James Ashley served as the Director of the ICA and State Plan Designee until his resignation on August 1, 2023.</w:t>
      </w:r>
      <w:r w:rsidR="00D64CC0" w:rsidRPr="00D64CC0">
        <w:rPr>
          <w:rFonts w:asciiTheme="minorHAnsi" w:eastAsia="Calibri" w:hAnsiTheme="minorHAnsi" w:cstheme="minorHAnsi"/>
          <w:color w:val="000000" w:themeColor="text1"/>
        </w:rPr>
        <w:t xml:space="preserve"> </w:t>
      </w:r>
      <w:r w:rsidRPr="00D64CC0">
        <w:rPr>
          <w:rFonts w:asciiTheme="minorHAnsi" w:eastAsia="Calibri" w:hAnsiTheme="minorHAnsi" w:cstheme="minorHAnsi"/>
          <w:color w:val="000000" w:themeColor="text1"/>
        </w:rPr>
        <w:t xml:space="preserve"> </w:t>
      </w:r>
      <w:r w:rsidR="00EA38B4">
        <w:rPr>
          <w:rFonts w:asciiTheme="minorHAnsi" w:eastAsia="Calibri" w:hAnsiTheme="minorHAnsi" w:cstheme="minorHAnsi"/>
          <w:color w:val="000000" w:themeColor="text1"/>
        </w:rPr>
        <w:t>In the</w:t>
      </w:r>
      <w:r w:rsidR="000C799D">
        <w:rPr>
          <w:rFonts w:asciiTheme="minorHAnsi" w:eastAsia="Calibri" w:hAnsiTheme="minorHAnsi" w:cstheme="minorHAnsi"/>
          <w:color w:val="000000" w:themeColor="text1"/>
        </w:rPr>
        <w:t xml:space="preserve"> same month, </w:t>
      </w:r>
      <w:r w:rsidRPr="00D64CC0">
        <w:rPr>
          <w:rFonts w:asciiTheme="minorHAnsi" w:eastAsia="Calibri" w:hAnsiTheme="minorHAnsi" w:cstheme="minorHAnsi"/>
          <w:color w:val="000000" w:themeColor="text1"/>
        </w:rPr>
        <w:t xml:space="preserve">Gaetano </w:t>
      </w:r>
      <w:proofErr w:type="spellStart"/>
      <w:r w:rsidRPr="00D64CC0">
        <w:rPr>
          <w:rFonts w:asciiTheme="minorHAnsi" w:eastAsia="Calibri" w:hAnsiTheme="minorHAnsi" w:cstheme="minorHAnsi"/>
          <w:color w:val="000000" w:themeColor="text1"/>
        </w:rPr>
        <w:t>Testini</w:t>
      </w:r>
      <w:proofErr w:type="spellEnd"/>
      <w:r w:rsidRPr="00D64CC0">
        <w:rPr>
          <w:rFonts w:asciiTheme="minorHAnsi" w:eastAsia="Calibri" w:hAnsiTheme="minorHAnsi" w:cstheme="minorHAnsi"/>
          <w:color w:val="000000" w:themeColor="text1"/>
        </w:rPr>
        <w:t xml:space="preserve"> was appointed the new Director of the ICA.</w:t>
      </w:r>
      <w:r w:rsidR="00D64CC0" w:rsidRPr="00D64CC0">
        <w:rPr>
          <w:rFonts w:asciiTheme="minorHAnsi" w:eastAsia="Calibri" w:hAnsiTheme="minorHAnsi" w:cstheme="minorHAnsi"/>
          <w:color w:val="000000" w:themeColor="text1"/>
        </w:rPr>
        <w:t xml:space="preserve"> </w:t>
      </w:r>
      <w:r w:rsidRPr="00D64CC0">
        <w:rPr>
          <w:rFonts w:asciiTheme="minorHAnsi" w:eastAsia="Calibri" w:hAnsiTheme="minorHAnsi" w:cstheme="minorHAnsi"/>
          <w:color w:val="000000" w:themeColor="text1"/>
        </w:rPr>
        <w:t xml:space="preserve"> Jessie Atencio was the Director for the ADOSH but resigned in September 2023. </w:t>
      </w:r>
      <w:r w:rsidR="00D64CC0" w:rsidRPr="00D64CC0">
        <w:rPr>
          <w:rFonts w:asciiTheme="minorHAnsi" w:eastAsia="Calibri" w:hAnsiTheme="minorHAnsi" w:cstheme="minorHAnsi"/>
          <w:color w:val="000000" w:themeColor="text1"/>
        </w:rPr>
        <w:t xml:space="preserve"> </w:t>
      </w:r>
      <w:r w:rsidRPr="00D64CC0">
        <w:rPr>
          <w:rFonts w:asciiTheme="minorHAnsi" w:eastAsia="Calibri" w:hAnsiTheme="minorHAnsi" w:cstheme="minorHAnsi"/>
          <w:color w:val="000000" w:themeColor="text1"/>
        </w:rPr>
        <w:t>Mark Norton, Assistant Director, was appointed to replace him</w:t>
      </w:r>
      <w:r w:rsidR="000C799D">
        <w:rPr>
          <w:rFonts w:asciiTheme="minorHAnsi" w:eastAsia="Calibri" w:hAnsiTheme="minorHAnsi" w:cstheme="minorHAnsi"/>
          <w:color w:val="000000" w:themeColor="text1"/>
        </w:rPr>
        <w:t xml:space="preserve"> later that month</w:t>
      </w:r>
      <w:r w:rsidRPr="00D64CC0">
        <w:rPr>
          <w:rFonts w:asciiTheme="minorHAnsi" w:eastAsia="Calibri" w:hAnsiTheme="minorHAnsi" w:cstheme="minorHAnsi"/>
          <w:color w:val="000000" w:themeColor="text1"/>
        </w:rPr>
        <w:t xml:space="preserve">. </w:t>
      </w:r>
      <w:r w:rsidR="00D64CC0" w:rsidRPr="00D64CC0">
        <w:rPr>
          <w:rFonts w:asciiTheme="minorHAnsi" w:eastAsia="Calibri" w:hAnsiTheme="minorHAnsi" w:cstheme="minorHAnsi"/>
          <w:color w:val="000000" w:themeColor="text1"/>
        </w:rPr>
        <w:t xml:space="preserve"> </w:t>
      </w:r>
      <w:r w:rsidRPr="00D64CC0">
        <w:rPr>
          <w:rFonts w:asciiTheme="minorHAnsi" w:eastAsia="Calibri" w:hAnsiTheme="minorHAnsi" w:cstheme="minorHAnsi"/>
          <w:color w:val="000000" w:themeColor="text1"/>
        </w:rPr>
        <w:t>Phil Murphy served as Assistant Director over the enforcement programs and Steven Morgan as Assistant Director for the consultation program.</w:t>
      </w:r>
    </w:p>
    <w:p w14:paraId="547CCAF4" w14:textId="1F54EDE0" w:rsidR="66D98FBC" w:rsidRDefault="66D98FBC">
      <w:r w:rsidRPr="5CA2E40D">
        <w:rPr>
          <w:color w:val="7030A0"/>
        </w:rPr>
        <w:t xml:space="preserve"> </w:t>
      </w:r>
    </w:p>
    <w:p w14:paraId="637E4598" w14:textId="03D18341" w:rsidR="66D98FBC" w:rsidRPr="007A0388" w:rsidRDefault="66D98FBC">
      <w:pPr>
        <w:rPr>
          <w:rFonts w:asciiTheme="minorHAnsi" w:hAnsiTheme="minorHAnsi" w:cstheme="minorBidi"/>
        </w:rPr>
      </w:pPr>
      <w:r w:rsidRPr="5B7EFB0F">
        <w:rPr>
          <w:rFonts w:asciiTheme="minorHAnsi" w:hAnsiTheme="minorHAnsi" w:cstheme="minorBidi"/>
        </w:rPr>
        <w:t>Organizational units under ADOSH include Administration</w:t>
      </w:r>
      <w:r w:rsidR="00C6584C" w:rsidRPr="5B7EFB0F">
        <w:rPr>
          <w:rFonts w:asciiTheme="minorHAnsi" w:hAnsiTheme="minorHAnsi" w:cstheme="minorBidi"/>
        </w:rPr>
        <w:t>;</w:t>
      </w:r>
      <w:r w:rsidRPr="5B7EFB0F">
        <w:rPr>
          <w:rFonts w:asciiTheme="minorHAnsi" w:hAnsiTheme="minorHAnsi" w:cstheme="minorBidi"/>
        </w:rPr>
        <w:t xml:space="preserve"> Boiler Safety</w:t>
      </w:r>
      <w:r w:rsidR="00C6584C" w:rsidRPr="5B7EFB0F">
        <w:rPr>
          <w:rFonts w:asciiTheme="minorHAnsi" w:hAnsiTheme="minorHAnsi" w:cstheme="minorBidi"/>
        </w:rPr>
        <w:t xml:space="preserve">; </w:t>
      </w:r>
      <w:r w:rsidRPr="5B7EFB0F">
        <w:rPr>
          <w:rFonts w:asciiTheme="minorHAnsi" w:hAnsiTheme="minorHAnsi" w:cstheme="minorBidi"/>
        </w:rPr>
        <w:t xml:space="preserve">Consultation, </w:t>
      </w:r>
      <w:r w:rsidR="00C6584C" w:rsidRPr="5B7EFB0F">
        <w:rPr>
          <w:rFonts w:asciiTheme="minorHAnsi" w:hAnsiTheme="minorHAnsi" w:cstheme="minorBidi"/>
        </w:rPr>
        <w:t xml:space="preserve">Education and Training; </w:t>
      </w:r>
      <w:r w:rsidRPr="5B7EFB0F">
        <w:rPr>
          <w:rFonts w:asciiTheme="minorHAnsi" w:hAnsiTheme="minorHAnsi" w:cstheme="minorBidi"/>
        </w:rPr>
        <w:t>Elevator Safety</w:t>
      </w:r>
      <w:r w:rsidR="00C6584C" w:rsidRPr="5B7EFB0F">
        <w:rPr>
          <w:rFonts w:asciiTheme="minorHAnsi" w:hAnsiTheme="minorHAnsi" w:cstheme="minorBidi"/>
        </w:rPr>
        <w:t>;</w:t>
      </w:r>
      <w:r w:rsidRPr="5B7EFB0F">
        <w:rPr>
          <w:rFonts w:asciiTheme="minorHAnsi" w:hAnsiTheme="minorHAnsi" w:cstheme="minorBidi"/>
        </w:rPr>
        <w:t xml:space="preserve"> Research and Statistics</w:t>
      </w:r>
      <w:r w:rsidR="00C6584C" w:rsidRPr="5B7EFB0F">
        <w:rPr>
          <w:rFonts w:asciiTheme="minorHAnsi" w:hAnsiTheme="minorHAnsi" w:cstheme="minorBidi"/>
        </w:rPr>
        <w:t>;</w:t>
      </w:r>
      <w:r w:rsidRPr="5B7EFB0F">
        <w:rPr>
          <w:rFonts w:asciiTheme="minorHAnsi" w:hAnsiTheme="minorHAnsi" w:cstheme="minorBidi"/>
        </w:rPr>
        <w:t xml:space="preserve"> and Safety and Health Compliance.  The Boiler Safety, Elevator Safety, and Research and Statistics units were not funded by the OSHA 23(g) grant.  ADOSH maintains two offices, one in Phoenix and the other in Tucson.</w:t>
      </w:r>
    </w:p>
    <w:p w14:paraId="6C23EE2C" w14:textId="660D0EFE" w:rsidR="5CA2E40D" w:rsidRPr="00067C9A" w:rsidRDefault="5CA2E40D" w:rsidP="5CA2E40D">
      <w:pPr>
        <w:rPr>
          <w:rFonts w:asciiTheme="minorHAnsi" w:hAnsiTheme="minorHAnsi" w:cstheme="minorBidi"/>
        </w:rPr>
      </w:pPr>
    </w:p>
    <w:p w14:paraId="2991D037" w14:textId="415CB2B4" w:rsidR="000E0581" w:rsidRDefault="7E634A8A" w:rsidP="52F99970">
      <w:pPr>
        <w:rPr>
          <w:rStyle w:val="ui-provider"/>
          <w:rFonts w:ascii="Calibri" w:eastAsia="Calibri" w:hAnsi="Calibri" w:cs="Calibri"/>
          <w:color w:val="000000" w:themeColor="text1"/>
        </w:rPr>
      </w:pPr>
      <w:r w:rsidRPr="135FD61F">
        <w:rPr>
          <w:rStyle w:val="ui-provider"/>
          <w:rFonts w:ascii="Calibri" w:eastAsia="Calibri" w:hAnsi="Calibri" w:cs="Calibri"/>
          <w:color w:val="000000" w:themeColor="text1"/>
        </w:rPr>
        <w:t>The initial federal base award to fund the 23(g) program was $2,283,100, Arizona matched the federal funds, bringing the total award to $4,566,200.  An amendment increased the federal share of the grant by $57,700</w:t>
      </w:r>
      <w:r w:rsidR="00385977">
        <w:rPr>
          <w:rStyle w:val="ui-provider"/>
          <w:rFonts w:ascii="Calibri" w:eastAsia="Calibri" w:hAnsi="Calibri" w:cs="Calibri"/>
          <w:color w:val="000000" w:themeColor="text1"/>
        </w:rPr>
        <w:t>. H</w:t>
      </w:r>
      <w:r w:rsidRPr="135FD61F">
        <w:rPr>
          <w:rStyle w:val="ui-provider"/>
          <w:rFonts w:ascii="Calibri" w:eastAsia="Calibri" w:hAnsi="Calibri" w:cs="Calibri"/>
          <w:color w:val="000000" w:themeColor="text1"/>
        </w:rPr>
        <w:t>owever, Arizona was not able to match the increase.   There were $42,850 in charges for the Salesforce-</w:t>
      </w:r>
      <w:proofErr w:type="spellStart"/>
      <w:r w:rsidRPr="135FD61F">
        <w:rPr>
          <w:rStyle w:val="ui-provider"/>
          <w:rFonts w:ascii="Calibri" w:eastAsia="Calibri" w:hAnsi="Calibri" w:cs="Calibri"/>
          <w:color w:val="000000" w:themeColor="text1"/>
        </w:rPr>
        <w:t>AdvoLogix</w:t>
      </w:r>
      <w:proofErr w:type="spellEnd"/>
      <w:r w:rsidRPr="135FD61F">
        <w:rPr>
          <w:rStyle w:val="ui-provider"/>
          <w:rFonts w:ascii="Calibri" w:eastAsia="Calibri" w:hAnsi="Calibri" w:cs="Calibri"/>
          <w:color w:val="000000" w:themeColor="text1"/>
        </w:rPr>
        <w:t xml:space="preserve"> system </w:t>
      </w:r>
      <w:r w:rsidR="436275DF" w:rsidRPr="135FD61F">
        <w:rPr>
          <w:rStyle w:val="ui-provider"/>
          <w:rFonts w:ascii="Calibri" w:eastAsia="Calibri" w:hAnsi="Calibri" w:cs="Calibri"/>
          <w:color w:val="000000" w:themeColor="text1"/>
        </w:rPr>
        <w:t xml:space="preserve">meant to provide an interface </w:t>
      </w:r>
      <w:r w:rsidR="4B12729F" w:rsidRPr="135FD61F">
        <w:rPr>
          <w:rStyle w:val="ui-provider"/>
          <w:rFonts w:ascii="Calibri" w:eastAsia="Calibri" w:hAnsi="Calibri" w:cs="Calibri"/>
          <w:color w:val="000000" w:themeColor="text1"/>
        </w:rPr>
        <w:t xml:space="preserve">for the </w:t>
      </w:r>
      <w:r w:rsidRPr="135FD61F">
        <w:rPr>
          <w:rStyle w:val="ui-provider"/>
          <w:rFonts w:ascii="Calibri" w:eastAsia="Calibri" w:hAnsi="Calibri" w:cs="Calibri"/>
          <w:color w:val="000000" w:themeColor="text1"/>
        </w:rPr>
        <w:t>enforcement and whistleblower protection programs with the OSHA Information System (OIS).  The program income was $1,242, which came from sales of Voluntary Protection Program (VPP) flag sales and public records request fees.  At the end of the grant, the total expenses were $5,212,298.  Arizona spent all federal and state funds</w:t>
      </w:r>
      <w:r w:rsidR="002671F2">
        <w:rPr>
          <w:rStyle w:val="ui-provider"/>
          <w:rFonts w:ascii="Calibri" w:eastAsia="Calibri" w:hAnsi="Calibri" w:cs="Calibri"/>
          <w:color w:val="000000" w:themeColor="text1"/>
        </w:rPr>
        <w:t xml:space="preserve">, in addition to </w:t>
      </w:r>
      <w:r w:rsidRPr="135FD61F">
        <w:rPr>
          <w:rStyle w:val="ui-provider"/>
          <w:rFonts w:ascii="Calibri" w:eastAsia="Calibri" w:hAnsi="Calibri" w:cs="Calibri"/>
          <w:color w:val="000000" w:themeColor="text1"/>
        </w:rPr>
        <w:t>$646,098 in 100% state funds</w:t>
      </w:r>
      <w:r w:rsidR="00925FAB">
        <w:rPr>
          <w:rStyle w:val="ui-provider"/>
          <w:rFonts w:ascii="Calibri" w:eastAsia="Calibri" w:hAnsi="Calibri" w:cs="Calibri"/>
          <w:color w:val="000000" w:themeColor="text1"/>
        </w:rPr>
        <w:t>.</w:t>
      </w:r>
      <w:r w:rsidRPr="135FD61F">
        <w:rPr>
          <w:rStyle w:val="ui-provider"/>
          <w:rFonts w:ascii="Calibri" w:eastAsia="Calibri" w:hAnsi="Calibri" w:cs="Calibri"/>
          <w:color w:val="000000" w:themeColor="text1"/>
        </w:rPr>
        <w:t xml:space="preserve"> </w:t>
      </w:r>
    </w:p>
    <w:p w14:paraId="69D685AB" w14:textId="45412ED0" w:rsidR="4BAF257D" w:rsidRDefault="4BAF257D" w:rsidP="4BAF257D">
      <w:pPr>
        <w:rPr>
          <w:rStyle w:val="ui-provider"/>
          <w:rFonts w:ascii="Calibri" w:eastAsia="Calibri" w:hAnsi="Calibri" w:cs="Calibri"/>
          <w:color w:val="000000" w:themeColor="text1"/>
        </w:rPr>
      </w:pPr>
    </w:p>
    <w:p w14:paraId="15A451DA" w14:textId="56BC6D44" w:rsidR="00E36FBB" w:rsidRDefault="00E36FBB" w:rsidP="00E36FBB">
      <w:pPr>
        <w:rPr>
          <w:rStyle w:val="ui-provider"/>
          <w:rFonts w:ascii="Calibri" w:eastAsia="Calibri" w:hAnsi="Calibri" w:cs="Calibri"/>
          <w:color w:val="000000" w:themeColor="text1"/>
        </w:rPr>
      </w:pPr>
      <w:r w:rsidRPr="00E36FBB">
        <w:rPr>
          <w:rStyle w:val="ui-provider"/>
          <w:rFonts w:ascii="Calibri" w:eastAsia="Calibri" w:hAnsi="Calibri" w:cs="Calibri"/>
          <w:color w:val="000000" w:themeColor="text1"/>
        </w:rPr>
        <w:t>A financial review was conducted in FY 2023</w:t>
      </w:r>
      <w:r w:rsidR="00104FF4">
        <w:rPr>
          <w:rStyle w:val="ui-provider"/>
          <w:rFonts w:ascii="Calibri" w:eastAsia="Calibri" w:hAnsi="Calibri" w:cs="Calibri"/>
          <w:color w:val="000000" w:themeColor="text1"/>
        </w:rPr>
        <w:t xml:space="preserve">. </w:t>
      </w:r>
      <w:r w:rsidRPr="00E36FBB">
        <w:rPr>
          <w:rStyle w:val="ui-provider"/>
          <w:rFonts w:ascii="Calibri" w:eastAsia="Calibri" w:hAnsi="Calibri" w:cs="Calibri"/>
          <w:color w:val="000000" w:themeColor="text1"/>
        </w:rPr>
        <w:t xml:space="preserve"> </w:t>
      </w:r>
      <w:r w:rsidR="00104FF4">
        <w:rPr>
          <w:rStyle w:val="ui-provider"/>
          <w:rFonts w:ascii="Calibri" w:eastAsia="Calibri" w:hAnsi="Calibri" w:cs="Calibri"/>
          <w:color w:val="000000" w:themeColor="text1"/>
        </w:rPr>
        <w:t>T</w:t>
      </w:r>
      <w:r w:rsidR="00104FF4" w:rsidRPr="00E36FBB">
        <w:rPr>
          <w:rStyle w:val="ui-provider"/>
          <w:rFonts w:ascii="Calibri" w:eastAsia="Calibri" w:hAnsi="Calibri" w:cs="Calibri"/>
          <w:color w:val="000000" w:themeColor="text1"/>
        </w:rPr>
        <w:t xml:space="preserve">here </w:t>
      </w:r>
      <w:r w:rsidRPr="00E36FBB">
        <w:rPr>
          <w:rStyle w:val="ui-provider"/>
          <w:rFonts w:ascii="Calibri" w:eastAsia="Calibri" w:hAnsi="Calibri" w:cs="Calibri"/>
          <w:color w:val="000000" w:themeColor="text1"/>
        </w:rPr>
        <w:t>were three findings</w:t>
      </w:r>
      <w:r>
        <w:rPr>
          <w:rStyle w:val="ui-provider"/>
          <w:rFonts w:ascii="Calibri" w:eastAsia="Calibri" w:hAnsi="Calibri" w:cs="Calibri"/>
          <w:color w:val="000000" w:themeColor="text1"/>
        </w:rPr>
        <w:t xml:space="preserve"> </w:t>
      </w:r>
      <w:r w:rsidRPr="00E36FBB">
        <w:rPr>
          <w:rStyle w:val="ui-provider"/>
          <w:rFonts w:ascii="Calibri" w:eastAsia="Calibri" w:hAnsi="Calibri" w:cs="Calibri"/>
          <w:color w:val="000000" w:themeColor="text1"/>
        </w:rPr>
        <w:t>regarding insufficient payroll supporting documentation, and incorrect travel and contract cost allocations.  These findings remain open, and corrective actions are awaiting completion.</w:t>
      </w:r>
    </w:p>
    <w:p w14:paraId="2CB6CB9B" w14:textId="51F2E6E3" w:rsidR="4BAF257D" w:rsidRDefault="4BAF257D" w:rsidP="4BAF257D">
      <w:pPr>
        <w:rPr>
          <w:rStyle w:val="ui-provider"/>
          <w:rFonts w:ascii="Calibri" w:eastAsia="Calibri" w:hAnsi="Calibri" w:cs="Calibri"/>
          <w:color w:val="000000" w:themeColor="text1"/>
        </w:rPr>
      </w:pPr>
    </w:p>
    <w:p w14:paraId="440AB541" w14:textId="5FBCD9C1" w:rsidR="000E0581" w:rsidRDefault="0C310F2E" w:rsidP="7B1DE5B6">
      <w:pPr>
        <w:rPr>
          <w:rFonts w:asciiTheme="minorHAnsi" w:hAnsiTheme="minorHAnsi" w:cstheme="minorBidi"/>
        </w:rPr>
      </w:pPr>
      <w:r w:rsidRPr="7B1DE5B6">
        <w:rPr>
          <w:rFonts w:asciiTheme="minorHAnsi" w:hAnsiTheme="minorHAnsi" w:cstheme="minorBidi"/>
        </w:rPr>
        <w:t xml:space="preserve">The </w:t>
      </w:r>
      <w:proofErr w:type="gramStart"/>
      <w:r w:rsidRPr="7B1DE5B6">
        <w:rPr>
          <w:rFonts w:asciiTheme="minorHAnsi" w:hAnsiTheme="minorHAnsi" w:cstheme="minorBidi"/>
        </w:rPr>
        <w:t>23(g)</w:t>
      </w:r>
      <w:r w:rsidR="05394FF7" w:rsidRPr="7B1DE5B6">
        <w:rPr>
          <w:rFonts w:asciiTheme="minorHAnsi" w:hAnsiTheme="minorHAnsi" w:cstheme="minorBidi"/>
        </w:rPr>
        <w:t xml:space="preserve"> </w:t>
      </w:r>
      <w:r w:rsidRPr="7B1DE5B6">
        <w:rPr>
          <w:rFonts w:asciiTheme="minorHAnsi" w:hAnsiTheme="minorHAnsi" w:cstheme="minorBidi"/>
        </w:rPr>
        <w:t>grant</w:t>
      </w:r>
      <w:proofErr w:type="gramEnd"/>
      <w:r w:rsidRPr="7B1DE5B6">
        <w:rPr>
          <w:rFonts w:asciiTheme="minorHAnsi" w:hAnsiTheme="minorHAnsi" w:cstheme="minorBidi"/>
        </w:rPr>
        <w:t xml:space="preserve"> provided funding for a </w:t>
      </w:r>
      <w:r w:rsidR="000D1123">
        <w:rPr>
          <w:rFonts w:asciiTheme="minorHAnsi" w:hAnsiTheme="minorHAnsi" w:cstheme="minorBidi"/>
        </w:rPr>
        <w:t>f</w:t>
      </w:r>
      <w:r w:rsidRPr="7B1DE5B6">
        <w:rPr>
          <w:rFonts w:asciiTheme="minorHAnsi" w:hAnsiTheme="minorHAnsi" w:cstheme="minorBidi"/>
        </w:rPr>
        <w:t>ull-</w:t>
      </w:r>
      <w:r w:rsidR="000D1123">
        <w:rPr>
          <w:rFonts w:asciiTheme="minorHAnsi" w:hAnsiTheme="minorHAnsi" w:cstheme="minorBidi"/>
        </w:rPr>
        <w:t>t</w:t>
      </w:r>
      <w:r w:rsidRPr="7B1DE5B6">
        <w:rPr>
          <w:rFonts w:asciiTheme="minorHAnsi" w:hAnsiTheme="minorHAnsi" w:cstheme="minorBidi"/>
        </w:rPr>
        <w:t xml:space="preserve">ime </w:t>
      </w:r>
      <w:r w:rsidR="000D1123">
        <w:rPr>
          <w:rFonts w:asciiTheme="minorHAnsi" w:hAnsiTheme="minorHAnsi" w:cstheme="minorBidi"/>
        </w:rPr>
        <w:t>e</w:t>
      </w:r>
      <w:r w:rsidRPr="7B1DE5B6">
        <w:rPr>
          <w:rFonts w:asciiTheme="minorHAnsi" w:hAnsiTheme="minorHAnsi" w:cstheme="minorBidi"/>
        </w:rPr>
        <w:t xml:space="preserve">quivalent (FTE) staff comprised of </w:t>
      </w:r>
      <w:r w:rsidR="005078EB">
        <w:rPr>
          <w:rFonts w:asciiTheme="minorHAnsi" w:hAnsiTheme="minorHAnsi" w:cstheme="minorBidi"/>
        </w:rPr>
        <w:t>3</w:t>
      </w:r>
      <w:r w:rsidRPr="7B1DE5B6">
        <w:rPr>
          <w:rFonts w:asciiTheme="minorHAnsi" w:hAnsiTheme="minorHAnsi" w:cstheme="minorBidi"/>
        </w:rPr>
        <w:t xml:space="preserve"> (2.98 FTE) managers, </w:t>
      </w:r>
      <w:r w:rsidR="005078EB">
        <w:rPr>
          <w:rFonts w:asciiTheme="minorHAnsi" w:hAnsiTheme="minorHAnsi" w:cstheme="minorBidi"/>
        </w:rPr>
        <w:t>6</w:t>
      </w:r>
      <w:r w:rsidRPr="7B1DE5B6">
        <w:rPr>
          <w:rFonts w:asciiTheme="minorHAnsi" w:hAnsiTheme="minorHAnsi" w:cstheme="minorBidi"/>
          <w:i/>
          <w:iCs/>
        </w:rPr>
        <w:t xml:space="preserve"> </w:t>
      </w:r>
      <w:r w:rsidRPr="7B1DE5B6">
        <w:rPr>
          <w:rFonts w:asciiTheme="minorHAnsi" w:hAnsiTheme="minorHAnsi" w:cstheme="minorBidi"/>
        </w:rPr>
        <w:t xml:space="preserve">(5.95 FTE) first line supervisors, 18 safety compliance officers, </w:t>
      </w:r>
      <w:r w:rsidR="005078EB">
        <w:rPr>
          <w:rFonts w:asciiTheme="minorHAnsi" w:hAnsiTheme="minorHAnsi" w:cstheme="minorBidi"/>
        </w:rPr>
        <w:t>9</w:t>
      </w:r>
      <w:r w:rsidR="1215093F" w:rsidRPr="7B1DE5B6">
        <w:rPr>
          <w:rFonts w:asciiTheme="minorHAnsi" w:hAnsiTheme="minorHAnsi" w:cstheme="minorBidi"/>
          <w:i/>
          <w:iCs/>
        </w:rPr>
        <w:t xml:space="preserve"> </w:t>
      </w:r>
      <w:r w:rsidRPr="7B1DE5B6">
        <w:rPr>
          <w:rFonts w:asciiTheme="minorHAnsi" w:hAnsiTheme="minorHAnsi" w:cstheme="minorBidi"/>
        </w:rPr>
        <w:t xml:space="preserve">health compliance officers, </w:t>
      </w:r>
      <w:r w:rsidR="005078EB">
        <w:rPr>
          <w:rFonts w:asciiTheme="minorHAnsi" w:hAnsiTheme="minorHAnsi" w:cstheme="minorBidi"/>
        </w:rPr>
        <w:t>3</w:t>
      </w:r>
      <w:r w:rsidRPr="7B1DE5B6">
        <w:rPr>
          <w:rFonts w:asciiTheme="minorHAnsi" w:hAnsiTheme="minorHAnsi" w:cstheme="minorBidi"/>
        </w:rPr>
        <w:t xml:space="preserve"> discrimination investigators, </w:t>
      </w:r>
      <w:r w:rsidR="005078EB">
        <w:rPr>
          <w:rFonts w:asciiTheme="minorHAnsi" w:hAnsiTheme="minorHAnsi" w:cstheme="minorBidi"/>
        </w:rPr>
        <w:t>4</w:t>
      </w:r>
      <w:r w:rsidR="5FAC765C" w:rsidRPr="7B1DE5B6">
        <w:rPr>
          <w:rFonts w:asciiTheme="minorHAnsi" w:hAnsiTheme="minorHAnsi" w:cstheme="minorBidi"/>
        </w:rPr>
        <w:t xml:space="preserve"> Compliance Assistance Specialists, </w:t>
      </w:r>
      <w:r w:rsidR="005078EB">
        <w:rPr>
          <w:rFonts w:asciiTheme="minorHAnsi" w:hAnsiTheme="minorHAnsi" w:cstheme="minorBidi"/>
        </w:rPr>
        <w:t>5</w:t>
      </w:r>
      <w:r w:rsidR="1215093F" w:rsidRPr="7B1DE5B6">
        <w:rPr>
          <w:rFonts w:asciiTheme="minorHAnsi" w:hAnsiTheme="minorHAnsi" w:cstheme="minorBidi"/>
        </w:rPr>
        <w:t xml:space="preserve"> </w:t>
      </w:r>
      <w:r w:rsidRPr="7B1DE5B6">
        <w:rPr>
          <w:rFonts w:asciiTheme="minorHAnsi" w:hAnsiTheme="minorHAnsi" w:cstheme="minorBidi"/>
        </w:rPr>
        <w:t xml:space="preserve">(5.4 FTE) clerical staff, and </w:t>
      </w:r>
      <w:r w:rsidR="005078EB">
        <w:rPr>
          <w:rFonts w:asciiTheme="minorHAnsi" w:hAnsiTheme="minorHAnsi" w:cstheme="minorBidi"/>
        </w:rPr>
        <w:t>2</w:t>
      </w:r>
      <w:r w:rsidRPr="7B1DE5B6">
        <w:rPr>
          <w:rFonts w:asciiTheme="minorHAnsi" w:hAnsiTheme="minorHAnsi" w:cstheme="minorBidi"/>
        </w:rPr>
        <w:t xml:space="preserve"> trainers. </w:t>
      </w:r>
      <w:r w:rsidR="6F0F2784" w:rsidRPr="7B1DE5B6">
        <w:rPr>
          <w:rFonts w:asciiTheme="minorHAnsi" w:hAnsiTheme="minorHAnsi" w:cstheme="minorBidi"/>
        </w:rPr>
        <w:t xml:space="preserve"> </w:t>
      </w:r>
    </w:p>
    <w:p w14:paraId="1FD27BFB" w14:textId="77777777" w:rsidR="000E0581" w:rsidRDefault="000E0581" w:rsidP="135FD61F">
      <w:pPr>
        <w:rPr>
          <w:rFonts w:asciiTheme="minorHAnsi" w:hAnsiTheme="minorHAnsi" w:cstheme="minorBidi"/>
        </w:rPr>
      </w:pPr>
    </w:p>
    <w:p w14:paraId="68FF0E8E" w14:textId="7D142F3F" w:rsidR="00471D75" w:rsidRPr="00471D75" w:rsidRDefault="004D6710" w:rsidP="00DD7CC3">
      <w:pPr>
        <w:rPr>
          <w:rFonts w:asciiTheme="minorHAnsi" w:hAnsiTheme="minorHAnsi" w:cstheme="minorHAnsi"/>
          <w:iCs/>
        </w:rPr>
      </w:pPr>
      <w:r>
        <w:rPr>
          <w:rFonts w:asciiTheme="minorHAnsi" w:hAnsiTheme="minorHAnsi" w:cstheme="minorHAnsi"/>
        </w:rPr>
        <w:t>Six</w:t>
      </w:r>
      <w:r w:rsidR="1C2576CC" w:rsidRPr="007A0388">
        <w:rPr>
          <w:rFonts w:asciiTheme="minorHAnsi" w:hAnsiTheme="minorHAnsi" w:cstheme="minorHAnsi"/>
        </w:rPr>
        <w:t xml:space="preserve"> consultants provided consultation for state and local government employers; 15% of their time was charged to the 23(g) grant and the remainder of their time was charged to a 21(d) Cooperative Agreement that covers private sector consultation activities.</w:t>
      </w:r>
      <w:r w:rsidR="00471D75" w:rsidRPr="00471D75">
        <w:rPr>
          <w:rFonts w:asciiTheme="minorHAnsi" w:hAnsiTheme="minorHAnsi" w:cstheme="minorHAnsi"/>
          <w:iCs/>
        </w:rPr>
        <w:t xml:space="preserve"> </w:t>
      </w:r>
      <w:r w:rsidR="00C00508">
        <w:rPr>
          <w:rFonts w:asciiTheme="minorHAnsi" w:hAnsiTheme="minorHAnsi" w:cstheme="minorHAnsi"/>
          <w:iCs/>
        </w:rPr>
        <w:t xml:space="preserve"> </w:t>
      </w:r>
      <w:r w:rsidR="00471D75" w:rsidRPr="00471D75">
        <w:rPr>
          <w:rFonts w:asciiTheme="minorHAnsi" w:hAnsiTheme="minorHAnsi" w:cstheme="minorHAnsi"/>
          <w:iCs/>
        </w:rPr>
        <w:t>This report only covers services provided to state and local government</w:t>
      </w:r>
      <w:r w:rsidR="00DD7CC3">
        <w:rPr>
          <w:rFonts w:asciiTheme="minorHAnsi" w:hAnsiTheme="minorHAnsi" w:cstheme="minorHAnsi"/>
          <w:iCs/>
        </w:rPr>
        <w:t xml:space="preserve"> workplaces</w:t>
      </w:r>
      <w:r w:rsidR="00471D75" w:rsidRPr="00471D75">
        <w:rPr>
          <w:rFonts w:asciiTheme="minorHAnsi" w:hAnsiTheme="minorHAnsi" w:cstheme="minorHAnsi"/>
          <w:iCs/>
        </w:rPr>
        <w:t xml:space="preserve">.  The private sector consultation program </w:t>
      </w:r>
      <w:r w:rsidR="00570C00">
        <w:rPr>
          <w:rFonts w:asciiTheme="minorHAnsi" w:hAnsiTheme="minorHAnsi" w:cstheme="minorHAnsi"/>
          <w:iCs/>
        </w:rPr>
        <w:t>was</w:t>
      </w:r>
      <w:r w:rsidR="00570C00" w:rsidRPr="00471D75">
        <w:rPr>
          <w:rFonts w:asciiTheme="minorHAnsi" w:hAnsiTheme="minorHAnsi" w:cstheme="minorHAnsi"/>
          <w:iCs/>
        </w:rPr>
        <w:t xml:space="preserve"> </w:t>
      </w:r>
      <w:r w:rsidR="00471D75" w:rsidRPr="00471D75">
        <w:rPr>
          <w:rFonts w:asciiTheme="minorHAnsi" w:hAnsiTheme="minorHAnsi" w:cstheme="minorHAnsi"/>
          <w:iCs/>
        </w:rPr>
        <w:t>evaluated separately in the FY 202</w:t>
      </w:r>
      <w:r w:rsidR="00DD3DEC">
        <w:rPr>
          <w:rFonts w:asciiTheme="minorHAnsi" w:hAnsiTheme="minorHAnsi" w:cstheme="minorHAnsi"/>
          <w:iCs/>
        </w:rPr>
        <w:t>3</w:t>
      </w:r>
      <w:r w:rsidR="00471D75" w:rsidRPr="00471D75">
        <w:rPr>
          <w:rFonts w:asciiTheme="minorHAnsi" w:hAnsiTheme="minorHAnsi" w:cstheme="minorHAnsi"/>
          <w:iCs/>
        </w:rPr>
        <w:t xml:space="preserve"> Regional Annual Consultation Evaluation Report (RACER). </w:t>
      </w:r>
    </w:p>
    <w:p w14:paraId="0C218DEB" w14:textId="58259C4D" w:rsidR="00471D75" w:rsidRPr="00471D75" w:rsidRDefault="00471D75" w:rsidP="00471D75">
      <w:pPr>
        <w:rPr>
          <w:rFonts w:asciiTheme="minorHAnsi" w:hAnsiTheme="minorHAnsi" w:cstheme="minorHAnsi"/>
          <w:iCs/>
        </w:rPr>
      </w:pPr>
    </w:p>
    <w:p w14:paraId="1977D7C0" w14:textId="7EFB8764" w:rsidR="005D1101" w:rsidRDefault="00471D75" w:rsidP="00471D75">
      <w:pPr>
        <w:rPr>
          <w:rFonts w:asciiTheme="minorHAnsi" w:hAnsiTheme="minorHAnsi" w:cstheme="minorHAnsi"/>
          <w:iCs/>
        </w:rPr>
      </w:pPr>
      <w:r w:rsidRPr="00471D75">
        <w:rPr>
          <w:rFonts w:asciiTheme="minorHAnsi" w:hAnsiTheme="minorHAnsi" w:cstheme="minorHAnsi"/>
          <w:iCs/>
        </w:rPr>
        <w:t xml:space="preserve">ADOSH jurisdiction includes state and local government entities as well as all private sector employees and workplaces, except federal workers, batch plants, mining operations, smelters, and most employers on tribal lands.  The same penalty structure </w:t>
      </w:r>
      <w:r w:rsidR="004B2C01">
        <w:rPr>
          <w:rFonts w:asciiTheme="minorHAnsi" w:hAnsiTheme="minorHAnsi" w:cstheme="minorHAnsi"/>
          <w:iCs/>
        </w:rPr>
        <w:t>was</w:t>
      </w:r>
      <w:r w:rsidRPr="00471D75">
        <w:rPr>
          <w:rFonts w:asciiTheme="minorHAnsi" w:hAnsiTheme="minorHAnsi" w:cstheme="minorHAnsi"/>
          <w:iCs/>
        </w:rPr>
        <w:t xml:space="preserve"> used for state, local government, and the private sector.  Inspections with proposed penalties </w:t>
      </w:r>
      <w:proofErr w:type="gramStart"/>
      <w:r w:rsidRPr="00471D75">
        <w:rPr>
          <w:rFonts w:asciiTheme="minorHAnsi" w:hAnsiTheme="minorHAnsi" w:cstheme="minorHAnsi"/>
          <w:iCs/>
        </w:rPr>
        <w:t>in excess of</w:t>
      </w:r>
      <w:proofErr w:type="gramEnd"/>
      <w:r w:rsidRPr="00471D75">
        <w:rPr>
          <w:rFonts w:asciiTheme="minorHAnsi" w:hAnsiTheme="minorHAnsi" w:cstheme="minorHAnsi"/>
          <w:iCs/>
        </w:rPr>
        <w:t xml:space="preserve"> $2,500, fatality investigations, and citations relating to worker injuries were presented before the Commissioners of the ICA for approval prior to issuance.</w:t>
      </w:r>
    </w:p>
    <w:p w14:paraId="702B27B2" w14:textId="77777777" w:rsidR="00471D75" w:rsidRPr="00471D75" w:rsidRDefault="00471D75" w:rsidP="00471D75">
      <w:pPr>
        <w:rPr>
          <w:rFonts w:asciiTheme="minorHAnsi" w:hAnsiTheme="minorHAnsi" w:cstheme="minorHAnsi"/>
          <w:iCs/>
        </w:rPr>
      </w:pPr>
    </w:p>
    <w:p w14:paraId="2AFBADBE" w14:textId="20F61A68" w:rsidR="005D1101" w:rsidRDefault="00836129" w:rsidP="00600A63">
      <w:pPr>
        <w:pStyle w:val="Heading3"/>
        <w:numPr>
          <w:ilvl w:val="0"/>
          <w:numId w:val="8"/>
        </w:numPr>
        <w:spacing w:before="0"/>
      </w:pPr>
      <w:bookmarkStart w:id="9" w:name="New_Issues"/>
      <w:bookmarkStart w:id="10" w:name="_Toc160178410"/>
      <w:bookmarkStart w:id="11" w:name="_Toc160182629"/>
      <w:bookmarkEnd w:id="9"/>
      <w:r w:rsidRPr="00E45E12">
        <w:t>New Issues</w:t>
      </w:r>
      <w:bookmarkEnd w:id="10"/>
      <w:bookmarkEnd w:id="11"/>
    </w:p>
    <w:p w14:paraId="0CE83FC8" w14:textId="77777777" w:rsidR="00672699" w:rsidRPr="00672699" w:rsidRDefault="00672699" w:rsidP="00731818"/>
    <w:p w14:paraId="06E7B8E0" w14:textId="694E33B1" w:rsidR="00824070" w:rsidRPr="00A23C07" w:rsidRDefault="4E148C25" w:rsidP="0053044E">
      <w:pPr>
        <w:widowControl/>
        <w:autoSpaceDE/>
        <w:autoSpaceDN/>
        <w:adjustRightInd/>
        <w:rPr>
          <w:rFonts w:asciiTheme="minorHAnsi" w:hAnsiTheme="minorHAnsi" w:cstheme="minorHAnsi"/>
          <w:color w:val="000000"/>
        </w:rPr>
      </w:pPr>
      <w:r w:rsidRPr="00A23C07">
        <w:rPr>
          <w:rFonts w:asciiTheme="minorHAnsi" w:hAnsiTheme="minorHAnsi" w:cstheme="minorHAnsi"/>
          <w:color w:val="000000" w:themeColor="text1"/>
        </w:rPr>
        <w:t>On April 21, 2022, OSHA published a Notice of Proposed Reconsideration and Revocation of Final Approval of the Arizona State Plan</w:t>
      </w:r>
      <w:r w:rsidR="40AF966F" w:rsidRPr="00A23C07">
        <w:rPr>
          <w:rFonts w:asciiTheme="minorHAnsi" w:hAnsiTheme="minorHAnsi" w:cstheme="minorHAnsi"/>
          <w:color w:val="000000" w:themeColor="text1"/>
        </w:rPr>
        <w:t>.</w:t>
      </w:r>
      <w:r w:rsidR="53C07F9B" w:rsidRPr="00A23C07">
        <w:rPr>
          <w:rFonts w:asciiTheme="minorHAnsi" w:hAnsiTheme="minorHAnsi" w:cstheme="minorHAnsi"/>
          <w:color w:val="000000" w:themeColor="text1"/>
        </w:rPr>
        <w:t xml:space="preserve"> </w:t>
      </w:r>
      <w:r w:rsidRPr="00A23C07">
        <w:rPr>
          <w:rFonts w:asciiTheme="minorHAnsi" w:hAnsiTheme="minorHAnsi" w:cstheme="minorHAnsi"/>
          <w:color w:val="000000" w:themeColor="text1"/>
        </w:rPr>
        <w:t xml:space="preserve"> Following publication of the F</w:t>
      </w:r>
      <w:r w:rsidR="00CB1AC1">
        <w:rPr>
          <w:rFonts w:asciiTheme="minorHAnsi" w:hAnsiTheme="minorHAnsi" w:cstheme="minorHAnsi"/>
          <w:color w:val="000000" w:themeColor="text1"/>
        </w:rPr>
        <w:t xml:space="preserve">ederal </w:t>
      </w:r>
      <w:r w:rsidRPr="00A23C07">
        <w:rPr>
          <w:rFonts w:asciiTheme="minorHAnsi" w:hAnsiTheme="minorHAnsi" w:cstheme="minorHAnsi"/>
          <w:color w:val="000000" w:themeColor="text1"/>
        </w:rPr>
        <w:t>R</w:t>
      </w:r>
      <w:r w:rsidR="00CB1AC1">
        <w:rPr>
          <w:rFonts w:asciiTheme="minorHAnsi" w:hAnsiTheme="minorHAnsi" w:cstheme="minorHAnsi"/>
          <w:color w:val="000000" w:themeColor="text1"/>
        </w:rPr>
        <w:t xml:space="preserve">egister </w:t>
      </w:r>
      <w:r w:rsidRPr="00A23C07">
        <w:rPr>
          <w:rFonts w:asciiTheme="minorHAnsi" w:hAnsiTheme="minorHAnsi" w:cstheme="minorHAnsi"/>
          <w:color w:val="000000" w:themeColor="text1"/>
        </w:rPr>
        <w:t>N</w:t>
      </w:r>
      <w:r w:rsidR="00CB1AC1">
        <w:rPr>
          <w:rFonts w:asciiTheme="minorHAnsi" w:hAnsiTheme="minorHAnsi" w:cstheme="minorHAnsi"/>
          <w:color w:val="000000" w:themeColor="text1"/>
        </w:rPr>
        <w:t>otice (FRN)</w:t>
      </w:r>
      <w:r w:rsidRPr="00A23C07">
        <w:rPr>
          <w:rFonts w:asciiTheme="minorHAnsi" w:hAnsiTheme="minorHAnsi" w:cstheme="minorHAnsi"/>
          <w:color w:val="000000" w:themeColor="text1"/>
        </w:rPr>
        <w:t xml:space="preserve">, Arizona adopted </w:t>
      </w:r>
      <w:r w:rsidR="007467FF">
        <w:rPr>
          <w:rFonts w:asciiTheme="minorHAnsi" w:hAnsiTheme="minorHAnsi" w:cstheme="minorHAnsi"/>
          <w:color w:val="000000" w:themeColor="text1"/>
        </w:rPr>
        <w:t xml:space="preserve">14 </w:t>
      </w:r>
      <w:r w:rsidRPr="00A23C07">
        <w:rPr>
          <w:rFonts w:asciiTheme="minorHAnsi" w:hAnsiTheme="minorHAnsi" w:cstheme="minorHAnsi"/>
          <w:color w:val="000000" w:themeColor="text1"/>
        </w:rPr>
        <w:t xml:space="preserve">outstanding standards and </w:t>
      </w:r>
      <w:r w:rsidR="000E3E2A">
        <w:rPr>
          <w:rFonts w:asciiTheme="minorHAnsi" w:hAnsiTheme="minorHAnsi" w:cstheme="minorHAnsi"/>
          <w:color w:val="000000" w:themeColor="text1"/>
        </w:rPr>
        <w:t xml:space="preserve">19 </w:t>
      </w:r>
      <w:r w:rsidR="0098444E">
        <w:rPr>
          <w:rFonts w:asciiTheme="minorHAnsi" w:hAnsiTheme="minorHAnsi" w:cstheme="minorHAnsi"/>
          <w:color w:val="000000" w:themeColor="text1"/>
        </w:rPr>
        <w:t>f</w:t>
      </w:r>
      <w:r w:rsidR="005F6EED">
        <w:rPr>
          <w:rFonts w:asciiTheme="minorHAnsi" w:hAnsiTheme="minorHAnsi" w:cstheme="minorHAnsi"/>
          <w:color w:val="000000" w:themeColor="text1"/>
        </w:rPr>
        <w:t xml:space="preserve">ederal </w:t>
      </w:r>
      <w:r w:rsidR="0098444E">
        <w:rPr>
          <w:rFonts w:asciiTheme="minorHAnsi" w:hAnsiTheme="minorHAnsi" w:cstheme="minorHAnsi"/>
          <w:color w:val="000000" w:themeColor="text1"/>
        </w:rPr>
        <w:t>p</w:t>
      </w:r>
      <w:r w:rsidR="005F6EED">
        <w:rPr>
          <w:rFonts w:asciiTheme="minorHAnsi" w:hAnsiTheme="minorHAnsi" w:cstheme="minorHAnsi"/>
          <w:color w:val="000000" w:themeColor="text1"/>
        </w:rPr>
        <w:t xml:space="preserve">rogram </w:t>
      </w:r>
      <w:r w:rsidR="0098444E">
        <w:rPr>
          <w:rFonts w:asciiTheme="minorHAnsi" w:hAnsiTheme="minorHAnsi" w:cstheme="minorHAnsi"/>
          <w:color w:val="000000" w:themeColor="text1"/>
        </w:rPr>
        <w:t>c</w:t>
      </w:r>
      <w:r w:rsidR="005F6EED">
        <w:rPr>
          <w:rFonts w:asciiTheme="minorHAnsi" w:hAnsiTheme="minorHAnsi" w:cstheme="minorHAnsi"/>
          <w:color w:val="000000" w:themeColor="text1"/>
        </w:rPr>
        <w:t>hange</w:t>
      </w:r>
      <w:r w:rsidRPr="008D4EBA">
        <w:rPr>
          <w:rFonts w:asciiTheme="minorHAnsi" w:hAnsiTheme="minorHAnsi" w:cstheme="minorHAnsi"/>
          <w:color w:val="000000" w:themeColor="text1"/>
        </w:rPr>
        <w:t>s</w:t>
      </w:r>
      <w:r w:rsidR="21AFD522" w:rsidRPr="008D4EBA">
        <w:rPr>
          <w:rFonts w:asciiTheme="minorHAnsi" w:hAnsiTheme="minorHAnsi" w:cstheme="minorHAnsi"/>
          <w:color w:val="000000" w:themeColor="text1"/>
        </w:rPr>
        <w:t xml:space="preserve"> </w:t>
      </w:r>
      <w:r w:rsidR="00E649B1">
        <w:rPr>
          <w:rFonts w:asciiTheme="minorHAnsi" w:hAnsiTheme="minorHAnsi" w:cstheme="minorHAnsi"/>
          <w:color w:val="000000" w:themeColor="text1"/>
        </w:rPr>
        <w:t>(FPCs)</w:t>
      </w:r>
      <w:r w:rsidR="21AFD522" w:rsidRPr="00A23C07">
        <w:rPr>
          <w:rFonts w:asciiTheme="minorHAnsi" w:hAnsiTheme="minorHAnsi" w:cstheme="minorHAnsi"/>
          <w:color w:val="000000" w:themeColor="text1"/>
        </w:rPr>
        <w:t xml:space="preserve"> throughout FY</w:t>
      </w:r>
      <w:r w:rsidR="7B2EFDBC" w:rsidRPr="00A23C07">
        <w:rPr>
          <w:rFonts w:asciiTheme="minorHAnsi" w:hAnsiTheme="minorHAnsi" w:cstheme="minorHAnsi"/>
          <w:color w:val="000000" w:themeColor="text1"/>
        </w:rPr>
        <w:t xml:space="preserve"> </w:t>
      </w:r>
      <w:r w:rsidR="21AFD522" w:rsidRPr="00A23C07">
        <w:rPr>
          <w:rFonts w:asciiTheme="minorHAnsi" w:hAnsiTheme="minorHAnsi" w:cstheme="minorHAnsi"/>
          <w:color w:val="000000" w:themeColor="text1"/>
        </w:rPr>
        <w:t>2022</w:t>
      </w:r>
      <w:r w:rsidRPr="00A23C07">
        <w:rPr>
          <w:rFonts w:asciiTheme="minorHAnsi" w:hAnsiTheme="minorHAnsi" w:cstheme="minorHAnsi"/>
          <w:color w:val="000000" w:themeColor="text1"/>
        </w:rPr>
        <w:t xml:space="preserve"> and </w:t>
      </w:r>
      <w:r w:rsidR="21AFD522" w:rsidRPr="00A23C07">
        <w:rPr>
          <w:rFonts w:asciiTheme="minorHAnsi" w:hAnsiTheme="minorHAnsi" w:cstheme="minorHAnsi"/>
          <w:color w:val="000000" w:themeColor="text1"/>
        </w:rPr>
        <w:t xml:space="preserve">2023 which </w:t>
      </w:r>
      <w:r w:rsidR="3A8EC44E" w:rsidRPr="00A23C07">
        <w:rPr>
          <w:rFonts w:asciiTheme="minorHAnsi" w:hAnsiTheme="minorHAnsi" w:cstheme="minorHAnsi"/>
          <w:color w:val="000000" w:themeColor="text1"/>
        </w:rPr>
        <w:t xml:space="preserve">substantially reduced the backlog. </w:t>
      </w:r>
      <w:r w:rsidRPr="00A23C07">
        <w:rPr>
          <w:rFonts w:asciiTheme="minorHAnsi" w:hAnsiTheme="minorHAnsi" w:cstheme="minorHAnsi"/>
          <w:color w:val="000000" w:themeColor="text1"/>
        </w:rPr>
        <w:t xml:space="preserve"> </w:t>
      </w:r>
      <w:r w:rsidR="53C07F9B" w:rsidRPr="00A23C07">
        <w:rPr>
          <w:rFonts w:asciiTheme="minorHAnsi" w:hAnsiTheme="minorHAnsi" w:cstheme="minorHAnsi"/>
          <w:color w:val="000000" w:themeColor="text1"/>
        </w:rPr>
        <w:t xml:space="preserve"> </w:t>
      </w:r>
      <w:r w:rsidRPr="00A23C07">
        <w:rPr>
          <w:rFonts w:asciiTheme="minorHAnsi" w:hAnsiTheme="minorHAnsi" w:cstheme="minorHAnsi"/>
          <w:color w:val="000000" w:themeColor="text1"/>
        </w:rPr>
        <w:t xml:space="preserve">As a result of ADOSH’s actions, on February 15, 2023, OSHA withdrew the Notice of Proposed Reconsideration and Revocation of Final Approval of the Arizona State Plan. </w:t>
      </w:r>
      <w:r w:rsidR="53C07F9B" w:rsidRPr="00A23C07">
        <w:rPr>
          <w:rFonts w:asciiTheme="minorHAnsi" w:hAnsiTheme="minorHAnsi" w:cstheme="minorHAnsi"/>
          <w:color w:val="000000" w:themeColor="text1"/>
        </w:rPr>
        <w:t xml:space="preserve"> </w:t>
      </w:r>
      <w:r w:rsidRPr="00A23C07">
        <w:rPr>
          <w:rFonts w:asciiTheme="minorHAnsi" w:hAnsiTheme="minorHAnsi" w:cstheme="minorHAnsi"/>
          <w:color w:val="000000" w:themeColor="text1"/>
        </w:rPr>
        <w:t>OSHA continues to monitor Arizona’s timeliness and effectiveness in adopting standards and FPCs.</w:t>
      </w:r>
    </w:p>
    <w:p w14:paraId="183EE5F6" w14:textId="0A43184E" w:rsidR="135FD61F" w:rsidRPr="00A23C07" w:rsidRDefault="135FD61F" w:rsidP="0053044E">
      <w:pPr>
        <w:widowControl/>
        <w:rPr>
          <w:rFonts w:asciiTheme="minorHAnsi" w:hAnsiTheme="minorHAnsi" w:cstheme="minorHAnsi"/>
          <w:color w:val="000000" w:themeColor="text1"/>
        </w:rPr>
      </w:pPr>
    </w:p>
    <w:p w14:paraId="0ED64AD5" w14:textId="60F755ED" w:rsidR="00824070" w:rsidRPr="00A23C07" w:rsidRDefault="0053044E" w:rsidP="0053044E">
      <w:pPr>
        <w:widowControl/>
        <w:autoSpaceDE/>
        <w:autoSpaceDN/>
        <w:adjustRightInd/>
        <w:rPr>
          <w:rFonts w:asciiTheme="minorHAnsi" w:hAnsiTheme="minorHAnsi" w:cstheme="minorHAnsi"/>
          <w:color w:val="000000" w:themeColor="text1"/>
        </w:rPr>
      </w:pPr>
      <w:r w:rsidRPr="00A23C07">
        <w:rPr>
          <w:rFonts w:asciiTheme="minorHAnsi" w:hAnsiTheme="minorHAnsi" w:cstheme="minorHAnsi"/>
          <w:color w:val="000000" w:themeColor="text1"/>
        </w:rPr>
        <w:lastRenderedPageBreak/>
        <w:t>Additionally</w:t>
      </w:r>
      <w:r w:rsidR="7307EC80" w:rsidRPr="00A23C07">
        <w:rPr>
          <w:rFonts w:asciiTheme="minorHAnsi" w:hAnsiTheme="minorHAnsi" w:cstheme="minorHAnsi"/>
          <w:color w:val="000000" w:themeColor="text1"/>
        </w:rPr>
        <w:t>, there were t</w:t>
      </w:r>
      <w:r w:rsidR="103F3F96" w:rsidRPr="00A23C07">
        <w:rPr>
          <w:rFonts w:asciiTheme="minorHAnsi" w:hAnsiTheme="minorHAnsi" w:cstheme="minorHAnsi"/>
          <w:color w:val="000000" w:themeColor="text1"/>
        </w:rPr>
        <w:t xml:space="preserve">wo </w:t>
      </w:r>
      <w:r w:rsidR="695D610E" w:rsidRPr="00A23C07">
        <w:rPr>
          <w:rFonts w:asciiTheme="minorHAnsi" w:hAnsiTheme="minorHAnsi" w:cstheme="minorHAnsi"/>
          <w:color w:val="000000" w:themeColor="text1"/>
        </w:rPr>
        <w:t xml:space="preserve">important </w:t>
      </w:r>
      <w:r w:rsidR="103F3F96" w:rsidRPr="00A23C07">
        <w:rPr>
          <w:rFonts w:asciiTheme="minorHAnsi" w:hAnsiTheme="minorHAnsi" w:cstheme="minorHAnsi"/>
          <w:color w:val="000000" w:themeColor="text1"/>
        </w:rPr>
        <w:t>Complaints About State Plan Administration</w:t>
      </w:r>
      <w:r w:rsidR="008C2ABD">
        <w:rPr>
          <w:rFonts w:asciiTheme="minorHAnsi" w:hAnsiTheme="minorHAnsi" w:cstheme="minorHAnsi"/>
          <w:color w:val="000000" w:themeColor="text1"/>
        </w:rPr>
        <w:t xml:space="preserve"> (CASPA)</w:t>
      </w:r>
      <w:r w:rsidR="103F3F96" w:rsidRPr="00A23C07">
        <w:rPr>
          <w:rFonts w:asciiTheme="minorHAnsi" w:hAnsiTheme="minorHAnsi" w:cstheme="minorHAnsi"/>
          <w:color w:val="000000" w:themeColor="text1"/>
        </w:rPr>
        <w:t xml:space="preserve"> received during this review period. </w:t>
      </w:r>
    </w:p>
    <w:p w14:paraId="328C6244" w14:textId="593AD216" w:rsidR="00824070" w:rsidRPr="00824070" w:rsidRDefault="00824070" w:rsidP="0053044E">
      <w:pPr>
        <w:widowControl/>
        <w:autoSpaceDE/>
        <w:autoSpaceDN/>
        <w:adjustRightInd/>
        <w:rPr>
          <w:rFonts w:asciiTheme="minorHAnsi" w:hAnsiTheme="minorHAnsi" w:cstheme="minorBidi"/>
          <w:color w:val="000000" w:themeColor="text1"/>
        </w:rPr>
      </w:pPr>
    </w:p>
    <w:p w14:paraId="13170CFB" w14:textId="1067D284" w:rsidR="00B2021B" w:rsidRDefault="4E148C25" w:rsidP="00B2021B">
      <w:pPr>
        <w:widowControl/>
        <w:autoSpaceDE/>
        <w:autoSpaceDN/>
        <w:adjustRightInd/>
        <w:rPr>
          <w:rFonts w:asciiTheme="minorHAnsi" w:hAnsiTheme="minorHAnsi" w:cstheme="minorBidi"/>
          <w:color w:val="000000" w:themeColor="text1"/>
        </w:rPr>
      </w:pPr>
      <w:r w:rsidRPr="135FD61F">
        <w:rPr>
          <w:rFonts w:asciiTheme="minorHAnsi" w:hAnsiTheme="minorHAnsi" w:cstheme="minorBidi"/>
          <w:color w:val="000000" w:themeColor="text1"/>
        </w:rPr>
        <w:t xml:space="preserve">CASPA AZ-2023-01 was received on March 2, 2023, and designated </w:t>
      </w:r>
      <w:r w:rsidRPr="008D4EBA">
        <w:rPr>
          <w:rFonts w:asciiTheme="minorHAnsi" w:hAnsiTheme="minorHAnsi" w:cstheme="minorBidi"/>
          <w:color w:val="000000" w:themeColor="text1"/>
        </w:rPr>
        <w:t>a</w:t>
      </w:r>
      <w:r w:rsidR="00640490">
        <w:rPr>
          <w:rFonts w:asciiTheme="minorHAnsi" w:hAnsiTheme="minorHAnsi" w:cstheme="minorBidi"/>
          <w:color w:val="000000" w:themeColor="text1"/>
        </w:rPr>
        <w:t>s</w:t>
      </w:r>
      <w:r w:rsidRPr="135FD61F">
        <w:rPr>
          <w:rFonts w:asciiTheme="minorHAnsi" w:hAnsiTheme="minorHAnsi" w:cstheme="minorBidi"/>
          <w:color w:val="000000" w:themeColor="text1"/>
        </w:rPr>
        <w:t xml:space="preserve"> “significant</w:t>
      </w:r>
      <w:r w:rsidR="00A57836">
        <w:rPr>
          <w:rFonts w:asciiTheme="minorHAnsi" w:hAnsiTheme="minorHAnsi" w:cstheme="minorBidi"/>
          <w:color w:val="000000" w:themeColor="text1"/>
        </w:rPr>
        <w:t>.</w:t>
      </w:r>
      <w:r w:rsidRPr="135FD61F">
        <w:rPr>
          <w:rFonts w:asciiTheme="minorHAnsi" w:hAnsiTheme="minorHAnsi" w:cstheme="minorBidi"/>
          <w:color w:val="000000" w:themeColor="text1"/>
        </w:rPr>
        <w:t xml:space="preserve">” </w:t>
      </w:r>
      <w:r w:rsidR="53C07F9B" w:rsidRPr="135FD61F">
        <w:rPr>
          <w:rFonts w:asciiTheme="minorHAnsi" w:hAnsiTheme="minorHAnsi" w:cstheme="minorBidi"/>
          <w:color w:val="000000" w:themeColor="text1"/>
        </w:rPr>
        <w:t xml:space="preserve"> </w:t>
      </w:r>
      <w:r w:rsidRPr="135FD61F">
        <w:rPr>
          <w:rFonts w:asciiTheme="minorHAnsi" w:hAnsiTheme="minorHAnsi" w:cstheme="minorBidi"/>
          <w:color w:val="000000" w:themeColor="text1"/>
        </w:rPr>
        <w:t>The CASPA alleged that ADOSH did not perform a timely inquiry into a complainant’s safety and health concerns</w:t>
      </w:r>
      <w:r w:rsidR="00104FF4">
        <w:rPr>
          <w:rFonts w:asciiTheme="minorHAnsi" w:hAnsiTheme="minorHAnsi" w:cstheme="minorBidi"/>
          <w:color w:val="000000" w:themeColor="text1"/>
        </w:rPr>
        <w:t>,</w:t>
      </w:r>
      <w:r w:rsidRPr="135FD61F">
        <w:rPr>
          <w:rFonts w:asciiTheme="minorHAnsi" w:hAnsiTheme="minorHAnsi" w:cstheme="minorBidi"/>
          <w:color w:val="000000" w:themeColor="text1"/>
        </w:rPr>
        <w:t xml:space="preserve"> as required by the Arizona Field Operations Manual</w:t>
      </w:r>
      <w:r w:rsidR="00346710">
        <w:rPr>
          <w:rFonts w:asciiTheme="minorHAnsi" w:hAnsiTheme="minorHAnsi" w:cstheme="minorBidi"/>
          <w:color w:val="000000" w:themeColor="text1"/>
        </w:rPr>
        <w:t xml:space="preserve"> </w:t>
      </w:r>
      <w:r w:rsidRPr="135FD61F">
        <w:rPr>
          <w:rFonts w:asciiTheme="minorHAnsi" w:hAnsiTheme="minorHAnsi" w:cstheme="minorBidi"/>
          <w:color w:val="000000" w:themeColor="text1"/>
        </w:rPr>
        <w:t>(AZ</w:t>
      </w:r>
      <w:r w:rsidR="4734EF16" w:rsidRPr="135FD61F">
        <w:rPr>
          <w:rFonts w:asciiTheme="minorHAnsi" w:hAnsiTheme="minorHAnsi" w:cstheme="minorBidi"/>
          <w:color w:val="000000" w:themeColor="text1"/>
        </w:rPr>
        <w:t xml:space="preserve"> </w:t>
      </w:r>
      <w:r w:rsidRPr="135FD61F">
        <w:rPr>
          <w:rFonts w:asciiTheme="minorHAnsi" w:hAnsiTheme="minorHAnsi" w:cstheme="minorBidi"/>
          <w:color w:val="000000" w:themeColor="text1"/>
        </w:rPr>
        <w:t>FOM).</w:t>
      </w:r>
      <w:r w:rsidR="53C07F9B" w:rsidRPr="135FD61F">
        <w:rPr>
          <w:rFonts w:asciiTheme="minorHAnsi" w:hAnsiTheme="minorHAnsi" w:cstheme="minorBidi"/>
          <w:color w:val="000000" w:themeColor="text1"/>
        </w:rPr>
        <w:t xml:space="preserve"> </w:t>
      </w:r>
      <w:r w:rsidRPr="135FD61F">
        <w:rPr>
          <w:rFonts w:asciiTheme="minorHAnsi" w:hAnsiTheme="minorHAnsi" w:cstheme="minorBidi"/>
          <w:color w:val="000000" w:themeColor="text1"/>
        </w:rPr>
        <w:t xml:space="preserve"> OSHA determined that ADOSH did not </w:t>
      </w:r>
      <w:r w:rsidR="000F5EAD">
        <w:rPr>
          <w:rFonts w:asciiTheme="minorHAnsi" w:hAnsiTheme="minorHAnsi" w:cstheme="minorBidi"/>
          <w:color w:val="000000" w:themeColor="text1"/>
        </w:rPr>
        <w:t xml:space="preserve">document </w:t>
      </w:r>
      <w:r w:rsidRPr="135FD61F">
        <w:rPr>
          <w:rFonts w:asciiTheme="minorHAnsi" w:hAnsiTheme="minorHAnsi" w:cstheme="minorBidi"/>
          <w:color w:val="000000" w:themeColor="text1"/>
        </w:rPr>
        <w:t xml:space="preserve">conversations with the complainant, did not advise the complainant of the employer’s response, and did not </w:t>
      </w:r>
      <w:r w:rsidR="000F5EAD">
        <w:rPr>
          <w:rFonts w:asciiTheme="minorHAnsi" w:hAnsiTheme="minorHAnsi" w:cstheme="minorBidi"/>
          <w:color w:val="000000" w:themeColor="text1"/>
        </w:rPr>
        <w:t xml:space="preserve">provide </w:t>
      </w:r>
      <w:r w:rsidR="00D27DAD">
        <w:rPr>
          <w:rFonts w:asciiTheme="minorHAnsi" w:hAnsiTheme="minorHAnsi" w:cstheme="minorBidi"/>
          <w:color w:val="000000" w:themeColor="text1"/>
        </w:rPr>
        <w:t>an explanation</w:t>
      </w:r>
      <w:r w:rsidR="005E41CE">
        <w:rPr>
          <w:rFonts w:asciiTheme="minorHAnsi" w:hAnsiTheme="minorHAnsi" w:cstheme="minorBidi"/>
          <w:color w:val="000000" w:themeColor="text1"/>
        </w:rPr>
        <w:t xml:space="preserve"> in the case file</w:t>
      </w:r>
      <w:r w:rsidRPr="135FD61F">
        <w:rPr>
          <w:rFonts w:asciiTheme="minorHAnsi" w:hAnsiTheme="minorHAnsi" w:cstheme="minorBidi"/>
          <w:color w:val="000000" w:themeColor="text1"/>
        </w:rPr>
        <w:t xml:space="preserve"> why the inquiry was </w:t>
      </w:r>
      <w:r w:rsidR="00BC5B31">
        <w:rPr>
          <w:rFonts w:asciiTheme="minorHAnsi" w:hAnsiTheme="minorHAnsi" w:cstheme="minorBidi"/>
          <w:color w:val="000000" w:themeColor="text1"/>
        </w:rPr>
        <w:t xml:space="preserve">delayed </w:t>
      </w:r>
      <w:r w:rsidRPr="135FD61F">
        <w:rPr>
          <w:rFonts w:asciiTheme="minorHAnsi" w:hAnsiTheme="minorHAnsi" w:cstheme="minorBidi"/>
          <w:color w:val="000000" w:themeColor="text1"/>
        </w:rPr>
        <w:t xml:space="preserve">for two weeks. </w:t>
      </w:r>
      <w:r w:rsidR="53C07F9B" w:rsidRPr="135FD61F">
        <w:rPr>
          <w:rFonts w:asciiTheme="minorHAnsi" w:hAnsiTheme="minorHAnsi" w:cstheme="minorBidi"/>
          <w:color w:val="000000" w:themeColor="text1"/>
        </w:rPr>
        <w:t xml:space="preserve"> </w:t>
      </w:r>
      <w:r w:rsidR="004CE068" w:rsidRPr="135FD61F">
        <w:rPr>
          <w:rFonts w:asciiTheme="minorHAnsi" w:hAnsiTheme="minorHAnsi" w:cstheme="minorBidi"/>
          <w:color w:val="000000" w:themeColor="text1"/>
        </w:rPr>
        <w:t xml:space="preserve">This CASPA remained open without corrective action until </w:t>
      </w:r>
      <w:r w:rsidR="00FC5562">
        <w:rPr>
          <w:rFonts w:asciiTheme="minorHAnsi" w:hAnsiTheme="minorHAnsi" w:cstheme="minorBidi"/>
          <w:color w:val="000000" w:themeColor="text1"/>
        </w:rPr>
        <w:t>December</w:t>
      </w:r>
      <w:r w:rsidR="00FC5562" w:rsidRPr="135FD61F">
        <w:rPr>
          <w:rFonts w:asciiTheme="minorHAnsi" w:hAnsiTheme="minorHAnsi" w:cstheme="minorBidi"/>
          <w:color w:val="000000" w:themeColor="text1"/>
        </w:rPr>
        <w:t xml:space="preserve"> </w:t>
      </w:r>
      <w:r w:rsidR="004CE068" w:rsidRPr="135FD61F">
        <w:rPr>
          <w:rFonts w:asciiTheme="minorHAnsi" w:hAnsiTheme="minorHAnsi" w:cstheme="minorBidi"/>
          <w:color w:val="000000" w:themeColor="text1"/>
        </w:rPr>
        <w:t>2023</w:t>
      </w:r>
      <w:r w:rsidR="599F8DC2" w:rsidRPr="5A9A0E50">
        <w:rPr>
          <w:rFonts w:asciiTheme="minorHAnsi" w:hAnsiTheme="minorHAnsi" w:cstheme="minorBidi"/>
          <w:color w:val="000000" w:themeColor="text1"/>
        </w:rPr>
        <w:t xml:space="preserve"> when it was </w:t>
      </w:r>
      <w:r w:rsidR="599F8DC2" w:rsidRPr="47E7A54A">
        <w:rPr>
          <w:rFonts w:asciiTheme="minorHAnsi" w:hAnsiTheme="minorHAnsi" w:cstheme="minorBidi"/>
          <w:color w:val="000000" w:themeColor="text1"/>
        </w:rPr>
        <w:t>closed</w:t>
      </w:r>
      <w:r w:rsidR="004CE068" w:rsidRPr="47E7A54A">
        <w:rPr>
          <w:rFonts w:asciiTheme="minorHAnsi" w:hAnsiTheme="minorHAnsi" w:cstheme="minorBidi"/>
          <w:color w:val="000000" w:themeColor="text1"/>
        </w:rPr>
        <w:t>.</w:t>
      </w:r>
      <w:r w:rsidR="00B2021B">
        <w:rPr>
          <w:rFonts w:asciiTheme="minorHAnsi" w:hAnsiTheme="minorHAnsi" w:cstheme="minorBidi"/>
          <w:color w:val="000000" w:themeColor="text1"/>
        </w:rPr>
        <w:t xml:space="preserve"> </w:t>
      </w:r>
    </w:p>
    <w:p w14:paraId="2615AB90" w14:textId="6D1BACC9" w:rsidR="08860AA4" w:rsidRDefault="08860AA4" w:rsidP="0053044E">
      <w:pPr>
        <w:widowControl/>
        <w:spacing w:beforeAutospacing="1" w:afterAutospacing="1"/>
        <w:rPr>
          <w:rFonts w:asciiTheme="minorHAnsi" w:hAnsiTheme="minorHAnsi" w:cstheme="minorBidi"/>
          <w:color w:val="000000" w:themeColor="text1"/>
        </w:rPr>
      </w:pPr>
      <w:r w:rsidRPr="7586C4DE">
        <w:rPr>
          <w:rFonts w:asciiTheme="minorHAnsi" w:hAnsiTheme="minorHAnsi" w:cstheme="minorBidi"/>
          <w:color w:val="000000" w:themeColor="text1"/>
        </w:rPr>
        <w:t xml:space="preserve">CASPA AZ-2023-02 was received on June 20, 2023, </w:t>
      </w:r>
      <w:r w:rsidR="058C067D" w:rsidRPr="7586C4DE">
        <w:rPr>
          <w:rFonts w:asciiTheme="minorHAnsi" w:hAnsiTheme="minorHAnsi" w:cstheme="minorBidi"/>
          <w:color w:val="000000" w:themeColor="text1"/>
        </w:rPr>
        <w:t xml:space="preserve">alleging </w:t>
      </w:r>
      <w:r w:rsidRPr="7586C4DE">
        <w:rPr>
          <w:rFonts w:asciiTheme="minorHAnsi" w:hAnsiTheme="minorHAnsi" w:cstheme="minorBidi"/>
          <w:color w:val="000000" w:themeColor="text1"/>
        </w:rPr>
        <w:t xml:space="preserve">that ADOSH </w:t>
      </w:r>
      <w:r w:rsidR="002A16F5">
        <w:rPr>
          <w:rFonts w:asciiTheme="minorHAnsi" w:hAnsiTheme="minorHAnsi" w:cstheme="minorBidi"/>
          <w:color w:val="000000" w:themeColor="text1"/>
        </w:rPr>
        <w:t>required</w:t>
      </w:r>
      <w:r w:rsidRPr="7586C4DE" w:rsidDel="0026152F">
        <w:rPr>
          <w:rFonts w:asciiTheme="minorHAnsi" w:hAnsiTheme="minorHAnsi" w:cstheme="minorBidi"/>
          <w:color w:val="000000" w:themeColor="text1"/>
        </w:rPr>
        <w:t xml:space="preserve"> a </w:t>
      </w:r>
      <w:r w:rsidRPr="7586C4DE">
        <w:rPr>
          <w:rFonts w:asciiTheme="minorHAnsi" w:hAnsiTheme="minorHAnsi" w:cstheme="minorBidi"/>
          <w:color w:val="000000" w:themeColor="text1"/>
        </w:rPr>
        <w:t>complainant</w:t>
      </w:r>
      <w:r w:rsidRPr="7586C4DE" w:rsidDel="005A2AB5">
        <w:rPr>
          <w:rFonts w:asciiTheme="minorHAnsi" w:hAnsiTheme="minorHAnsi" w:cstheme="minorBidi"/>
          <w:color w:val="000000" w:themeColor="text1"/>
        </w:rPr>
        <w:t xml:space="preserve"> </w:t>
      </w:r>
      <w:r w:rsidR="0026152F" w:rsidRPr="3754FAA3">
        <w:rPr>
          <w:rFonts w:asciiTheme="minorHAnsi" w:hAnsiTheme="minorHAnsi" w:cstheme="minorBidi"/>
          <w:color w:val="000000" w:themeColor="text1"/>
        </w:rPr>
        <w:t>to</w:t>
      </w:r>
      <w:r w:rsidRPr="7586C4DE" w:rsidDel="0026152F">
        <w:rPr>
          <w:rFonts w:asciiTheme="minorHAnsi" w:hAnsiTheme="minorHAnsi" w:cstheme="minorBidi"/>
          <w:color w:val="000000" w:themeColor="text1"/>
        </w:rPr>
        <w:t xml:space="preserve"> </w:t>
      </w:r>
      <w:r w:rsidR="0026152F" w:rsidRPr="7586C4DE">
        <w:rPr>
          <w:rFonts w:asciiTheme="minorHAnsi" w:hAnsiTheme="minorHAnsi" w:cstheme="minorBidi"/>
          <w:color w:val="000000" w:themeColor="text1"/>
        </w:rPr>
        <w:t>fil</w:t>
      </w:r>
      <w:r w:rsidR="0026152F">
        <w:rPr>
          <w:rFonts w:asciiTheme="minorHAnsi" w:hAnsiTheme="minorHAnsi" w:cstheme="minorBidi"/>
          <w:color w:val="000000" w:themeColor="text1"/>
        </w:rPr>
        <w:t>e</w:t>
      </w:r>
      <w:r w:rsidR="0026152F" w:rsidRPr="7586C4DE">
        <w:rPr>
          <w:rFonts w:asciiTheme="minorHAnsi" w:hAnsiTheme="minorHAnsi" w:cstheme="minorBidi"/>
          <w:color w:val="000000" w:themeColor="text1"/>
        </w:rPr>
        <w:t xml:space="preserve"> </w:t>
      </w:r>
      <w:r w:rsidRPr="7586C4DE">
        <w:rPr>
          <w:rFonts w:asciiTheme="minorHAnsi" w:hAnsiTheme="minorHAnsi" w:cstheme="minorBidi"/>
          <w:color w:val="000000" w:themeColor="text1"/>
        </w:rPr>
        <w:t>a safety and health and a discrimination complaint</w:t>
      </w:r>
      <w:r w:rsidR="006D02BB">
        <w:rPr>
          <w:rFonts w:asciiTheme="minorHAnsi" w:hAnsiTheme="minorHAnsi" w:cstheme="minorBidi"/>
          <w:color w:val="000000" w:themeColor="text1"/>
        </w:rPr>
        <w:t xml:space="preserve"> </w:t>
      </w:r>
      <w:r w:rsidRPr="7586C4DE">
        <w:rPr>
          <w:rFonts w:asciiTheme="minorHAnsi" w:hAnsiTheme="minorHAnsi" w:cstheme="minorBidi"/>
          <w:color w:val="000000" w:themeColor="text1"/>
        </w:rPr>
        <w:t>electronically</w:t>
      </w:r>
      <w:r w:rsidR="00AF4FA1">
        <w:rPr>
          <w:rFonts w:asciiTheme="minorHAnsi" w:hAnsiTheme="minorHAnsi" w:cstheme="minorBidi"/>
          <w:color w:val="000000" w:themeColor="text1"/>
        </w:rPr>
        <w:t xml:space="preserve">, instead of taking the complaint over the phone, </w:t>
      </w:r>
      <w:r w:rsidRPr="7586C4DE">
        <w:rPr>
          <w:rFonts w:asciiTheme="minorHAnsi" w:hAnsiTheme="minorHAnsi" w:cstheme="minorBidi"/>
          <w:color w:val="000000" w:themeColor="text1"/>
        </w:rPr>
        <w:t xml:space="preserve">which </w:t>
      </w:r>
      <w:r w:rsidR="00C513B2">
        <w:rPr>
          <w:rFonts w:asciiTheme="minorHAnsi" w:hAnsiTheme="minorHAnsi" w:cstheme="minorBidi"/>
          <w:color w:val="000000" w:themeColor="text1"/>
        </w:rPr>
        <w:t xml:space="preserve">resulted in </w:t>
      </w:r>
      <w:r w:rsidRPr="7586C4DE">
        <w:rPr>
          <w:rFonts w:asciiTheme="minorHAnsi" w:hAnsiTheme="minorHAnsi" w:cstheme="minorBidi"/>
          <w:color w:val="000000" w:themeColor="text1"/>
        </w:rPr>
        <w:t xml:space="preserve">the discrimination complaint </w:t>
      </w:r>
      <w:r w:rsidR="00C513B2">
        <w:rPr>
          <w:rFonts w:asciiTheme="minorHAnsi" w:hAnsiTheme="minorHAnsi" w:cstheme="minorBidi"/>
          <w:color w:val="000000" w:themeColor="text1"/>
        </w:rPr>
        <w:t xml:space="preserve">filed </w:t>
      </w:r>
      <w:r w:rsidRPr="7586C4DE">
        <w:rPr>
          <w:rFonts w:asciiTheme="minorHAnsi" w:hAnsiTheme="minorHAnsi" w:cstheme="minorBidi"/>
          <w:color w:val="000000" w:themeColor="text1"/>
        </w:rPr>
        <w:t>untimely.</w:t>
      </w:r>
      <w:r w:rsidR="2A705B35" w:rsidRPr="7586C4DE">
        <w:rPr>
          <w:rFonts w:asciiTheme="minorHAnsi" w:hAnsiTheme="minorHAnsi" w:cstheme="minorBidi"/>
          <w:color w:val="000000" w:themeColor="text1"/>
        </w:rPr>
        <w:t xml:space="preserve"> </w:t>
      </w:r>
      <w:r w:rsidRPr="7586C4DE">
        <w:rPr>
          <w:rFonts w:asciiTheme="minorHAnsi" w:hAnsiTheme="minorHAnsi" w:cstheme="minorBidi"/>
          <w:color w:val="000000" w:themeColor="text1"/>
        </w:rPr>
        <w:t xml:space="preserve"> OSHA determined that ADOSH did not </w:t>
      </w:r>
      <w:r w:rsidR="00B54B66">
        <w:rPr>
          <w:rFonts w:asciiTheme="minorHAnsi" w:hAnsiTheme="minorHAnsi" w:cstheme="minorBidi"/>
          <w:color w:val="000000" w:themeColor="text1"/>
        </w:rPr>
        <w:t xml:space="preserve">document </w:t>
      </w:r>
      <w:r w:rsidRPr="7586C4DE">
        <w:rPr>
          <w:rFonts w:asciiTheme="minorHAnsi" w:hAnsiTheme="minorHAnsi" w:cstheme="minorBidi"/>
          <w:color w:val="000000" w:themeColor="text1"/>
        </w:rPr>
        <w:t xml:space="preserve">conversations with the complainant and did not </w:t>
      </w:r>
      <w:proofErr w:type="gramStart"/>
      <w:r w:rsidR="00C83656">
        <w:rPr>
          <w:rFonts w:asciiTheme="minorHAnsi" w:hAnsiTheme="minorHAnsi" w:cstheme="minorBidi"/>
          <w:color w:val="000000" w:themeColor="text1"/>
        </w:rPr>
        <w:t xml:space="preserve">take </w:t>
      </w:r>
      <w:r w:rsidRPr="7586C4DE">
        <w:rPr>
          <w:rFonts w:asciiTheme="minorHAnsi" w:hAnsiTheme="minorHAnsi" w:cstheme="minorBidi"/>
          <w:color w:val="000000" w:themeColor="text1"/>
        </w:rPr>
        <w:t>act</w:t>
      </w:r>
      <w:r w:rsidR="00C83656">
        <w:rPr>
          <w:rFonts w:asciiTheme="minorHAnsi" w:hAnsiTheme="minorHAnsi" w:cstheme="minorBidi"/>
          <w:color w:val="000000" w:themeColor="text1"/>
        </w:rPr>
        <w:t>ion</w:t>
      </w:r>
      <w:proofErr w:type="gramEnd"/>
      <w:r w:rsidRPr="7586C4DE">
        <w:rPr>
          <w:rFonts w:asciiTheme="minorHAnsi" w:hAnsiTheme="minorHAnsi" w:cstheme="minorBidi"/>
          <w:color w:val="000000" w:themeColor="text1"/>
        </w:rPr>
        <w:t xml:space="preserve"> on the safety and health</w:t>
      </w:r>
      <w:r w:rsidR="2A705B35" w:rsidRPr="7586C4DE">
        <w:rPr>
          <w:rFonts w:asciiTheme="minorHAnsi" w:hAnsiTheme="minorHAnsi" w:cstheme="minorBidi"/>
          <w:color w:val="000000" w:themeColor="text1"/>
        </w:rPr>
        <w:t xml:space="preserve"> </w:t>
      </w:r>
      <w:r w:rsidR="00126A06">
        <w:rPr>
          <w:rFonts w:asciiTheme="minorHAnsi" w:hAnsiTheme="minorHAnsi" w:cstheme="minorBidi"/>
          <w:color w:val="000000" w:themeColor="text1"/>
        </w:rPr>
        <w:t xml:space="preserve">and discrimination </w:t>
      </w:r>
      <w:r w:rsidRPr="420FAB65">
        <w:rPr>
          <w:rFonts w:asciiTheme="minorHAnsi" w:hAnsiTheme="minorHAnsi" w:cstheme="minorBidi"/>
          <w:color w:val="000000" w:themeColor="text1"/>
        </w:rPr>
        <w:t>complaint</w:t>
      </w:r>
      <w:r w:rsidR="3C3184E3" w:rsidRPr="420FAB65">
        <w:rPr>
          <w:rFonts w:asciiTheme="minorHAnsi" w:hAnsiTheme="minorHAnsi" w:cstheme="minorBidi"/>
          <w:color w:val="000000" w:themeColor="text1"/>
        </w:rPr>
        <w:t>s</w:t>
      </w:r>
      <w:r w:rsidRPr="7586C4DE">
        <w:rPr>
          <w:rFonts w:asciiTheme="minorHAnsi" w:hAnsiTheme="minorHAnsi" w:cstheme="minorBidi"/>
          <w:color w:val="000000" w:themeColor="text1"/>
        </w:rPr>
        <w:t xml:space="preserve"> until both were filed</w:t>
      </w:r>
      <w:r w:rsidR="1B432AC0" w:rsidRPr="7586C4DE">
        <w:rPr>
          <w:rFonts w:asciiTheme="minorHAnsi" w:hAnsiTheme="minorHAnsi" w:cstheme="minorBidi"/>
          <w:color w:val="000000" w:themeColor="text1"/>
        </w:rPr>
        <w:t xml:space="preserve"> electronically</w:t>
      </w:r>
      <w:r w:rsidRPr="7586C4DE">
        <w:rPr>
          <w:rFonts w:asciiTheme="minorHAnsi" w:hAnsiTheme="minorHAnsi" w:cstheme="minorBidi"/>
          <w:color w:val="000000" w:themeColor="text1"/>
        </w:rPr>
        <w:t xml:space="preserve">. </w:t>
      </w:r>
      <w:r w:rsidR="00C83656">
        <w:rPr>
          <w:rFonts w:asciiTheme="minorHAnsi" w:hAnsiTheme="minorHAnsi" w:cstheme="minorBidi"/>
          <w:color w:val="000000" w:themeColor="text1"/>
        </w:rPr>
        <w:t xml:space="preserve"> </w:t>
      </w:r>
      <w:r w:rsidR="00126A06">
        <w:rPr>
          <w:rFonts w:asciiTheme="minorHAnsi" w:hAnsiTheme="minorHAnsi" w:cstheme="minorBidi"/>
          <w:color w:val="000000" w:themeColor="text1"/>
        </w:rPr>
        <w:t xml:space="preserve">ADOSH </w:t>
      </w:r>
      <w:r w:rsidR="005863B9">
        <w:rPr>
          <w:rFonts w:asciiTheme="minorHAnsi" w:hAnsiTheme="minorHAnsi" w:cstheme="minorBidi"/>
          <w:color w:val="000000" w:themeColor="text1"/>
        </w:rPr>
        <w:t xml:space="preserve">overlooked the initial </w:t>
      </w:r>
      <w:r w:rsidR="003200DC">
        <w:rPr>
          <w:rFonts w:asciiTheme="minorHAnsi" w:hAnsiTheme="minorHAnsi" w:cstheme="minorBidi"/>
          <w:color w:val="000000" w:themeColor="text1"/>
        </w:rPr>
        <w:t>receipt</w:t>
      </w:r>
      <w:r w:rsidR="004F6B42" w:rsidDel="00E3511A">
        <w:rPr>
          <w:rFonts w:asciiTheme="minorHAnsi" w:hAnsiTheme="minorHAnsi" w:cstheme="minorBidi"/>
          <w:color w:val="000000" w:themeColor="text1"/>
        </w:rPr>
        <w:t xml:space="preserve"> </w:t>
      </w:r>
      <w:r w:rsidR="004F6B42">
        <w:rPr>
          <w:rFonts w:asciiTheme="minorHAnsi" w:hAnsiTheme="minorHAnsi" w:cstheme="minorBidi"/>
          <w:color w:val="000000" w:themeColor="text1"/>
        </w:rPr>
        <w:t>of the discrimination complaint</w:t>
      </w:r>
      <w:r w:rsidR="003465F4">
        <w:rPr>
          <w:rFonts w:asciiTheme="minorHAnsi" w:hAnsiTheme="minorHAnsi" w:cstheme="minorBidi"/>
          <w:color w:val="000000" w:themeColor="text1"/>
        </w:rPr>
        <w:t xml:space="preserve"> </w:t>
      </w:r>
      <w:r w:rsidR="008C4060">
        <w:rPr>
          <w:rFonts w:asciiTheme="minorHAnsi" w:hAnsiTheme="minorHAnsi" w:cstheme="minorBidi"/>
          <w:color w:val="000000" w:themeColor="text1"/>
        </w:rPr>
        <w:t>an</w:t>
      </w:r>
      <w:r w:rsidR="00E27529">
        <w:rPr>
          <w:rFonts w:asciiTheme="minorHAnsi" w:hAnsiTheme="minorHAnsi" w:cstheme="minorBidi"/>
          <w:color w:val="000000" w:themeColor="text1"/>
        </w:rPr>
        <w:t xml:space="preserve">d ultimately accepted the </w:t>
      </w:r>
      <w:r w:rsidR="00CD3F51">
        <w:rPr>
          <w:rFonts w:asciiTheme="minorHAnsi" w:hAnsiTheme="minorHAnsi" w:cstheme="minorBidi"/>
          <w:color w:val="000000" w:themeColor="text1"/>
        </w:rPr>
        <w:t>complaint as timely filed</w:t>
      </w:r>
      <w:r w:rsidR="00356123">
        <w:rPr>
          <w:rFonts w:asciiTheme="minorHAnsi" w:hAnsiTheme="minorHAnsi" w:cstheme="minorBidi"/>
          <w:color w:val="000000" w:themeColor="text1"/>
        </w:rPr>
        <w:t xml:space="preserve">.  </w:t>
      </w:r>
      <w:r w:rsidRPr="7586C4DE">
        <w:rPr>
          <w:rFonts w:asciiTheme="minorHAnsi" w:hAnsiTheme="minorHAnsi" w:cstheme="minorBidi"/>
          <w:color w:val="000000" w:themeColor="text1"/>
        </w:rPr>
        <w:t xml:space="preserve">Additionally, </w:t>
      </w:r>
      <w:r w:rsidR="514059E6" w:rsidRPr="7586C4DE">
        <w:rPr>
          <w:rFonts w:asciiTheme="minorHAnsi" w:hAnsiTheme="minorHAnsi" w:cstheme="minorBidi"/>
          <w:color w:val="000000" w:themeColor="text1"/>
        </w:rPr>
        <w:t>an</w:t>
      </w:r>
      <w:r w:rsidRPr="7586C4DE">
        <w:rPr>
          <w:rFonts w:asciiTheme="minorHAnsi" w:hAnsiTheme="minorHAnsi" w:cstheme="minorBidi"/>
          <w:color w:val="000000" w:themeColor="text1"/>
        </w:rPr>
        <w:t xml:space="preserve"> element of the safety and health complaint was never addressed with the employer. </w:t>
      </w:r>
      <w:r w:rsidR="2A705B35" w:rsidRPr="7586C4DE">
        <w:rPr>
          <w:rFonts w:asciiTheme="minorHAnsi" w:hAnsiTheme="minorHAnsi" w:cstheme="minorBidi"/>
          <w:color w:val="000000" w:themeColor="text1"/>
        </w:rPr>
        <w:t xml:space="preserve"> </w:t>
      </w:r>
      <w:r w:rsidRPr="7586C4DE">
        <w:rPr>
          <w:rFonts w:asciiTheme="minorHAnsi" w:hAnsiTheme="minorHAnsi" w:cstheme="minorBidi"/>
          <w:color w:val="000000" w:themeColor="text1"/>
        </w:rPr>
        <w:t xml:space="preserve">A review of ADOSH actions </w:t>
      </w:r>
      <w:r w:rsidR="2A8E80A5" w:rsidRPr="7586C4DE">
        <w:rPr>
          <w:rFonts w:asciiTheme="minorHAnsi" w:hAnsiTheme="minorHAnsi" w:cstheme="minorBidi"/>
          <w:color w:val="000000" w:themeColor="text1"/>
        </w:rPr>
        <w:t>regarding</w:t>
      </w:r>
      <w:r w:rsidRPr="7586C4DE">
        <w:rPr>
          <w:rFonts w:asciiTheme="minorHAnsi" w:hAnsiTheme="minorHAnsi" w:cstheme="minorBidi"/>
          <w:color w:val="000000" w:themeColor="text1"/>
        </w:rPr>
        <w:t xml:space="preserve"> the discrimination complaint revealed concerns with Arizona’s handling of the complainant’s right to dual file with the </w:t>
      </w:r>
      <w:r w:rsidR="2A8E80A5" w:rsidRPr="7586C4DE">
        <w:rPr>
          <w:rFonts w:asciiTheme="minorHAnsi" w:hAnsiTheme="minorHAnsi" w:cstheme="minorBidi"/>
          <w:color w:val="000000" w:themeColor="text1"/>
        </w:rPr>
        <w:t>S</w:t>
      </w:r>
      <w:r w:rsidRPr="7586C4DE">
        <w:rPr>
          <w:rFonts w:asciiTheme="minorHAnsi" w:hAnsiTheme="minorHAnsi" w:cstheme="minorBidi"/>
          <w:color w:val="000000" w:themeColor="text1"/>
        </w:rPr>
        <w:t>tate</w:t>
      </w:r>
      <w:r w:rsidR="004769E1">
        <w:rPr>
          <w:rFonts w:asciiTheme="minorHAnsi" w:hAnsiTheme="minorHAnsi" w:cstheme="minorBidi"/>
          <w:color w:val="000000" w:themeColor="text1"/>
        </w:rPr>
        <w:t xml:space="preserve"> Plan</w:t>
      </w:r>
      <w:r w:rsidRPr="7586C4DE">
        <w:rPr>
          <w:rFonts w:asciiTheme="minorHAnsi" w:hAnsiTheme="minorHAnsi" w:cstheme="minorBidi"/>
          <w:color w:val="000000" w:themeColor="text1"/>
        </w:rPr>
        <w:t xml:space="preserve"> and OSHA. </w:t>
      </w:r>
      <w:r w:rsidR="2A8E80A5" w:rsidRPr="7586C4DE">
        <w:rPr>
          <w:rFonts w:asciiTheme="minorHAnsi" w:hAnsiTheme="minorHAnsi" w:cstheme="minorBidi"/>
          <w:color w:val="000000" w:themeColor="text1"/>
        </w:rPr>
        <w:t xml:space="preserve"> </w:t>
      </w:r>
      <w:r w:rsidRPr="7586C4DE">
        <w:rPr>
          <w:rFonts w:asciiTheme="minorHAnsi" w:hAnsiTheme="minorHAnsi" w:cstheme="minorBidi"/>
          <w:color w:val="000000" w:themeColor="text1"/>
        </w:rPr>
        <w:t>As a result, OSHA</w:t>
      </w:r>
      <w:r w:rsidRPr="7586C4DE" w:rsidDel="004769E1">
        <w:rPr>
          <w:rFonts w:asciiTheme="minorHAnsi" w:hAnsiTheme="minorHAnsi" w:cstheme="minorBidi"/>
          <w:color w:val="000000" w:themeColor="text1"/>
        </w:rPr>
        <w:t xml:space="preserve"> </w:t>
      </w:r>
      <w:r w:rsidRPr="7586C4DE">
        <w:rPr>
          <w:rFonts w:asciiTheme="minorHAnsi" w:hAnsiTheme="minorHAnsi" w:cstheme="minorBidi"/>
          <w:color w:val="000000" w:themeColor="text1"/>
        </w:rPr>
        <w:t xml:space="preserve">opened an investigation into the two discrimination complaints pursuant to the federal review process outlined in subsection I. 3 of the Whistleblower Investigation Manual (WIM). </w:t>
      </w:r>
      <w:r w:rsidR="004769E1">
        <w:rPr>
          <w:rFonts w:asciiTheme="minorHAnsi" w:hAnsiTheme="minorHAnsi" w:cstheme="minorBidi"/>
          <w:color w:val="000000" w:themeColor="text1"/>
        </w:rPr>
        <w:t xml:space="preserve"> </w:t>
      </w:r>
      <w:r w:rsidR="04FA148F" w:rsidRPr="7586C4DE">
        <w:rPr>
          <w:rFonts w:asciiTheme="minorHAnsi" w:hAnsiTheme="minorHAnsi" w:cstheme="minorBidi"/>
          <w:color w:val="000000" w:themeColor="text1"/>
        </w:rPr>
        <w:t xml:space="preserve">This CASPA remained open without corrective action until </w:t>
      </w:r>
      <w:r w:rsidR="00E65BAD">
        <w:rPr>
          <w:rFonts w:asciiTheme="minorHAnsi" w:hAnsiTheme="minorHAnsi" w:cstheme="minorBidi"/>
          <w:color w:val="000000" w:themeColor="text1"/>
        </w:rPr>
        <w:t>November</w:t>
      </w:r>
      <w:r w:rsidR="04FA148F" w:rsidRPr="7586C4DE">
        <w:rPr>
          <w:rFonts w:asciiTheme="minorHAnsi" w:hAnsiTheme="minorHAnsi" w:cstheme="minorBidi"/>
          <w:color w:val="000000" w:themeColor="text1"/>
        </w:rPr>
        <w:t xml:space="preserve"> 2023.</w:t>
      </w:r>
      <w:r w:rsidR="2A705B35" w:rsidRPr="7586C4DE">
        <w:rPr>
          <w:rFonts w:asciiTheme="minorHAnsi" w:hAnsiTheme="minorHAnsi" w:cstheme="minorBidi"/>
          <w:color w:val="000000" w:themeColor="text1"/>
        </w:rPr>
        <w:t xml:space="preserve"> </w:t>
      </w:r>
    </w:p>
    <w:p w14:paraId="10294677" w14:textId="0DB518A8" w:rsidR="005C74BF" w:rsidRDefault="000812D7" w:rsidP="0053044E">
      <w:pPr>
        <w:widowControl/>
        <w:spacing w:beforeAutospacing="1" w:afterAutospacing="1"/>
        <w:rPr>
          <w:rFonts w:asciiTheme="minorHAnsi" w:hAnsiTheme="minorHAnsi" w:cstheme="minorBidi"/>
          <w:color w:val="000000" w:themeColor="text1"/>
        </w:rPr>
      </w:pPr>
      <w:r>
        <w:rPr>
          <w:rFonts w:asciiTheme="minorHAnsi" w:hAnsiTheme="minorHAnsi" w:cstheme="minorBidi"/>
          <w:color w:val="000000" w:themeColor="text1"/>
        </w:rPr>
        <w:t xml:space="preserve">On May 17, 2023, </w:t>
      </w:r>
      <w:r w:rsidR="00103B2C">
        <w:rPr>
          <w:rFonts w:asciiTheme="minorHAnsi" w:hAnsiTheme="minorHAnsi" w:cstheme="minorBidi"/>
          <w:color w:val="000000" w:themeColor="text1"/>
        </w:rPr>
        <w:t xml:space="preserve">OSHA </w:t>
      </w:r>
      <w:r>
        <w:rPr>
          <w:rFonts w:asciiTheme="minorHAnsi" w:hAnsiTheme="minorHAnsi" w:cstheme="minorBidi"/>
          <w:color w:val="000000" w:themeColor="text1"/>
        </w:rPr>
        <w:t>Region IX officials met with Governor Hobbs and her staff regarding</w:t>
      </w:r>
      <w:r w:rsidR="005377AD">
        <w:rPr>
          <w:rFonts w:asciiTheme="minorHAnsi" w:hAnsiTheme="minorHAnsi" w:cstheme="minorBidi"/>
          <w:color w:val="000000" w:themeColor="text1"/>
        </w:rPr>
        <w:t xml:space="preserve"> the Arizona State Plan.  The Governo</w:t>
      </w:r>
      <w:r w:rsidR="002A3B13">
        <w:rPr>
          <w:rFonts w:asciiTheme="minorHAnsi" w:hAnsiTheme="minorHAnsi" w:cstheme="minorBidi"/>
          <w:color w:val="000000" w:themeColor="text1"/>
        </w:rPr>
        <w:t>r presented her vision for worker safety</w:t>
      </w:r>
      <w:r w:rsidR="00B23FC7">
        <w:rPr>
          <w:rFonts w:asciiTheme="minorHAnsi" w:hAnsiTheme="minorHAnsi" w:cstheme="minorBidi"/>
          <w:color w:val="000000" w:themeColor="text1"/>
        </w:rPr>
        <w:t xml:space="preserve">, </w:t>
      </w:r>
      <w:r w:rsidR="002A3B13">
        <w:rPr>
          <w:rFonts w:asciiTheme="minorHAnsi" w:hAnsiTheme="minorHAnsi" w:cstheme="minorBidi"/>
          <w:color w:val="000000" w:themeColor="text1"/>
        </w:rPr>
        <w:t>job growth</w:t>
      </w:r>
      <w:r w:rsidR="00E61A6D">
        <w:rPr>
          <w:rFonts w:asciiTheme="minorHAnsi" w:hAnsiTheme="minorHAnsi" w:cstheme="minorBidi"/>
          <w:color w:val="000000" w:themeColor="text1"/>
        </w:rPr>
        <w:t xml:space="preserve">, and opportunities </w:t>
      </w:r>
      <w:r w:rsidR="009A38BA">
        <w:rPr>
          <w:rFonts w:asciiTheme="minorHAnsi" w:hAnsiTheme="minorHAnsi" w:cstheme="minorBidi"/>
          <w:color w:val="000000" w:themeColor="text1"/>
        </w:rPr>
        <w:t xml:space="preserve">for cooperative </w:t>
      </w:r>
      <w:r w:rsidR="00E61A6D">
        <w:rPr>
          <w:rFonts w:asciiTheme="minorHAnsi" w:hAnsiTheme="minorHAnsi" w:cstheme="minorBidi"/>
          <w:color w:val="000000" w:themeColor="text1"/>
        </w:rPr>
        <w:t>partner</w:t>
      </w:r>
      <w:r w:rsidR="009A38BA">
        <w:rPr>
          <w:rFonts w:asciiTheme="minorHAnsi" w:hAnsiTheme="minorHAnsi" w:cstheme="minorBidi"/>
          <w:color w:val="000000" w:themeColor="text1"/>
        </w:rPr>
        <w:t>ships</w:t>
      </w:r>
      <w:r w:rsidR="00E61A6D">
        <w:rPr>
          <w:rFonts w:asciiTheme="minorHAnsi" w:hAnsiTheme="minorHAnsi" w:cstheme="minorBidi"/>
          <w:color w:val="000000" w:themeColor="text1"/>
        </w:rPr>
        <w:t xml:space="preserve"> with businesses</w:t>
      </w:r>
      <w:r w:rsidR="002A3B13">
        <w:rPr>
          <w:rFonts w:asciiTheme="minorHAnsi" w:hAnsiTheme="minorHAnsi" w:cstheme="minorBidi"/>
          <w:color w:val="000000" w:themeColor="text1"/>
        </w:rPr>
        <w:t xml:space="preserve">.  </w:t>
      </w:r>
      <w:r w:rsidR="00C46DFB">
        <w:rPr>
          <w:rFonts w:asciiTheme="minorHAnsi" w:hAnsiTheme="minorHAnsi" w:cstheme="minorBidi"/>
          <w:color w:val="000000" w:themeColor="text1"/>
        </w:rPr>
        <w:t>Topics discussed were</w:t>
      </w:r>
      <w:r w:rsidR="00281930" w:rsidDel="00C46DFB">
        <w:rPr>
          <w:rFonts w:asciiTheme="minorHAnsi" w:hAnsiTheme="minorHAnsi" w:cstheme="minorBidi"/>
          <w:color w:val="000000" w:themeColor="text1"/>
        </w:rPr>
        <w:t xml:space="preserve"> </w:t>
      </w:r>
      <w:r w:rsidR="00281930">
        <w:rPr>
          <w:rFonts w:asciiTheme="minorHAnsi" w:hAnsiTheme="minorHAnsi" w:cstheme="minorBidi"/>
          <w:color w:val="000000" w:themeColor="text1"/>
        </w:rPr>
        <w:t xml:space="preserve">ADOSH staffing, </w:t>
      </w:r>
      <w:r w:rsidR="004636DF">
        <w:rPr>
          <w:rFonts w:asciiTheme="minorHAnsi" w:hAnsiTheme="minorHAnsi" w:cstheme="minorBidi"/>
          <w:color w:val="000000" w:themeColor="text1"/>
        </w:rPr>
        <w:t>the importance of increasing ADOSH inspection activity</w:t>
      </w:r>
      <w:r w:rsidR="000E51C0">
        <w:rPr>
          <w:rFonts w:asciiTheme="minorHAnsi" w:hAnsiTheme="minorHAnsi" w:cstheme="minorBidi"/>
          <w:color w:val="000000" w:themeColor="text1"/>
        </w:rPr>
        <w:t>, adoption of OSHA</w:t>
      </w:r>
      <w:r w:rsidR="00655AEF">
        <w:rPr>
          <w:rFonts w:asciiTheme="minorHAnsi" w:hAnsiTheme="minorHAnsi" w:cstheme="minorBidi"/>
          <w:color w:val="000000" w:themeColor="text1"/>
        </w:rPr>
        <w:t xml:space="preserve"> standards and federal program changes, and opportunities to enhance </w:t>
      </w:r>
      <w:r w:rsidR="0036715F">
        <w:rPr>
          <w:rFonts w:asciiTheme="minorHAnsi" w:hAnsiTheme="minorHAnsi" w:cstheme="minorBidi"/>
          <w:color w:val="000000" w:themeColor="text1"/>
        </w:rPr>
        <w:t>working relationship</w:t>
      </w:r>
      <w:r w:rsidR="00BE02F5">
        <w:rPr>
          <w:rFonts w:asciiTheme="minorHAnsi" w:hAnsiTheme="minorHAnsi" w:cstheme="minorBidi"/>
          <w:color w:val="000000" w:themeColor="text1"/>
        </w:rPr>
        <w:t>s</w:t>
      </w:r>
      <w:r w:rsidR="0036715F">
        <w:rPr>
          <w:rFonts w:asciiTheme="minorHAnsi" w:hAnsiTheme="minorHAnsi" w:cstheme="minorBidi"/>
          <w:color w:val="000000" w:themeColor="text1"/>
        </w:rPr>
        <w:t>.</w:t>
      </w:r>
    </w:p>
    <w:p w14:paraId="52FE59CB" w14:textId="580825BD" w:rsidR="00824070" w:rsidRPr="00824070" w:rsidRDefault="00B93FEF" w:rsidP="0060241D">
      <w:pPr>
        <w:widowControl/>
        <w:autoSpaceDE/>
        <w:autoSpaceDN/>
        <w:adjustRightInd/>
        <w:spacing w:after="100" w:afterAutospacing="1"/>
        <w:rPr>
          <w:rFonts w:asciiTheme="minorHAnsi" w:hAnsiTheme="minorHAnsi" w:cstheme="minorBidi"/>
          <w:color w:val="000000"/>
        </w:rPr>
      </w:pPr>
      <w:r>
        <w:rPr>
          <w:rFonts w:asciiTheme="minorHAnsi" w:hAnsiTheme="minorHAnsi" w:cstheme="minorBidi"/>
          <w:color w:val="000000" w:themeColor="text1"/>
        </w:rPr>
        <w:t xml:space="preserve">During this evaluation period, there were </w:t>
      </w:r>
      <w:r w:rsidR="00F86F93">
        <w:rPr>
          <w:rFonts w:asciiTheme="minorHAnsi" w:hAnsiTheme="minorHAnsi" w:cstheme="minorBidi"/>
          <w:color w:val="000000" w:themeColor="text1"/>
        </w:rPr>
        <w:t>a</w:t>
      </w:r>
      <w:r w:rsidR="08860AA4" w:rsidRPr="135FD61F">
        <w:rPr>
          <w:rFonts w:asciiTheme="minorHAnsi" w:hAnsiTheme="minorHAnsi" w:cstheme="minorBidi"/>
          <w:color w:val="000000" w:themeColor="text1"/>
        </w:rPr>
        <w:t xml:space="preserve"> few media stories which were critical of Arizona’s safety enforcement</w:t>
      </w:r>
      <w:r w:rsidR="00722AFD">
        <w:rPr>
          <w:rFonts w:asciiTheme="minorHAnsi" w:hAnsiTheme="minorHAnsi" w:cstheme="minorBidi"/>
          <w:color w:val="000000" w:themeColor="text1"/>
        </w:rPr>
        <w:t xml:space="preserve">, </w:t>
      </w:r>
      <w:r w:rsidR="00AA57C3">
        <w:rPr>
          <w:rFonts w:asciiTheme="minorHAnsi" w:hAnsiTheme="minorHAnsi" w:cstheme="minorBidi"/>
          <w:color w:val="000000" w:themeColor="text1"/>
        </w:rPr>
        <w:t xml:space="preserve">low </w:t>
      </w:r>
      <w:r w:rsidR="00C24784">
        <w:rPr>
          <w:rFonts w:asciiTheme="minorHAnsi" w:hAnsiTheme="minorHAnsi" w:cstheme="minorBidi"/>
          <w:color w:val="000000" w:themeColor="text1"/>
        </w:rPr>
        <w:t>penalties, and</w:t>
      </w:r>
      <w:r w:rsidR="00F84901">
        <w:rPr>
          <w:rFonts w:asciiTheme="minorHAnsi" w:hAnsiTheme="minorHAnsi" w:cstheme="minorBidi"/>
          <w:color w:val="000000" w:themeColor="text1"/>
        </w:rPr>
        <w:t xml:space="preserve"> reduced</w:t>
      </w:r>
      <w:r w:rsidR="00AA57C3">
        <w:rPr>
          <w:rFonts w:asciiTheme="minorHAnsi" w:hAnsiTheme="minorHAnsi" w:cstheme="minorBidi"/>
          <w:color w:val="000000" w:themeColor="text1"/>
        </w:rPr>
        <w:t xml:space="preserve"> </w:t>
      </w:r>
      <w:r w:rsidR="00C24784">
        <w:rPr>
          <w:rFonts w:asciiTheme="minorHAnsi" w:hAnsiTheme="minorHAnsi" w:cstheme="minorBidi"/>
          <w:color w:val="000000" w:themeColor="text1"/>
        </w:rPr>
        <w:t>staffing</w:t>
      </w:r>
      <w:r w:rsidR="08860AA4" w:rsidRPr="135FD61F">
        <w:rPr>
          <w:rFonts w:asciiTheme="minorHAnsi" w:hAnsiTheme="minorHAnsi" w:cstheme="minorBidi"/>
          <w:color w:val="000000" w:themeColor="text1"/>
        </w:rPr>
        <w:t xml:space="preserve">. </w:t>
      </w:r>
      <w:r w:rsidR="2A705B35" w:rsidRPr="135FD61F">
        <w:rPr>
          <w:rFonts w:asciiTheme="minorHAnsi" w:hAnsiTheme="minorHAnsi" w:cstheme="minorBidi"/>
          <w:color w:val="000000" w:themeColor="text1"/>
        </w:rPr>
        <w:t xml:space="preserve">  </w:t>
      </w:r>
      <w:r w:rsidR="08860AA4" w:rsidRPr="135FD61F">
        <w:rPr>
          <w:rFonts w:asciiTheme="minorHAnsi" w:hAnsiTheme="minorHAnsi" w:cstheme="minorBidi"/>
          <w:color w:val="000000" w:themeColor="text1"/>
        </w:rPr>
        <w:t xml:space="preserve"> </w:t>
      </w:r>
    </w:p>
    <w:p w14:paraId="66474800" w14:textId="4C4E8AC2" w:rsidR="00B91749" w:rsidRPr="005A66D0" w:rsidRDefault="00B2021B" w:rsidP="008E2DAC">
      <w:pPr>
        <w:pStyle w:val="Heading2"/>
        <w:numPr>
          <w:ilvl w:val="0"/>
          <w:numId w:val="14"/>
        </w:numPr>
      </w:pPr>
      <w:bookmarkStart w:id="12" w:name="Assessment_State_Plan_Progress_Performa"/>
      <w:bookmarkStart w:id="13" w:name="_Toc160178411"/>
      <w:bookmarkStart w:id="14" w:name="_Toc160182630"/>
      <w:r w:rsidRPr="00BD7DDF">
        <w:t>Assessment of</w:t>
      </w:r>
      <w:r w:rsidR="241B87CE" w:rsidRPr="135FD61F">
        <w:rPr>
          <w:rFonts w:cstheme="minorBidi"/>
          <w:b w:val="0"/>
          <w:sz w:val="28"/>
          <w:szCs w:val="28"/>
        </w:rPr>
        <w:t xml:space="preserve"> </w:t>
      </w:r>
      <w:r w:rsidR="241B87CE" w:rsidRPr="00102A0E">
        <w:rPr>
          <w:rFonts w:cstheme="minorBidi"/>
          <w:bCs w:val="0"/>
          <w:sz w:val="28"/>
          <w:szCs w:val="28"/>
        </w:rPr>
        <w:t>State Plan Progress and Performance</w:t>
      </w:r>
      <w:bookmarkEnd w:id="12"/>
      <w:bookmarkEnd w:id="13"/>
      <w:bookmarkEnd w:id="14"/>
    </w:p>
    <w:p w14:paraId="57A220B5" w14:textId="77777777" w:rsidR="00B91749" w:rsidRDefault="00782EEC" w:rsidP="008E2DAC">
      <w:pPr>
        <w:pStyle w:val="Heading3"/>
        <w:numPr>
          <w:ilvl w:val="0"/>
          <w:numId w:val="15"/>
        </w:numPr>
        <w:rPr>
          <w:rFonts w:cstheme="minorHAnsi"/>
        </w:rPr>
      </w:pPr>
      <w:bookmarkStart w:id="15" w:name="Data_and_Methodology"/>
      <w:bookmarkStart w:id="16" w:name="_Toc160178412"/>
      <w:bookmarkStart w:id="17" w:name="_Toc160182631"/>
      <w:bookmarkEnd w:id="15"/>
      <w:r w:rsidRPr="00FF2C5C">
        <w:t>Data</w:t>
      </w:r>
      <w:r w:rsidR="00B91749" w:rsidRPr="00FF2C5C">
        <w:rPr>
          <w:rFonts w:cstheme="minorHAnsi"/>
        </w:rPr>
        <w:t xml:space="preserve"> </w:t>
      </w:r>
      <w:r w:rsidR="008B7258" w:rsidRPr="00FF2C5C">
        <w:rPr>
          <w:rFonts w:cstheme="minorHAnsi"/>
        </w:rPr>
        <w:t xml:space="preserve">and </w:t>
      </w:r>
      <w:r w:rsidR="00B91749" w:rsidRPr="00FF2C5C">
        <w:rPr>
          <w:rFonts w:cstheme="minorHAnsi"/>
        </w:rPr>
        <w:t>Methodology</w:t>
      </w:r>
      <w:bookmarkEnd w:id="16"/>
      <w:bookmarkEnd w:id="17"/>
    </w:p>
    <w:p w14:paraId="4723E64C" w14:textId="77777777" w:rsidR="00672699" w:rsidRPr="00672699" w:rsidRDefault="00672699" w:rsidP="00731818"/>
    <w:p w14:paraId="4F1940DC" w14:textId="6AE67769" w:rsidR="00471D75" w:rsidRPr="00D30117" w:rsidRDefault="3A8CEEDF" w:rsidP="00226CD5">
      <w:pPr>
        <w:widowControl/>
        <w:spacing w:afterAutospacing="1" w:line="259" w:lineRule="auto"/>
        <w:rPr>
          <w:rFonts w:asciiTheme="minorHAnsi" w:hAnsiTheme="minorHAnsi" w:cstheme="minorBidi"/>
          <w:color w:val="000000" w:themeColor="text1"/>
        </w:rPr>
      </w:pPr>
      <w:r w:rsidRPr="7B1DE5B6">
        <w:rPr>
          <w:rFonts w:asciiTheme="minorHAnsi" w:hAnsiTheme="minorHAnsi" w:cstheme="minorBidi"/>
          <w:color w:val="000000" w:themeColor="text1"/>
        </w:rPr>
        <w:t xml:space="preserve">OSHA established a two-year cycle for the FAME process. </w:t>
      </w:r>
      <w:r w:rsidR="11D7D31D" w:rsidRPr="7B1DE5B6">
        <w:rPr>
          <w:rFonts w:asciiTheme="minorHAnsi" w:hAnsiTheme="minorHAnsi" w:cstheme="minorBidi"/>
          <w:color w:val="000000" w:themeColor="text1"/>
        </w:rPr>
        <w:t xml:space="preserve"> </w:t>
      </w:r>
      <w:r w:rsidR="00D30117">
        <w:rPr>
          <w:rFonts w:asciiTheme="minorHAnsi" w:hAnsiTheme="minorHAnsi" w:cstheme="minorBidi"/>
          <w:color w:val="000000" w:themeColor="text1"/>
        </w:rPr>
        <w:t xml:space="preserve">The </w:t>
      </w:r>
      <w:r w:rsidRPr="7B1DE5B6">
        <w:rPr>
          <w:rFonts w:asciiTheme="minorHAnsi" w:hAnsiTheme="minorHAnsi" w:cstheme="minorBidi"/>
          <w:color w:val="000000" w:themeColor="text1"/>
        </w:rPr>
        <w:t>FY 2023</w:t>
      </w:r>
      <w:r w:rsidR="00D30117">
        <w:rPr>
          <w:rFonts w:asciiTheme="minorHAnsi" w:hAnsiTheme="minorHAnsi" w:cstheme="minorBidi"/>
          <w:color w:val="000000" w:themeColor="text1"/>
        </w:rPr>
        <w:t xml:space="preserve"> </w:t>
      </w:r>
      <w:r w:rsidR="00A8170A">
        <w:rPr>
          <w:rFonts w:asciiTheme="minorHAnsi" w:hAnsiTheme="minorHAnsi" w:cstheme="minorBidi"/>
          <w:color w:val="000000" w:themeColor="text1"/>
        </w:rPr>
        <w:t>FAME</w:t>
      </w:r>
      <w:r w:rsidRPr="7B1DE5B6">
        <w:rPr>
          <w:rFonts w:asciiTheme="minorHAnsi" w:hAnsiTheme="minorHAnsi" w:cstheme="minorBidi"/>
          <w:color w:val="000000" w:themeColor="text1"/>
        </w:rPr>
        <w:t xml:space="preserve"> </w:t>
      </w:r>
      <w:r w:rsidR="6F74F6D2" w:rsidRPr="7B1DE5B6">
        <w:rPr>
          <w:rFonts w:asciiTheme="minorHAnsi" w:hAnsiTheme="minorHAnsi" w:cstheme="minorBidi"/>
          <w:color w:val="000000" w:themeColor="text1"/>
        </w:rPr>
        <w:t>wa</w:t>
      </w:r>
      <w:r w:rsidRPr="7B1DE5B6">
        <w:rPr>
          <w:rFonts w:asciiTheme="minorHAnsi" w:hAnsiTheme="minorHAnsi" w:cstheme="minorBidi"/>
          <w:color w:val="000000" w:themeColor="text1"/>
        </w:rPr>
        <w:t>s a comprehensive year</w:t>
      </w:r>
      <w:r w:rsidR="00A8170A">
        <w:rPr>
          <w:rFonts w:asciiTheme="minorHAnsi" w:hAnsiTheme="minorHAnsi" w:cstheme="minorBidi"/>
          <w:color w:val="000000" w:themeColor="text1"/>
        </w:rPr>
        <w:t xml:space="preserve"> report</w:t>
      </w:r>
      <w:r w:rsidR="00E06001">
        <w:rPr>
          <w:rFonts w:asciiTheme="minorHAnsi" w:hAnsiTheme="minorHAnsi" w:cstheme="minorBidi"/>
          <w:color w:val="000000" w:themeColor="text1"/>
        </w:rPr>
        <w:t xml:space="preserve"> where </w:t>
      </w:r>
      <w:r w:rsidRPr="7B1DE5B6">
        <w:rPr>
          <w:rFonts w:asciiTheme="minorHAnsi" w:hAnsiTheme="minorHAnsi" w:cstheme="minorBidi"/>
          <w:color w:val="000000" w:themeColor="text1"/>
        </w:rPr>
        <w:t>OSHA</w:t>
      </w:r>
      <w:r w:rsidR="00B079F2">
        <w:rPr>
          <w:rFonts w:asciiTheme="minorHAnsi" w:hAnsiTheme="minorHAnsi" w:cstheme="minorBidi"/>
          <w:color w:val="000000" w:themeColor="text1"/>
        </w:rPr>
        <w:t xml:space="preserve"> </w:t>
      </w:r>
      <w:r w:rsidR="00141059">
        <w:rPr>
          <w:rFonts w:asciiTheme="minorHAnsi" w:hAnsiTheme="minorHAnsi" w:cstheme="minorBidi"/>
          <w:color w:val="000000" w:themeColor="text1"/>
        </w:rPr>
        <w:t xml:space="preserve">conducted an </w:t>
      </w:r>
      <w:r w:rsidRPr="7B1DE5B6">
        <w:rPr>
          <w:rFonts w:asciiTheme="minorHAnsi" w:hAnsiTheme="minorHAnsi" w:cstheme="minorBidi"/>
          <w:color w:val="000000" w:themeColor="text1"/>
        </w:rPr>
        <w:t xml:space="preserve">on-site </w:t>
      </w:r>
      <w:r w:rsidR="00A8170A">
        <w:rPr>
          <w:rFonts w:asciiTheme="minorHAnsi" w:hAnsiTheme="minorHAnsi" w:cstheme="minorBidi"/>
          <w:color w:val="000000" w:themeColor="text1"/>
        </w:rPr>
        <w:t xml:space="preserve">program </w:t>
      </w:r>
      <w:r w:rsidRPr="7B1DE5B6">
        <w:rPr>
          <w:rFonts w:asciiTheme="minorHAnsi" w:hAnsiTheme="minorHAnsi" w:cstheme="minorBidi"/>
          <w:color w:val="000000" w:themeColor="text1"/>
        </w:rPr>
        <w:t xml:space="preserve">evaluation and case file review. </w:t>
      </w:r>
      <w:r w:rsidR="11D7D31D" w:rsidRPr="7B1DE5B6">
        <w:rPr>
          <w:rFonts w:asciiTheme="minorHAnsi" w:hAnsiTheme="minorHAnsi" w:cstheme="minorBidi"/>
          <w:color w:val="000000" w:themeColor="text1"/>
        </w:rPr>
        <w:t xml:space="preserve"> </w:t>
      </w:r>
      <w:r w:rsidRPr="7B1DE5B6">
        <w:rPr>
          <w:rFonts w:asciiTheme="minorHAnsi" w:hAnsiTheme="minorHAnsi" w:cstheme="minorBidi"/>
          <w:color w:val="000000" w:themeColor="text1"/>
        </w:rPr>
        <w:t>A two-person OSHA team conducted a full on-site</w:t>
      </w:r>
      <w:r w:rsidR="00795C26">
        <w:rPr>
          <w:rFonts w:asciiTheme="minorHAnsi" w:hAnsiTheme="minorHAnsi" w:cstheme="minorBidi"/>
          <w:color w:val="000000" w:themeColor="text1"/>
        </w:rPr>
        <w:t xml:space="preserve"> case file</w:t>
      </w:r>
      <w:r w:rsidRPr="7B1DE5B6">
        <w:rPr>
          <w:rFonts w:asciiTheme="minorHAnsi" w:hAnsiTheme="minorHAnsi" w:cstheme="minorBidi"/>
          <w:color w:val="000000" w:themeColor="text1"/>
        </w:rPr>
        <w:t xml:space="preserve"> review</w:t>
      </w:r>
      <w:r w:rsidR="002F655B">
        <w:rPr>
          <w:rFonts w:asciiTheme="minorHAnsi" w:hAnsiTheme="minorHAnsi" w:cstheme="minorBidi"/>
          <w:color w:val="000000" w:themeColor="text1"/>
        </w:rPr>
        <w:t xml:space="preserve"> and management interviews </w:t>
      </w:r>
      <w:r w:rsidRPr="7B1DE5B6">
        <w:rPr>
          <w:rFonts w:asciiTheme="minorHAnsi" w:hAnsiTheme="minorHAnsi" w:cstheme="minorBidi"/>
          <w:color w:val="000000" w:themeColor="text1"/>
        </w:rPr>
        <w:t>on November 15-17</w:t>
      </w:r>
      <w:r w:rsidR="214620CF" w:rsidRPr="7B1DE5B6">
        <w:rPr>
          <w:rFonts w:asciiTheme="minorHAnsi" w:hAnsiTheme="minorHAnsi" w:cstheme="minorBidi"/>
          <w:color w:val="000000" w:themeColor="text1"/>
        </w:rPr>
        <w:t>, 2023</w:t>
      </w:r>
      <w:r w:rsidR="6511DFD0" w:rsidRPr="7B1DE5B6">
        <w:rPr>
          <w:rFonts w:asciiTheme="minorHAnsi" w:hAnsiTheme="minorHAnsi" w:cstheme="minorBidi"/>
          <w:color w:val="000000" w:themeColor="text1"/>
        </w:rPr>
        <w:t>.</w:t>
      </w:r>
      <w:r w:rsidR="11D7D31D" w:rsidRPr="7B1DE5B6">
        <w:rPr>
          <w:rFonts w:asciiTheme="minorHAnsi" w:hAnsiTheme="minorHAnsi" w:cstheme="minorBidi"/>
          <w:color w:val="000000" w:themeColor="text1"/>
        </w:rPr>
        <w:t xml:space="preserve"> </w:t>
      </w:r>
      <w:r w:rsidR="00492E78">
        <w:rPr>
          <w:rFonts w:asciiTheme="minorHAnsi" w:hAnsiTheme="minorHAnsi" w:cstheme="minorBidi"/>
          <w:color w:val="000000" w:themeColor="text1"/>
        </w:rPr>
        <w:t xml:space="preserve"> </w:t>
      </w:r>
      <w:r w:rsidR="0A92D403" w:rsidRPr="7B1DE5B6">
        <w:rPr>
          <w:rFonts w:asciiTheme="minorHAnsi" w:hAnsiTheme="minorHAnsi" w:cstheme="minorBidi"/>
          <w:color w:val="000000" w:themeColor="text1"/>
        </w:rPr>
        <w:t xml:space="preserve">A </w:t>
      </w:r>
      <w:r w:rsidR="006F5066">
        <w:rPr>
          <w:rFonts w:asciiTheme="minorHAnsi" w:hAnsiTheme="minorHAnsi" w:cstheme="minorBidi"/>
          <w:color w:val="000000" w:themeColor="text1"/>
        </w:rPr>
        <w:t xml:space="preserve">total of </w:t>
      </w:r>
      <w:r w:rsidR="004F4E21">
        <w:rPr>
          <w:rFonts w:asciiTheme="minorHAnsi" w:hAnsiTheme="minorHAnsi" w:cstheme="minorBidi"/>
          <w:color w:val="000000" w:themeColor="text1"/>
        </w:rPr>
        <w:t>39</w:t>
      </w:r>
      <w:r w:rsidR="006F5066">
        <w:rPr>
          <w:rFonts w:asciiTheme="minorHAnsi" w:hAnsiTheme="minorHAnsi" w:cstheme="minorBidi"/>
          <w:color w:val="000000" w:themeColor="text1"/>
        </w:rPr>
        <w:t xml:space="preserve"> safety and health inspection f</w:t>
      </w:r>
      <w:r w:rsidR="004F4E21">
        <w:rPr>
          <w:rFonts w:asciiTheme="minorHAnsi" w:hAnsiTheme="minorHAnsi" w:cstheme="minorBidi"/>
          <w:color w:val="000000" w:themeColor="text1"/>
        </w:rPr>
        <w:t>i</w:t>
      </w:r>
      <w:r w:rsidR="006F5066">
        <w:rPr>
          <w:rFonts w:asciiTheme="minorHAnsi" w:hAnsiTheme="minorHAnsi" w:cstheme="minorBidi"/>
          <w:color w:val="000000" w:themeColor="text1"/>
        </w:rPr>
        <w:t>les</w:t>
      </w:r>
      <w:r w:rsidR="004F4E21">
        <w:rPr>
          <w:rFonts w:asciiTheme="minorHAnsi" w:hAnsiTheme="minorHAnsi" w:cstheme="minorBidi"/>
          <w:color w:val="000000" w:themeColor="text1"/>
        </w:rPr>
        <w:t xml:space="preserve"> </w:t>
      </w:r>
      <w:r w:rsidR="006F5066">
        <w:rPr>
          <w:rFonts w:asciiTheme="minorHAnsi" w:hAnsiTheme="minorHAnsi" w:cstheme="minorBidi"/>
          <w:color w:val="000000" w:themeColor="text1"/>
        </w:rPr>
        <w:t xml:space="preserve">were randomly selected from closed inspections conducted </w:t>
      </w:r>
      <w:r w:rsidR="00EA37DA">
        <w:rPr>
          <w:rFonts w:asciiTheme="minorHAnsi" w:hAnsiTheme="minorHAnsi" w:cstheme="minorBidi"/>
          <w:color w:val="000000" w:themeColor="text1"/>
        </w:rPr>
        <w:t>during</w:t>
      </w:r>
      <w:r w:rsidR="004F4E21">
        <w:rPr>
          <w:rFonts w:asciiTheme="minorHAnsi" w:hAnsiTheme="minorHAnsi" w:cstheme="minorBidi"/>
          <w:color w:val="000000" w:themeColor="text1"/>
        </w:rPr>
        <w:t xml:space="preserve"> </w:t>
      </w:r>
      <w:r w:rsidR="2E5D24CE" w:rsidRPr="7B1DE5B6">
        <w:rPr>
          <w:rFonts w:asciiTheme="minorHAnsi" w:hAnsiTheme="minorHAnsi" w:cstheme="minorBidi"/>
          <w:color w:val="000000" w:themeColor="text1"/>
        </w:rPr>
        <w:t>the evaluation period of October 1, 2022 through September 30, 202</w:t>
      </w:r>
      <w:r w:rsidR="48FE6592" w:rsidRPr="7B1DE5B6">
        <w:rPr>
          <w:rFonts w:asciiTheme="minorHAnsi" w:hAnsiTheme="minorHAnsi" w:cstheme="minorBidi"/>
          <w:color w:val="000000" w:themeColor="text1"/>
        </w:rPr>
        <w:t>3</w:t>
      </w:r>
      <w:r w:rsidR="00EA37DA">
        <w:rPr>
          <w:rFonts w:asciiTheme="minorHAnsi" w:hAnsiTheme="minorHAnsi" w:cstheme="minorBidi"/>
          <w:color w:val="000000" w:themeColor="text1"/>
        </w:rPr>
        <w:t>.  The</w:t>
      </w:r>
      <w:r w:rsidR="007A32C9">
        <w:rPr>
          <w:rFonts w:asciiTheme="minorHAnsi" w:hAnsiTheme="minorHAnsi" w:cstheme="minorBidi"/>
          <w:color w:val="000000" w:themeColor="text1"/>
        </w:rPr>
        <w:t xml:space="preserve"> selected</w:t>
      </w:r>
      <w:r w:rsidR="00EA37DA">
        <w:rPr>
          <w:rFonts w:asciiTheme="minorHAnsi" w:hAnsiTheme="minorHAnsi" w:cstheme="minorBidi"/>
          <w:color w:val="000000" w:themeColor="text1"/>
        </w:rPr>
        <w:t xml:space="preserve"> population </w:t>
      </w:r>
      <w:r w:rsidR="007A32C9">
        <w:rPr>
          <w:rFonts w:asciiTheme="minorHAnsi" w:hAnsiTheme="minorHAnsi" w:cstheme="minorBidi"/>
          <w:color w:val="000000" w:themeColor="text1"/>
        </w:rPr>
        <w:t xml:space="preserve">included the following: </w:t>
      </w:r>
    </w:p>
    <w:p w14:paraId="10C688B4" w14:textId="672FADA6" w:rsidR="00471D75" w:rsidRPr="007A0388" w:rsidRDefault="00824070" w:rsidP="00700613">
      <w:pPr>
        <w:pStyle w:val="ListParagraph"/>
        <w:numPr>
          <w:ilvl w:val="0"/>
          <w:numId w:val="4"/>
        </w:numPr>
        <w:ind w:left="360"/>
        <w:rPr>
          <w:rFonts w:asciiTheme="minorHAnsi" w:hAnsiTheme="minorHAnsi" w:cstheme="minorHAnsi"/>
          <w:sz w:val="24"/>
          <w:szCs w:val="24"/>
        </w:rPr>
      </w:pPr>
      <w:r w:rsidRPr="007A0388">
        <w:rPr>
          <w:rFonts w:asciiTheme="minorHAnsi" w:hAnsiTheme="minorHAnsi" w:cstheme="minorHAnsi"/>
          <w:sz w:val="24"/>
          <w:szCs w:val="24"/>
        </w:rPr>
        <w:lastRenderedPageBreak/>
        <w:t>Nine (9) fatality</w:t>
      </w:r>
      <w:r w:rsidR="00471D75" w:rsidRPr="007A0388">
        <w:rPr>
          <w:rFonts w:asciiTheme="minorHAnsi" w:hAnsiTheme="minorHAnsi" w:cstheme="minorHAnsi"/>
          <w:sz w:val="24"/>
          <w:szCs w:val="24"/>
        </w:rPr>
        <w:t xml:space="preserve"> case files </w:t>
      </w:r>
    </w:p>
    <w:p w14:paraId="111AE953" w14:textId="11BD1170" w:rsidR="00471D75" w:rsidRPr="007A0388" w:rsidRDefault="3A8CEEDF" w:rsidP="00700613">
      <w:pPr>
        <w:pStyle w:val="ListParagraph"/>
        <w:numPr>
          <w:ilvl w:val="0"/>
          <w:numId w:val="4"/>
        </w:numPr>
        <w:ind w:left="360"/>
        <w:rPr>
          <w:rFonts w:asciiTheme="minorHAnsi" w:hAnsiTheme="minorHAnsi" w:cstheme="minorBidi"/>
          <w:sz w:val="24"/>
          <w:szCs w:val="24"/>
        </w:rPr>
      </w:pPr>
      <w:r w:rsidRPr="7B1DE5B6">
        <w:rPr>
          <w:rFonts w:asciiTheme="minorHAnsi" w:hAnsiTheme="minorHAnsi" w:cstheme="minorBidi"/>
          <w:sz w:val="24"/>
          <w:szCs w:val="24"/>
        </w:rPr>
        <w:t>Twelve (</w:t>
      </w:r>
      <w:r w:rsidR="00AF2028">
        <w:rPr>
          <w:rFonts w:asciiTheme="minorHAnsi" w:hAnsiTheme="minorHAnsi" w:cstheme="minorBidi"/>
          <w:sz w:val="24"/>
          <w:szCs w:val="24"/>
        </w:rPr>
        <w:t>12</w:t>
      </w:r>
      <w:r w:rsidRPr="7B1DE5B6">
        <w:rPr>
          <w:rFonts w:asciiTheme="minorHAnsi" w:hAnsiTheme="minorHAnsi" w:cstheme="minorBidi"/>
          <w:sz w:val="24"/>
          <w:szCs w:val="24"/>
        </w:rPr>
        <w:t>)</w:t>
      </w:r>
      <w:r w:rsidR="791819CE" w:rsidRPr="7B1DE5B6">
        <w:rPr>
          <w:rFonts w:asciiTheme="minorHAnsi" w:hAnsiTheme="minorHAnsi" w:cstheme="minorBidi"/>
          <w:sz w:val="24"/>
          <w:szCs w:val="24"/>
        </w:rPr>
        <w:t xml:space="preserve"> </w:t>
      </w:r>
      <w:r w:rsidR="5A8F5C76" w:rsidRPr="7B1DE5B6">
        <w:rPr>
          <w:rFonts w:asciiTheme="minorHAnsi" w:hAnsiTheme="minorHAnsi" w:cstheme="minorBidi"/>
          <w:sz w:val="24"/>
          <w:szCs w:val="24"/>
        </w:rPr>
        <w:t xml:space="preserve">complaint/referral case files  </w:t>
      </w:r>
    </w:p>
    <w:p w14:paraId="4C7AFD61" w14:textId="0FED8CA4" w:rsidR="00471D75" w:rsidRPr="007A0388" w:rsidRDefault="00824070" w:rsidP="00700613">
      <w:pPr>
        <w:pStyle w:val="ListParagraph"/>
        <w:numPr>
          <w:ilvl w:val="0"/>
          <w:numId w:val="4"/>
        </w:numPr>
        <w:ind w:left="360"/>
        <w:rPr>
          <w:rFonts w:asciiTheme="minorHAnsi" w:hAnsiTheme="minorHAnsi" w:cstheme="minorHAnsi"/>
          <w:sz w:val="24"/>
          <w:szCs w:val="24"/>
        </w:rPr>
      </w:pPr>
      <w:r w:rsidRPr="007A0388">
        <w:rPr>
          <w:rFonts w:asciiTheme="minorHAnsi" w:hAnsiTheme="minorHAnsi" w:cstheme="minorHAnsi"/>
          <w:sz w:val="24"/>
          <w:szCs w:val="24"/>
        </w:rPr>
        <w:t>Eleven (11)</w:t>
      </w:r>
      <w:r w:rsidR="00A95ED4" w:rsidRPr="007A0388">
        <w:rPr>
          <w:rFonts w:asciiTheme="minorHAnsi" w:hAnsiTheme="minorHAnsi" w:cstheme="minorHAnsi"/>
          <w:sz w:val="24"/>
          <w:szCs w:val="24"/>
        </w:rPr>
        <w:t xml:space="preserve"> </w:t>
      </w:r>
      <w:r w:rsidR="00471D75" w:rsidRPr="007A0388">
        <w:rPr>
          <w:rFonts w:asciiTheme="minorHAnsi" w:hAnsiTheme="minorHAnsi" w:cstheme="minorHAnsi"/>
          <w:sz w:val="24"/>
          <w:szCs w:val="24"/>
        </w:rPr>
        <w:t xml:space="preserve">programmed case files </w:t>
      </w:r>
    </w:p>
    <w:p w14:paraId="240B0A8A" w14:textId="7D9AC1C0" w:rsidR="00471D75" w:rsidRPr="007A0388" w:rsidRDefault="00824070" w:rsidP="00700613">
      <w:pPr>
        <w:pStyle w:val="ListParagraph"/>
        <w:numPr>
          <w:ilvl w:val="0"/>
          <w:numId w:val="4"/>
        </w:numPr>
        <w:ind w:left="360"/>
        <w:rPr>
          <w:rFonts w:asciiTheme="minorHAnsi" w:hAnsiTheme="minorHAnsi" w:cstheme="minorBidi"/>
          <w:sz w:val="24"/>
          <w:szCs w:val="24"/>
        </w:rPr>
      </w:pPr>
      <w:r w:rsidRPr="221E4BDA">
        <w:rPr>
          <w:rFonts w:asciiTheme="minorHAnsi" w:hAnsiTheme="minorHAnsi" w:cstheme="minorBidi"/>
          <w:sz w:val="24"/>
          <w:szCs w:val="24"/>
        </w:rPr>
        <w:t>Seven (7)</w:t>
      </w:r>
      <w:r w:rsidR="00A95ED4" w:rsidRPr="221E4BDA">
        <w:rPr>
          <w:rFonts w:asciiTheme="minorHAnsi" w:hAnsiTheme="minorHAnsi" w:cstheme="minorBidi"/>
          <w:sz w:val="24"/>
          <w:szCs w:val="24"/>
        </w:rPr>
        <w:t xml:space="preserve"> </w:t>
      </w:r>
      <w:r w:rsidR="00471D75" w:rsidRPr="221E4BDA">
        <w:rPr>
          <w:rFonts w:asciiTheme="minorHAnsi" w:hAnsiTheme="minorHAnsi" w:cstheme="minorBidi"/>
          <w:sz w:val="24"/>
          <w:szCs w:val="24"/>
        </w:rPr>
        <w:t>unprogrammed</w:t>
      </w:r>
      <w:r w:rsidR="0BE9614A" w:rsidRPr="221E4BDA">
        <w:rPr>
          <w:rFonts w:asciiTheme="minorHAnsi" w:hAnsiTheme="minorHAnsi" w:cstheme="minorBidi"/>
          <w:sz w:val="24"/>
          <w:szCs w:val="24"/>
        </w:rPr>
        <w:t xml:space="preserve"> related</w:t>
      </w:r>
      <w:r w:rsidR="00471D75" w:rsidRPr="221E4BDA">
        <w:rPr>
          <w:rFonts w:asciiTheme="minorHAnsi" w:hAnsiTheme="minorHAnsi" w:cstheme="minorBidi"/>
          <w:sz w:val="24"/>
          <w:szCs w:val="24"/>
        </w:rPr>
        <w:t xml:space="preserve"> case files </w:t>
      </w:r>
    </w:p>
    <w:p w14:paraId="6B90099B" w14:textId="73FD5E77" w:rsidR="00082B75" w:rsidRPr="00E42EEF" w:rsidRDefault="00A27600" w:rsidP="00407CC4">
      <w:pPr>
        <w:rPr>
          <w:rFonts w:asciiTheme="minorHAnsi" w:hAnsiTheme="minorHAnsi" w:cstheme="minorBidi"/>
          <w:color w:val="000000" w:themeColor="text1"/>
        </w:rPr>
      </w:pPr>
      <w:r w:rsidRPr="00E42EEF">
        <w:rPr>
          <w:rFonts w:asciiTheme="minorHAnsi" w:hAnsiTheme="minorHAnsi" w:cstheme="minorBidi"/>
          <w:color w:val="000000" w:themeColor="text1"/>
        </w:rPr>
        <w:t xml:space="preserve">A team of </w:t>
      </w:r>
      <w:r w:rsidR="003C1A30" w:rsidRPr="00E42EEF">
        <w:rPr>
          <w:rFonts w:asciiTheme="minorHAnsi" w:hAnsiTheme="minorHAnsi" w:cstheme="minorHAnsi"/>
        </w:rPr>
        <w:t>five</w:t>
      </w:r>
      <w:r w:rsidRPr="00E42EEF">
        <w:rPr>
          <w:rFonts w:asciiTheme="minorHAnsi" w:hAnsiTheme="minorHAnsi" w:cstheme="minorBidi"/>
          <w:color w:val="000000" w:themeColor="text1"/>
        </w:rPr>
        <w:t xml:space="preserve"> OSHA </w:t>
      </w:r>
      <w:r w:rsidR="002E17DD" w:rsidRPr="00E42EEF">
        <w:rPr>
          <w:rFonts w:asciiTheme="minorHAnsi" w:hAnsiTheme="minorHAnsi" w:cstheme="minorBidi"/>
          <w:color w:val="000000" w:themeColor="text1"/>
        </w:rPr>
        <w:t>w</w:t>
      </w:r>
      <w:r w:rsidRPr="00E42EEF">
        <w:rPr>
          <w:rFonts w:asciiTheme="minorHAnsi" w:hAnsiTheme="minorHAnsi" w:cstheme="minorBidi"/>
          <w:color w:val="000000" w:themeColor="text1"/>
        </w:rPr>
        <w:t>histleblower investigators conducted an off-site review of discrimination files.</w:t>
      </w:r>
      <w:r w:rsidR="004E782D" w:rsidRPr="00E42EEF">
        <w:rPr>
          <w:rFonts w:asciiTheme="minorHAnsi" w:hAnsiTheme="minorHAnsi" w:cstheme="minorBidi"/>
          <w:color w:val="000000" w:themeColor="text1"/>
        </w:rPr>
        <w:t xml:space="preserve">  A total of 748 retaliation investigations were closed during the period </w:t>
      </w:r>
      <w:r w:rsidR="00A9260F">
        <w:rPr>
          <w:rFonts w:asciiTheme="minorHAnsi" w:hAnsiTheme="minorHAnsi" w:cstheme="minorBidi"/>
          <w:color w:val="000000" w:themeColor="text1"/>
        </w:rPr>
        <w:t xml:space="preserve">of </w:t>
      </w:r>
      <w:r w:rsidR="004E782D" w:rsidRPr="00E42EEF" w:rsidDel="00A9260F">
        <w:rPr>
          <w:rFonts w:asciiTheme="minorHAnsi" w:hAnsiTheme="minorHAnsi" w:cstheme="minorBidi"/>
          <w:color w:val="000000" w:themeColor="text1"/>
        </w:rPr>
        <w:t>(</w:t>
      </w:r>
      <w:r w:rsidR="004E782D" w:rsidRPr="00E42EEF">
        <w:rPr>
          <w:rFonts w:asciiTheme="minorHAnsi" w:hAnsiTheme="minorHAnsi" w:cstheme="minorBidi"/>
          <w:color w:val="000000" w:themeColor="text1"/>
        </w:rPr>
        <w:t>FY 2022-2023</w:t>
      </w:r>
      <w:r w:rsidR="004E782D" w:rsidRPr="00E42EEF" w:rsidDel="00A9260F">
        <w:rPr>
          <w:rFonts w:asciiTheme="minorHAnsi" w:hAnsiTheme="minorHAnsi" w:cstheme="minorBidi"/>
          <w:color w:val="000000" w:themeColor="text1"/>
        </w:rPr>
        <w:t>)</w:t>
      </w:r>
      <w:r w:rsidR="004E782D" w:rsidRPr="00E42EEF">
        <w:rPr>
          <w:rFonts w:asciiTheme="minorHAnsi" w:hAnsiTheme="minorHAnsi" w:cstheme="minorBidi"/>
          <w:color w:val="000000" w:themeColor="text1"/>
        </w:rPr>
        <w:t>, including cases that were administratively closed and cases that were closed after a completed investigation.</w:t>
      </w:r>
      <w:r w:rsidR="0097139C" w:rsidRPr="00E42EEF">
        <w:rPr>
          <w:rFonts w:asciiTheme="minorHAnsi" w:hAnsiTheme="minorHAnsi" w:cstheme="minorBidi"/>
          <w:color w:val="000000" w:themeColor="text1"/>
        </w:rPr>
        <w:t xml:space="preserve">  To randomly select the cases from that population for case file review, OSHA used surveysystems.com with a 95% confidence level and a 10% confidence interval.  The result was a sample size of</w:t>
      </w:r>
      <w:r w:rsidR="00A74A76" w:rsidRPr="00E42EEF">
        <w:rPr>
          <w:rFonts w:asciiTheme="minorHAnsi" w:hAnsiTheme="minorHAnsi" w:cstheme="minorBidi"/>
          <w:color w:val="000000" w:themeColor="text1"/>
        </w:rPr>
        <w:t xml:space="preserve"> 85</w:t>
      </w:r>
      <w:r w:rsidR="0097139C" w:rsidRPr="00E42EEF">
        <w:rPr>
          <w:rFonts w:asciiTheme="minorHAnsi" w:hAnsiTheme="minorHAnsi" w:cstheme="minorBidi"/>
          <w:color w:val="000000" w:themeColor="text1"/>
        </w:rPr>
        <w:t xml:space="preserve"> cases, with an additional 10% (9 cases) to account for any unanticipated issues given the systems transition from </w:t>
      </w:r>
      <w:r w:rsidR="00A74A76" w:rsidRPr="00E42EEF">
        <w:rPr>
          <w:rFonts w:asciiTheme="minorHAnsi" w:hAnsiTheme="minorHAnsi" w:cstheme="minorBidi"/>
          <w:color w:val="000000" w:themeColor="text1"/>
        </w:rPr>
        <w:t>Web Integrated Management Information System (</w:t>
      </w:r>
      <w:proofErr w:type="spellStart"/>
      <w:r w:rsidR="00A74A76" w:rsidRPr="00E42EEF">
        <w:rPr>
          <w:rFonts w:asciiTheme="minorHAnsi" w:hAnsiTheme="minorHAnsi" w:cstheme="minorBidi"/>
          <w:color w:val="000000" w:themeColor="text1"/>
        </w:rPr>
        <w:t>WebIMIS</w:t>
      </w:r>
      <w:proofErr w:type="spellEnd"/>
      <w:r w:rsidR="00A74A76" w:rsidRPr="00E42EEF">
        <w:rPr>
          <w:rFonts w:asciiTheme="minorHAnsi" w:hAnsiTheme="minorHAnsi" w:cstheme="minorBidi"/>
          <w:color w:val="000000" w:themeColor="text1"/>
        </w:rPr>
        <w:t xml:space="preserve">) to </w:t>
      </w:r>
      <w:r w:rsidR="009646CE">
        <w:rPr>
          <w:rFonts w:asciiTheme="minorHAnsi" w:hAnsiTheme="minorHAnsi" w:cstheme="minorBidi"/>
          <w:color w:val="000000" w:themeColor="text1"/>
        </w:rPr>
        <w:t>OIS</w:t>
      </w:r>
      <w:r w:rsidR="00A74A76" w:rsidRPr="00E42EEF">
        <w:rPr>
          <w:rFonts w:asciiTheme="minorHAnsi" w:hAnsiTheme="minorHAnsi" w:cstheme="minorBidi"/>
          <w:color w:val="000000" w:themeColor="text1"/>
        </w:rPr>
        <w:t xml:space="preserve"> </w:t>
      </w:r>
      <w:r w:rsidR="0097139C" w:rsidRPr="00E42EEF">
        <w:rPr>
          <w:rFonts w:asciiTheme="minorHAnsi" w:hAnsiTheme="minorHAnsi" w:cstheme="minorBidi"/>
          <w:color w:val="000000" w:themeColor="text1"/>
        </w:rPr>
        <w:t>during this review period, but also to ensure a reasonable number of cases were reviewed beyond the minimum required.  OSHA used the formula “=random()” in Excel to randomize the case list and took the top 9</w:t>
      </w:r>
      <w:r w:rsidR="00AE7A36" w:rsidRPr="00E42EEF">
        <w:rPr>
          <w:rFonts w:asciiTheme="minorHAnsi" w:hAnsiTheme="minorHAnsi" w:cstheme="minorBidi"/>
          <w:color w:val="000000" w:themeColor="text1"/>
        </w:rPr>
        <w:t>4</w:t>
      </w:r>
      <w:r w:rsidR="0097139C" w:rsidRPr="00E42EEF">
        <w:rPr>
          <w:rFonts w:asciiTheme="minorHAnsi" w:hAnsiTheme="minorHAnsi" w:cstheme="minorBidi"/>
          <w:color w:val="000000" w:themeColor="text1"/>
        </w:rPr>
        <w:t xml:space="preserve"> cases, regardless of disposition type.  The selected population included:</w:t>
      </w:r>
      <w:r w:rsidR="004E782D" w:rsidRPr="00E42EEF">
        <w:rPr>
          <w:rFonts w:asciiTheme="minorHAnsi" w:hAnsiTheme="minorHAnsi" w:cstheme="minorBidi"/>
          <w:color w:val="000000" w:themeColor="text1"/>
        </w:rPr>
        <w:t xml:space="preserve">   </w:t>
      </w:r>
    </w:p>
    <w:p w14:paraId="4D14A6A9" w14:textId="77777777" w:rsidR="00DB7950" w:rsidRPr="00E42EEF" w:rsidRDefault="00DB7950" w:rsidP="00407CC4">
      <w:pPr>
        <w:rPr>
          <w:rFonts w:asciiTheme="minorHAnsi" w:hAnsiTheme="minorHAnsi" w:cstheme="minorBidi"/>
          <w:color w:val="000000" w:themeColor="text1"/>
        </w:rPr>
      </w:pPr>
    </w:p>
    <w:p w14:paraId="4928D0E6" w14:textId="7C1E9168" w:rsidR="00471D75" w:rsidRPr="00E42EEF" w:rsidRDefault="34DA6A64" w:rsidP="00700613">
      <w:pPr>
        <w:pStyle w:val="ListParagraph"/>
        <w:numPr>
          <w:ilvl w:val="0"/>
          <w:numId w:val="7"/>
        </w:numPr>
        <w:rPr>
          <w:sz w:val="24"/>
          <w:szCs w:val="24"/>
        </w:rPr>
      </w:pPr>
      <w:r w:rsidRPr="00E42EEF">
        <w:rPr>
          <w:sz w:val="24"/>
          <w:szCs w:val="24"/>
        </w:rPr>
        <w:t xml:space="preserve">Eleven (11) </w:t>
      </w:r>
      <w:r w:rsidR="00471D75" w:rsidRPr="00E42EEF">
        <w:rPr>
          <w:sz w:val="24"/>
          <w:szCs w:val="24"/>
        </w:rPr>
        <w:t>dismissed</w:t>
      </w:r>
      <w:r w:rsidR="637D7B1A" w:rsidRPr="00E42EEF">
        <w:rPr>
          <w:sz w:val="24"/>
          <w:szCs w:val="24"/>
        </w:rPr>
        <w:t xml:space="preserve"> </w:t>
      </w:r>
    </w:p>
    <w:p w14:paraId="769A8428" w14:textId="5219C090" w:rsidR="00DB7950" w:rsidRPr="00E42EEF" w:rsidRDefault="67B356B3" w:rsidP="00700613">
      <w:pPr>
        <w:pStyle w:val="ListParagraph"/>
        <w:numPr>
          <w:ilvl w:val="0"/>
          <w:numId w:val="7"/>
        </w:numPr>
        <w:rPr>
          <w:rFonts w:asciiTheme="minorHAnsi" w:hAnsiTheme="minorHAnsi" w:cstheme="minorHAnsi"/>
          <w:sz w:val="24"/>
          <w:szCs w:val="24"/>
        </w:rPr>
      </w:pPr>
      <w:r w:rsidRPr="00E42EEF">
        <w:rPr>
          <w:rFonts w:asciiTheme="minorHAnsi" w:hAnsiTheme="minorHAnsi" w:cstheme="minorHAnsi"/>
          <w:sz w:val="24"/>
          <w:szCs w:val="24"/>
        </w:rPr>
        <w:t>Six (6) settled</w:t>
      </w:r>
    </w:p>
    <w:p w14:paraId="7ED7D2F8" w14:textId="52549ADD" w:rsidR="00AF58D0" w:rsidRPr="00E42EEF" w:rsidRDefault="54AE688E" w:rsidP="00700613">
      <w:pPr>
        <w:pStyle w:val="ListParagraph"/>
        <w:numPr>
          <w:ilvl w:val="0"/>
          <w:numId w:val="7"/>
        </w:numPr>
        <w:rPr>
          <w:rFonts w:asciiTheme="minorHAnsi" w:hAnsiTheme="minorHAnsi" w:cstheme="minorHAnsi"/>
          <w:sz w:val="24"/>
          <w:szCs w:val="24"/>
        </w:rPr>
      </w:pPr>
      <w:r w:rsidRPr="00E42EEF">
        <w:rPr>
          <w:rFonts w:asciiTheme="minorHAnsi" w:hAnsiTheme="minorHAnsi" w:cstheme="minorHAnsi"/>
          <w:sz w:val="24"/>
          <w:szCs w:val="24"/>
        </w:rPr>
        <w:t xml:space="preserve">Seventy-seven (77) </w:t>
      </w:r>
      <w:r w:rsidR="00471D75" w:rsidRPr="00E42EEF">
        <w:rPr>
          <w:rFonts w:asciiTheme="minorHAnsi" w:hAnsiTheme="minorHAnsi" w:cstheme="minorHAnsi"/>
          <w:sz w:val="24"/>
          <w:szCs w:val="24"/>
        </w:rPr>
        <w:t xml:space="preserve">administratively closed </w:t>
      </w:r>
    </w:p>
    <w:p w14:paraId="7ED5DD28" w14:textId="13ED518D" w:rsidR="00471D75" w:rsidRDefault="00471D75" w:rsidP="00471D75">
      <w:pPr>
        <w:rPr>
          <w:rFonts w:asciiTheme="minorHAnsi" w:hAnsiTheme="minorHAnsi" w:cstheme="minorHAnsi"/>
        </w:rPr>
      </w:pPr>
      <w:r w:rsidRPr="00471D75">
        <w:rPr>
          <w:rFonts w:asciiTheme="minorHAnsi" w:hAnsiTheme="minorHAnsi" w:cstheme="minorHAnsi"/>
        </w:rPr>
        <w:t xml:space="preserve">The analyses and conclusions described in this report are based on information obtained from a variety of monitoring sources, including the: </w:t>
      </w:r>
    </w:p>
    <w:p w14:paraId="06AB2F5E" w14:textId="77777777" w:rsidR="00AF1A8B" w:rsidRPr="00471D75" w:rsidRDefault="00AF1A8B" w:rsidP="00471D75">
      <w:pPr>
        <w:rPr>
          <w:rFonts w:asciiTheme="minorHAnsi" w:hAnsiTheme="minorHAnsi" w:cstheme="minorHAnsi"/>
        </w:rPr>
      </w:pPr>
    </w:p>
    <w:p w14:paraId="1E473AF3" w14:textId="0BDC2263"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State Activity Mandated Measures Report (SAMM, Appendix D dated 11/</w:t>
      </w:r>
      <w:r w:rsidR="00824070" w:rsidRPr="007A0388">
        <w:rPr>
          <w:rFonts w:asciiTheme="minorHAnsi" w:hAnsiTheme="minorHAnsi" w:cstheme="minorHAnsi"/>
          <w:sz w:val="24"/>
          <w:szCs w:val="24"/>
        </w:rPr>
        <w:t>14</w:t>
      </w:r>
      <w:r w:rsidRPr="007A0388">
        <w:rPr>
          <w:rFonts w:asciiTheme="minorHAnsi" w:hAnsiTheme="minorHAnsi" w:cstheme="minorHAnsi"/>
          <w:sz w:val="24"/>
          <w:szCs w:val="24"/>
        </w:rPr>
        <w:t>/202</w:t>
      </w:r>
      <w:r w:rsidR="00A95ED4" w:rsidRPr="007A0388">
        <w:rPr>
          <w:rFonts w:asciiTheme="minorHAnsi" w:hAnsiTheme="minorHAnsi" w:cstheme="minorHAnsi"/>
          <w:sz w:val="24"/>
          <w:szCs w:val="24"/>
        </w:rPr>
        <w:t>3</w:t>
      </w:r>
      <w:r w:rsidRPr="007A0388">
        <w:rPr>
          <w:rFonts w:asciiTheme="minorHAnsi" w:hAnsiTheme="minorHAnsi" w:cstheme="minorHAnsi"/>
          <w:sz w:val="24"/>
          <w:szCs w:val="24"/>
        </w:rPr>
        <w:t xml:space="preserve">) </w:t>
      </w:r>
    </w:p>
    <w:p w14:paraId="679AD5F5" w14:textId="25ACFF5F"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State Information Report (SIR, dated 11/</w:t>
      </w:r>
      <w:r w:rsidR="00824070" w:rsidRPr="007A0388">
        <w:rPr>
          <w:rFonts w:asciiTheme="minorHAnsi" w:hAnsiTheme="minorHAnsi" w:cstheme="minorHAnsi"/>
          <w:sz w:val="24"/>
          <w:szCs w:val="24"/>
        </w:rPr>
        <w:t>14</w:t>
      </w:r>
      <w:r w:rsidRPr="007A0388">
        <w:rPr>
          <w:rFonts w:asciiTheme="minorHAnsi" w:hAnsiTheme="minorHAnsi" w:cstheme="minorHAnsi"/>
          <w:sz w:val="24"/>
          <w:szCs w:val="24"/>
        </w:rPr>
        <w:t>/202</w:t>
      </w:r>
      <w:r w:rsidR="00A95ED4" w:rsidRPr="007A0388">
        <w:rPr>
          <w:rFonts w:asciiTheme="minorHAnsi" w:hAnsiTheme="minorHAnsi" w:cstheme="minorHAnsi"/>
          <w:sz w:val="24"/>
          <w:szCs w:val="24"/>
        </w:rPr>
        <w:t>3</w:t>
      </w:r>
      <w:r w:rsidRPr="007A0388">
        <w:rPr>
          <w:rFonts w:asciiTheme="minorHAnsi" w:hAnsiTheme="minorHAnsi" w:cstheme="minorHAnsi"/>
          <w:sz w:val="24"/>
          <w:szCs w:val="24"/>
        </w:rPr>
        <w:t xml:space="preserve">) </w:t>
      </w:r>
    </w:p>
    <w:p w14:paraId="6C046A42" w14:textId="6470C250"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Mandated Activities Report for Consultation (MARC, dated </w:t>
      </w:r>
      <w:r w:rsidR="00824070" w:rsidRPr="007A0388">
        <w:rPr>
          <w:rFonts w:asciiTheme="minorHAnsi" w:hAnsiTheme="minorHAnsi" w:cstheme="minorHAnsi"/>
          <w:sz w:val="24"/>
          <w:szCs w:val="24"/>
        </w:rPr>
        <w:t>11/14/2023</w:t>
      </w:r>
      <w:r w:rsidRPr="007A0388">
        <w:rPr>
          <w:rFonts w:asciiTheme="minorHAnsi" w:hAnsiTheme="minorHAnsi" w:cstheme="minorHAnsi"/>
          <w:sz w:val="24"/>
          <w:szCs w:val="24"/>
        </w:rPr>
        <w:t xml:space="preserve">) </w:t>
      </w:r>
    </w:p>
    <w:p w14:paraId="7BF6727F" w14:textId="5CAE50A6"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State OSHA Annual Report (SOAR) </w:t>
      </w:r>
    </w:p>
    <w:p w14:paraId="083517BF" w14:textId="2AAA2731"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State Plan Annual Performance Plan </w:t>
      </w:r>
    </w:p>
    <w:p w14:paraId="69B8D56D" w14:textId="5520CDA7"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FY 202</w:t>
      </w:r>
      <w:r w:rsidR="00A95ED4" w:rsidRPr="007A0388">
        <w:rPr>
          <w:rFonts w:asciiTheme="minorHAnsi" w:hAnsiTheme="minorHAnsi" w:cstheme="minorHAnsi"/>
          <w:sz w:val="24"/>
          <w:szCs w:val="24"/>
        </w:rPr>
        <w:t>3</w:t>
      </w:r>
      <w:r w:rsidRPr="007A0388">
        <w:rPr>
          <w:rFonts w:asciiTheme="minorHAnsi" w:hAnsiTheme="minorHAnsi" w:cstheme="minorHAnsi"/>
          <w:sz w:val="24"/>
          <w:szCs w:val="24"/>
        </w:rPr>
        <w:t xml:space="preserve"> State Plan 23(g) Grant Application  </w:t>
      </w:r>
    </w:p>
    <w:p w14:paraId="307E7768" w14:textId="2C80D8FA"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Quarterly monitoring meetings between OSHA and the State Plan </w:t>
      </w:r>
    </w:p>
    <w:p w14:paraId="652AFDAD" w14:textId="27CADCAE"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Full case file review </w:t>
      </w:r>
    </w:p>
    <w:p w14:paraId="2ADCA593" w14:textId="6A4BAC88" w:rsidR="00471D75" w:rsidRPr="007A0388" w:rsidRDefault="00954C6C" w:rsidP="00700613">
      <w:pPr>
        <w:pStyle w:val="ListParagraph"/>
        <w:numPr>
          <w:ilvl w:val="0"/>
          <w:numId w:val="5"/>
        </w:numPr>
        <w:ind w:left="360"/>
        <w:rPr>
          <w:rFonts w:asciiTheme="minorHAnsi" w:hAnsiTheme="minorHAnsi" w:cstheme="minorBidi"/>
          <w:sz w:val="24"/>
          <w:szCs w:val="24"/>
        </w:rPr>
      </w:pPr>
      <w:r w:rsidRPr="1F208E2A">
        <w:rPr>
          <w:rFonts w:asciiTheme="minorHAnsi" w:hAnsiTheme="minorHAnsi" w:cstheme="minorBidi"/>
          <w:sz w:val="24"/>
          <w:szCs w:val="24"/>
        </w:rPr>
        <w:t xml:space="preserve">Whistleblower Application in the OSHA IT </w:t>
      </w:r>
      <w:r w:rsidR="006507A0" w:rsidRPr="1F208E2A">
        <w:rPr>
          <w:rFonts w:asciiTheme="minorHAnsi" w:hAnsiTheme="minorHAnsi" w:cstheme="minorBidi"/>
          <w:sz w:val="24"/>
          <w:szCs w:val="24"/>
        </w:rPr>
        <w:t xml:space="preserve">Support </w:t>
      </w:r>
      <w:r w:rsidR="00471D75" w:rsidRPr="1F208E2A">
        <w:rPr>
          <w:rFonts w:asciiTheme="minorHAnsi" w:hAnsiTheme="minorHAnsi" w:cstheme="minorBidi"/>
          <w:sz w:val="24"/>
          <w:szCs w:val="24"/>
        </w:rPr>
        <w:t xml:space="preserve">System </w:t>
      </w:r>
      <w:r w:rsidR="000C4850" w:rsidRPr="1F208E2A">
        <w:rPr>
          <w:rFonts w:asciiTheme="minorHAnsi" w:hAnsiTheme="minorHAnsi" w:cstheme="minorBidi"/>
          <w:sz w:val="24"/>
          <w:szCs w:val="24"/>
        </w:rPr>
        <w:t xml:space="preserve">(OITSS) / </w:t>
      </w:r>
      <w:proofErr w:type="spellStart"/>
      <w:r w:rsidR="000C4850" w:rsidRPr="1F208E2A">
        <w:rPr>
          <w:rFonts w:asciiTheme="minorHAnsi" w:hAnsiTheme="minorHAnsi" w:cstheme="minorBidi"/>
          <w:sz w:val="24"/>
          <w:szCs w:val="24"/>
        </w:rPr>
        <w:t>WebIMIS</w:t>
      </w:r>
      <w:proofErr w:type="spellEnd"/>
    </w:p>
    <w:p w14:paraId="47A75AB4" w14:textId="37CCB97E"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OSHA Information System (OIS) </w:t>
      </w:r>
    </w:p>
    <w:p w14:paraId="556C947D" w14:textId="1D935265"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Complaint About State Program Administration (CASPA) investigations </w:t>
      </w:r>
    </w:p>
    <w:p w14:paraId="418955A7" w14:textId="77777777" w:rsidR="00471D75" w:rsidRPr="007A0388" w:rsidRDefault="00471D75" w:rsidP="00700613">
      <w:pPr>
        <w:pStyle w:val="ListParagraph"/>
        <w:numPr>
          <w:ilvl w:val="0"/>
          <w:numId w:val="5"/>
        </w:numPr>
        <w:ind w:left="360"/>
        <w:rPr>
          <w:rFonts w:asciiTheme="minorHAnsi" w:hAnsiTheme="minorHAnsi" w:cstheme="minorHAnsi"/>
          <w:sz w:val="24"/>
          <w:szCs w:val="24"/>
        </w:rPr>
      </w:pPr>
      <w:r w:rsidRPr="007A0388">
        <w:rPr>
          <w:rFonts w:asciiTheme="minorHAnsi" w:hAnsiTheme="minorHAnsi" w:cstheme="minorHAnsi"/>
          <w:sz w:val="24"/>
          <w:szCs w:val="24"/>
        </w:rPr>
        <w:t xml:space="preserve">State Plan Application (SPA) Portal </w:t>
      </w:r>
    </w:p>
    <w:p w14:paraId="6B9534CA" w14:textId="77777777" w:rsidR="00AE4393" w:rsidRDefault="00824070" w:rsidP="00700613">
      <w:pPr>
        <w:pStyle w:val="ListParagraph"/>
        <w:numPr>
          <w:ilvl w:val="0"/>
          <w:numId w:val="5"/>
        </w:numPr>
        <w:ind w:left="360"/>
        <w:rPr>
          <w:rFonts w:asciiTheme="minorHAnsi" w:hAnsiTheme="minorHAnsi" w:cstheme="minorHAnsi"/>
          <w:sz w:val="24"/>
          <w:szCs w:val="24"/>
        </w:rPr>
      </w:pPr>
      <w:r w:rsidRPr="00B50D0A">
        <w:rPr>
          <w:rFonts w:asciiTheme="minorHAnsi" w:hAnsiTheme="minorHAnsi" w:cstheme="minorHAnsi"/>
          <w:sz w:val="24"/>
          <w:szCs w:val="24"/>
        </w:rPr>
        <w:t>Salesforce</w:t>
      </w:r>
    </w:p>
    <w:p w14:paraId="4CA7C421" w14:textId="78E7B199" w:rsidR="00471D75" w:rsidRPr="00B50D0A" w:rsidRDefault="00824070" w:rsidP="00700613">
      <w:pPr>
        <w:pStyle w:val="ListParagraph"/>
        <w:numPr>
          <w:ilvl w:val="0"/>
          <w:numId w:val="5"/>
        </w:numPr>
        <w:ind w:left="360"/>
        <w:rPr>
          <w:rFonts w:asciiTheme="minorHAnsi" w:hAnsiTheme="minorHAnsi" w:cstheme="minorHAnsi"/>
          <w:sz w:val="24"/>
          <w:szCs w:val="24"/>
        </w:rPr>
      </w:pPr>
      <w:r w:rsidRPr="00B50D0A">
        <w:rPr>
          <w:rFonts w:asciiTheme="minorHAnsi" w:hAnsiTheme="minorHAnsi" w:cstheme="minorHAnsi"/>
          <w:sz w:val="24"/>
          <w:szCs w:val="24"/>
        </w:rPr>
        <w:t>Arizona Special Study</w:t>
      </w:r>
    </w:p>
    <w:p w14:paraId="5B1C055F" w14:textId="2E197BE3" w:rsidR="00471D75" w:rsidRDefault="00471D75" w:rsidP="00471D75">
      <w:pPr>
        <w:rPr>
          <w:rFonts w:asciiTheme="minorHAnsi" w:hAnsiTheme="minorHAnsi" w:cstheme="minorHAnsi"/>
        </w:rPr>
      </w:pPr>
      <w:r w:rsidRPr="7586C4DE">
        <w:rPr>
          <w:rFonts w:asciiTheme="minorHAnsi" w:hAnsiTheme="minorHAnsi" w:cstheme="minorBidi"/>
        </w:rPr>
        <w:t xml:space="preserve">Each SAMM has an agreed-upon Further Review Level (FRL), which can be a single number or a range of numbers above and below the national average.  State Plan SAMM data that falls </w:t>
      </w:r>
      <w:r w:rsidRPr="7586C4DE">
        <w:rPr>
          <w:rFonts w:asciiTheme="minorHAnsi" w:hAnsiTheme="minorHAnsi" w:cstheme="minorBidi"/>
        </w:rPr>
        <w:lastRenderedPageBreak/>
        <w:t>outside the FRL triggers a closer look at the underlying performance of the mandatory activity.  Appendix D presents the State Plan’s FY 202</w:t>
      </w:r>
      <w:r w:rsidR="00A95ED4" w:rsidRPr="7586C4DE">
        <w:rPr>
          <w:rFonts w:asciiTheme="minorHAnsi" w:hAnsiTheme="minorHAnsi" w:cstheme="minorBidi"/>
        </w:rPr>
        <w:t>3</w:t>
      </w:r>
      <w:r w:rsidRPr="7586C4DE">
        <w:rPr>
          <w:rFonts w:asciiTheme="minorHAnsi" w:hAnsiTheme="minorHAnsi" w:cstheme="minorBidi"/>
        </w:rPr>
        <w:t xml:space="preserve"> SAMM Report and includes the FRL for each measure. </w:t>
      </w:r>
    </w:p>
    <w:p w14:paraId="508DFEEA" w14:textId="29306464" w:rsidR="7586C4DE" w:rsidRDefault="7586C4DE" w:rsidP="7586C4DE">
      <w:pPr>
        <w:rPr>
          <w:rFonts w:asciiTheme="minorHAnsi" w:hAnsiTheme="minorHAnsi" w:cstheme="minorBidi"/>
        </w:rPr>
      </w:pPr>
    </w:p>
    <w:p w14:paraId="0BAD6369" w14:textId="67903FA7" w:rsidR="00F365EA" w:rsidRPr="007A0388" w:rsidRDefault="67216543" w:rsidP="7586C4DE">
      <w:pPr>
        <w:rPr>
          <w:rStyle w:val="normaltextrun"/>
          <w:rFonts w:asciiTheme="minorHAnsi" w:hAnsiTheme="minorHAnsi" w:cstheme="minorBidi"/>
        </w:rPr>
      </w:pPr>
      <w:r w:rsidRPr="7586C4DE">
        <w:rPr>
          <w:rFonts w:asciiTheme="minorHAnsi" w:hAnsiTheme="minorHAnsi" w:cstheme="minorBidi"/>
        </w:rPr>
        <w:t>Ongoing state plan monitoring revealed a pattern of activity where OSHA was</w:t>
      </w:r>
      <w:r w:rsidRPr="7586C4DE">
        <w:rPr>
          <w:rStyle w:val="normaltextrun"/>
          <w:rFonts w:asciiTheme="minorHAnsi" w:hAnsiTheme="minorHAnsi" w:cstheme="minorBidi"/>
        </w:rPr>
        <w:t xml:space="preserve"> unable to verify that </w:t>
      </w:r>
      <w:bookmarkStart w:id="18" w:name="_Hlk155282515"/>
      <w:r w:rsidRPr="7586C4DE">
        <w:rPr>
          <w:rStyle w:val="normaltextrun"/>
          <w:rFonts w:asciiTheme="minorHAnsi" w:hAnsiTheme="minorHAnsi" w:cstheme="minorBidi"/>
        </w:rPr>
        <w:t>complaints were processed, citations issued, abatement received, penalties processed, or inspection files closed</w:t>
      </w:r>
      <w:bookmarkEnd w:id="18"/>
      <w:r w:rsidR="00FF6441">
        <w:rPr>
          <w:rStyle w:val="normaltextrun"/>
          <w:rFonts w:asciiTheme="minorHAnsi" w:hAnsiTheme="minorHAnsi" w:cstheme="minorBidi"/>
        </w:rPr>
        <w:t>, which</w:t>
      </w:r>
      <w:r w:rsidRPr="7586C4DE">
        <w:rPr>
          <w:rStyle w:val="normaltextrun"/>
          <w:rFonts w:asciiTheme="minorHAnsi" w:hAnsiTheme="minorHAnsi" w:cstheme="minorBidi"/>
        </w:rPr>
        <w:t xml:space="preserve"> initiated</w:t>
      </w:r>
      <w:r w:rsidR="00FF6441">
        <w:rPr>
          <w:rStyle w:val="normaltextrun"/>
          <w:rFonts w:asciiTheme="minorHAnsi" w:hAnsiTheme="minorHAnsi" w:cstheme="minorBidi"/>
        </w:rPr>
        <w:t xml:space="preserve"> a </w:t>
      </w:r>
      <w:bookmarkStart w:id="19" w:name="_Hlk155276645"/>
      <w:bookmarkStart w:id="20" w:name="_Hlk155278016"/>
      <w:r w:rsidRPr="7586C4DE">
        <w:rPr>
          <w:rStyle w:val="normaltextrun"/>
          <w:rFonts w:asciiTheme="minorHAnsi" w:hAnsiTheme="minorHAnsi" w:cstheme="minorBidi"/>
        </w:rPr>
        <w:t>Special Study</w:t>
      </w:r>
      <w:bookmarkEnd w:id="19"/>
      <w:r w:rsidRPr="7586C4DE">
        <w:rPr>
          <w:rFonts w:asciiTheme="minorHAnsi" w:hAnsiTheme="minorHAnsi" w:cstheme="minorBidi"/>
        </w:rPr>
        <w:t xml:space="preserve"> </w:t>
      </w:r>
      <w:bookmarkEnd w:id="20"/>
      <w:r w:rsidRPr="7586C4DE">
        <w:rPr>
          <w:rFonts w:asciiTheme="minorHAnsi" w:hAnsiTheme="minorHAnsi" w:cstheme="minorBidi"/>
        </w:rPr>
        <w:t xml:space="preserve">on August 16, 2023.  </w:t>
      </w:r>
      <w:r w:rsidR="00382B4F">
        <w:rPr>
          <w:rFonts w:asciiTheme="minorHAnsi" w:hAnsiTheme="minorHAnsi" w:cstheme="minorBidi"/>
        </w:rPr>
        <w:t xml:space="preserve">Approximately </w:t>
      </w:r>
      <w:r w:rsidR="002E7651">
        <w:rPr>
          <w:rFonts w:asciiTheme="minorHAnsi" w:hAnsiTheme="minorHAnsi" w:cstheme="minorBidi"/>
        </w:rPr>
        <w:t xml:space="preserve">1,500 </w:t>
      </w:r>
      <w:r w:rsidR="001202E3" w:rsidRPr="001202E3">
        <w:rPr>
          <w:rFonts w:asciiTheme="minorHAnsi" w:hAnsiTheme="minorHAnsi" w:cstheme="minorBidi"/>
        </w:rPr>
        <w:t xml:space="preserve">safety and health inspection files were </w:t>
      </w:r>
      <w:r w:rsidR="00837E6E">
        <w:rPr>
          <w:rFonts w:asciiTheme="minorHAnsi" w:hAnsiTheme="minorHAnsi" w:cstheme="minorBidi"/>
        </w:rPr>
        <w:t xml:space="preserve">reviewed.  </w:t>
      </w:r>
      <w:r w:rsidR="00CE1793">
        <w:rPr>
          <w:rFonts w:asciiTheme="minorHAnsi" w:hAnsiTheme="minorHAnsi" w:cstheme="minorBidi"/>
        </w:rPr>
        <w:t xml:space="preserve">The </w:t>
      </w:r>
      <w:r w:rsidR="000F74CA">
        <w:rPr>
          <w:rFonts w:asciiTheme="minorHAnsi" w:hAnsiTheme="minorHAnsi" w:cstheme="minorBidi"/>
        </w:rPr>
        <w:t>Special Study remain</w:t>
      </w:r>
      <w:r w:rsidR="000F74CA" w:rsidDel="00AD2F9D">
        <w:rPr>
          <w:rFonts w:asciiTheme="minorHAnsi" w:hAnsiTheme="minorHAnsi" w:cstheme="minorBidi"/>
        </w:rPr>
        <w:t>ed</w:t>
      </w:r>
      <w:r w:rsidR="000F74CA">
        <w:rPr>
          <w:rFonts w:asciiTheme="minorHAnsi" w:hAnsiTheme="minorHAnsi" w:cstheme="minorBidi"/>
        </w:rPr>
        <w:t xml:space="preserve"> open through the end of the review period and into FY 2024.  </w:t>
      </w:r>
      <w:r w:rsidRPr="7586C4DE">
        <w:rPr>
          <w:rFonts w:asciiTheme="minorHAnsi" w:hAnsiTheme="minorHAnsi" w:cstheme="minorBidi"/>
        </w:rPr>
        <w:t>Results of the Special Study, which included</w:t>
      </w:r>
      <w:r w:rsidR="00D260DE">
        <w:rPr>
          <w:rFonts w:asciiTheme="minorHAnsi" w:hAnsiTheme="minorHAnsi" w:cstheme="minorBidi"/>
        </w:rPr>
        <w:t xml:space="preserve"> </w:t>
      </w:r>
      <w:r w:rsidR="00D260DE" w:rsidRPr="00003F85">
        <w:rPr>
          <w:rFonts w:asciiTheme="minorHAnsi" w:hAnsiTheme="minorHAnsi" w:cstheme="minorBidi"/>
        </w:rPr>
        <w:t xml:space="preserve">seven </w:t>
      </w:r>
      <w:r w:rsidR="4C1CAF2E" w:rsidRPr="7586C4DE">
        <w:rPr>
          <w:rFonts w:asciiTheme="minorHAnsi" w:hAnsiTheme="minorHAnsi" w:cstheme="minorBidi"/>
        </w:rPr>
        <w:t>f</w:t>
      </w:r>
      <w:r w:rsidRPr="7586C4DE">
        <w:rPr>
          <w:rFonts w:asciiTheme="minorHAnsi" w:hAnsiTheme="minorHAnsi" w:cstheme="minorBidi"/>
        </w:rPr>
        <w:t>indings, were presented to ADOSH on</w:t>
      </w:r>
      <w:r w:rsidR="004D44ED">
        <w:rPr>
          <w:rFonts w:asciiTheme="minorHAnsi" w:hAnsiTheme="minorHAnsi" w:cstheme="minorBidi"/>
        </w:rPr>
        <w:t xml:space="preserve"> May 30, 2024</w:t>
      </w:r>
      <w:r w:rsidR="00312A9E">
        <w:rPr>
          <w:rFonts w:asciiTheme="minorHAnsi" w:hAnsiTheme="minorHAnsi" w:cstheme="minorBidi"/>
        </w:rPr>
        <w:t xml:space="preserve"> </w:t>
      </w:r>
      <w:r w:rsidR="00E377A6" w:rsidRPr="00193EE2">
        <w:rPr>
          <w:rFonts w:asciiTheme="minorHAnsi" w:hAnsiTheme="minorHAnsi" w:cstheme="minorBidi"/>
        </w:rPr>
        <w:t>and described throughout this FAME report</w:t>
      </w:r>
      <w:r w:rsidRPr="00193EE2">
        <w:rPr>
          <w:rFonts w:asciiTheme="minorHAnsi" w:hAnsiTheme="minorHAnsi" w:cstheme="minorBidi"/>
        </w:rPr>
        <w:t>.</w:t>
      </w:r>
      <w:r w:rsidRPr="7586C4DE">
        <w:rPr>
          <w:rFonts w:asciiTheme="minorHAnsi" w:hAnsiTheme="minorHAnsi" w:cstheme="minorBidi"/>
        </w:rPr>
        <w:t xml:space="preserve">  OSHA</w:t>
      </w:r>
      <w:r w:rsidR="315A8609" w:rsidRPr="7586C4DE">
        <w:rPr>
          <w:rFonts w:asciiTheme="minorHAnsi" w:hAnsiTheme="minorHAnsi" w:cstheme="minorBidi"/>
        </w:rPr>
        <w:t xml:space="preserve"> </w:t>
      </w:r>
      <w:r w:rsidRPr="7586C4DE">
        <w:rPr>
          <w:rFonts w:asciiTheme="minorHAnsi" w:hAnsiTheme="minorHAnsi" w:cstheme="minorBidi"/>
        </w:rPr>
        <w:t>continu</w:t>
      </w:r>
      <w:r w:rsidR="315A8609" w:rsidRPr="7586C4DE">
        <w:rPr>
          <w:rFonts w:asciiTheme="minorHAnsi" w:hAnsiTheme="minorHAnsi" w:cstheme="minorBidi"/>
        </w:rPr>
        <w:t>es</w:t>
      </w:r>
      <w:r w:rsidRPr="7586C4DE">
        <w:rPr>
          <w:rFonts w:asciiTheme="minorHAnsi" w:hAnsiTheme="minorHAnsi" w:cstheme="minorBidi"/>
        </w:rPr>
        <w:t xml:space="preserve"> to work with ADOSH to resolve these findings.  </w:t>
      </w:r>
    </w:p>
    <w:p w14:paraId="5D06F01E" w14:textId="77777777" w:rsidR="00471D75" w:rsidRPr="00471D75" w:rsidRDefault="00471D75" w:rsidP="00471D75">
      <w:pPr>
        <w:rPr>
          <w:rFonts w:asciiTheme="minorHAnsi" w:hAnsiTheme="minorHAnsi" w:cstheme="minorHAnsi"/>
        </w:rPr>
      </w:pPr>
    </w:p>
    <w:p w14:paraId="2663DB5E" w14:textId="29D7DF8F" w:rsidR="00AF1A8B" w:rsidRPr="001331CF" w:rsidRDefault="00471D75" w:rsidP="005F4802">
      <w:pPr>
        <w:pStyle w:val="Heading3"/>
        <w:numPr>
          <w:ilvl w:val="0"/>
          <w:numId w:val="15"/>
        </w:numPr>
        <w:spacing w:before="0" w:after="240"/>
        <w:rPr>
          <w:rStyle w:val="Strong"/>
          <w:b/>
          <w:bCs/>
        </w:rPr>
      </w:pPr>
      <w:bookmarkStart w:id="21" w:name="Assessment_of_State_Plan_Progress"/>
      <w:bookmarkStart w:id="22" w:name="Review_State_Performance"/>
      <w:bookmarkStart w:id="23" w:name="_Toc160178413"/>
      <w:bookmarkStart w:id="24" w:name="_Toc160182632"/>
      <w:bookmarkEnd w:id="21"/>
      <w:bookmarkEnd w:id="22"/>
      <w:r w:rsidRPr="001331CF">
        <w:rPr>
          <w:rStyle w:val="Strong"/>
          <w:b/>
          <w:bCs/>
        </w:rPr>
        <w:t>Review of State Plan Performance</w:t>
      </w:r>
      <w:bookmarkEnd w:id="23"/>
      <w:bookmarkEnd w:id="24"/>
    </w:p>
    <w:p w14:paraId="751CB83B" w14:textId="0AB1E0C0" w:rsidR="00471D75" w:rsidRPr="00FC67A3" w:rsidRDefault="00471D75" w:rsidP="00AF1A8B">
      <w:pPr>
        <w:pStyle w:val="ListParagraph"/>
        <w:ind w:left="0"/>
        <w:rPr>
          <w:rFonts w:asciiTheme="minorHAnsi" w:hAnsiTheme="minorHAnsi" w:cstheme="minorHAnsi"/>
          <w:sz w:val="24"/>
          <w:szCs w:val="24"/>
        </w:rPr>
      </w:pPr>
      <w:r w:rsidRPr="2FC51D2E">
        <w:rPr>
          <w:rFonts w:asciiTheme="minorHAnsi" w:hAnsiTheme="minorHAnsi" w:cstheme="minorBidi"/>
          <w:sz w:val="24"/>
          <w:szCs w:val="24"/>
        </w:rPr>
        <w:t>This section is an assessment of ADOSH’s performance in meeting mandated activities and program elements.  ADOSH’s progress in achieving its five-year strategic and annual performance plan goals is addressed in the FY 202</w:t>
      </w:r>
      <w:r w:rsidR="00A95ED4" w:rsidRPr="2FC51D2E">
        <w:rPr>
          <w:rFonts w:asciiTheme="minorHAnsi" w:hAnsiTheme="minorHAnsi" w:cstheme="minorBidi"/>
          <w:sz w:val="24"/>
          <w:szCs w:val="24"/>
        </w:rPr>
        <w:t>3</w:t>
      </w:r>
      <w:r w:rsidRPr="2FC51D2E">
        <w:rPr>
          <w:rFonts w:asciiTheme="minorHAnsi" w:hAnsiTheme="minorHAnsi" w:cstheme="minorBidi"/>
          <w:sz w:val="24"/>
          <w:szCs w:val="24"/>
        </w:rPr>
        <w:t xml:space="preserve"> SOAR. </w:t>
      </w:r>
    </w:p>
    <w:p w14:paraId="6198408C" w14:textId="1E2658DF" w:rsidR="00AF1A8B" w:rsidRPr="008D4EBA" w:rsidRDefault="00471D75" w:rsidP="00FC3BE9">
      <w:pPr>
        <w:pStyle w:val="Heading4"/>
        <w:numPr>
          <w:ilvl w:val="0"/>
          <w:numId w:val="13"/>
        </w:numPr>
        <w:spacing w:after="240"/>
        <w:rPr>
          <w:rFonts w:cstheme="minorHAnsi"/>
        </w:rPr>
      </w:pPr>
      <w:bookmarkStart w:id="25" w:name="Program_Administration"/>
      <w:bookmarkStart w:id="26" w:name="_Toc160178414"/>
      <w:bookmarkStart w:id="27" w:name="_Toc160182633"/>
      <w:bookmarkEnd w:id="25"/>
      <w:r w:rsidRPr="00695E30">
        <w:t xml:space="preserve">Program </w:t>
      </w:r>
      <w:r w:rsidRPr="008D4EBA">
        <w:rPr>
          <w:rFonts w:cstheme="minorHAnsi"/>
        </w:rPr>
        <w:t>Administration</w:t>
      </w:r>
      <w:bookmarkEnd w:id="26"/>
      <w:bookmarkEnd w:id="27"/>
      <w:r w:rsidRPr="008D4EBA">
        <w:rPr>
          <w:rFonts w:cstheme="minorHAnsi"/>
        </w:rPr>
        <w:t xml:space="preserve"> </w:t>
      </w:r>
    </w:p>
    <w:p w14:paraId="11871AD0" w14:textId="036FC924" w:rsidR="00471D75" w:rsidRDefault="00471D75" w:rsidP="00700613">
      <w:pPr>
        <w:pStyle w:val="ListParagraph"/>
        <w:numPr>
          <w:ilvl w:val="1"/>
          <w:numId w:val="6"/>
        </w:numPr>
        <w:spacing w:after="0" w:line="240" w:lineRule="auto"/>
        <w:ind w:left="1350"/>
        <w:contextualSpacing w:val="0"/>
        <w:rPr>
          <w:rFonts w:asciiTheme="minorHAnsi" w:hAnsiTheme="minorHAnsi" w:cstheme="minorHAnsi"/>
          <w:sz w:val="24"/>
          <w:szCs w:val="24"/>
        </w:rPr>
      </w:pPr>
      <w:r w:rsidRPr="00AF1A8B">
        <w:rPr>
          <w:rFonts w:asciiTheme="minorHAnsi" w:hAnsiTheme="minorHAnsi" w:cstheme="minorHAnsi"/>
          <w:sz w:val="24"/>
          <w:szCs w:val="24"/>
        </w:rPr>
        <w:t xml:space="preserve">Training </w:t>
      </w:r>
    </w:p>
    <w:p w14:paraId="0F77981D" w14:textId="77777777" w:rsidR="00672699" w:rsidRDefault="00672699" w:rsidP="00306078">
      <w:pPr>
        <w:pStyle w:val="ListParagraph"/>
        <w:spacing w:after="0" w:line="240" w:lineRule="auto"/>
        <w:ind w:left="1350"/>
        <w:contextualSpacing w:val="0"/>
        <w:rPr>
          <w:rFonts w:asciiTheme="minorHAnsi" w:hAnsiTheme="minorHAnsi" w:cstheme="minorHAnsi"/>
          <w:sz w:val="24"/>
          <w:szCs w:val="24"/>
        </w:rPr>
      </w:pPr>
    </w:p>
    <w:p w14:paraId="0B95DCCC" w14:textId="5E609038" w:rsidR="00F365EA" w:rsidRPr="008562E0" w:rsidRDefault="00F365EA" w:rsidP="008562E0">
      <w:pPr>
        <w:rPr>
          <w:rFonts w:asciiTheme="minorHAnsi" w:hAnsiTheme="minorHAnsi" w:cstheme="minorBidi"/>
        </w:rPr>
      </w:pPr>
      <w:r w:rsidRPr="008562E0">
        <w:rPr>
          <w:rFonts w:asciiTheme="minorHAnsi" w:hAnsiTheme="minorHAnsi" w:cstheme="minorBidi"/>
        </w:rPr>
        <w:t>ADOSH staff participate</w:t>
      </w:r>
      <w:r w:rsidR="003859A8">
        <w:rPr>
          <w:rFonts w:asciiTheme="minorHAnsi" w:hAnsiTheme="minorHAnsi" w:cstheme="minorBidi"/>
        </w:rPr>
        <w:t>d</w:t>
      </w:r>
      <w:r w:rsidRPr="008562E0">
        <w:rPr>
          <w:rFonts w:asciiTheme="minorHAnsi" w:hAnsiTheme="minorHAnsi" w:cstheme="minorBidi"/>
        </w:rPr>
        <w:t xml:space="preserve"> in OSHA Training Institute</w:t>
      </w:r>
      <w:r w:rsidR="00AA564F" w:rsidRPr="008562E0">
        <w:rPr>
          <w:rFonts w:asciiTheme="minorHAnsi" w:hAnsiTheme="minorHAnsi" w:cstheme="minorBidi"/>
        </w:rPr>
        <w:t xml:space="preserve"> (OTI)</w:t>
      </w:r>
      <w:r w:rsidRPr="008562E0">
        <w:rPr>
          <w:rFonts w:asciiTheme="minorHAnsi" w:hAnsiTheme="minorHAnsi" w:cstheme="minorBidi"/>
        </w:rPr>
        <w:t xml:space="preserve"> </w:t>
      </w:r>
      <w:r w:rsidR="009B2503">
        <w:rPr>
          <w:rFonts w:asciiTheme="minorHAnsi" w:hAnsiTheme="minorHAnsi" w:cstheme="minorBidi"/>
        </w:rPr>
        <w:t>training courses</w:t>
      </w:r>
      <w:r w:rsidR="00421F3F">
        <w:rPr>
          <w:rFonts w:asciiTheme="minorHAnsi" w:hAnsiTheme="minorHAnsi" w:cstheme="minorBidi"/>
        </w:rPr>
        <w:t>,</w:t>
      </w:r>
      <w:r w:rsidR="009B2503">
        <w:rPr>
          <w:rFonts w:asciiTheme="minorHAnsi" w:hAnsiTheme="minorHAnsi" w:cstheme="minorBidi"/>
        </w:rPr>
        <w:t xml:space="preserve"> </w:t>
      </w:r>
      <w:r w:rsidRPr="008562E0">
        <w:rPr>
          <w:rFonts w:asciiTheme="minorHAnsi" w:hAnsiTheme="minorHAnsi" w:cstheme="minorBidi"/>
        </w:rPr>
        <w:t>when available</w:t>
      </w:r>
      <w:r w:rsidR="00421F3F">
        <w:rPr>
          <w:rFonts w:asciiTheme="minorHAnsi" w:hAnsiTheme="minorHAnsi" w:cstheme="minorBidi"/>
        </w:rPr>
        <w:t>,</w:t>
      </w:r>
      <w:r w:rsidRPr="008562E0">
        <w:rPr>
          <w:rFonts w:asciiTheme="minorHAnsi" w:hAnsiTheme="minorHAnsi" w:cstheme="minorBidi"/>
        </w:rPr>
        <w:t xml:space="preserve"> and u</w:t>
      </w:r>
      <w:r w:rsidR="009B2503">
        <w:rPr>
          <w:rFonts w:asciiTheme="minorHAnsi" w:hAnsiTheme="minorHAnsi" w:cstheme="minorBidi"/>
        </w:rPr>
        <w:t xml:space="preserve">tilized </w:t>
      </w:r>
      <w:r w:rsidRPr="008562E0">
        <w:rPr>
          <w:rFonts w:asciiTheme="minorHAnsi" w:hAnsiTheme="minorHAnsi" w:cstheme="minorBidi"/>
        </w:rPr>
        <w:t xml:space="preserve">third party vendors as needed. </w:t>
      </w:r>
      <w:r w:rsidR="00FC67A3" w:rsidRPr="008562E0">
        <w:rPr>
          <w:rFonts w:asciiTheme="minorHAnsi" w:hAnsiTheme="minorHAnsi" w:cstheme="minorBidi"/>
        </w:rPr>
        <w:t xml:space="preserve"> </w:t>
      </w:r>
      <w:r w:rsidRPr="008562E0">
        <w:rPr>
          <w:rFonts w:asciiTheme="minorHAnsi" w:hAnsiTheme="minorHAnsi" w:cstheme="minorBidi"/>
        </w:rPr>
        <w:t>Training include</w:t>
      </w:r>
      <w:r w:rsidR="00454B6C">
        <w:rPr>
          <w:rFonts w:asciiTheme="minorHAnsi" w:hAnsiTheme="minorHAnsi" w:cstheme="minorBidi"/>
        </w:rPr>
        <w:t>d</w:t>
      </w:r>
      <w:r w:rsidRPr="008562E0">
        <w:rPr>
          <w:rFonts w:asciiTheme="minorHAnsi" w:hAnsiTheme="minorHAnsi" w:cstheme="minorBidi"/>
        </w:rPr>
        <w:t xml:space="preserve"> technology-enabled learning, self-study packages, on-the-job experiences, and formal training during the first three years of a compliance officer’s career. </w:t>
      </w:r>
      <w:r w:rsidR="00FC67A3" w:rsidRPr="008562E0">
        <w:rPr>
          <w:rFonts w:asciiTheme="minorHAnsi" w:hAnsiTheme="minorHAnsi" w:cstheme="minorBidi"/>
        </w:rPr>
        <w:t xml:space="preserve"> </w:t>
      </w:r>
      <w:r w:rsidRPr="008562E0">
        <w:rPr>
          <w:rFonts w:asciiTheme="minorHAnsi" w:hAnsiTheme="minorHAnsi" w:cstheme="minorBidi"/>
        </w:rPr>
        <w:t>ADOSH conduct</w:t>
      </w:r>
      <w:r w:rsidR="00454B6C">
        <w:rPr>
          <w:rFonts w:asciiTheme="minorHAnsi" w:hAnsiTheme="minorHAnsi" w:cstheme="minorBidi"/>
        </w:rPr>
        <w:t>ed</w:t>
      </w:r>
      <w:r w:rsidRPr="008562E0">
        <w:rPr>
          <w:rFonts w:asciiTheme="minorHAnsi" w:hAnsiTheme="minorHAnsi" w:cstheme="minorBidi"/>
        </w:rPr>
        <w:t xml:space="preserve"> an internal Compliance Officer School</w:t>
      </w:r>
      <w:r w:rsidR="00E332AB" w:rsidRPr="008562E0">
        <w:rPr>
          <w:rFonts w:asciiTheme="minorHAnsi" w:hAnsiTheme="minorHAnsi" w:cstheme="minorBidi"/>
        </w:rPr>
        <w:t xml:space="preserve"> for new</w:t>
      </w:r>
      <w:r w:rsidR="0080019B" w:rsidRPr="008562E0">
        <w:rPr>
          <w:rFonts w:asciiTheme="minorHAnsi" w:hAnsiTheme="minorHAnsi" w:cstheme="minorBidi"/>
        </w:rPr>
        <w:t xml:space="preserve"> enforcement </w:t>
      </w:r>
      <w:r w:rsidR="00E332AB" w:rsidRPr="008562E0">
        <w:rPr>
          <w:rFonts w:asciiTheme="minorHAnsi" w:hAnsiTheme="minorHAnsi" w:cstheme="minorBidi"/>
        </w:rPr>
        <w:t>staff</w:t>
      </w:r>
      <w:r w:rsidR="00A418C8" w:rsidRPr="008562E0">
        <w:rPr>
          <w:rFonts w:asciiTheme="minorHAnsi" w:hAnsiTheme="minorHAnsi" w:cstheme="minorBidi"/>
        </w:rPr>
        <w:t xml:space="preserve"> as an alternative to the O</w:t>
      </w:r>
      <w:r w:rsidR="00AA564F" w:rsidRPr="008562E0">
        <w:rPr>
          <w:rFonts w:asciiTheme="minorHAnsi" w:hAnsiTheme="minorHAnsi" w:cstheme="minorBidi"/>
        </w:rPr>
        <w:t>TI Initial Compliance #1000 course</w:t>
      </w:r>
      <w:r w:rsidR="007E19AB" w:rsidRPr="008562E0">
        <w:rPr>
          <w:rFonts w:asciiTheme="minorHAnsi" w:hAnsiTheme="minorHAnsi" w:cstheme="minorBidi"/>
        </w:rPr>
        <w:t xml:space="preserve">, </w:t>
      </w:r>
      <w:r w:rsidR="008978AB" w:rsidRPr="008562E0">
        <w:rPr>
          <w:rFonts w:asciiTheme="minorHAnsi" w:hAnsiTheme="minorHAnsi" w:cstheme="minorBidi"/>
        </w:rPr>
        <w:t>which</w:t>
      </w:r>
      <w:r w:rsidR="007E19AB" w:rsidRPr="008562E0">
        <w:rPr>
          <w:rFonts w:asciiTheme="minorHAnsi" w:hAnsiTheme="minorHAnsi" w:cstheme="minorBidi"/>
        </w:rPr>
        <w:t xml:space="preserve"> cover</w:t>
      </w:r>
      <w:r w:rsidR="00454B6C">
        <w:rPr>
          <w:rFonts w:asciiTheme="minorHAnsi" w:hAnsiTheme="minorHAnsi" w:cstheme="minorBidi"/>
        </w:rPr>
        <w:t>ed</w:t>
      </w:r>
      <w:r w:rsidR="007E19AB" w:rsidRPr="008562E0">
        <w:rPr>
          <w:rFonts w:asciiTheme="minorHAnsi" w:hAnsiTheme="minorHAnsi" w:cstheme="minorBidi"/>
        </w:rPr>
        <w:t xml:space="preserve"> equivalent </w:t>
      </w:r>
      <w:r w:rsidR="008978AB" w:rsidRPr="008562E0">
        <w:rPr>
          <w:rFonts w:asciiTheme="minorHAnsi" w:hAnsiTheme="minorHAnsi" w:cstheme="minorBidi"/>
        </w:rPr>
        <w:t xml:space="preserve">training </w:t>
      </w:r>
      <w:r w:rsidR="007E19AB" w:rsidRPr="008562E0">
        <w:rPr>
          <w:rFonts w:asciiTheme="minorHAnsi" w:hAnsiTheme="minorHAnsi" w:cstheme="minorBidi"/>
        </w:rPr>
        <w:t>topics</w:t>
      </w:r>
      <w:r w:rsidRPr="008562E0">
        <w:rPr>
          <w:rFonts w:asciiTheme="minorHAnsi" w:hAnsiTheme="minorHAnsi" w:cstheme="minorBidi"/>
        </w:rPr>
        <w:t>.</w:t>
      </w:r>
    </w:p>
    <w:p w14:paraId="5FE427A4" w14:textId="56C92B01" w:rsidR="00471D75" w:rsidRPr="00471D75" w:rsidRDefault="00471D75" w:rsidP="00471D75">
      <w:pPr>
        <w:rPr>
          <w:rFonts w:asciiTheme="minorHAnsi" w:hAnsiTheme="minorHAnsi" w:cstheme="minorHAnsi"/>
        </w:rPr>
      </w:pPr>
    </w:p>
    <w:p w14:paraId="59DC9206" w14:textId="301963DB" w:rsidR="00471D75" w:rsidRDefault="00471D75" w:rsidP="00700613">
      <w:pPr>
        <w:pStyle w:val="ListParagraph"/>
        <w:numPr>
          <w:ilvl w:val="1"/>
          <w:numId w:val="6"/>
        </w:numPr>
        <w:spacing w:after="0" w:line="240" w:lineRule="auto"/>
        <w:ind w:left="1080"/>
        <w:contextualSpacing w:val="0"/>
        <w:rPr>
          <w:rFonts w:asciiTheme="minorHAnsi" w:hAnsiTheme="minorHAnsi" w:cstheme="minorHAnsi"/>
          <w:sz w:val="24"/>
          <w:szCs w:val="24"/>
        </w:rPr>
      </w:pPr>
      <w:r w:rsidRPr="007A0388">
        <w:rPr>
          <w:rFonts w:asciiTheme="minorHAnsi" w:hAnsiTheme="minorHAnsi" w:cstheme="minorHAnsi"/>
          <w:sz w:val="24"/>
          <w:szCs w:val="24"/>
        </w:rPr>
        <w:t>OSHA Information System (OIS)</w:t>
      </w:r>
    </w:p>
    <w:p w14:paraId="082DE2EF" w14:textId="77777777" w:rsidR="00672699" w:rsidRPr="007A0388" w:rsidRDefault="00672699" w:rsidP="005F425C">
      <w:pPr>
        <w:pStyle w:val="ListParagraph"/>
        <w:spacing w:after="0" w:line="240" w:lineRule="auto"/>
        <w:ind w:left="1080"/>
        <w:contextualSpacing w:val="0"/>
        <w:rPr>
          <w:rFonts w:asciiTheme="minorHAnsi" w:hAnsiTheme="minorHAnsi" w:cstheme="minorHAnsi"/>
          <w:sz w:val="24"/>
          <w:szCs w:val="24"/>
        </w:rPr>
      </w:pPr>
    </w:p>
    <w:p w14:paraId="29159688" w14:textId="36B2C0B7" w:rsidR="00F365EA" w:rsidRPr="007A0388" w:rsidRDefault="00EB5A61" w:rsidP="26050015">
      <w:pPr>
        <w:rPr>
          <w:rFonts w:asciiTheme="minorHAnsi" w:hAnsiTheme="minorHAnsi" w:cstheme="minorBidi"/>
        </w:rPr>
      </w:pPr>
      <w:r w:rsidRPr="26050015">
        <w:rPr>
          <w:rFonts w:asciiTheme="minorHAnsi" w:hAnsiTheme="minorHAnsi" w:cstheme="minorBidi"/>
        </w:rPr>
        <w:t xml:space="preserve">All enforcement </w:t>
      </w:r>
      <w:r w:rsidR="00A83CAC" w:rsidRPr="26050015">
        <w:rPr>
          <w:rFonts w:asciiTheme="minorHAnsi" w:hAnsiTheme="minorHAnsi" w:cstheme="minorBidi"/>
        </w:rPr>
        <w:t xml:space="preserve">activities </w:t>
      </w:r>
      <w:r w:rsidR="0DC9CBE4" w:rsidRPr="26050015">
        <w:rPr>
          <w:rFonts w:asciiTheme="minorHAnsi" w:hAnsiTheme="minorHAnsi" w:cstheme="minorBidi"/>
        </w:rPr>
        <w:t xml:space="preserve">and retaliation investigations </w:t>
      </w:r>
      <w:r w:rsidR="0C4D7F63" w:rsidRPr="26050015">
        <w:rPr>
          <w:rFonts w:asciiTheme="minorHAnsi" w:hAnsiTheme="minorHAnsi" w:cstheme="minorBidi"/>
        </w:rPr>
        <w:t>were</w:t>
      </w:r>
      <w:r w:rsidR="00DC3F1B" w:rsidRPr="26050015">
        <w:rPr>
          <w:rFonts w:asciiTheme="minorHAnsi" w:hAnsiTheme="minorHAnsi" w:cstheme="minorBidi"/>
        </w:rPr>
        <w:t xml:space="preserve"> captured </w:t>
      </w:r>
      <w:r w:rsidR="007B0A96" w:rsidRPr="26050015">
        <w:rPr>
          <w:rFonts w:asciiTheme="minorHAnsi" w:hAnsiTheme="minorHAnsi" w:cstheme="minorBidi"/>
        </w:rPr>
        <w:t xml:space="preserve">in </w:t>
      </w:r>
      <w:r w:rsidR="00A83CAC" w:rsidRPr="26050015">
        <w:rPr>
          <w:rFonts w:asciiTheme="minorHAnsi" w:hAnsiTheme="minorHAnsi" w:cstheme="minorBidi"/>
        </w:rPr>
        <w:t xml:space="preserve">the </w:t>
      </w:r>
      <w:r w:rsidR="007B0A96" w:rsidRPr="26050015">
        <w:rPr>
          <w:rFonts w:asciiTheme="minorHAnsi" w:hAnsiTheme="minorHAnsi" w:cstheme="minorBidi"/>
        </w:rPr>
        <w:t>Salesforce</w:t>
      </w:r>
      <w:r w:rsidR="00A83CAC" w:rsidRPr="26050015">
        <w:rPr>
          <w:rFonts w:asciiTheme="minorHAnsi" w:hAnsiTheme="minorHAnsi" w:cstheme="minorBidi"/>
        </w:rPr>
        <w:t xml:space="preserve"> </w:t>
      </w:r>
      <w:r w:rsidR="67216543" w:rsidRPr="26050015">
        <w:rPr>
          <w:rFonts w:asciiTheme="minorHAnsi" w:hAnsiTheme="minorHAnsi" w:cstheme="minorBidi"/>
        </w:rPr>
        <w:t>database</w:t>
      </w:r>
      <w:r w:rsidR="00F23E37" w:rsidRPr="26050015">
        <w:rPr>
          <w:rFonts w:asciiTheme="minorHAnsi" w:hAnsiTheme="minorHAnsi" w:cstheme="minorBidi"/>
        </w:rPr>
        <w:t>;</w:t>
      </w:r>
      <w:r w:rsidR="769D25EB" w:rsidRPr="26050015">
        <w:rPr>
          <w:rFonts w:asciiTheme="minorHAnsi" w:hAnsiTheme="minorHAnsi" w:cstheme="minorBidi"/>
        </w:rPr>
        <w:t xml:space="preserve"> </w:t>
      </w:r>
      <w:r w:rsidR="00A83CAC" w:rsidRPr="26050015">
        <w:rPr>
          <w:rFonts w:asciiTheme="minorHAnsi" w:hAnsiTheme="minorHAnsi" w:cstheme="minorBidi"/>
        </w:rPr>
        <w:t xml:space="preserve">this system </w:t>
      </w:r>
      <w:r w:rsidR="769D25EB" w:rsidRPr="26050015">
        <w:rPr>
          <w:rFonts w:asciiTheme="minorHAnsi" w:hAnsiTheme="minorHAnsi" w:cstheme="minorBidi"/>
        </w:rPr>
        <w:t>was implemented in August 2021</w:t>
      </w:r>
      <w:r w:rsidR="009E1BFA" w:rsidRPr="26050015">
        <w:rPr>
          <w:rFonts w:asciiTheme="minorHAnsi" w:hAnsiTheme="minorHAnsi" w:cstheme="minorBidi"/>
        </w:rPr>
        <w:t>.</w:t>
      </w:r>
      <w:r w:rsidR="67216543" w:rsidRPr="26050015">
        <w:rPr>
          <w:rFonts w:asciiTheme="minorHAnsi" w:hAnsiTheme="minorHAnsi" w:cstheme="minorBidi"/>
        </w:rPr>
        <w:t xml:space="preserve"> </w:t>
      </w:r>
      <w:r w:rsidR="280B263F" w:rsidRPr="26050015">
        <w:rPr>
          <w:rFonts w:asciiTheme="minorHAnsi" w:hAnsiTheme="minorHAnsi" w:cstheme="minorBidi"/>
        </w:rPr>
        <w:t xml:space="preserve"> </w:t>
      </w:r>
      <w:r w:rsidR="67216543" w:rsidRPr="26050015">
        <w:rPr>
          <w:rFonts w:asciiTheme="minorHAnsi" w:hAnsiTheme="minorHAnsi" w:cstheme="minorBidi"/>
        </w:rPr>
        <w:t xml:space="preserve">Once information </w:t>
      </w:r>
      <w:r w:rsidR="315A8609" w:rsidRPr="26050015">
        <w:rPr>
          <w:rFonts w:asciiTheme="minorHAnsi" w:hAnsiTheme="minorHAnsi" w:cstheme="minorBidi"/>
        </w:rPr>
        <w:t>was</w:t>
      </w:r>
      <w:r w:rsidR="67216543" w:rsidRPr="26050015">
        <w:rPr>
          <w:rFonts w:asciiTheme="minorHAnsi" w:hAnsiTheme="minorHAnsi" w:cstheme="minorBidi"/>
        </w:rPr>
        <w:t xml:space="preserve"> entered and finalized in that system</w:t>
      </w:r>
      <w:r w:rsidR="4D523D9B" w:rsidRPr="26050015">
        <w:rPr>
          <w:rFonts w:asciiTheme="minorHAnsi" w:hAnsiTheme="minorHAnsi" w:cstheme="minorBidi"/>
        </w:rPr>
        <w:t>,</w:t>
      </w:r>
      <w:r w:rsidR="67216543" w:rsidRPr="26050015">
        <w:rPr>
          <w:rFonts w:asciiTheme="minorHAnsi" w:hAnsiTheme="minorHAnsi" w:cstheme="minorBidi"/>
        </w:rPr>
        <w:t xml:space="preserve"> the data</w:t>
      </w:r>
      <w:r w:rsidR="60B49945" w:rsidRPr="26050015">
        <w:rPr>
          <w:rFonts w:asciiTheme="minorHAnsi" w:hAnsiTheme="minorHAnsi" w:cstheme="minorBidi"/>
        </w:rPr>
        <w:t xml:space="preserve"> </w:t>
      </w:r>
      <w:r w:rsidR="00163C16" w:rsidRPr="26050015">
        <w:rPr>
          <w:rFonts w:asciiTheme="minorHAnsi" w:hAnsiTheme="minorHAnsi" w:cstheme="minorBidi"/>
        </w:rPr>
        <w:t>was</w:t>
      </w:r>
      <w:r w:rsidR="67216543" w:rsidRPr="26050015">
        <w:rPr>
          <w:rFonts w:asciiTheme="minorHAnsi" w:hAnsiTheme="minorHAnsi" w:cstheme="minorBidi"/>
        </w:rPr>
        <w:t xml:space="preserve"> imported to OIS.  </w:t>
      </w:r>
    </w:p>
    <w:p w14:paraId="5F3537D1" w14:textId="436B56C6" w:rsidR="00F365EA" w:rsidRPr="007A0388" w:rsidRDefault="00F365EA" w:rsidP="67EB23BC">
      <w:pPr>
        <w:rPr>
          <w:rFonts w:asciiTheme="minorHAnsi" w:hAnsiTheme="minorHAnsi" w:cstheme="minorBidi"/>
        </w:rPr>
      </w:pPr>
    </w:p>
    <w:p w14:paraId="375DC5EC" w14:textId="2743EE53" w:rsidR="00F365EA" w:rsidRPr="007A0388" w:rsidRDefault="453B13D7" w:rsidP="00E879AB">
      <w:pPr>
        <w:rPr>
          <w:rFonts w:asciiTheme="minorHAnsi" w:hAnsiTheme="minorHAnsi" w:cstheme="minorBidi"/>
        </w:rPr>
      </w:pPr>
      <w:r w:rsidRPr="135FD61F">
        <w:rPr>
          <w:rFonts w:asciiTheme="minorHAnsi" w:hAnsiTheme="minorHAnsi" w:cstheme="minorBidi"/>
        </w:rPr>
        <w:t>However</w:t>
      </w:r>
      <w:r w:rsidR="19AFF4B7" w:rsidRPr="135FD61F">
        <w:rPr>
          <w:rFonts w:asciiTheme="minorHAnsi" w:hAnsiTheme="minorHAnsi" w:cstheme="minorBidi"/>
        </w:rPr>
        <w:t xml:space="preserve">, since it’s </w:t>
      </w:r>
      <w:r w:rsidRPr="135FD61F">
        <w:rPr>
          <w:rFonts w:asciiTheme="minorHAnsi" w:hAnsiTheme="minorHAnsi" w:cstheme="minorBidi"/>
        </w:rPr>
        <w:t>implementation</w:t>
      </w:r>
      <w:r w:rsidR="19AFF4B7" w:rsidRPr="135FD61F">
        <w:rPr>
          <w:rFonts w:asciiTheme="minorHAnsi" w:hAnsiTheme="minorHAnsi" w:cstheme="minorBidi"/>
        </w:rPr>
        <w:t xml:space="preserve">, </w:t>
      </w:r>
      <w:r w:rsidR="19AFF4B7" w:rsidRPr="3BB2FC93">
        <w:rPr>
          <w:rFonts w:asciiTheme="minorHAnsi" w:hAnsiTheme="minorHAnsi" w:cstheme="minorBidi"/>
        </w:rPr>
        <w:t xml:space="preserve">discrepancies in the </w:t>
      </w:r>
      <w:r w:rsidR="4F631EBA" w:rsidRPr="67EB23BC">
        <w:rPr>
          <w:rFonts w:asciiTheme="minorHAnsi" w:hAnsiTheme="minorHAnsi" w:cstheme="minorBidi"/>
        </w:rPr>
        <w:t xml:space="preserve">enforcement </w:t>
      </w:r>
      <w:r w:rsidR="19AFF4B7" w:rsidRPr="135FD61F">
        <w:rPr>
          <w:rFonts w:asciiTheme="minorHAnsi" w:hAnsiTheme="minorHAnsi" w:cstheme="minorBidi"/>
        </w:rPr>
        <w:t>data have been n</w:t>
      </w:r>
      <w:r w:rsidRPr="135FD61F">
        <w:rPr>
          <w:rFonts w:asciiTheme="minorHAnsi" w:hAnsiTheme="minorHAnsi" w:cstheme="minorBidi"/>
        </w:rPr>
        <w:t xml:space="preserve">oted between OIS and Salesforce.  </w:t>
      </w:r>
      <w:r w:rsidR="2446F187" w:rsidRPr="135FD61F">
        <w:rPr>
          <w:rFonts w:asciiTheme="minorHAnsi" w:hAnsiTheme="minorHAnsi" w:cstheme="minorBidi"/>
        </w:rPr>
        <w:t xml:space="preserve">Examples of these discrepancies </w:t>
      </w:r>
      <w:r w:rsidR="04E94019" w:rsidRPr="252F63C5">
        <w:rPr>
          <w:rFonts w:asciiTheme="minorHAnsi" w:hAnsiTheme="minorHAnsi" w:cstheme="minorBidi"/>
        </w:rPr>
        <w:t>include</w:t>
      </w:r>
      <w:r w:rsidR="00F23E37">
        <w:rPr>
          <w:rFonts w:asciiTheme="minorHAnsi" w:hAnsiTheme="minorHAnsi" w:cstheme="minorBidi"/>
        </w:rPr>
        <w:t>d</w:t>
      </w:r>
      <w:r w:rsidR="2446F187" w:rsidRPr="135FD61F">
        <w:rPr>
          <w:rFonts w:asciiTheme="minorHAnsi" w:hAnsiTheme="minorHAnsi" w:cstheme="minorBidi"/>
        </w:rPr>
        <w:t xml:space="preserve"> differences in the numbers of complaints received, </w:t>
      </w:r>
      <w:r w:rsidR="60D741C8" w:rsidRPr="135FD61F">
        <w:rPr>
          <w:rFonts w:asciiTheme="minorHAnsi" w:hAnsiTheme="minorHAnsi" w:cstheme="minorBidi"/>
        </w:rPr>
        <w:t xml:space="preserve">abatements completed, closed cases, </w:t>
      </w:r>
      <w:r w:rsidR="5FE16503" w:rsidRPr="135FD61F">
        <w:rPr>
          <w:rFonts w:asciiTheme="minorHAnsi" w:hAnsiTheme="minorHAnsi" w:cstheme="minorBidi"/>
        </w:rPr>
        <w:t>penalties collected, and reductions in pen</w:t>
      </w:r>
      <w:r w:rsidR="3C4B1226" w:rsidRPr="135FD61F">
        <w:rPr>
          <w:rFonts w:asciiTheme="minorHAnsi" w:hAnsiTheme="minorHAnsi" w:cstheme="minorBidi"/>
        </w:rPr>
        <w:t>a</w:t>
      </w:r>
      <w:r w:rsidR="5FE16503" w:rsidRPr="135FD61F">
        <w:rPr>
          <w:rFonts w:asciiTheme="minorHAnsi" w:hAnsiTheme="minorHAnsi" w:cstheme="minorBidi"/>
        </w:rPr>
        <w:t xml:space="preserve">lties from informal conferences.  </w:t>
      </w:r>
      <w:r w:rsidR="67216543" w:rsidRPr="135FD61F">
        <w:rPr>
          <w:rFonts w:asciiTheme="minorHAnsi" w:hAnsiTheme="minorHAnsi" w:cstheme="minorBidi"/>
        </w:rPr>
        <w:t xml:space="preserve">There have been </w:t>
      </w:r>
      <w:r w:rsidR="60B49945" w:rsidRPr="135FD61F">
        <w:rPr>
          <w:rFonts w:asciiTheme="minorHAnsi" w:hAnsiTheme="minorHAnsi" w:cstheme="minorBidi"/>
        </w:rPr>
        <w:t xml:space="preserve">several </w:t>
      </w:r>
      <w:r w:rsidR="67216543" w:rsidRPr="135FD61F">
        <w:rPr>
          <w:rFonts w:asciiTheme="minorHAnsi" w:hAnsiTheme="minorHAnsi" w:cstheme="minorBidi"/>
        </w:rPr>
        <w:t xml:space="preserve">meetings </w:t>
      </w:r>
      <w:r w:rsidR="60B49945" w:rsidRPr="135FD61F">
        <w:rPr>
          <w:rFonts w:asciiTheme="minorHAnsi" w:hAnsiTheme="minorHAnsi" w:cstheme="minorBidi"/>
        </w:rPr>
        <w:t xml:space="preserve">between OSHA and ADOSH </w:t>
      </w:r>
      <w:r w:rsidR="67216543" w:rsidRPr="135FD61F">
        <w:rPr>
          <w:rFonts w:asciiTheme="minorHAnsi" w:hAnsiTheme="minorHAnsi" w:cstheme="minorBidi"/>
        </w:rPr>
        <w:t xml:space="preserve">to address </w:t>
      </w:r>
      <w:r w:rsidR="459F6105" w:rsidRPr="135FD61F">
        <w:rPr>
          <w:rFonts w:asciiTheme="minorHAnsi" w:hAnsiTheme="minorHAnsi" w:cstheme="minorBidi"/>
        </w:rPr>
        <w:t xml:space="preserve">concerns regarding the </w:t>
      </w:r>
      <w:r w:rsidR="67216543" w:rsidRPr="135FD61F">
        <w:rPr>
          <w:rFonts w:asciiTheme="minorHAnsi" w:hAnsiTheme="minorHAnsi" w:cstheme="minorBidi"/>
        </w:rPr>
        <w:t xml:space="preserve">data </w:t>
      </w:r>
      <w:r w:rsidR="0DF6E5F0" w:rsidRPr="135FD61F">
        <w:rPr>
          <w:rFonts w:asciiTheme="minorHAnsi" w:hAnsiTheme="minorHAnsi" w:cstheme="minorBidi"/>
        </w:rPr>
        <w:t xml:space="preserve">transfer </w:t>
      </w:r>
      <w:r w:rsidR="67216543" w:rsidRPr="135FD61F">
        <w:rPr>
          <w:rFonts w:asciiTheme="minorHAnsi" w:hAnsiTheme="minorHAnsi" w:cstheme="minorBidi"/>
        </w:rPr>
        <w:t>from Salesforce into OIS</w:t>
      </w:r>
      <w:r w:rsidR="60B49945" w:rsidRPr="135FD61F">
        <w:rPr>
          <w:rFonts w:asciiTheme="minorHAnsi" w:hAnsiTheme="minorHAnsi" w:cstheme="minorBidi"/>
        </w:rPr>
        <w:t xml:space="preserve">.  </w:t>
      </w:r>
      <w:r w:rsidR="0DF6E5F0" w:rsidRPr="135FD61F">
        <w:rPr>
          <w:rFonts w:asciiTheme="minorHAnsi" w:hAnsiTheme="minorHAnsi" w:cstheme="minorBidi"/>
        </w:rPr>
        <w:t>As a result of unresolved issues, the Special Study was initiated</w:t>
      </w:r>
      <w:r w:rsidR="1D0AEC5D" w:rsidRPr="135FD61F">
        <w:rPr>
          <w:rFonts w:asciiTheme="minorHAnsi" w:hAnsiTheme="minorHAnsi" w:cstheme="minorBidi"/>
        </w:rPr>
        <w:t xml:space="preserve">.  </w:t>
      </w:r>
      <w:r w:rsidR="00A0574B">
        <w:rPr>
          <w:rFonts w:asciiTheme="minorHAnsi" w:hAnsiTheme="minorHAnsi" w:cstheme="minorBidi"/>
        </w:rPr>
        <w:t xml:space="preserve">The Special Study identified areas where </w:t>
      </w:r>
      <w:r w:rsidR="00043D6D">
        <w:rPr>
          <w:rFonts w:asciiTheme="minorHAnsi" w:hAnsiTheme="minorHAnsi" w:cstheme="minorBidi"/>
        </w:rPr>
        <w:t xml:space="preserve">information </w:t>
      </w:r>
      <w:r w:rsidR="00B56580">
        <w:rPr>
          <w:rFonts w:asciiTheme="minorHAnsi" w:hAnsiTheme="minorHAnsi" w:cstheme="minorBidi"/>
        </w:rPr>
        <w:t>in</w:t>
      </w:r>
      <w:r w:rsidR="00043D6D">
        <w:rPr>
          <w:rFonts w:asciiTheme="minorHAnsi" w:hAnsiTheme="minorHAnsi" w:cstheme="minorBidi"/>
        </w:rPr>
        <w:t xml:space="preserve"> Salesforce </w:t>
      </w:r>
      <w:r w:rsidR="00FD7CB0">
        <w:rPr>
          <w:rFonts w:asciiTheme="minorHAnsi" w:hAnsiTheme="minorHAnsi" w:cstheme="minorBidi"/>
        </w:rPr>
        <w:t>was</w:t>
      </w:r>
      <w:r w:rsidR="00493FFB">
        <w:rPr>
          <w:rFonts w:asciiTheme="minorHAnsi" w:hAnsiTheme="minorHAnsi" w:cstheme="minorBidi"/>
        </w:rPr>
        <w:t xml:space="preserve"> </w:t>
      </w:r>
      <w:r w:rsidR="00043D6D">
        <w:rPr>
          <w:rFonts w:asciiTheme="minorHAnsi" w:hAnsiTheme="minorHAnsi" w:cstheme="minorBidi"/>
        </w:rPr>
        <w:t xml:space="preserve">not </w:t>
      </w:r>
      <w:r w:rsidR="00127F67">
        <w:rPr>
          <w:rFonts w:asciiTheme="minorHAnsi" w:hAnsiTheme="minorHAnsi" w:cstheme="minorBidi"/>
        </w:rPr>
        <w:t>reflect</w:t>
      </w:r>
      <w:r w:rsidR="003028EB">
        <w:rPr>
          <w:rFonts w:asciiTheme="minorHAnsi" w:hAnsiTheme="minorHAnsi" w:cstheme="minorBidi"/>
        </w:rPr>
        <w:t>ed</w:t>
      </w:r>
      <w:r w:rsidR="00127F67">
        <w:rPr>
          <w:rFonts w:asciiTheme="minorHAnsi" w:hAnsiTheme="minorHAnsi" w:cstheme="minorBidi"/>
        </w:rPr>
        <w:t xml:space="preserve"> in OIS</w:t>
      </w:r>
      <w:r w:rsidR="00FD7CB0">
        <w:rPr>
          <w:rFonts w:asciiTheme="minorHAnsi" w:hAnsiTheme="minorHAnsi" w:cstheme="minorBidi"/>
        </w:rPr>
        <w:t xml:space="preserve"> and </w:t>
      </w:r>
      <w:r w:rsidR="0035621C">
        <w:rPr>
          <w:rFonts w:asciiTheme="minorHAnsi" w:hAnsiTheme="minorHAnsi" w:cstheme="minorBidi"/>
        </w:rPr>
        <w:t xml:space="preserve">areas </w:t>
      </w:r>
      <w:r w:rsidR="00CA3105">
        <w:rPr>
          <w:rFonts w:asciiTheme="minorHAnsi" w:hAnsiTheme="minorHAnsi" w:cstheme="minorBidi"/>
        </w:rPr>
        <w:t xml:space="preserve">where the data was not initially entered correctly to allow the integration into OIS.  </w:t>
      </w:r>
      <w:r w:rsidR="6D778B5A" w:rsidRPr="684C55CA">
        <w:rPr>
          <w:rFonts w:asciiTheme="minorHAnsi" w:hAnsiTheme="minorHAnsi" w:cstheme="minorBidi"/>
        </w:rPr>
        <w:t>Additionally</w:t>
      </w:r>
      <w:r w:rsidR="00CA3105">
        <w:rPr>
          <w:rFonts w:asciiTheme="minorHAnsi" w:hAnsiTheme="minorHAnsi" w:cstheme="minorBidi"/>
        </w:rPr>
        <w:t xml:space="preserve">, </w:t>
      </w:r>
      <w:r w:rsidR="002224C3">
        <w:rPr>
          <w:rFonts w:asciiTheme="minorHAnsi" w:hAnsiTheme="minorHAnsi" w:cstheme="minorBidi"/>
        </w:rPr>
        <w:t>there were several areas</w:t>
      </w:r>
      <w:r w:rsidR="2A5F41B5" w:rsidRPr="6D679176">
        <w:rPr>
          <w:rFonts w:asciiTheme="minorHAnsi" w:hAnsiTheme="minorHAnsi" w:cstheme="minorBidi"/>
        </w:rPr>
        <w:t>,</w:t>
      </w:r>
      <w:r w:rsidR="002224C3">
        <w:rPr>
          <w:rFonts w:asciiTheme="minorHAnsi" w:hAnsiTheme="minorHAnsi" w:cstheme="minorBidi"/>
        </w:rPr>
        <w:t xml:space="preserve"> </w:t>
      </w:r>
      <w:r w:rsidR="2A5F41B5" w:rsidRPr="412F6A4D">
        <w:rPr>
          <w:rFonts w:asciiTheme="minorHAnsi" w:hAnsiTheme="minorHAnsi" w:cstheme="minorBidi"/>
        </w:rPr>
        <w:t xml:space="preserve">such as but not limited to </w:t>
      </w:r>
      <w:r w:rsidR="2A5F41B5" w:rsidRPr="44E08764">
        <w:rPr>
          <w:rFonts w:asciiTheme="minorHAnsi" w:hAnsiTheme="minorHAnsi" w:cstheme="minorBidi"/>
        </w:rPr>
        <w:t>abatement, contest, and payment information,</w:t>
      </w:r>
      <w:r w:rsidR="002224C3" w:rsidRPr="412F6A4D">
        <w:rPr>
          <w:rFonts w:asciiTheme="minorHAnsi" w:hAnsiTheme="minorHAnsi" w:cstheme="minorBidi"/>
        </w:rPr>
        <w:t xml:space="preserve"> </w:t>
      </w:r>
      <w:r w:rsidR="002224C3">
        <w:rPr>
          <w:rFonts w:asciiTheme="minorHAnsi" w:hAnsiTheme="minorHAnsi" w:cstheme="minorBidi"/>
        </w:rPr>
        <w:t xml:space="preserve">where it was </w:t>
      </w:r>
      <w:r w:rsidR="002224C3">
        <w:rPr>
          <w:rFonts w:asciiTheme="minorHAnsi" w:hAnsiTheme="minorHAnsi" w:cstheme="minorBidi"/>
        </w:rPr>
        <w:lastRenderedPageBreak/>
        <w:t>unknown why data integration</w:t>
      </w:r>
      <w:r w:rsidR="00C350DE">
        <w:rPr>
          <w:rFonts w:asciiTheme="minorHAnsi" w:hAnsiTheme="minorHAnsi" w:cstheme="minorBidi"/>
        </w:rPr>
        <w:t xml:space="preserve"> </w:t>
      </w:r>
      <w:r w:rsidR="00B56580">
        <w:rPr>
          <w:rFonts w:asciiTheme="minorHAnsi" w:hAnsiTheme="minorHAnsi" w:cstheme="minorBidi"/>
        </w:rPr>
        <w:t xml:space="preserve">was </w:t>
      </w:r>
      <w:r w:rsidR="00C350DE">
        <w:rPr>
          <w:rFonts w:asciiTheme="minorHAnsi" w:hAnsiTheme="minorHAnsi" w:cstheme="minorBidi"/>
        </w:rPr>
        <w:t xml:space="preserve">not </w:t>
      </w:r>
      <w:r w:rsidR="002224C3">
        <w:rPr>
          <w:rFonts w:asciiTheme="minorHAnsi" w:hAnsiTheme="minorHAnsi" w:cstheme="minorBidi"/>
        </w:rPr>
        <w:t>successful</w:t>
      </w:r>
      <w:r w:rsidR="50621543" w:rsidRPr="44E08764">
        <w:rPr>
          <w:rFonts w:asciiTheme="minorHAnsi" w:hAnsiTheme="minorHAnsi" w:cstheme="minorBidi"/>
        </w:rPr>
        <w:t>.</w:t>
      </w:r>
      <w:r w:rsidR="00C350DE">
        <w:rPr>
          <w:rFonts w:asciiTheme="minorHAnsi" w:hAnsiTheme="minorHAnsi" w:cstheme="minorBidi"/>
        </w:rPr>
        <w:t xml:space="preserve">  </w:t>
      </w:r>
      <w:r w:rsidR="40FCBE26" w:rsidRPr="135FD61F">
        <w:rPr>
          <w:rFonts w:asciiTheme="minorHAnsi" w:hAnsiTheme="minorHAnsi" w:cstheme="minorBidi"/>
        </w:rPr>
        <w:t>OSHA continue</w:t>
      </w:r>
      <w:r w:rsidR="00FB329A">
        <w:rPr>
          <w:rFonts w:asciiTheme="minorHAnsi" w:hAnsiTheme="minorHAnsi" w:cstheme="minorBidi"/>
        </w:rPr>
        <w:t>s</w:t>
      </w:r>
      <w:r w:rsidR="40FCBE26" w:rsidRPr="135FD61F">
        <w:rPr>
          <w:rFonts w:asciiTheme="minorHAnsi" w:hAnsiTheme="minorHAnsi" w:cstheme="minorBidi"/>
        </w:rPr>
        <w:t xml:space="preserve"> to monitor </w:t>
      </w:r>
      <w:r w:rsidR="00A336A3">
        <w:rPr>
          <w:rFonts w:asciiTheme="minorHAnsi" w:hAnsiTheme="minorHAnsi" w:cstheme="minorBidi"/>
        </w:rPr>
        <w:t>ADOSH</w:t>
      </w:r>
      <w:r w:rsidR="009440BB">
        <w:rPr>
          <w:rFonts w:asciiTheme="minorHAnsi" w:hAnsiTheme="minorHAnsi" w:cstheme="minorBidi"/>
        </w:rPr>
        <w:t>’s data</w:t>
      </w:r>
      <w:r w:rsidR="40FCBE26" w:rsidRPr="135FD61F">
        <w:rPr>
          <w:rFonts w:asciiTheme="minorHAnsi" w:hAnsiTheme="minorHAnsi" w:cstheme="minorBidi"/>
        </w:rPr>
        <w:t xml:space="preserve"> communication between the two systems to ensure discrepancies are resolved.  </w:t>
      </w:r>
    </w:p>
    <w:p w14:paraId="237ED1CB" w14:textId="77777777" w:rsidR="00F365EA" w:rsidRPr="007A0388" w:rsidRDefault="00F365EA" w:rsidP="001A04E8">
      <w:pPr>
        <w:rPr>
          <w:rFonts w:asciiTheme="minorHAnsi" w:hAnsiTheme="minorHAnsi" w:cstheme="minorHAnsi"/>
        </w:rPr>
      </w:pPr>
    </w:p>
    <w:p w14:paraId="0E74666F" w14:textId="638D7577" w:rsidR="001A04E8" w:rsidRDefault="001A04E8" w:rsidP="001A04E8">
      <w:pPr>
        <w:rPr>
          <w:rFonts w:asciiTheme="minorHAnsi" w:hAnsiTheme="minorHAnsi" w:cstheme="minorBidi"/>
        </w:rPr>
      </w:pPr>
      <w:r w:rsidRPr="338FAD5D">
        <w:rPr>
          <w:rFonts w:asciiTheme="minorHAnsi" w:hAnsiTheme="minorHAnsi" w:cstheme="minorBidi"/>
          <w:b/>
        </w:rPr>
        <w:t xml:space="preserve">Finding </w:t>
      </w:r>
      <w:r w:rsidR="00AE4393" w:rsidRPr="338FAD5D">
        <w:rPr>
          <w:rFonts w:asciiTheme="minorHAnsi" w:hAnsiTheme="minorHAnsi" w:cstheme="minorBidi"/>
          <w:b/>
        </w:rPr>
        <w:t xml:space="preserve">FY </w:t>
      </w:r>
      <w:r w:rsidRPr="338FAD5D">
        <w:rPr>
          <w:rFonts w:asciiTheme="minorHAnsi" w:hAnsiTheme="minorHAnsi" w:cstheme="minorBidi"/>
          <w:b/>
        </w:rPr>
        <w:t>2023</w:t>
      </w:r>
      <w:r w:rsidR="00AF622C" w:rsidRPr="338FAD5D">
        <w:rPr>
          <w:rFonts w:asciiTheme="minorHAnsi" w:hAnsiTheme="minorHAnsi" w:cstheme="minorBidi"/>
          <w:b/>
        </w:rPr>
        <w:t>-</w:t>
      </w:r>
      <w:r w:rsidR="00163C16" w:rsidRPr="338FAD5D">
        <w:rPr>
          <w:rFonts w:asciiTheme="minorHAnsi" w:hAnsiTheme="minorHAnsi" w:cstheme="minorBidi"/>
          <w:b/>
        </w:rPr>
        <w:t>01</w:t>
      </w:r>
      <w:r w:rsidR="00AF622C" w:rsidRPr="338FAD5D">
        <w:rPr>
          <w:rFonts w:asciiTheme="minorHAnsi" w:hAnsiTheme="minorHAnsi" w:cstheme="minorBidi"/>
          <w:b/>
        </w:rPr>
        <w:t xml:space="preserve">:  </w:t>
      </w:r>
      <w:r w:rsidR="008342A9" w:rsidRPr="338FAD5D">
        <w:rPr>
          <w:rFonts w:asciiTheme="minorHAnsi" w:hAnsiTheme="minorHAnsi" w:cstheme="minorBidi"/>
        </w:rPr>
        <w:t>Enforcement activities were not captured in OIS.</w:t>
      </w:r>
      <w:r w:rsidR="00AF622C" w:rsidRPr="54AC2B14">
        <w:rPr>
          <w:rFonts w:asciiTheme="minorHAnsi" w:hAnsiTheme="minorHAnsi" w:cstheme="minorBidi"/>
        </w:rPr>
        <w:t xml:space="preserve"> </w:t>
      </w:r>
    </w:p>
    <w:p w14:paraId="77EEF2DE" w14:textId="77777777" w:rsidR="00AF622C" w:rsidRDefault="00AF622C" w:rsidP="001A04E8">
      <w:pPr>
        <w:rPr>
          <w:rFonts w:asciiTheme="minorHAnsi" w:hAnsiTheme="minorHAnsi" w:cstheme="minorHAnsi"/>
        </w:rPr>
      </w:pPr>
    </w:p>
    <w:p w14:paraId="7829AC15" w14:textId="11AF65A7" w:rsidR="00AF622C" w:rsidRPr="005F425C" w:rsidRDefault="00AF622C" w:rsidP="001A04E8">
      <w:pPr>
        <w:rPr>
          <w:rFonts w:asciiTheme="minorHAnsi" w:hAnsiTheme="minorHAnsi" w:cstheme="minorBidi"/>
        </w:rPr>
      </w:pPr>
      <w:r w:rsidRPr="005F425C">
        <w:rPr>
          <w:rFonts w:asciiTheme="minorHAnsi" w:hAnsiTheme="minorHAnsi" w:cstheme="minorBidi"/>
          <w:b/>
        </w:rPr>
        <w:t xml:space="preserve">Recommendation </w:t>
      </w:r>
      <w:r w:rsidR="00AE4393" w:rsidRPr="005F425C">
        <w:rPr>
          <w:rFonts w:asciiTheme="minorHAnsi" w:hAnsiTheme="minorHAnsi" w:cstheme="minorBidi"/>
          <w:b/>
        </w:rPr>
        <w:t xml:space="preserve">FY </w:t>
      </w:r>
      <w:r w:rsidRPr="005F425C">
        <w:rPr>
          <w:rFonts w:asciiTheme="minorHAnsi" w:hAnsiTheme="minorHAnsi" w:cstheme="minorBidi"/>
          <w:b/>
        </w:rPr>
        <w:t>2023-</w:t>
      </w:r>
      <w:r w:rsidR="00163C16" w:rsidRPr="005F425C">
        <w:rPr>
          <w:rFonts w:asciiTheme="minorHAnsi" w:hAnsiTheme="minorHAnsi" w:cstheme="minorBidi"/>
          <w:b/>
        </w:rPr>
        <w:t>01</w:t>
      </w:r>
      <w:r w:rsidRPr="005F425C">
        <w:rPr>
          <w:rFonts w:asciiTheme="minorHAnsi" w:hAnsiTheme="minorHAnsi" w:cstheme="minorBidi"/>
          <w:b/>
        </w:rPr>
        <w:t>:</w:t>
      </w:r>
      <w:r w:rsidRPr="005F425C">
        <w:rPr>
          <w:rFonts w:asciiTheme="minorHAnsi" w:hAnsiTheme="minorHAnsi" w:cstheme="minorBidi"/>
        </w:rPr>
        <w:t xml:space="preserve">  </w:t>
      </w:r>
      <w:r w:rsidR="001D0219" w:rsidRPr="005F425C">
        <w:rPr>
          <w:rFonts w:asciiTheme="minorHAnsi" w:hAnsiTheme="minorHAnsi" w:cstheme="minorBidi"/>
        </w:rPr>
        <w:t xml:space="preserve">ADOSH should </w:t>
      </w:r>
      <w:r w:rsidR="00127759" w:rsidRPr="005F425C">
        <w:rPr>
          <w:rFonts w:asciiTheme="minorHAnsi" w:hAnsiTheme="minorHAnsi" w:cstheme="minorBidi"/>
        </w:rPr>
        <w:t xml:space="preserve">identify the problem and develop a corrective action plan to </w:t>
      </w:r>
      <w:r w:rsidR="008342A9" w:rsidRPr="005F425C">
        <w:rPr>
          <w:rFonts w:asciiTheme="minorHAnsi" w:hAnsiTheme="minorHAnsi" w:cstheme="minorBidi"/>
        </w:rPr>
        <w:t>ensure all enforcement activities are accurately captured in OIS</w:t>
      </w:r>
      <w:r w:rsidR="00127759" w:rsidRPr="005F425C">
        <w:rPr>
          <w:rFonts w:asciiTheme="minorHAnsi" w:hAnsiTheme="minorHAnsi" w:cstheme="minorBidi"/>
        </w:rPr>
        <w:t>.</w:t>
      </w:r>
    </w:p>
    <w:p w14:paraId="3992DA22" w14:textId="77777777" w:rsidR="005A66D0" w:rsidRPr="005F425C" w:rsidRDefault="005A66D0" w:rsidP="001A04E8">
      <w:pPr>
        <w:rPr>
          <w:rFonts w:asciiTheme="minorHAnsi" w:hAnsiTheme="minorHAnsi" w:cstheme="minorBidi"/>
        </w:rPr>
      </w:pPr>
    </w:p>
    <w:p w14:paraId="467CA429" w14:textId="157A23B0" w:rsidR="0025709A" w:rsidRDefault="00471D75" w:rsidP="00700613">
      <w:pPr>
        <w:pStyle w:val="ListParagraph"/>
        <w:numPr>
          <w:ilvl w:val="1"/>
          <w:numId w:val="6"/>
        </w:numPr>
        <w:spacing w:after="0" w:line="240" w:lineRule="auto"/>
        <w:ind w:left="1080"/>
        <w:rPr>
          <w:rFonts w:asciiTheme="minorHAnsi" w:hAnsiTheme="minorHAnsi" w:cstheme="minorBidi"/>
          <w:sz w:val="24"/>
          <w:szCs w:val="24"/>
        </w:rPr>
      </w:pPr>
      <w:r w:rsidRPr="005F425C">
        <w:rPr>
          <w:rFonts w:asciiTheme="minorHAnsi" w:hAnsiTheme="minorHAnsi" w:cstheme="minorBidi"/>
          <w:sz w:val="24"/>
          <w:szCs w:val="24"/>
        </w:rPr>
        <w:t xml:space="preserve">State </w:t>
      </w:r>
      <w:r w:rsidRPr="1D831046">
        <w:rPr>
          <w:rFonts w:asciiTheme="minorHAnsi" w:hAnsiTheme="minorHAnsi" w:cstheme="minorBidi"/>
          <w:sz w:val="24"/>
          <w:szCs w:val="24"/>
        </w:rPr>
        <w:t>Internal Evaluation Program Report</w:t>
      </w:r>
    </w:p>
    <w:p w14:paraId="5BB97351" w14:textId="77777777" w:rsidR="00672699" w:rsidRPr="00F365EA" w:rsidRDefault="00672699" w:rsidP="005F425C">
      <w:pPr>
        <w:pStyle w:val="ListParagraph"/>
        <w:spacing w:after="0" w:line="240" w:lineRule="auto"/>
        <w:ind w:left="1080"/>
        <w:rPr>
          <w:rFonts w:asciiTheme="minorHAnsi" w:hAnsiTheme="minorHAnsi" w:cstheme="minorBidi"/>
          <w:sz w:val="24"/>
          <w:szCs w:val="24"/>
        </w:rPr>
      </w:pPr>
    </w:p>
    <w:p w14:paraId="5F784086" w14:textId="613B95B5" w:rsidR="00F365EA" w:rsidRPr="00E879AB" w:rsidRDefault="00F365EA" w:rsidP="00E879AB">
      <w:pPr>
        <w:rPr>
          <w:rFonts w:asciiTheme="minorHAnsi" w:hAnsiTheme="minorHAnsi" w:cstheme="minorHAnsi"/>
        </w:rPr>
      </w:pPr>
      <w:r w:rsidRPr="00E879AB">
        <w:rPr>
          <w:rFonts w:asciiTheme="minorHAnsi" w:hAnsiTheme="minorHAnsi" w:cstheme="minorHAnsi"/>
        </w:rPr>
        <w:t>ADOSH leadership held</w:t>
      </w:r>
      <w:r w:rsidR="00C17B4C">
        <w:rPr>
          <w:rFonts w:asciiTheme="minorHAnsi" w:hAnsiTheme="minorHAnsi" w:cstheme="minorHAnsi"/>
        </w:rPr>
        <w:t xml:space="preserve"> regular </w:t>
      </w:r>
      <w:r w:rsidRPr="00E879AB">
        <w:rPr>
          <w:rFonts w:asciiTheme="minorHAnsi" w:hAnsiTheme="minorHAnsi" w:cstheme="minorHAnsi"/>
        </w:rPr>
        <w:t xml:space="preserve">meetings to communicate internal policies and procedures, OSHA standards, compliance directives, goal tracking, </w:t>
      </w:r>
      <w:r w:rsidR="00C17B4C">
        <w:rPr>
          <w:rFonts w:asciiTheme="minorHAnsi" w:hAnsiTheme="minorHAnsi" w:cstheme="minorHAnsi"/>
        </w:rPr>
        <w:t xml:space="preserve">performance, </w:t>
      </w:r>
      <w:r w:rsidRPr="00E879AB">
        <w:rPr>
          <w:rFonts w:asciiTheme="minorHAnsi" w:hAnsiTheme="minorHAnsi" w:cstheme="minorHAnsi"/>
        </w:rPr>
        <w:t xml:space="preserve">and other issues of importance for compliance personnel. </w:t>
      </w:r>
      <w:r w:rsidR="00FC67A3" w:rsidRPr="00E879AB">
        <w:rPr>
          <w:rFonts w:asciiTheme="minorHAnsi" w:hAnsiTheme="minorHAnsi" w:cstheme="minorHAnsi"/>
        </w:rPr>
        <w:t xml:space="preserve"> </w:t>
      </w:r>
      <w:r w:rsidRPr="00E879AB">
        <w:rPr>
          <w:rFonts w:asciiTheme="minorHAnsi" w:hAnsiTheme="minorHAnsi" w:cstheme="minorHAnsi"/>
        </w:rPr>
        <w:t xml:space="preserve">Quarterly meetings were held with all staff to disseminate updates regarding AZ FOM, internal policies and procedures, OSHA standards, grant funding opportunities, internal projects, SOAR, and FAME findings. </w:t>
      </w:r>
      <w:r w:rsidR="00C17B4C">
        <w:rPr>
          <w:rFonts w:asciiTheme="minorHAnsi" w:hAnsiTheme="minorHAnsi" w:cstheme="minorHAnsi"/>
        </w:rPr>
        <w:t xml:space="preserve"> </w:t>
      </w:r>
      <w:r w:rsidRPr="00E879AB">
        <w:rPr>
          <w:rFonts w:asciiTheme="minorHAnsi" w:hAnsiTheme="minorHAnsi" w:cstheme="minorHAnsi"/>
        </w:rPr>
        <w:t xml:space="preserve">The Director and Assistant Director </w:t>
      </w:r>
      <w:r w:rsidR="00957901">
        <w:rPr>
          <w:rFonts w:asciiTheme="minorHAnsi" w:hAnsiTheme="minorHAnsi" w:cstheme="minorHAnsi"/>
        </w:rPr>
        <w:t xml:space="preserve">provided </w:t>
      </w:r>
      <w:r w:rsidRPr="00E879AB">
        <w:rPr>
          <w:rFonts w:asciiTheme="minorHAnsi" w:hAnsiTheme="minorHAnsi" w:cstheme="minorHAnsi"/>
        </w:rPr>
        <w:t xml:space="preserve">FAME findings and the Corrective Action Plan (CAP) for supervisors to </w:t>
      </w:r>
      <w:r w:rsidR="00A23397">
        <w:rPr>
          <w:rFonts w:asciiTheme="minorHAnsi" w:hAnsiTheme="minorHAnsi" w:cstheme="minorHAnsi"/>
        </w:rPr>
        <w:t xml:space="preserve">improve </w:t>
      </w:r>
      <w:r w:rsidR="0028238B">
        <w:rPr>
          <w:rFonts w:asciiTheme="minorHAnsi" w:hAnsiTheme="minorHAnsi" w:cstheme="minorHAnsi"/>
        </w:rPr>
        <w:t xml:space="preserve">by working </w:t>
      </w:r>
      <w:r w:rsidRPr="00E879AB">
        <w:rPr>
          <w:rFonts w:asciiTheme="minorHAnsi" w:hAnsiTheme="minorHAnsi" w:cstheme="minorHAnsi"/>
        </w:rPr>
        <w:t xml:space="preserve">with staff. </w:t>
      </w:r>
    </w:p>
    <w:p w14:paraId="23502E5F" w14:textId="77777777" w:rsidR="00F365EA" w:rsidRPr="00E879AB" w:rsidRDefault="00F365EA" w:rsidP="00E879AB">
      <w:pPr>
        <w:rPr>
          <w:rFonts w:asciiTheme="minorHAnsi" w:hAnsiTheme="minorHAnsi" w:cstheme="minorHAnsi"/>
        </w:rPr>
      </w:pPr>
    </w:p>
    <w:p w14:paraId="560FB63F" w14:textId="53C905CE" w:rsidR="00F365EA" w:rsidRPr="00E879AB" w:rsidRDefault="008A6395" w:rsidP="00E879AB">
      <w:pPr>
        <w:rPr>
          <w:rFonts w:asciiTheme="minorHAnsi" w:hAnsiTheme="minorHAnsi" w:cstheme="minorBidi"/>
        </w:rPr>
      </w:pPr>
      <w:r>
        <w:rPr>
          <w:rFonts w:asciiTheme="minorHAnsi" w:hAnsiTheme="minorHAnsi" w:cstheme="minorBidi"/>
        </w:rPr>
        <w:t>The</w:t>
      </w:r>
      <w:r w:rsidR="67216543" w:rsidRPr="00E879AB">
        <w:rPr>
          <w:rFonts w:asciiTheme="minorHAnsi" w:hAnsiTheme="minorHAnsi" w:cstheme="minorBidi"/>
        </w:rPr>
        <w:t xml:space="preserve"> Arizona Management System (AMS</w:t>
      </w:r>
      <w:r w:rsidR="00DB45A6" w:rsidRPr="00E879AB">
        <w:rPr>
          <w:rFonts w:asciiTheme="minorHAnsi" w:hAnsiTheme="minorHAnsi" w:cstheme="minorBidi"/>
        </w:rPr>
        <w:t>)</w:t>
      </w:r>
      <w:r w:rsidR="67216543" w:rsidRPr="00E879AB">
        <w:rPr>
          <w:rFonts w:asciiTheme="minorHAnsi" w:hAnsiTheme="minorHAnsi" w:cstheme="minorBidi"/>
        </w:rPr>
        <w:t xml:space="preserve"> </w:t>
      </w:r>
      <w:r>
        <w:rPr>
          <w:rFonts w:asciiTheme="minorHAnsi" w:hAnsiTheme="minorHAnsi" w:cstheme="minorBidi"/>
        </w:rPr>
        <w:t>was</w:t>
      </w:r>
      <w:r w:rsidR="67216543" w:rsidRPr="00E879AB">
        <w:rPr>
          <w:rFonts w:asciiTheme="minorHAnsi" w:hAnsiTheme="minorHAnsi" w:cstheme="minorBidi"/>
        </w:rPr>
        <w:t xml:space="preserve"> utilized to oversee internal controls and integrate improvements.  The information available through the AMS present</w:t>
      </w:r>
      <w:r w:rsidR="0037603D">
        <w:rPr>
          <w:rFonts w:asciiTheme="minorHAnsi" w:hAnsiTheme="minorHAnsi" w:cstheme="minorBidi"/>
        </w:rPr>
        <w:t>ed</w:t>
      </w:r>
      <w:r w:rsidR="67216543" w:rsidRPr="00E879AB">
        <w:rPr>
          <w:rFonts w:asciiTheme="minorHAnsi" w:hAnsiTheme="minorHAnsi" w:cstheme="minorBidi"/>
        </w:rPr>
        <w:t xml:space="preserve"> opportunities for tracking complaints, casefiles, and inspections.  Additionally, ADOSH’s Salesforce system ha</w:t>
      </w:r>
      <w:r w:rsidR="0037603D">
        <w:rPr>
          <w:rFonts w:asciiTheme="minorHAnsi" w:hAnsiTheme="minorHAnsi" w:cstheme="minorBidi"/>
        </w:rPr>
        <w:t>d</w:t>
      </w:r>
      <w:r w:rsidR="67216543" w:rsidRPr="00E879AB">
        <w:rPr>
          <w:rFonts w:asciiTheme="minorHAnsi" w:hAnsiTheme="minorHAnsi" w:cstheme="minorBidi"/>
        </w:rPr>
        <w:t xml:space="preserve"> the capability to generate numerous reports to track enforcement activities.  The oversight capabilities available through the AMS, </w:t>
      </w:r>
      <w:r w:rsidR="00EB1132">
        <w:rPr>
          <w:rFonts w:asciiTheme="minorHAnsi" w:hAnsiTheme="minorHAnsi" w:cstheme="minorBidi"/>
        </w:rPr>
        <w:t>including</w:t>
      </w:r>
      <w:r w:rsidR="67216543" w:rsidRPr="00E879AB">
        <w:rPr>
          <w:rFonts w:asciiTheme="minorHAnsi" w:hAnsiTheme="minorHAnsi" w:cstheme="minorBidi"/>
        </w:rPr>
        <w:t xml:space="preserve"> Salesforce</w:t>
      </w:r>
      <w:r w:rsidR="00EB1132">
        <w:rPr>
          <w:rFonts w:asciiTheme="minorHAnsi" w:hAnsiTheme="minorHAnsi" w:cstheme="minorBidi"/>
        </w:rPr>
        <w:t>,</w:t>
      </w:r>
      <w:r w:rsidR="67216543" w:rsidRPr="00E879AB">
        <w:rPr>
          <w:rFonts w:asciiTheme="minorHAnsi" w:hAnsiTheme="minorHAnsi" w:cstheme="minorBidi"/>
        </w:rPr>
        <w:t xml:space="preserve"> was not effectively utilized to guide leadership to intervene where complaints and inspections required additional oversight. </w:t>
      </w:r>
    </w:p>
    <w:p w14:paraId="33CF7085" w14:textId="77777777" w:rsidR="00F365EA" w:rsidRPr="00193EE2" w:rsidRDefault="00F365EA" w:rsidP="00E879AB">
      <w:pPr>
        <w:rPr>
          <w:rFonts w:asciiTheme="minorHAnsi" w:hAnsiTheme="minorHAnsi" w:cstheme="minorHAnsi"/>
        </w:rPr>
      </w:pPr>
    </w:p>
    <w:p w14:paraId="6EFFA7E8" w14:textId="147269DB" w:rsidR="00F365EA" w:rsidRPr="00E86818" w:rsidRDefault="008E09EB" w:rsidP="00E879AB">
      <w:pPr>
        <w:rPr>
          <w:rFonts w:asciiTheme="minorHAnsi" w:hAnsiTheme="minorHAnsi" w:cstheme="minorHAnsi"/>
        </w:rPr>
      </w:pPr>
      <w:r w:rsidRPr="00E86818">
        <w:rPr>
          <w:rFonts w:asciiTheme="minorHAnsi" w:hAnsiTheme="minorHAnsi" w:cstheme="minorHAnsi"/>
        </w:rPr>
        <w:t>The results of the Special Study identified</w:t>
      </w:r>
      <w:r w:rsidR="3A334E55" w:rsidRPr="00E86818">
        <w:rPr>
          <w:rFonts w:asciiTheme="minorHAnsi" w:hAnsiTheme="minorHAnsi" w:cstheme="minorHAnsi"/>
        </w:rPr>
        <w:t xml:space="preserve"> </w:t>
      </w:r>
      <w:r w:rsidR="00D85B16" w:rsidRPr="00E86818">
        <w:rPr>
          <w:rFonts w:asciiTheme="minorHAnsi" w:hAnsiTheme="minorHAnsi" w:cstheme="minorHAnsi"/>
        </w:rPr>
        <w:t xml:space="preserve">a finding </w:t>
      </w:r>
      <w:r w:rsidR="00AE7906" w:rsidRPr="00E86818">
        <w:rPr>
          <w:rFonts w:asciiTheme="minorHAnsi" w:hAnsiTheme="minorHAnsi" w:cstheme="minorHAnsi"/>
        </w:rPr>
        <w:t xml:space="preserve">that </w:t>
      </w:r>
      <w:r w:rsidR="00AC0175">
        <w:rPr>
          <w:rFonts w:asciiTheme="minorHAnsi" w:hAnsiTheme="minorHAnsi" w:cstheme="minorHAnsi"/>
        </w:rPr>
        <w:t>referenced</w:t>
      </w:r>
      <w:r w:rsidR="00AC0175" w:rsidRPr="00E86818">
        <w:rPr>
          <w:rFonts w:asciiTheme="minorHAnsi" w:hAnsiTheme="minorHAnsi" w:cstheme="minorHAnsi"/>
        </w:rPr>
        <w:t xml:space="preserve"> </w:t>
      </w:r>
      <w:r w:rsidR="00034257">
        <w:rPr>
          <w:rFonts w:asciiTheme="minorHAnsi" w:hAnsiTheme="minorHAnsi" w:cstheme="minorHAnsi"/>
        </w:rPr>
        <w:t>several</w:t>
      </w:r>
      <w:r w:rsidR="00D85B16" w:rsidRPr="00E86818">
        <w:rPr>
          <w:rFonts w:asciiTheme="minorHAnsi" w:hAnsiTheme="minorHAnsi" w:cstheme="minorHAnsi"/>
        </w:rPr>
        <w:t xml:space="preserve"> areas </w:t>
      </w:r>
      <w:r w:rsidR="002D05E4">
        <w:rPr>
          <w:rFonts w:asciiTheme="minorHAnsi" w:hAnsiTheme="minorHAnsi" w:cstheme="minorHAnsi"/>
        </w:rPr>
        <w:t>of deficiencies where ADOSH did not</w:t>
      </w:r>
      <w:r w:rsidR="4DAE8B99" w:rsidRPr="00E86818">
        <w:rPr>
          <w:rFonts w:asciiTheme="minorHAnsi" w:hAnsiTheme="minorHAnsi" w:cstheme="minorHAnsi"/>
          <w:color w:val="000000" w:themeColor="text1"/>
        </w:rPr>
        <w:t xml:space="preserve"> implement effective management controls</w:t>
      </w:r>
      <w:r w:rsidR="00953EEF">
        <w:rPr>
          <w:rFonts w:asciiTheme="minorHAnsi" w:hAnsiTheme="minorHAnsi" w:cstheme="minorHAnsi"/>
          <w:color w:val="000000" w:themeColor="text1"/>
        </w:rPr>
        <w:t xml:space="preserve"> on key metrics</w:t>
      </w:r>
      <w:r w:rsidR="00E86818" w:rsidRPr="00E86818">
        <w:rPr>
          <w:rFonts w:asciiTheme="minorHAnsi" w:hAnsiTheme="minorHAnsi" w:cstheme="minorHAnsi"/>
          <w:color w:val="000000" w:themeColor="text1"/>
        </w:rPr>
        <w:t xml:space="preserve">, including </w:t>
      </w:r>
      <w:r w:rsidR="00E86649">
        <w:rPr>
          <w:rFonts w:asciiTheme="minorHAnsi" w:hAnsiTheme="minorHAnsi" w:cstheme="minorHAnsi"/>
          <w:color w:val="000000" w:themeColor="text1"/>
        </w:rPr>
        <w:t xml:space="preserve">processing </w:t>
      </w:r>
      <w:r w:rsidR="00E86818">
        <w:rPr>
          <w:rFonts w:asciiTheme="minorHAnsi" w:hAnsiTheme="minorHAnsi" w:cstheme="minorHAnsi"/>
          <w:color w:val="000000" w:themeColor="text1"/>
        </w:rPr>
        <w:t>complaint</w:t>
      </w:r>
      <w:r w:rsidR="00E86649">
        <w:rPr>
          <w:rFonts w:asciiTheme="minorHAnsi" w:hAnsiTheme="minorHAnsi" w:cstheme="minorHAnsi"/>
          <w:color w:val="000000" w:themeColor="text1"/>
        </w:rPr>
        <w:t>s,</w:t>
      </w:r>
      <w:r w:rsidR="00E86818">
        <w:rPr>
          <w:rFonts w:asciiTheme="minorHAnsi" w:hAnsiTheme="minorHAnsi" w:cstheme="minorHAnsi"/>
          <w:color w:val="000000" w:themeColor="text1"/>
        </w:rPr>
        <w:t xml:space="preserve"> </w:t>
      </w:r>
      <w:r w:rsidR="00E86649">
        <w:rPr>
          <w:rFonts w:asciiTheme="minorHAnsi" w:hAnsiTheme="minorHAnsi" w:cstheme="minorHAnsi"/>
          <w:color w:val="000000" w:themeColor="text1"/>
        </w:rPr>
        <w:t>issuing</w:t>
      </w:r>
      <w:r w:rsidR="00E86818">
        <w:rPr>
          <w:rFonts w:asciiTheme="minorHAnsi" w:hAnsiTheme="minorHAnsi" w:cstheme="minorHAnsi"/>
          <w:color w:val="000000" w:themeColor="text1"/>
        </w:rPr>
        <w:t xml:space="preserve"> citation</w:t>
      </w:r>
      <w:r w:rsidR="00E86649">
        <w:rPr>
          <w:rFonts w:asciiTheme="minorHAnsi" w:hAnsiTheme="minorHAnsi" w:cstheme="minorHAnsi"/>
          <w:color w:val="000000" w:themeColor="text1"/>
        </w:rPr>
        <w:t xml:space="preserve">s, </w:t>
      </w:r>
      <w:r w:rsidR="002243A3">
        <w:rPr>
          <w:rFonts w:asciiTheme="minorHAnsi" w:hAnsiTheme="minorHAnsi" w:cstheme="minorHAnsi"/>
          <w:color w:val="000000" w:themeColor="text1"/>
        </w:rPr>
        <w:t>managing</w:t>
      </w:r>
      <w:r w:rsidR="00E86818">
        <w:rPr>
          <w:rFonts w:asciiTheme="minorHAnsi" w:hAnsiTheme="minorHAnsi" w:cstheme="minorHAnsi"/>
          <w:color w:val="000000" w:themeColor="text1"/>
        </w:rPr>
        <w:t xml:space="preserve"> abatement, </w:t>
      </w:r>
      <w:r w:rsidR="005D0C58">
        <w:rPr>
          <w:rFonts w:asciiTheme="minorHAnsi" w:hAnsiTheme="minorHAnsi" w:cstheme="minorHAnsi"/>
          <w:color w:val="000000" w:themeColor="text1"/>
        </w:rPr>
        <w:t>processing</w:t>
      </w:r>
      <w:r w:rsidR="002243A3">
        <w:rPr>
          <w:rFonts w:asciiTheme="minorHAnsi" w:hAnsiTheme="minorHAnsi" w:cstheme="minorHAnsi"/>
          <w:color w:val="000000" w:themeColor="text1"/>
        </w:rPr>
        <w:t xml:space="preserve"> penalties</w:t>
      </w:r>
      <w:r w:rsidR="005D0C58">
        <w:rPr>
          <w:rFonts w:asciiTheme="minorHAnsi" w:hAnsiTheme="minorHAnsi" w:cstheme="minorHAnsi"/>
          <w:color w:val="000000" w:themeColor="text1"/>
        </w:rPr>
        <w:t xml:space="preserve">, </w:t>
      </w:r>
      <w:r w:rsidR="00EF2EE1">
        <w:rPr>
          <w:rFonts w:asciiTheme="minorHAnsi" w:hAnsiTheme="minorHAnsi" w:cstheme="minorHAnsi"/>
          <w:color w:val="000000" w:themeColor="text1"/>
        </w:rPr>
        <w:t xml:space="preserve">and </w:t>
      </w:r>
      <w:r w:rsidR="002243A3">
        <w:rPr>
          <w:rFonts w:asciiTheme="minorHAnsi" w:hAnsiTheme="minorHAnsi" w:cstheme="minorHAnsi"/>
          <w:color w:val="000000" w:themeColor="text1"/>
        </w:rPr>
        <w:t>closing cas</w:t>
      </w:r>
      <w:r w:rsidR="002243A3" w:rsidRPr="004D26B4">
        <w:rPr>
          <w:rFonts w:asciiTheme="minorHAnsi" w:hAnsiTheme="minorHAnsi" w:cstheme="minorHAnsi"/>
          <w:color w:val="000000" w:themeColor="text1"/>
        </w:rPr>
        <w:t>es</w:t>
      </w:r>
      <w:r w:rsidR="00AE7906" w:rsidRPr="004D26B4">
        <w:rPr>
          <w:rFonts w:asciiTheme="minorHAnsi" w:hAnsiTheme="minorHAnsi" w:cstheme="minorHAnsi"/>
          <w:color w:val="000000" w:themeColor="text1"/>
        </w:rPr>
        <w:t xml:space="preserve">.  </w:t>
      </w:r>
      <w:r w:rsidR="0013743D" w:rsidRPr="004D26B4">
        <w:rPr>
          <w:rFonts w:asciiTheme="minorHAnsi" w:hAnsiTheme="minorHAnsi" w:cstheme="minorHAnsi"/>
          <w:color w:val="000000" w:themeColor="text1"/>
        </w:rPr>
        <w:t>As a result</w:t>
      </w:r>
      <w:r w:rsidR="0013743D">
        <w:rPr>
          <w:rFonts w:asciiTheme="minorHAnsi" w:hAnsiTheme="minorHAnsi" w:cstheme="minorHAnsi"/>
          <w:color w:val="000000" w:themeColor="text1"/>
        </w:rPr>
        <w:t xml:space="preserve">, </w:t>
      </w:r>
      <w:r w:rsidR="00ED028B">
        <w:rPr>
          <w:rFonts w:asciiTheme="minorHAnsi" w:hAnsiTheme="minorHAnsi" w:cstheme="minorHAnsi"/>
          <w:color w:val="000000" w:themeColor="text1"/>
        </w:rPr>
        <w:t>Observation FY</w:t>
      </w:r>
      <w:r w:rsidR="00AC20DD">
        <w:rPr>
          <w:rFonts w:asciiTheme="minorHAnsi" w:hAnsiTheme="minorHAnsi" w:cstheme="minorHAnsi"/>
          <w:color w:val="000000" w:themeColor="text1"/>
        </w:rPr>
        <w:t xml:space="preserve"> 2022-OB-01 is elevated to a finding this review period. </w:t>
      </w:r>
      <w:r w:rsidR="00485C22" w:rsidRPr="00E86818" w:rsidDel="00485C22">
        <w:rPr>
          <w:rFonts w:asciiTheme="minorHAnsi" w:hAnsiTheme="minorHAnsi" w:cstheme="minorHAnsi"/>
        </w:rPr>
        <w:t xml:space="preserve"> </w:t>
      </w:r>
    </w:p>
    <w:p w14:paraId="1E8F1731" w14:textId="77777777" w:rsidR="00F365EA" w:rsidRDefault="00F365EA" w:rsidP="00F365EA">
      <w:pPr>
        <w:pStyle w:val="ListParagraph"/>
        <w:spacing w:after="0" w:line="240" w:lineRule="auto"/>
        <w:ind w:left="1080"/>
        <w:rPr>
          <w:rFonts w:asciiTheme="minorHAnsi" w:hAnsiTheme="minorHAnsi" w:cstheme="minorHAnsi"/>
          <w:sz w:val="24"/>
          <w:szCs w:val="24"/>
        </w:rPr>
      </w:pPr>
    </w:p>
    <w:p w14:paraId="1B2E093C" w14:textId="0142F5B7" w:rsidR="00F365EA" w:rsidRPr="00E879AB" w:rsidRDefault="00F365EA" w:rsidP="00E879AB">
      <w:pPr>
        <w:rPr>
          <w:rFonts w:asciiTheme="minorHAnsi" w:hAnsiTheme="minorHAnsi" w:cstheme="minorHAnsi"/>
        </w:rPr>
      </w:pPr>
      <w:r w:rsidRPr="006F68FC">
        <w:rPr>
          <w:rFonts w:asciiTheme="minorHAnsi" w:hAnsiTheme="minorHAnsi" w:cstheme="minorHAnsi"/>
          <w:b/>
          <w:bCs/>
        </w:rPr>
        <w:t>Finding FY 2023-</w:t>
      </w:r>
      <w:r w:rsidR="007F5F47" w:rsidRPr="006F68FC">
        <w:rPr>
          <w:rFonts w:asciiTheme="minorHAnsi" w:hAnsiTheme="minorHAnsi" w:cstheme="minorHAnsi"/>
          <w:b/>
          <w:bCs/>
        </w:rPr>
        <w:t>0</w:t>
      </w:r>
      <w:r w:rsidR="002D05E4">
        <w:rPr>
          <w:rFonts w:asciiTheme="minorHAnsi" w:hAnsiTheme="minorHAnsi" w:cstheme="minorHAnsi"/>
          <w:b/>
          <w:bCs/>
        </w:rPr>
        <w:t>2</w:t>
      </w:r>
      <w:r w:rsidRPr="006F68FC">
        <w:rPr>
          <w:rFonts w:asciiTheme="minorHAnsi" w:hAnsiTheme="minorHAnsi" w:cstheme="minorHAnsi"/>
          <w:b/>
          <w:bCs/>
        </w:rPr>
        <w:t xml:space="preserve"> (FY 2022-OB-01, FY 2021-OB-01): </w:t>
      </w:r>
      <w:r w:rsidR="004C476F">
        <w:rPr>
          <w:rFonts w:asciiTheme="minorHAnsi" w:hAnsiTheme="minorHAnsi" w:cstheme="minorHAnsi"/>
          <w:b/>
          <w:bCs/>
        </w:rPr>
        <w:t xml:space="preserve"> </w:t>
      </w:r>
      <w:r w:rsidRPr="00E879AB">
        <w:rPr>
          <w:rFonts w:asciiTheme="minorHAnsi" w:hAnsiTheme="minorHAnsi" w:cstheme="minorHAnsi"/>
        </w:rPr>
        <w:t xml:space="preserve">The internal evaluation system was not </w:t>
      </w:r>
      <w:r w:rsidR="00F51E77">
        <w:rPr>
          <w:rFonts w:asciiTheme="minorHAnsi" w:hAnsiTheme="minorHAnsi" w:cstheme="minorHAnsi"/>
        </w:rPr>
        <w:t xml:space="preserve">effectively </w:t>
      </w:r>
      <w:r w:rsidRPr="00E879AB">
        <w:rPr>
          <w:rFonts w:asciiTheme="minorHAnsi" w:hAnsiTheme="minorHAnsi" w:cstheme="minorHAnsi"/>
        </w:rPr>
        <w:t>utilized</w:t>
      </w:r>
      <w:r w:rsidR="00756A79">
        <w:rPr>
          <w:rFonts w:asciiTheme="minorHAnsi" w:hAnsiTheme="minorHAnsi" w:cstheme="minorHAnsi"/>
        </w:rPr>
        <w:t xml:space="preserve"> </w:t>
      </w:r>
      <w:r w:rsidRPr="00E879AB">
        <w:rPr>
          <w:rFonts w:asciiTheme="minorHAnsi" w:hAnsiTheme="minorHAnsi" w:cstheme="minorHAnsi"/>
        </w:rPr>
        <w:t xml:space="preserve">to </w:t>
      </w:r>
      <w:r w:rsidR="00AC05B3">
        <w:rPr>
          <w:rFonts w:asciiTheme="minorHAnsi" w:hAnsiTheme="minorHAnsi" w:cstheme="minorHAnsi"/>
        </w:rPr>
        <w:t xml:space="preserve">manage </w:t>
      </w:r>
      <w:r w:rsidR="007511AC">
        <w:rPr>
          <w:rFonts w:asciiTheme="minorHAnsi" w:hAnsiTheme="minorHAnsi" w:cstheme="minorHAnsi"/>
        </w:rPr>
        <w:t>the program</w:t>
      </w:r>
      <w:r w:rsidR="004C476F">
        <w:rPr>
          <w:rFonts w:asciiTheme="minorHAnsi" w:hAnsiTheme="minorHAnsi" w:cstheme="minorHAnsi"/>
        </w:rPr>
        <w:t>.</w:t>
      </w:r>
    </w:p>
    <w:p w14:paraId="291E6DD8" w14:textId="77777777" w:rsidR="00FA43C9" w:rsidRDefault="00FA43C9" w:rsidP="00F365EA">
      <w:pPr>
        <w:pStyle w:val="ListParagraph"/>
        <w:spacing w:after="0" w:line="240" w:lineRule="auto"/>
        <w:ind w:left="1080"/>
        <w:rPr>
          <w:rFonts w:asciiTheme="minorHAnsi" w:hAnsiTheme="minorHAnsi" w:cstheme="minorHAnsi"/>
          <w:sz w:val="24"/>
          <w:szCs w:val="24"/>
        </w:rPr>
      </w:pPr>
    </w:p>
    <w:p w14:paraId="3F756070" w14:textId="7ACCEEA7" w:rsidR="00FA43C9" w:rsidRPr="00E879AB" w:rsidRDefault="00FA43C9" w:rsidP="00E879AB">
      <w:pPr>
        <w:rPr>
          <w:rFonts w:asciiTheme="minorHAnsi" w:hAnsiTheme="minorHAnsi" w:cstheme="minorBidi"/>
        </w:rPr>
      </w:pPr>
      <w:r w:rsidRPr="6348CCED">
        <w:rPr>
          <w:rFonts w:asciiTheme="minorHAnsi" w:hAnsiTheme="minorHAnsi" w:cstheme="minorBidi"/>
          <w:b/>
        </w:rPr>
        <w:t xml:space="preserve">Recommendation </w:t>
      </w:r>
      <w:r w:rsidRPr="00C939BB">
        <w:rPr>
          <w:rFonts w:asciiTheme="minorHAnsi" w:hAnsiTheme="minorHAnsi" w:cstheme="minorBidi"/>
          <w:b/>
        </w:rPr>
        <w:t>FY 202</w:t>
      </w:r>
      <w:r w:rsidR="00C939BB" w:rsidRPr="00C939BB">
        <w:rPr>
          <w:rFonts w:asciiTheme="minorHAnsi" w:hAnsiTheme="minorHAnsi" w:cstheme="minorBidi"/>
          <w:b/>
        </w:rPr>
        <w:t>3</w:t>
      </w:r>
      <w:r w:rsidRPr="00C939BB">
        <w:rPr>
          <w:rFonts w:asciiTheme="minorHAnsi" w:hAnsiTheme="minorHAnsi" w:cstheme="minorBidi"/>
          <w:b/>
        </w:rPr>
        <w:t>-</w:t>
      </w:r>
      <w:r w:rsidR="007F5F47" w:rsidRPr="00C939BB">
        <w:rPr>
          <w:rFonts w:asciiTheme="minorHAnsi" w:hAnsiTheme="minorHAnsi" w:cstheme="minorBidi"/>
          <w:b/>
        </w:rPr>
        <w:t>0</w:t>
      </w:r>
      <w:r w:rsidR="00B35C11">
        <w:rPr>
          <w:rFonts w:asciiTheme="minorHAnsi" w:hAnsiTheme="minorHAnsi" w:cstheme="minorBidi"/>
          <w:b/>
        </w:rPr>
        <w:t>2</w:t>
      </w:r>
      <w:r w:rsidRPr="00C939BB">
        <w:rPr>
          <w:rFonts w:asciiTheme="minorHAnsi" w:hAnsiTheme="minorHAnsi" w:cstheme="minorBidi"/>
          <w:b/>
        </w:rPr>
        <w:t xml:space="preserve"> (FY</w:t>
      </w:r>
      <w:r w:rsidRPr="6348CCED">
        <w:rPr>
          <w:rFonts w:asciiTheme="minorHAnsi" w:hAnsiTheme="minorHAnsi" w:cstheme="minorBidi"/>
          <w:b/>
        </w:rPr>
        <w:t xml:space="preserve"> 2022-OB-01, FY 2021-OB-01): </w:t>
      </w:r>
      <w:r w:rsidR="004C476F" w:rsidRPr="6348CCED">
        <w:rPr>
          <w:rFonts w:asciiTheme="minorHAnsi" w:hAnsiTheme="minorHAnsi" w:cstheme="minorBidi"/>
          <w:b/>
        </w:rPr>
        <w:t xml:space="preserve"> </w:t>
      </w:r>
      <w:r w:rsidRPr="6348CCED">
        <w:rPr>
          <w:rFonts w:asciiTheme="minorHAnsi" w:hAnsiTheme="minorHAnsi" w:cstheme="minorBidi"/>
        </w:rPr>
        <w:t xml:space="preserve">ADOSH should fully implement an internal evaluation system </w:t>
      </w:r>
      <w:proofErr w:type="gramStart"/>
      <w:r w:rsidRPr="6348CCED">
        <w:rPr>
          <w:rFonts w:asciiTheme="minorHAnsi" w:hAnsiTheme="minorHAnsi" w:cstheme="minorBidi"/>
        </w:rPr>
        <w:t>in order to</w:t>
      </w:r>
      <w:proofErr w:type="gramEnd"/>
      <w:r w:rsidRPr="6348CCED">
        <w:rPr>
          <w:rFonts w:asciiTheme="minorHAnsi" w:hAnsiTheme="minorHAnsi" w:cstheme="minorBidi"/>
        </w:rPr>
        <w:t xml:space="preserve"> </w:t>
      </w:r>
      <w:r w:rsidR="005D4274" w:rsidRPr="6348CCED">
        <w:rPr>
          <w:rFonts w:asciiTheme="minorHAnsi" w:hAnsiTheme="minorHAnsi" w:cstheme="minorBidi"/>
        </w:rPr>
        <w:t xml:space="preserve">manage their program and </w:t>
      </w:r>
      <w:r w:rsidR="00C97896" w:rsidRPr="6348CCED">
        <w:rPr>
          <w:rFonts w:asciiTheme="minorHAnsi" w:hAnsiTheme="minorHAnsi" w:cstheme="minorBidi"/>
        </w:rPr>
        <w:t xml:space="preserve">ensure </w:t>
      </w:r>
      <w:r w:rsidR="0032132A" w:rsidRPr="6348CCED">
        <w:rPr>
          <w:rFonts w:asciiTheme="minorHAnsi" w:hAnsiTheme="minorHAnsi" w:cstheme="minorBidi"/>
        </w:rPr>
        <w:t>they are</w:t>
      </w:r>
      <w:r w:rsidR="00C97896" w:rsidRPr="6348CCED">
        <w:rPr>
          <w:rFonts w:asciiTheme="minorHAnsi" w:hAnsiTheme="minorHAnsi" w:cstheme="minorBidi"/>
        </w:rPr>
        <w:t xml:space="preserve"> at least as effective as OSHA. </w:t>
      </w:r>
    </w:p>
    <w:p w14:paraId="0671D12A" w14:textId="77777777" w:rsidR="00F365EA" w:rsidRPr="00F365EA" w:rsidRDefault="00F365EA" w:rsidP="00F365EA">
      <w:pPr>
        <w:pStyle w:val="ListParagraph"/>
        <w:spacing w:after="0" w:line="240" w:lineRule="auto"/>
        <w:ind w:left="1080"/>
        <w:rPr>
          <w:rFonts w:asciiTheme="minorHAnsi" w:hAnsiTheme="minorHAnsi" w:cstheme="minorHAnsi"/>
          <w:sz w:val="24"/>
          <w:szCs w:val="24"/>
        </w:rPr>
      </w:pPr>
    </w:p>
    <w:p w14:paraId="1B066BC9" w14:textId="2CDEC242" w:rsidR="00471D75" w:rsidRDefault="00471D75" w:rsidP="00700613">
      <w:pPr>
        <w:pStyle w:val="ListParagraph"/>
        <w:numPr>
          <w:ilvl w:val="1"/>
          <w:numId w:val="6"/>
        </w:numPr>
        <w:spacing w:after="0" w:line="240" w:lineRule="auto"/>
        <w:ind w:left="1080"/>
        <w:contextualSpacing w:val="0"/>
        <w:rPr>
          <w:rFonts w:asciiTheme="minorHAnsi" w:hAnsiTheme="minorHAnsi" w:cstheme="minorHAnsi"/>
          <w:sz w:val="24"/>
          <w:szCs w:val="24"/>
        </w:rPr>
      </w:pPr>
      <w:r w:rsidRPr="00F365EA">
        <w:rPr>
          <w:rFonts w:asciiTheme="minorHAnsi" w:hAnsiTheme="minorHAnsi" w:cstheme="minorHAnsi"/>
          <w:sz w:val="24"/>
          <w:szCs w:val="24"/>
        </w:rPr>
        <w:t xml:space="preserve">Staffing </w:t>
      </w:r>
    </w:p>
    <w:p w14:paraId="70B2AE1D" w14:textId="77777777" w:rsidR="00672699" w:rsidRPr="00F365EA" w:rsidRDefault="00672699" w:rsidP="005F425C">
      <w:pPr>
        <w:pStyle w:val="ListParagraph"/>
        <w:spacing w:after="0" w:line="240" w:lineRule="auto"/>
        <w:ind w:left="1080"/>
        <w:contextualSpacing w:val="0"/>
        <w:rPr>
          <w:rFonts w:asciiTheme="minorHAnsi" w:hAnsiTheme="minorHAnsi" w:cstheme="minorHAnsi"/>
          <w:sz w:val="24"/>
          <w:szCs w:val="24"/>
        </w:rPr>
      </w:pPr>
    </w:p>
    <w:p w14:paraId="61E229DB" w14:textId="2D20A028" w:rsidR="00F365EA" w:rsidRDefault="67216543" w:rsidP="00E879AB">
      <w:pPr>
        <w:rPr>
          <w:rFonts w:asciiTheme="minorHAnsi" w:hAnsiTheme="minorHAnsi" w:cstheme="minorBidi"/>
        </w:rPr>
      </w:pPr>
      <w:r w:rsidRPr="00E879AB">
        <w:rPr>
          <w:rFonts w:asciiTheme="minorHAnsi" w:hAnsiTheme="minorHAnsi" w:cstheme="minorBidi"/>
        </w:rPr>
        <w:t xml:space="preserve">Benchmarks </w:t>
      </w:r>
      <w:r w:rsidR="78D7440D" w:rsidRPr="00E879AB">
        <w:rPr>
          <w:rFonts w:asciiTheme="minorHAnsi" w:hAnsiTheme="minorHAnsi" w:cstheme="minorBidi"/>
        </w:rPr>
        <w:t xml:space="preserve">for compliance staff included </w:t>
      </w:r>
      <w:r w:rsidRPr="00E879AB">
        <w:rPr>
          <w:rFonts w:asciiTheme="minorHAnsi" w:hAnsiTheme="minorHAnsi" w:cstheme="minorBidi"/>
        </w:rPr>
        <w:t>nine safety and six health.</w:t>
      </w:r>
      <w:r w:rsidR="280B263F" w:rsidRPr="00E879AB">
        <w:rPr>
          <w:rFonts w:asciiTheme="minorHAnsi" w:hAnsiTheme="minorHAnsi" w:cstheme="minorBidi"/>
        </w:rPr>
        <w:t xml:space="preserve"> </w:t>
      </w:r>
      <w:r w:rsidRPr="00E879AB">
        <w:rPr>
          <w:rFonts w:asciiTheme="minorHAnsi" w:hAnsiTheme="minorHAnsi" w:cstheme="minorBidi"/>
        </w:rPr>
        <w:t xml:space="preserve"> At the end of FY 2023</w:t>
      </w:r>
      <w:r w:rsidR="78D7440D" w:rsidRPr="00E879AB">
        <w:rPr>
          <w:rFonts w:asciiTheme="minorHAnsi" w:hAnsiTheme="minorHAnsi" w:cstheme="minorBidi"/>
        </w:rPr>
        <w:t>,</w:t>
      </w:r>
      <w:r w:rsidRPr="00E879AB">
        <w:rPr>
          <w:rFonts w:asciiTheme="minorHAnsi" w:hAnsiTheme="minorHAnsi" w:cstheme="minorBidi"/>
        </w:rPr>
        <w:t xml:space="preserve"> there were </w:t>
      </w:r>
      <w:r w:rsidR="00F32F1D">
        <w:rPr>
          <w:rFonts w:asciiTheme="minorHAnsi" w:hAnsiTheme="minorHAnsi" w:cstheme="minorBidi"/>
        </w:rPr>
        <w:t>12</w:t>
      </w:r>
      <w:r w:rsidR="00F32F1D" w:rsidRPr="00E879AB">
        <w:rPr>
          <w:rFonts w:asciiTheme="minorHAnsi" w:hAnsiTheme="minorHAnsi" w:cstheme="minorBidi"/>
        </w:rPr>
        <w:t xml:space="preserve"> </w:t>
      </w:r>
      <w:r w:rsidRPr="00E879AB">
        <w:rPr>
          <w:rFonts w:asciiTheme="minorHAnsi" w:hAnsiTheme="minorHAnsi" w:cstheme="minorBidi"/>
        </w:rPr>
        <w:t xml:space="preserve">safety and </w:t>
      </w:r>
      <w:r w:rsidR="007E3E01">
        <w:rPr>
          <w:rFonts w:asciiTheme="minorHAnsi" w:hAnsiTheme="minorHAnsi" w:cstheme="minorBidi"/>
        </w:rPr>
        <w:t>8</w:t>
      </w:r>
      <w:r w:rsidR="007E3E01" w:rsidRPr="00E879AB">
        <w:rPr>
          <w:rFonts w:asciiTheme="minorHAnsi" w:hAnsiTheme="minorHAnsi" w:cstheme="minorBidi"/>
        </w:rPr>
        <w:t xml:space="preserve"> </w:t>
      </w:r>
      <w:r w:rsidRPr="00E879AB">
        <w:rPr>
          <w:rFonts w:asciiTheme="minorHAnsi" w:hAnsiTheme="minorHAnsi" w:cstheme="minorBidi"/>
        </w:rPr>
        <w:t xml:space="preserve">health positions filled, which placed the program over their required staffing benchmarks.  </w:t>
      </w:r>
      <w:r w:rsidR="545930FC" w:rsidRPr="00E879AB">
        <w:rPr>
          <w:rFonts w:asciiTheme="minorHAnsi" w:hAnsiTheme="minorHAnsi" w:cstheme="minorBidi"/>
        </w:rPr>
        <w:t>Due to the new compliance off</w:t>
      </w:r>
      <w:r w:rsidR="00EE7A1A">
        <w:rPr>
          <w:rFonts w:asciiTheme="minorHAnsi" w:hAnsiTheme="minorHAnsi" w:cstheme="minorBidi"/>
        </w:rPr>
        <w:t>ic</w:t>
      </w:r>
      <w:r w:rsidR="00FC4FD1">
        <w:rPr>
          <w:rFonts w:asciiTheme="minorHAnsi" w:hAnsiTheme="minorHAnsi" w:cstheme="minorBidi"/>
        </w:rPr>
        <w:t>e</w:t>
      </w:r>
      <w:r w:rsidR="545930FC" w:rsidRPr="00E879AB">
        <w:rPr>
          <w:rFonts w:asciiTheme="minorHAnsi" w:hAnsiTheme="minorHAnsi" w:cstheme="minorBidi"/>
        </w:rPr>
        <w:t>rs being in training status,</w:t>
      </w:r>
      <w:r w:rsidR="00B14A04">
        <w:rPr>
          <w:rFonts w:asciiTheme="minorHAnsi" w:hAnsiTheme="minorHAnsi" w:cstheme="minorBidi"/>
        </w:rPr>
        <w:t xml:space="preserve"> majority were nine months or less, </w:t>
      </w:r>
      <w:r w:rsidR="545930FC" w:rsidRPr="00E879AB">
        <w:rPr>
          <w:rFonts w:asciiTheme="minorHAnsi" w:hAnsiTheme="minorHAnsi" w:cstheme="minorBidi"/>
        </w:rPr>
        <w:t>ADOSH</w:t>
      </w:r>
      <w:r w:rsidR="00B43DE8">
        <w:rPr>
          <w:rFonts w:asciiTheme="minorHAnsi" w:hAnsiTheme="minorHAnsi" w:cstheme="minorBidi"/>
        </w:rPr>
        <w:t xml:space="preserve"> was not able </w:t>
      </w:r>
      <w:r w:rsidR="545930FC" w:rsidRPr="00E879AB">
        <w:rPr>
          <w:rFonts w:asciiTheme="minorHAnsi" w:hAnsiTheme="minorHAnsi" w:cstheme="minorBidi"/>
        </w:rPr>
        <w:t>to meet inspection projections</w:t>
      </w:r>
      <w:r w:rsidR="004A0839">
        <w:rPr>
          <w:rFonts w:asciiTheme="minorHAnsi" w:hAnsiTheme="minorHAnsi" w:cstheme="minorBidi"/>
        </w:rPr>
        <w:t>.</w:t>
      </w:r>
      <w:r w:rsidR="545930FC" w:rsidRPr="00E879AB">
        <w:rPr>
          <w:rFonts w:asciiTheme="minorHAnsi" w:hAnsiTheme="minorHAnsi" w:cstheme="minorBidi"/>
        </w:rPr>
        <w:t xml:space="preserve"> </w:t>
      </w:r>
    </w:p>
    <w:p w14:paraId="3D65ADBB" w14:textId="77777777" w:rsidR="00E879AB" w:rsidRPr="00E879AB" w:rsidRDefault="00E879AB" w:rsidP="00E879AB">
      <w:pPr>
        <w:rPr>
          <w:rFonts w:asciiTheme="minorHAnsi" w:hAnsiTheme="minorHAnsi" w:cstheme="minorBidi"/>
        </w:rPr>
      </w:pPr>
    </w:p>
    <w:p w14:paraId="454E6D3E" w14:textId="43CFD595" w:rsidR="00F365EA" w:rsidRPr="00E879AB" w:rsidRDefault="67216543" w:rsidP="00E879AB">
      <w:pPr>
        <w:rPr>
          <w:rFonts w:asciiTheme="minorHAnsi" w:hAnsiTheme="minorHAnsi" w:cstheme="minorBidi"/>
        </w:rPr>
      </w:pPr>
      <w:r w:rsidRPr="00E879AB">
        <w:rPr>
          <w:rFonts w:asciiTheme="minorHAnsi" w:hAnsiTheme="minorHAnsi" w:cstheme="minorBidi"/>
        </w:rPr>
        <w:lastRenderedPageBreak/>
        <w:t xml:space="preserve">There </w:t>
      </w:r>
      <w:r w:rsidR="007E3E01">
        <w:rPr>
          <w:rFonts w:asciiTheme="minorHAnsi" w:hAnsiTheme="minorHAnsi" w:cstheme="minorBidi"/>
        </w:rPr>
        <w:t>were</w:t>
      </w:r>
      <w:r w:rsidRPr="00E879AB">
        <w:rPr>
          <w:rFonts w:asciiTheme="minorHAnsi" w:hAnsiTheme="minorHAnsi" w:cstheme="minorBidi"/>
        </w:rPr>
        <w:t xml:space="preserve"> vacancies in supervisory positions throughout the year.  The lack of supervisory staff required higher leadership involvement in all facets of training, coaching, and casefile management.</w:t>
      </w:r>
      <w:r w:rsidR="281F4B1F" w:rsidRPr="00E879AB">
        <w:rPr>
          <w:rFonts w:asciiTheme="minorHAnsi" w:hAnsiTheme="minorHAnsi" w:cstheme="minorBidi"/>
        </w:rPr>
        <w:t xml:space="preserve">  </w:t>
      </w:r>
      <w:r w:rsidR="79D218B8" w:rsidRPr="00E879AB">
        <w:rPr>
          <w:rFonts w:asciiTheme="minorHAnsi" w:hAnsiTheme="minorHAnsi" w:cstheme="minorBidi"/>
        </w:rPr>
        <w:t>Overall,</w:t>
      </w:r>
      <w:r w:rsidRPr="00E879AB">
        <w:rPr>
          <w:rFonts w:asciiTheme="minorHAnsi" w:hAnsiTheme="minorHAnsi" w:cstheme="minorBidi"/>
        </w:rPr>
        <w:t xml:space="preserve"> staffing improved and remained consistent this </w:t>
      </w:r>
      <w:r w:rsidR="281F4B1F" w:rsidRPr="00E879AB">
        <w:rPr>
          <w:rFonts w:asciiTheme="minorHAnsi" w:hAnsiTheme="minorHAnsi" w:cstheme="minorBidi"/>
        </w:rPr>
        <w:t>evaluation period</w:t>
      </w:r>
      <w:r w:rsidR="007E3E01">
        <w:rPr>
          <w:rFonts w:asciiTheme="minorHAnsi" w:hAnsiTheme="minorHAnsi" w:cstheme="minorBidi"/>
        </w:rPr>
        <w:t>.</w:t>
      </w:r>
      <w:r w:rsidR="79D218B8" w:rsidRPr="00E879AB">
        <w:rPr>
          <w:rFonts w:asciiTheme="minorHAnsi" w:hAnsiTheme="minorHAnsi" w:cstheme="minorBidi"/>
        </w:rPr>
        <w:t xml:space="preserve"> </w:t>
      </w:r>
      <w:r w:rsidR="00D6773D">
        <w:rPr>
          <w:rFonts w:asciiTheme="minorHAnsi" w:hAnsiTheme="minorHAnsi" w:cstheme="minorBidi"/>
        </w:rPr>
        <w:t xml:space="preserve"> </w:t>
      </w:r>
      <w:r w:rsidR="166F7C6B" w:rsidRPr="00E879AB">
        <w:rPr>
          <w:rFonts w:asciiTheme="minorHAnsi" w:hAnsiTheme="minorHAnsi" w:cstheme="minorBidi"/>
        </w:rPr>
        <w:t>Observation FY 2022-OB-02</w:t>
      </w:r>
      <w:r w:rsidRPr="00E879AB">
        <w:rPr>
          <w:rFonts w:asciiTheme="minorHAnsi" w:hAnsiTheme="minorHAnsi" w:cstheme="minorBidi"/>
        </w:rPr>
        <w:t xml:space="preserve"> </w:t>
      </w:r>
      <w:r w:rsidR="166F7C6B" w:rsidRPr="00E879AB">
        <w:rPr>
          <w:rFonts w:asciiTheme="minorHAnsi" w:hAnsiTheme="minorHAnsi" w:cstheme="minorBidi"/>
        </w:rPr>
        <w:t>is</w:t>
      </w:r>
      <w:r w:rsidRPr="00E879AB">
        <w:rPr>
          <w:rFonts w:asciiTheme="minorHAnsi" w:hAnsiTheme="minorHAnsi" w:cstheme="minorBidi"/>
        </w:rPr>
        <w:t xml:space="preserve"> </w:t>
      </w:r>
      <w:r w:rsidR="004B2BD3">
        <w:rPr>
          <w:rFonts w:asciiTheme="minorHAnsi" w:hAnsiTheme="minorHAnsi" w:cstheme="minorBidi"/>
        </w:rPr>
        <w:t>closed</w:t>
      </w:r>
      <w:r w:rsidRPr="00E879AB">
        <w:rPr>
          <w:rFonts w:asciiTheme="minorHAnsi" w:hAnsiTheme="minorHAnsi" w:cstheme="minorBidi"/>
        </w:rPr>
        <w:t>.</w:t>
      </w:r>
    </w:p>
    <w:p w14:paraId="6A24960C" w14:textId="77777777" w:rsidR="00F365EA" w:rsidRPr="008D4EBA" w:rsidRDefault="00F365EA" w:rsidP="000A21D1">
      <w:pPr>
        <w:pStyle w:val="ListParagraph"/>
        <w:spacing w:after="0"/>
        <w:ind w:left="1080"/>
        <w:rPr>
          <w:rFonts w:asciiTheme="minorHAnsi" w:hAnsiTheme="minorHAnsi" w:cstheme="minorHAnsi"/>
          <w:sz w:val="24"/>
          <w:szCs w:val="24"/>
        </w:rPr>
      </w:pPr>
    </w:p>
    <w:p w14:paraId="14AECFC1" w14:textId="0423BD57" w:rsidR="00471D75" w:rsidRDefault="00471D75" w:rsidP="008E2DAC">
      <w:pPr>
        <w:pStyle w:val="Heading4"/>
        <w:numPr>
          <w:ilvl w:val="0"/>
          <w:numId w:val="13"/>
        </w:numPr>
      </w:pPr>
      <w:bookmarkStart w:id="28" w:name="Enforcement"/>
      <w:bookmarkStart w:id="29" w:name="_Toc160178415"/>
      <w:bookmarkStart w:id="30" w:name="_Toc160182634"/>
      <w:bookmarkEnd w:id="28"/>
      <w:r w:rsidRPr="00695E30">
        <w:t>Enforcement</w:t>
      </w:r>
      <w:bookmarkEnd w:id="29"/>
      <w:bookmarkEnd w:id="30"/>
      <w:r w:rsidRPr="00695E30">
        <w:t xml:space="preserve"> </w:t>
      </w:r>
    </w:p>
    <w:p w14:paraId="6459334F" w14:textId="77777777" w:rsidR="00672699" w:rsidRPr="00672699" w:rsidRDefault="00672699" w:rsidP="005F425C"/>
    <w:p w14:paraId="1164E121" w14:textId="1A5AECE9" w:rsidR="00471D75" w:rsidRPr="00B14A04" w:rsidRDefault="000F5B56" w:rsidP="00471D75">
      <w:pPr>
        <w:rPr>
          <w:rFonts w:asciiTheme="minorHAnsi" w:hAnsiTheme="minorHAnsi" w:cstheme="minorBidi"/>
        </w:rPr>
      </w:pPr>
      <w:r w:rsidRPr="00B14A04">
        <w:rPr>
          <w:rFonts w:asciiTheme="minorHAnsi" w:hAnsiTheme="minorHAnsi" w:cstheme="minorBidi"/>
        </w:rPr>
        <w:t>The AZ FOM</w:t>
      </w:r>
      <w:r w:rsidR="00471D75" w:rsidRPr="00B14A04">
        <w:rPr>
          <w:rFonts w:asciiTheme="minorHAnsi" w:hAnsiTheme="minorHAnsi" w:cstheme="minorBidi"/>
        </w:rPr>
        <w:t xml:space="preserve"> provides staff with guidance on how to conduct enforcement</w:t>
      </w:r>
      <w:r w:rsidR="00C335F3" w:rsidRPr="00B14A04">
        <w:rPr>
          <w:rFonts w:asciiTheme="minorHAnsi" w:hAnsiTheme="minorHAnsi" w:cstheme="minorBidi"/>
        </w:rPr>
        <w:t>-related activities</w:t>
      </w:r>
      <w:r w:rsidR="00471D75" w:rsidRPr="00B14A04">
        <w:rPr>
          <w:rFonts w:asciiTheme="minorHAnsi" w:hAnsiTheme="minorHAnsi" w:cstheme="minorBidi"/>
        </w:rPr>
        <w:t xml:space="preserve">. </w:t>
      </w:r>
    </w:p>
    <w:p w14:paraId="661D6370" w14:textId="77777777" w:rsidR="00471D75" w:rsidRPr="00B14A04" w:rsidRDefault="00471D75" w:rsidP="00471D75">
      <w:pPr>
        <w:rPr>
          <w:rFonts w:asciiTheme="minorHAnsi" w:hAnsiTheme="minorHAnsi" w:cstheme="minorHAnsi"/>
        </w:rPr>
      </w:pPr>
    </w:p>
    <w:p w14:paraId="597A82A5" w14:textId="7291E052" w:rsidR="00471D75" w:rsidRDefault="00471D75" w:rsidP="008E2DAC">
      <w:pPr>
        <w:pStyle w:val="ListParagraph"/>
        <w:numPr>
          <w:ilvl w:val="0"/>
          <w:numId w:val="9"/>
        </w:numPr>
        <w:spacing w:after="0" w:line="240" w:lineRule="auto"/>
        <w:ind w:left="1080"/>
        <w:contextualSpacing w:val="0"/>
        <w:rPr>
          <w:rFonts w:asciiTheme="minorHAnsi" w:hAnsiTheme="minorHAnsi" w:cstheme="minorHAnsi"/>
          <w:sz w:val="24"/>
          <w:szCs w:val="24"/>
        </w:rPr>
      </w:pPr>
      <w:r w:rsidRPr="00DA0886">
        <w:rPr>
          <w:rFonts w:asciiTheme="minorHAnsi" w:hAnsiTheme="minorHAnsi" w:cstheme="minorHAnsi"/>
          <w:sz w:val="24"/>
          <w:szCs w:val="24"/>
        </w:rPr>
        <w:t xml:space="preserve">Complaints </w:t>
      </w:r>
    </w:p>
    <w:p w14:paraId="48E63F97" w14:textId="77777777" w:rsidR="00672699" w:rsidRPr="00DA0886" w:rsidRDefault="00672699" w:rsidP="005F425C">
      <w:pPr>
        <w:pStyle w:val="ListParagraph"/>
        <w:spacing w:after="0" w:line="240" w:lineRule="auto"/>
        <w:ind w:left="1080"/>
        <w:contextualSpacing w:val="0"/>
        <w:rPr>
          <w:rFonts w:asciiTheme="minorHAnsi" w:hAnsiTheme="minorHAnsi" w:cstheme="minorHAnsi"/>
          <w:sz w:val="24"/>
          <w:szCs w:val="24"/>
        </w:rPr>
      </w:pPr>
    </w:p>
    <w:p w14:paraId="521357A1" w14:textId="1A2EE8CE" w:rsidR="003C7869" w:rsidRDefault="7F967C36" w:rsidP="006B3B2B">
      <w:pPr>
        <w:rPr>
          <w:rFonts w:asciiTheme="minorHAnsi" w:hAnsiTheme="minorHAnsi" w:cstheme="minorBidi"/>
        </w:rPr>
      </w:pPr>
      <w:r w:rsidRPr="135FD61F">
        <w:rPr>
          <w:rFonts w:asciiTheme="minorHAnsi" w:hAnsiTheme="minorHAnsi" w:cstheme="minorBidi"/>
        </w:rPr>
        <w:t>According to OIS, a</w:t>
      </w:r>
      <w:r w:rsidR="6B1CE1F0" w:rsidRPr="135FD61F">
        <w:rPr>
          <w:rFonts w:asciiTheme="minorHAnsi" w:hAnsiTheme="minorHAnsi" w:cstheme="minorBidi"/>
        </w:rPr>
        <w:t xml:space="preserve"> total of 634 complaint/referrals were processed with 203 resulting in inspections.</w:t>
      </w:r>
      <w:r w:rsidR="280B263F" w:rsidRPr="135FD61F">
        <w:rPr>
          <w:rFonts w:asciiTheme="minorHAnsi" w:hAnsiTheme="minorHAnsi" w:cstheme="minorBidi"/>
        </w:rPr>
        <w:t xml:space="preserve"> </w:t>
      </w:r>
      <w:r w:rsidR="6B1CE1F0" w:rsidRPr="135FD61F">
        <w:rPr>
          <w:rFonts w:asciiTheme="minorHAnsi" w:hAnsiTheme="minorHAnsi" w:cstheme="minorBidi"/>
        </w:rPr>
        <w:t xml:space="preserve"> The actual number of complaints/referrals </w:t>
      </w:r>
      <w:r w:rsidR="003C7869">
        <w:rPr>
          <w:rFonts w:asciiTheme="minorHAnsi" w:hAnsiTheme="minorHAnsi" w:cstheme="minorBidi"/>
        </w:rPr>
        <w:t>was</w:t>
      </w:r>
      <w:r w:rsidR="003C7869" w:rsidRPr="135FD61F">
        <w:rPr>
          <w:rFonts w:asciiTheme="minorHAnsi" w:hAnsiTheme="minorHAnsi" w:cstheme="minorBidi"/>
        </w:rPr>
        <w:t xml:space="preserve"> </w:t>
      </w:r>
      <w:r w:rsidR="6B1CE1F0" w:rsidRPr="135FD61F">
        <w:rPr>
          <w:rFonts w:asciiTheme="minorHAnsi" w:hAnsiTheme="minorHAnsi" w:cstheme="minorBidi"/>
        </w:rPr>
        <w:t xml:space="preserve">much </w:t>
      </w:r>
      <w:r w:rsidR="57623BFE" w:rsidRPr="135FD61F">
        <w:rPr>
          <w:rFonts w:asciiTheme="minorHAnsi" w:hAnsiTheme="minorHAnsi" w:cstheme="minorBidi"/>
        </w:rPr>
        <w:t>higher</w:t>
      </w:r>
      <w:r w:rsidR="00110608">
        <w:rPr>
          <w:rFonts w:asciiTheme="minorHAnsi" w:hAnsiTheme="minorHAnsi" w:cstheme="minorBidi"/>
        </w:rPr>
        <w:t xml:space="preserve">. </w:t>
      </w:r>
      <w:r w:rsidR="005F425C">
        <w:rPr>
          <w:rFonts w:asciiTheme="minorHAnsi" w:hAnsiTheme="minorHAnsi" w:cstheme="minorBidi"/>
        </w:rPr>
        <w:t xml:space="preserve"> </w:t>
      </w:r>
      <w:r w:rsidR="00110608">
        <w:rPr>
          <w:rFonts w:asciiTheme="minorHAnsi" w:hAnsiTheme="minorHAnsi" w:cstheme="minorBidi"/>
        </w:rPr>
        <w:t>T</w:t>
      </w:r>
      <w:r w:rsidR="6B1CE1F0" w:rsidRPr="135FD61F">
        <w:rPr>
          <w:rFonts w:asciiTheme="minorHAnsi" w:hAnsiTheme="minorHAnsi" w:cstheme="minorBidi"/>
        </w:rPr>
        <w:t>he issue of unprocessed complaints was a primary concern referenced in the Special Study</w:t>
      </w:r>
      <w:r w:rsidR="00F53F2D">
        <w:rPr>
          <w:rFonts w:asciiTheme="minorHAnsi" w:hAnsiTheme="minorHAnsi" w:cstheme="minorBidi"/>
        </w:rPr>
        <w:t xml:space="preserve"> </w:t>
      </w:r>
      <w:r w:rsidR="006274BA">
        <w:rPr>
          <w:rFonts w:asciiTheme="minorHAnsi" w:hAnsiTheme="minorHAnsi" w:cstheme="minorBidi"/>
        </w:rPr>
        <w:t xml:space="preserve">and </w:t>
      </w:r>
      <w:r w:rsidR="005851C6">
        <w:rPr>
          <w:rFonts w:asciiTheme="minorHAnsi" w:hAnsiTheme="minorHAnsi" w:cstheme="minorBidi"/>
        </w:rPr>
        <w:t xml:space="preserve">resulted in </w:t>
      </w:r>
      <w:r w:rsidR="00F53F2D">
        <w:rPr>
          <w:rFonts w:asciiTheme="minorHAnsi" w:hAnsiTheme="minorHAnsi" w:cstheme="minorBidi"/>
        </w:rPr>
        <w:t>findings.</w:t>
      </w:r>
      <w:r w:rsidR="6B1CE1F0" w:rsidRPr="135FD61F">
        <w:rPr>
          <w:rFonts w:asciiTheme="minorHAnsi" w:hAnsiTheme="minorHAnsi" w:cstheme="minorBidi"/>
        </w:rPr>
        <w:t xml:space="preserve">  </w:t>
      </w:r>
    </w:p>
    <w:p w14:paraId="53D09BF3" w14:textId="77777777" w:rsidR="003C7869" w:rsidRDefault="003C7869" w:rsidP="006B3B2B">
      <w:pPr>
        <w:rPr>
          <w:rFonts w:asciiTheme="minorHAnsi" w:hAnsiTheme="minorHAnsi" w:cstheme="minorBidi"/>
        </w:rPr>
      </w:pPr>
    </w:p>
    <w:p w14:paraId="0E4D830F" w14:textId="01A727B5" w:rsidR="00345379" w:rsidRDefault="00E95497" w:rsidP="006B3B2B">
      <w:pPr>
        <w:rPr>
          <w:rFonts w:asciiTheme="minorHAnsi" w:hAnsiTheme="minorHAnsi" w:cstheme="minorBidi"/>
        </w:rPr>
      </w:pPr>
      <w:r>
        <w:rPr>
          <w:rFonts w:asciiTheme="minorHAnsi" w:hAnsiTheme="minorHAnsi" w:cstheme="minorBidi"/>
        </w:rPr>
        <w:t>T</w:t>
      </w:r>
      <w:r w:rsidR="4AB3D42A" w:rsidRPr="135FD61F">
        <w:rPr>
          <w:rFonts w:asciiTheme="minorHAnsi" w:hAnsiTheme="minorHAnsi" w:cstheme="minorBidi"/>
        </w:rPr>
        <w:t xml:space="preserve">he average number of work days to initiate a complaint inspection was 10.10 days (SAMM 1a), which was </w:t>
      </w:r>
      <w:r w:rsidR="2478BB39" w:rsidRPr="135FD61F">
        <w:rPr>
          <w:rFonts w:asciiTheme="minorHAnsi" w:hAnsiTheme="minorHAnsi" w:cstheme="minorBidi"/>
        </w:rPr>
        <w:t xml:space="preserve">an increase from 3.14 from FY 2022 and </w:t>
      </w:r>
      <w:r w:rsidR="4AB3D42A" w:rsidRPr="135FD61F">
        <w:rPr>
          <w:rFonts w:asciiTheme="minorHAnsi" w:hAnsiTheme="minorHAnsi" w:cstheme="minorBidi"/>
        </w:rPr>
        <w:t xml:space="preserve">over the negotiated goal of </w:t>
      </w:r>
      <w:r>
        <w:rPr>
          <w:rFonts w:asciiTheme="minorHAnsi" w:hAnsiTheme="minorHAnsi" w:cstheme="minorBidi"/>
        </w:rPr>
        <w:t>7</w:t>
      </w:r>
      <w:r w:rsidR="4AB3D42A" w:rsidRPr="135FD61F">
        <w:rPr>
          <w:rFonts w:asciiTheme="minorHAnsi" w:hAnsiTheme="minorHAnsi" w:cstheme="minorBidi"/>
        </w:rPr>
        <w:t xml:space="preserve">. </w:t>
      </w:r>
      <w:r>
        <w:rPr>
          <w:rFonts w:asciiTheme="minorHAnsi" w:hAnsiTheme="minorHAnsi" w:cstheme="minorBidi"/>
        </w:rPr>
        <w:t xml:space="preserve"> During this evaluation period</w:t>
      </w:r>
      <w:r w:rsidR="00C64074">
        <w:rPr>
          <w:rFonts w:asciiTheme="minorHAnsi" w:hAnsiTheme="minorHAnsi" w:cstheme="minorBidi"/>
        </w:rPr>
        <w:t xml:space="preserve"> </w:t>
      </w:r>
      <w:r w:rsidR="00B7061B">
        <w:rPr>
          <w:rFonts w:asciiTheme="minorHAnsi" w:hAnsiTheme="minorHAnsi" w:cstheme="minorBidi"/>
        </w:rPr>
        <w:t xml:space="preserve">the </w:t>
      </w:r>
      <w:r w:rsidRPr="008D4EBA">
        <w:rPr>
          <w:rFonts w:asciiTheme="minorHAnsi" w:hAnsiTheme="minorHAnsi" w:cstheme="minorBidi"/>
        </w:rPr>
        <w:t>Director</w:t>
      </w:r>
      <w:r>
        <w:rPr>
          <w:rFonts w:asciiTheme="minorHAnsi" w:hAnsiTheme="minorHAnsi" w:cstheme="minorBidi"/>
        </w:rPr>
        <w:t xml:space="preserve"> </w:t>
      </w:r>
      <w:r w:rsidR="00E004C1">
        <w:rPr>
          <w:rFonts w:asciiTheme="minorHAnsi" w:hAnsiTheme="minorHAnsi" w:cstheme="minorBidi"/>
        </w:rPr>
        <w:t>processed all com</w:t>
      </w:r>
      <w:r w:rsidR="004F5C7E">
        <w:rPr>
          <w:rFonts w:asciiTheme="minorHAnsi" w:hAnsiTheme="minorHAnsi" w:cstheme="minorBidi"/>
        </w:rPr>
        <w:t>plaints</w:t>
      </w:r>
      <w:r w:rsidR="4AB3D42A" w:rsidRPr="135FD61F">
        <w:rPr>
          <w:rFonts w:asciiTheme="minorHAnsi" w:hAnsiTheme="minorHAnsi" w:cstheme="minorBidi"/>
        </w:rPr>
        <w:t>.</w:t>
      </w:r>
    </w:p>
    <w:p w14:paraId="004A36EE" w14:textId="4EA99B3C" w:rsidR="00345379" w:rsidRDefault="00345379" w:rsidP="006B3B2B">
      <w:pPr>
        <w:ind w:left="360"/>
        <w:rPr>
          <w:rFonts w:asciiTheme="minorHAnsi" w:hAnsiTheme="minorHAnsi" w:cstheme="minorBidi"/>
        </w:rPr>
      </w:pPr>
    </w:p>
    <w:p w14:paraId="00621572" w14:textId="3BD07FDF" w:rsidR="003017F5" w:rsidRPr="00DA0886" w:rsidRDefault="140D9879" w:rsidP="006B3B2B">
      <w:pPr>
        <w:rPr>
          <w:rFonts w:asciiTheme="minorHAnsi" w:hAnsiTheme="minorHAnsi" w:cstheme="minorBidi"/>
        </w:rPr>
      </w:pPr>
      <w:r w:rsidRPr="006F68FC">
        <w:rPr>
          <w:rFonts w:asciiTheme="minorHAnsi" w:hAnsiTheme="minorHAnsi" w:cstheme="minorBidi"/>
          <w:b/>
          <w:bCs/>
        </w:rPr>
        <w:t>Finding FY 2023-0</w:t>
      </w:r>
      <w:r w:rsidR="00445C6B">
        <w:rPr>
          <w:rFonts w:asciiTheme="minorHAnsi" w:hAnsiTheme="minorHAnsi" w:cstheme="minorBidi"/>
          <w:b/>
          <w:bCs/>
        </w:rPr>
        <w:t>3</w:t>
      </w:r>
      <w:r w:rsidRPr="006F68FC">
        <w:rPr>
          <w:rFonts w:asciiTheme="minorHAnsi" w:hAnsiTheme="minorHAnsi" w:cstheme="minorBidi"/>
          <w:b/>
          <w:bCs/>
        </w:rPr>
        <w:t>:</w:t>
      </w:r>
      <w:r w:rsidRPr="135FD61F">
        <w:rPr>
          <w:rFonts w:asciiTheme="minorHAnsi" w:hAnsiTheme="minorHAnsi" w:cstheme="minorBidi"/>
        </w:rPr>
        <w:t xml:space="preserve"> </w:t>
      </w:r>
      <w:r w:rsidR="00E95497">
        <w:rPr>
          <w:rFonts w:asciiTheme="minorHAnsi" w:hAnsiTheme="minorHAnsi" w:cstheme="minorBidi"/>
        </w:rPr>
        <w:t xml:space="preserve"> </w:t>
      </w:r>
      <w:r w:rsidRPr="135FD61F">
        <w:rPr>
          <w:rFonts w:asciiTheme="minorHAnsi" w:hAnsiTheme="minorHAnsi" w:cstheme="minorBidi"/>
        </w:rPr>
        <w:t xml:space="preserve">ADOSH’s average number of work days to initiate a complaint inspection was 10.10 (SAMM 1a), which was above the </w:t>
      </w:r>
      <w:r w:rsidR="5B9F8D23" w:rsidRPr="135FD61F">
        <w:rPr>
          <w:rFonts w:asciiTheme="minorHAnsi" w:hAnsiTheme="minorHAnsi" w:cstheme="minorBidi"/>
        </w:rPr>
        <w:t xml:space="preserve">negotiated </w:t>
      </w:r>
      <w:r w:rsidRPr="135FD61F">
        <w:rPr>
          <w:rFonts w:asciiTheme="minorHAnsi" w:hAnsiTheme="minorHAnsi" w:cstheme="minorBidi"/>
        </w:rPr>
        <w:t xml:space="preserve">goal of </w:t>
      </w:r>
      <w:r w:rsidR="00E95497">
        <w:rPr>
          <w:rFonts w:asciiTheme="minorHAnsi" w:hAnsiTheme="minorHAnsi" w:cstheme="minorBidi"/>
        </w:rPr>
        <w:t>7</w:t>
      </w:r>
      <w:r w:rsidRPr="135FD61F">
        <w:rPr>
          <w:rFonts w:asciiTheme="minorHAnsi" w:hAnsiTheme="minorHAnsi" w:cstheme="minorBidi"/>
        </w:rPr>
        <w:t>.</w:t>
      </w:r>
    </w:p>
    <w:p w14:paraId="4DDD54C2" w14:textId="77777777" w:rsidR="003017F5" w:rsidRDefault="003017F5" w:rsidP="006B3B2B">
      <w:pPr>
        <w:rPr>
          <w:rFonts w:asciiTheme="minorHAnsi" w:hAnsiTheme="minorHAnsi" w:cstheme="minorBidi"/>
        </w:rPr>
      </w:pPr>
      <w:r w:rsidRPr="5B7EFB0F">
        <w:rPr>
          <w:rFonts w:asciiTheme="minorHAnsi" w:hAnsiTheme="minorHAnsi" w:cstheme="minorBidi"/>
        </w:rPr>
        <w:t xml:space="preserve"> </w:t>
      </w:r>
    </w:p>
    <w:p w14:paraId="3F0985F9" w14:textId="4A6BDB85" w:rsidR="003017F5" w:rsidRPr="00FD797E" w:rsidRDefault="003017F5" w:rsidP="006B3B2B">
      <w:pPr>
        <w:rPr>
          <w:rFonts w:asciiTheme="minorHAnsi" w:hAnsiTheme="minorHAnsi" w:cstheme="minorBidi"/>
        </w:rPr>
      </w:pPr>
      <w:r w:rsidRPr="006F68FC">
        <w:rPr>
          <w:rFonts w:asciiTheme="minorHAnsi" w:hAnsiTheme="minorHAnsi" w:cstheme="minorBidi"/>
          <w:b/>
        </w:rPr>
        <w:t>Recommendation FY 2023-0</w:t>
      </w:r>
      <w:r w:rsidR="00445C6B">
        <w:rPr>
          <w:rFonts w:asciiTheme="minorHAnsi" w:hAnsiTheme="minorHAnsi" w:cstheme="minorBidi"/>
          <w:b/>
        </w:rPr>
        <w:t>3</w:t>
      </w:r>
      <w:r w:rsidRPr="006F68FC">
        <w:rPr>
          <w:rFonts w:asciiTheme="minorHAnsi" w:hAnsiTheme="minorHAnsi" w:cstheme="minorBidi"/>
          <w:b/>
        </w:rPr>
        <w:t>:</w:t>
      </w:r>
      <w:r w:rsidRPr="24CAA5A6">
        <w:rPr>
          <w:rFonts w:asciiTheme="minorHAnsi" w:hAnsiTheme="minorHAnsi" w:cstheme="minorBidi"/>
          <w:b/>
        </w:rPr>
        <w:t xml:space="preserve"> </w:t>
      </w:r>
      <w:r w:rsidR="00E95497" w:rsidRPr="24CAA5A6">
        <w:rPr>
          <w:rFonts w:asciiTheme="minorHAnsi" w:hAnsiTheme="minorHAnsi" w:cstheme="minorBidi"/>
          <w:b/>
        </w:rPr>
        <w:t xml:space="preserve"> </w:t>
      </w:r>
      <w:r w:rsidRPr="5B7EFB0F">
        <w:rPr>
          <w:rFonts w:asciiTheme="minorHAnsi" w:hAnsiTheme="minorHAnsi" w:cstheme="minorBidi"/>
        </w:rPr>
        <w:t>ADOSH should ensure complaint inspections are processed within the negotiated goal of seven work days.</w:t>
      </w:r>
    </w:p>
    <w:p w14:paraId="29B17D90" w14:textId="77777777" w:rsidR="003017F5" w:rsidRDefault="003017F5" w:rsidP="006B3B2B">
      <w:pPr>
        <w:rPr>
          <w:rFonts w:asciiTheme="minorHAnsi" w:hAnsiTheme="minorHAnsi" w:cstheme="minorBidi"/>
        </w:rPr>
      </w:pPr>
    </w:p>
    <w:p w14:paraId="79B1CEC2" w14:textId="6C7BB815" w:rsidR="00DA0886" w:rsidRPr="00DA0886" w:rsidRDefault="6B1CE1F0" w:rsidP="006B3B2B">
      <w:pPr>
        <w:rPr>
          <w:rFonts w:asciiTheme="minorHAnsi" w:hAnsiTheme="minorHAnsi" w:cstheme="minorBidi"/>
        </w:rPr>
      </w:pPr>
      <w:r w:rsidRPr="135FD61F">
        <w:rPr>
          <w:rFonts w:asciiTheme="minorHAnsi" w:hAnsiTheme="minorHAnsi" w:cstheme="minorBidi"/>
        </w:rPr>
        <w:t>The negotiated goal for init</w:t>
      </w:r>
      <w:r w:rsidR="5127EA1B" w:rsidRPr="135FD61F">
        <w:rPr>
          <w:rFonts w:asciiTheme="minorHAnsi" w:hAnsiTheme="minorHAnsi" w:cstheme="minorBidi"/>
        </w:rPr>
        <w:t>iating</w:t>
      </w:r>
      <w:r w:rsidRPr="135FD61F">
        <w:rPr>
          <w:rFonts w:asciiTheme="minorHAnsi" w:hAnsiTheme="minorHAnsi" w:cstheme="minorBidi"/>
        </w:rPr>
        <w:t xml:space="preserve"> complaint investigations is </w:t>
      </w:r>
      <w:r w:rsidR="0AC02F99" w:rsidRPr="135FD61F">
        <w:rPr>
          <w:rFonts w:asciiTheme="minorHAnsi" w:hAnsiTheme="minorHAnsi" w:cstheme="minorBidi"/>
        </w:rPr>
        <w:t>three</w:t>
      </w:r>
      <w:r w:rsidRPr="135FD61F">
        <w:rPr>
          <w:rFonts w:asciiTheme="minorHAnsi" w:hAnsiTheme="minorHAnsi" w:cstheme="minorBidi"/>
        </w:rPr>
        <w:t xml:space="preserve"> working days. </w:t>
      </w:r>
      <w:r w:rsidR="72C03B22" w:rsidRPr="135FD61F">
        <w:rPr>
          <w:rFonts w:asciiTheme="minorHAnsi" w:hAnsiTheme="minorHAnsi" w:cstheme="minorBidi"/>
        </w:rPr>
        <w:t xml:space="preserve"> Although a decrease from 17.07 in FY 2022, </w:t>
      </w:r>
      <w:r w:rsidRPr="135FD61F">
        <w:rPr>
          <w:rFonts w:asciiTheme="minorHAnsi" w:hAnsiTheme="minorHAnsi" w:cstheme="minorBidi"/>
        </w:rPr>
        <w:t>ADOSH</w:t>
      </w:r>
      <w:r w:rsidR="00582E46">
        <w:rPr>
          <w:rFonts w:asciiTheme="minorHAnsi" w:hAnsiTheme="minorHAnsi" w:cstheme="minorBidi"/>
        </w:rPr>
        <w:t>’s</w:t>
      </w:r>
      <w:r w:rsidRPr="135FD61F">
        <w:rPr>
          <w:rFonts w:asciiTheme="minorHAnsi" w:hAnsiTheme="minorHAnsi" w:cstheme="minorBidi"/>
        </w:rPr>
        <w:t xml:space="preserve"> response time was 13.36 days (SAMM 2</w:t>
      </w:r>
      <w:r w:rsidR="1F29C8D7" w:rsidRPr="135FD61F">
        <w:rPr>
          <w:rFonts w:asciiTheme="minorHAnsi" w:hAnsiTheme="minorHAnsi" w:cstheme="minorBidi"/>
        </w:rPr>
        <w:t>a</w:t>
      </w:r>
      <w:r w:rsidRPr="135FD61F">
        <w:rPr>
          <w:rFonts w:asciiTheme="minorHAnsi" w:hAnsiTheme="minorHAnsi" w:cstheme="minorBidi"/>
        </w:rPr>
        <w:t xml:space="preserve">). </w:t>
      </w:r>
      <w:r w:rsidR="32FAA2CC" w:rsidRPr="135FD61F">
        <w:rPr>
          <w:rFonts w:asciiTheme="minorHAnsi" w:hAnsiTheme="minorHAnsi" w:cstheme="minorBidi"/>
        </w:rPr>
        <w:t xml:space="preserve"> </w:t>
      </w:r>
      <w:r w:rsidR="27D1715E" w:rsidRPr="135FD61F">
        <w:rPr>
          <w:rFonts w:asciiTheme="minorHAnsi" w:hAnsiTheme="minorHAnsi" w:cstheme="minorBidi"/>
        </w:rPr>
        <w:t>Therefore, this previous observation (</w:t>
      </w:r>
      <w:r w:rsidR="32FAA2CC" w:rsidRPr="135FD61F">
        <w:rPr>
          <w:rFonts w:asciiTheme="minorHAnsi" w:hAnsiTheme="minorHAnsi" w:cstheme="minorBidi"/>
        </w:rPr>
        <w:t>FY 2022-OB-03</w:t>
      </w:r>
      <w:r w:rsidR="27D1715E" w:rsidRPr="135FD61F">
        <w:rPr>
          <w:rFonts w:asciiTheme="minorHAnsi" w:hAnsiTheme="minorHAnsi" w:cstheme="minorBidi"/>
        </w:rPr>
        <w:t>)</w:t>
      </w:r>
      <w:r w:rsidR="32FAA2CC" w:rsidRPr="135FD61F">
        <w:rPr>
          <w:rFonts w:asciiTheme="minorHAnsi" w:hAnsiTheme="minorHAnsi" w:cstheme="minorBidi"/>
        </w:rPr>
        <w:t xml:space="preserve"> is </w:t>
      </w:r>
      <w:r w:rsidR="27D1715E" w:rsidRPr="135FD61F">
        <w:rPr>
          <w:rFonts w:asciiTheme="minorHAnsi" w:hAnsiTheme="minorHAnsi" w:cstheme="minorBidi"/>
        </w:rPr>
        <w:t xml:space="preserve">elevated to a finding.  </w:t>
      </w:r>
      <w:r w:rsidRPr="135FD61F">
        <w:rPr>
          <w:rFonts w:asciiTheme="minorHAnsi" w:hAnsiTheme="minorHAnsi" w:cstheme="minorBidi"/>
        </w:rPr>
        <w:t xml:space="preserve"> </w:t>
      </w:r>
    </w:p>
    <w:p w14:paraId="177A577C" w14:textId="21BD7859" w:rsidR="00FA43C9" w:rsidRPr="00DA0886" w:rsidRDefault="00FA43C9" w:rsidP="006B3B2B">
      <w:pPr>
        <w:rPr>
          <w:rFonts w:asciiTheme="minorHAnsi" w:hAnsiTheme="minorHAnsi" w:cstheme="minorBidi"/>
        </w:rPr>
      </w:pPr>
    </w:p>
    <w:p w14:paraId="024B78CA" w14:textId="17EF4333" w:rsidR="00DA0886" w:rsidRPr="00BA3011" w:rsidRDefault="00600388" w:rsidP="006B3B2B">
      <w:pPr>
        <w:rPr>
          <w:rFonts w:asciiTheme="minorHAnsi" w:hAnsiTheme="minorHAnsi" w:cstheme="minorHAnsi"/>
        </w:rPr>
      </w:pPr>
      <w:r w:rsidRPr="006F68FC">
        <w:rPr>
          <w:rFonts w:asciiTheme="minorHAnsi" w:hAnsiTheme="minorHAnsi" w:cstheme="minorHAnsi"/>
          <w:b/>
          <w:bCs/>
        </w:rPr>
        <w:t xml:space="preserve">Finding </w:t>
      </w:r>
      <w:r w:rsidR="6B1CE1F0" w:rsidRPr="006F68FC">
        <w:rPr>
          <w:rFonts w:asciiTheme="minorHAnsi" w:hAnsiTheme="minorHAnsi" w:cstheme="minorHAnsi"/>
          <w:b/>
          <w:bCs/>
        </w:rPr>
        <w:t>FY 2023</w:t>
      </w:r>
      <w:r w:rsidR="4050F2A5" w:rsidRPr="006F68FC">
        <w:rPr>
          <w:rFonts w:asciiTheme="minorHAnsi" w:hAnsiTheme="minorHAnsi" w:cstheme="minorHAnsi"/>
          <w:b/>
          <w:bCs/>
        </w:rPr>
        <w:t>-0</w:t>
      </w:r>
      <w:r w:rsidR="00445C6B">
        <w:rPr>
          <w:rFonts w:asciiTheme="minorHAnsi" w:hAnsiTheme="minorHAnsi" w:cstheme="minorHAnsi"/>
          <w:b/>
          <w:bCs/>
        </w:rPr>
        <w:t>4</w:t>
      </w:r>
      <w:r w:rsidR="6B1CE1F0" w:rsidRPr="006F68FC">
        <w:rPr>
          <w:rFonts w:asciiTheme="minorHAnsi" w:hAnsiTheme="minorHAnsi" w:cstheme="minorHAnsi"/>
          <w:b/>
          <w:bCs/>
        </w:rPr>
        <w:t xml:space="preserve"> (FY 2022-OB-03, FY 2021-OB-03):</w:t>
      </w:r>
      <w:r w:rsidR="6B1CE1F0" w:rsidRPr="00BA3011">
        <w:rPr>
          <w:rFonts w:asciiTheme="minorHAnsi" w:hAnsiTheme="minorHAnsi" w:cstheme="minorHAnsi"/>
        </w:rPr>
        <w:t xml:space="preserve">  ADOSH’s response time to initiate complaint investigation</w:t>
      </w:r>
      <w:r w:rsidR="10C0667E" w:rsidRPr="00BA3011">
        <w:rPr>
          <w:rFonts w:asciiTheme="minorHAnsi" w:hAnsiTheme="minorHAnsi" w:cstheme="minorHAnsi"/>
        </w:rPr>
        <w:t>s</w:t>
      </w:r>
      <w:r w:rsidR="6B1CE1F0" w:rsidRPr="00BA3011">
        <w:rPr>
          <w:rFonts w:asciiTheme="minorHAnsi" w:hAnsiTheme="minorHAnsi" w:cstheme="minorHAnsi"/>
        </w:rPr>
        <w:t xml:space="preserve"> was 13.36 </w:t>
      </w:r>
      <w:r w:rsidR="76FC3938" w:rsidRPr="00BA3011">
        <w:rPr>
          <w:rFonts w:asciiTheme="minorHAnsi" w:hAnsiTheme="minorHAnsi" w:cstheme="minorHAnsi"/>
        </w:rPr>
        <w:t xml:space="preserve">days </w:t>
      </w:r>
      <w:r w:rsidR="6B1CE1F0" w:rsidRPr="00BA3011">
        <w:rPr>
          <w:rFonts w:asciiTheme="minorHAnsi" w:hAnsiTheme="minorHAnsi" w:cstheme="minorHAnsi"/>
        </w:rPr>
        <w:t>(SAMM 2a), which was above the</w:t>
      </w:r>
      <w:r w:rsidR="7069181D" w:rsidRPr="00BA3011">
        <w:rPr>
          <w:rFonts w:asciiTheme="minorHAnsi" w:hAnsiTheme="minorHAnsi" w:cstheme="minorHAnsi"/>
        </w:rPr>
        <w:t xml:space="preserve"> negotiated</w:t>
      </w:r>
      <w:r w:rsidR="6B1CE1F0" w:rsidRPr="00BA3011">
        <w:rPr>
          <w:rFonts w:asciiTheme="minorHAnsi" w:hAnsiTheme="minorHAnsi" w:cstheme="minorHAnsi"/>
        </w:rPr>
        <w:t xml:space="preserve"> goal of </w:t>
      </w:r>
      <w:r w:rsidR="00F51E77">
        <w:rPr>
          <w:rFonts w:asciiTheme="minorHAnsi" w:hAnsiTheme="minorHAnsi" w:cstheme="minorHAnsi"/>
        </w:rPr>
        <w:t>3</w:t>
      </w:r>
      <w:r w:rsidR="6B1CE1F0" w:rsidRPr="00BA3011">
        <w:rPr>
          <w:rFonts w:asciiTheme="minorHAnsi" w:hAnsiTheme="minorHAnsi" w:cstheme="minorHAnsi"/>
        </w:rPr>
        <w:t xml:space="preserve"> working days.</w:t>
      </w:r>
    </w:p>
    <w:p w14:paraId="3627C68D" w14:textId="436637B4" w:rsidR="002B4540" w:rsidRDefault="002B4540" w:rsidP="006B3B2B">
      <w:pPr>
        <w:rPr>
          <w:rFonts w:asciiTheme="minorHAnsi" w:hAnsiTheme="minorHAnsi" w:cstheme="minorBidi"/>
        </w:rPr>
      </w:pPr>
    </w:p>
    <w:p w14:paraId="23DBD261" w14:textId="2976304D" w:rsidR="4AAD1BA1" w:rsidRDefault="00600388" w:rsidP="006B3B2B">
      <w:pPr>
        <w:rPr>
          <w:rFonts w:asciiTheme="minorHAnsi" w:hAnsiTheme="minorHAnsi" w:cstheme="minorBidi"/>
        </w:rPr>
      </w:pPr>
      <w:r w:rsidRPr="006F68FC">
        <w:rPr>
          <w:rFonts w:asciiTheme="minorHAnsi" w:hAnsiTheme="minorHAnsi" w:cstheme="minorBidi"/>
          <w:b/>
          <w:bCs/>
        </w:rPr>
        <w:t>Recommendation FY 2023-0</w:t>
      </w:r>
      <w:r w:rsidR="00445C6B">
        <w:rPr>
          <w:rFonts w:asciiTheme="minorHAnsi" w:hAnsiTheme="minorHAnsi" w:cstheme="minorBidi"/>
          <w:b/>
          <w:bCs/>
        </w:rPr>
        <w:t>4</w:t>
      </w:r>
      <w:r w:rsidR="4AAD1BA1" w:rsidRPr="006F68FC">
        <w:rPr>
          <w:rFonts w:asciiTheme="minorHAnsi" w:hAnsiTheme="minorHAnsi" w:cstheme="minorBidi"/>
          <w:b/>
          <w:bCs/>
        </w:rPr>
        <w:t xml:space="preserve"> (FY 2022-OB-03, FY 2021-OB-03):</w:t>
      </w:r>
      <w:r w:rsidR="4AAD1BA1" w:rsidRPr="00B55126">
        <w:rPr>
          <w:rFonts w:asciiTheme="minorHAnsi" w:hAnsiTheme="minorHAnsi" w:cstheme="minorBidi"/>
          <w:b/>
          <w:bCs/>
        </w:rPr>
        <w:t xml:space="preserve"> </w:t>
      </w:r>
      <w:r w:rsidR="00F51E77">
        <w:rPr>
          <w:rFonts w:asciiTheme="minorHAnsi" w:hAnsiTheme="minorHAnsi" w:cstheme="minorBidi"/>
          <w:b/>
          <w:bCs/>
        </w:rPr>
        <w:t xml:space="preserve"> </w:t>
      </w:r>
      <w:r w:rsidR="00193EE2">
        <w:rPr>
          <w:rFonts w:asciiTheme="minorHAnsi" w:hAnsiTheme="minorHAnsi" w:cstheme="minorBidi"/>
        </w:rPr>
        <w:t xml:space="preserve">ADOSH should ensure </w:t>
      </w:r>
      <w:r w:rsidR="00216C2D">
        <w:rPr>
          <w:rFonts w:asciiTheme="minorHAnsi" w:hAnsiTheme="minorHAnsi" w:cstheme="minorBidi"/>
        </w:rPr>
        <w:t xml:space="preserve">complaint investigations are initiated within the negotiated goal of three working days.  </w:t>
      </w:r>
    </w:p>
    <w:p w14:paraId="3A986CAC" w14:textId="70B43E6C" w:rsidR="00FA43C9" w:rsidRPr="00DA0886" w:rsidRDefault="00FA43C9" w:rsidP="006B3B2B">
      <w:pPr>
        <w:rPr>
          <w:rFonts w:asciiTheme="minorHAnsi" w:hAnsiTheme="minorHAnsi" w:cstheme="minorBidi"/>
        </w:rPr>
      </w:pPr>
    </w:p>
    <w:p w14:paraId="6CBDCC2B" w14:textId="45B38739" w:rsidR="00DA0886" w:rsidRDefault="00BA35CC" w:rsidP="006B3B2B">
      <w:pPr>
        <w:rPr>
          <w:rFonts w:asciiTheme="minorHAnsi" w:hAnsiTheme="minorHAnsi" w:cstheme="minorBidi"/>
        </w:rPr>
      </w:pPr>
      <w:r w:rsidRPr="5B7EFB0F">
        <w:rPr>
          <w:rFonts w:asciiTheme="minorHAnsi" w:hAnsiTheme="minorHAnsi" w:cstheme="minorBidi"/>
        </w:rPr>
        <w:t>T</w:t>
      </w:r>
      <w:r w:rsidR="00D92C6C" w:rsidRPr="5B7EFB0F">
        <w:rPr>
          <w:rFonts w:asciiTheme="minorHAnsi" w:hAnsiTheme="minorHAnsi" w:cstheme="minorBidi"/>
        </w:rPr>
        <w:t xml:space="preserve">here were no </w:t>
      </w:r>
      <w:r w:rsidR="00B91F2A">
        <w:rPr>
          <w:rFonts w:asciiTheme="minorHAnsi" w:hAnsiTheme="minorHAnsi" w:cstheme="minorBidi"/>
        </w:rPr>
        <w:t xml:space="preserve">imminent danger </w:t>
      </w:r>
      <w:r w:rsidR="00DA0886" w:rsidRPr="5B7EFB0F">
        <w:rPr>
          <w:rFonts w:asciiTheme="minorHAnsi" w:hAnsiTheme="minorHAnsi" w:cstheme="minorBidi"/>
        </w:rPr>
        <w:t>complaints</w:t>
      </w:r>
      <w:r w:rsidR="00D92C6C" w:rsidRPr="5B7EFB0F">
        <w:rPr>
          <w:rFonts w:asciiTheme="minorHAnsi" w:hAnsiTheme="minorHAnsi" w:cstheme="minorBidi"/>
        </w:rPr>
        <w:t xml:space="preserve"> or referrals </w:t>
      </w:r>
      <w:r w:rsidR="00DA0886" w:rsidRPr="5B7EFB0F">
        <w:rPr>
          <w:rFonts w:asciiTheme="minorHAnsi" w:hAnsiTheme="minorHAnsi" w:cstheme="minorBidi"/>
        </w:rPr>
        <w:t>(SAMM 3).</w:t>
      </w:r>
      <w:r w:rsidR="00382EF2" w:rsidRPr="5B7EFB0F">
        <w:rPr>
          <w:rFonts w:asciiTheme="minorHAnsi" w:hAnsiTheme="minorHAnsi" w:cstheme="minorBidi"/>
        </w:rPr>
        <w:t xml:space="preserve"> </w:t>
      </w:r>
      <w:r w:rsidR="00EB0884">
        <w:rPr>
          <w:rFonts w:asciiTheme="minorHAnsi" w:hAnsiTheme="minorHAnsi" w:cstheme="minorBidi"/>
        </w:rPr>
        <w:t xml:space="preserve"> </w:t>
      </w:r>
      <w:r w:rsidR="00382EF2" w:rsidRPr="5B7EFB0F">
        <w:rPr>
          <w:rFonts w:asciiTheme="minorHAnsi" w:hAnsiTheme="minorHAnsi" w:cstheme="minorBidi"/>
        </w:rPr>
        <w:t>ADOSH did not have any denial</w:t>
      </w:r>
      <w:r w:rsidR="00B91F2A">
        <w:rPr>
          <w:rFonts w:asciiTheme="minorHAnsi" w:hAnsiTheme="minorHAnsi" w:cstheme="minorBidi"/>
        </w:rPr>
        <w:t>s</w:t>
      </w:r>
      <w:r w:rsidR="00382EF2" w:rsidRPr="5B7EFB0F">
        <w:rPr>
          <w:rFonts w:asciiTheme="minorHAnsi" w:hAnsiTheme="minorHAnsi" w:cstheme="minorBidi"/>
        </w:rPr>
        <w:t xml:space="preserve"> of entr</w:t>
      </w:r>
      <w:r w:rsidR="00B91F2A">
        <w:rPr>
          <w:rFonts w:asciiTheme="minorHAnsi" w:hAnsiTheme="minorHAnsi" w:cstheme="minorBidi"/>
        </w:rPr>
        <w:t>y</w:t>
      </w:r>
      <w:r w:rsidR="00382EF2" w:rsidRPr="5B7EFB0F">
        <w:rPr>
          <w:rFonts w:asciiTheme="minorHAnsi" w:hAnsiTheme="minorHAnsi" w:cstheme="minorBidi"/>
        </w:rPr>
        <w:t xml:space="preserve"> in the evaluation period (SAMM 4). </w:t>
      </w:r>
    </w:p>
    <w:p w14:paraId="2A5255A0" w14:textId="158057AB" w:rsidR="00471D75" w:rsidRPr="00471D75" w:rsidRDefault="00471D75" w:rsidP="006B3B2B">
      <w:pPr>
        <w:ind w:left="360"/>
        <w:rPr>
          <w:rFonts w:asciiTheme="minorHAnsi" w:hAnsiTheme="minorHAnsi" w:cstheme="minorHAnsi"/>
        </w:rPr>
      </w:pPr>
    </w:p>
    <w:p w14:paraId="020828B0" w14:textId="3210B114" w:rsidR="0017068E" w:rsidRDefault="0017068E" w:rsidP="008E2DAC">
      <w:pPr>
        <w:pStyle w:val="ListParagraph"/>
        <w:numPr>
          <w:ilvl w:val="0"/>
          <w:numId w:val="9"/>
        </w:numPr>
        <w:spacing w:after="0" w:line="240" w:lineRule="auto"/>
        <w:ind w:left="1080"/>
        <w:contextualSpacing w:val="0"/>
        <w:rPr>
          <w:rFonts w:asciiTheme="minorHAnsi" w:hAnsiTheme="minorHAnsi" w:cstheme="minorHAnsi"/>
          <w:sz w:val="24"/>
          <w:szCs w:val="24"/>
        </w:rPr>
      </w:pPr>
      <w:r w:rsidRPr="004D5721">
        <w:rPr>
          <w:rFonts w:asciiTheme="minorHAnsi" w:hAnsiTheme="minorHAnsi" w:cstheme="minorHAnsi"/>
          <w:sz w:val="24"/>
          <w:szCs w:val="24"/>
        </w:rPr>
        <w:t>Fatalities</w:t>
      </w:r>
    </w:p>
    <w:p w14:paraId="66129D5D" w14:textId="77777777" w:rsidR="00672699" w:rsidRPr="004D5721" w:rsidRDefault="00672699" w:rsidP="002C195E">
      <w:pPr>
        <w:pStyle w:val="ListParagraph"/>
        <w:spacing w:after="0" w:line="240" w:lineRule="auto"/>
        <w:ind w:left="1080"/>
        <w:contextualSpacing w:val="0"/>
        <w:rPr>
          <w:rFonts w:asciiTheme="minorHAnsi" w:hAnsiTheme="minorHAnsi" w:cstheme="minorHAnsi"/>
          <w:sz w:val="24"/>
          <w:szCs w:val="24"/>
        </w:rPr>
      </w:pPr>
    </w:p>
    <w:p w14:paraId="0CB71C95" w14:textId="3EF91AAF" w:rsidR="0017068E" w:rsidRPr="004D5721" w:rsidRDefault="00DA0886" w:rsidP="00E879AB">
      <w:pPr>
        <w:rPr>
          <w:rFonts w:asciiTheme="minorHAnsi" w:hAnsiTheme="minorHAnsi" w:cstheme="minorBidi"/>
        </w:rPr>
      </w:pPr>
      <w:r w:rsidRPr="004D5721">
        <w:rPr>
          <w:rFonts w:asciiTheme="minorHAnsi" w:hAnsiTheme="minorHAnsi" w:cstheme="minorBidi"/>
        </w:rPr>
        <w:t>During this evaluation period</w:t>
      </w:r>
      <w:r w:rsidR="00142A72" w:rsidRPr="004D5721">
        <w:rPr>
          <w:rFonts w:asciiTheme="minorHAnsi" w:hAnsiTheme="minorHAnsi" w:cstheme="minorBidi"/>
        </w:rPr>
        <w:t xml:space="preserve">, </w:t>
      </w:r>
      <w:r w:rsidR="00B91F2A">
        <w:rPr>
          <w:rFonts w:asciiTheme="minorHAnsi" w:hAnsiTheme="minorHAnsi" w:cstheme="minorBidi"/>
        </w:rPr>
        <w:t>9</w:t>
      </w:r>
      <w:r w:rsidR="00821C6F" w:rsidRPr="004D5721">
        <w:rPr>
          <w:rFonts w:asciiTheme="minorHAnsi" w:hAnsiTheme="minorHAnsi" w:cstheme="minorBidi"/>
        </w:rPr>
        <w:t xml:space="preserve"> of </w:t>
      </w:r>
      <w:r w:rsidR="00B91F2A">
        <w:rPr>
          <w:rFonts w:asciiTheme="minorHAnsi" w:hAnsiTheme="minorHAnsi" w:cstheme="minorBidi"/>
        </w:rPr>
        <w:t>9</w:t>
      </w:r>
      <w:r w:rsidR="008A54A2" w:rsidRPr="004D5721">
        <w:rPr>
          <w:rFonts w:asciiTheme="minorHAnsi" w:hAnsiTheme="minorHAnsi" w:cstheme="minorBidi"/>
        </w:rPr>
        <w:t xml:space="preserve"> (</w:t>
      </w:r>
      <w:r w:rsidRPr="004D5721">
        <w:rPr>
          <w:rFonts w:asciiTheme="minorHAnsi" w:hAnsiTheme="minorHAnsi" w:cstheme="minorBidi"/>
        </w:rPr>
        <w:t>100%</w:t>
      </w:r>
      <w:r w:rsidR="008A54A2" w:rsidRPr="004D5721">
        <w:rPr>
          <w:rFonts w:asciiTheme="minorHAnsi" w:hAnsiTheme="minorHAnsi" w:cstheme="minorBidi"/>
        </w:rPr>
        <w:t>)</w:t>
      </w:r>
      <w:r w:rsidRPr="004D5721">
        <w:rPr>
          <w:rFonts w:asciiTheme="minorHAnsi" w:hAnsiTheme="minorHAnsi" w:cstheme="minorBidi"/>
        </w:rPr>
        <w:t xml:space="preserve"> of the reported fatalities were responded to within </w:t>
      </w:r>
      <w:r w:rsidR="00B91F2A">
        <w:rPr>
          <w:rFonts w:asciiTheme="minorHAnsi" w:hAnsiTheme="minorHAnsi" w:cstheme="minorBidi"/>
        </w:rPr>
        <w:t>1</w:t>
      </w:r>
      <w:r w:rsidRPr="004D5721">
        <w:rPr>
          <w:rFonts w:asciiTheme="minorHAnsi" w:hAnsiTheme="minorHAnsi" w:cstheme="minorBidi"/>
        </w:rPr>
        <w:t xml:space="preserve"> workday (SAMM 10)</w:t>
      </w:r>
      <w:r w:rsidR="00956FB8" w:rsidRPr="004D5721">
        <w:rPr>
          <w:rFonts w:asciiTheme="minorHAnsi" w:hAnsiTheme="minorHAnsi" w:cstheme="minorBidi"/>
        </w:rPr>
        <w:t>, which was in line with the FRL</w:t>
      </w:r>
      <w:r w:rsidR="00382EF2" w:rsidRPr="004D5721">
        <w:rPr>
          <w:rFonts w:asciiTheme="minorHAnsi" w:hAnsiTheme="minorHAnsi" w:cstheme="minorBidi"/>
        </w:rPr>
        <w:t xml:space="preserve">.  </w:t>
      </w:r>
      <w:r w:rsidR="00AC1D56" w:rsidRPr="004D5721">
        <w:rPr>
          <w:rFonts w:asciiTheme="minorHAnsi" w:hAnsiTheme="minorHAnsi" w:cstheme="minorBidi"/>
        </w:rPr>
        <w:t xml:space="preserve">This was confirmed during the case file </w:t>
      </w:r>
      <w:r w:rsidR="00AC1D56" w:rsidRPr="004D5721">
        <w:rPr>
          <w:rFonts w:asciiTheme="minorHAnsi" w:hAnsiTheme="minorHAnsi" w:cstheme="minorBidi"/>
        </w:rPr>
        <w:lastRenderedPageBreak/>
        <w:t>review where all</w:t>
      </w:r>
      <w:r w:rsidRPr="004D5721">
        <w:rPr>
          <w:rFonts w:asciiTheme="minorHAnsi" w:hAnsiTheme="minorHAnsi" w:cstheme="minorBidi"/>
        </w:rPr>
        <w:t xml:space="preserve"> nine fatality inspection files were reviewed</w:t>
      </w:r>
      <w:r w:rsidR="007A0C8A" w:rsidRPr="004D5721">
        <w:rPr>
          <w:rFonts w:asciiTheme="minorHAnsi" w:hAnsiTheme="minorHAnsi" w:cstheme="minorBidi"/>
        </w:rPr>
        <w:t>.</w:t>
      </w:r>
      <w:r w:rsidR="39A4D82B" w:rsidRPr="429126AE">
        <w:rPr>
          <w:rFonts w:asciiTheme="minorHAnsi" w:hAnsiTheme="minorHAnsi" w:cstheme="minorBidi"/>
        </w:rPr>
        <w:t xml:space="preserve">  </w:t>
      </w:r>
      <w:r w:rsidR="39A4D82B" w:rsidRPr="67D8F179">
        <w:rPr>
          <w:rFonts w:asciiTheme="minorHAnsi" w:hAnsiTheme="minorHAnsi" w:cstheme="minorBidi"/>
        </w:rPr>
        <w:t xml:space="preserve">Fatality files </w:t>
      </w:r>
      <w:r w:rsidR="2CCCF72B" w:rsidRPr="67D8F179">
        <w:rPr>
          <w:rFonts w:asciiTheme="minorHAnsi" w:hAnsiTheme="minorHAnsi" w:cstheme="minorBidi"/>
        </w:rPr>
        <w:t xml:space="preserve">indicated that </w:t>
      </w:r>
      <w:r w:rsidR="2CCCF72B" w:rsidRPr="3273155E">
        <w:rPr>
          <w:rFonts w:asciiTheme="minorHAnsi" w:hAnsiTheme="minorHAnsi" w:cstheme="minorBidi"/>
        </w:rPr>
        <w:t>regular communications were held with the next</w:t>
      </w:r>
      <w:r w:rsidR="2CCCF72B" w:rsidRPr="67D8F179">
        <w:rPr>
          <w:rFonts w:asciiTheme="minorHAnsi" w:hAnsiTheme="minorHAnsi" w:cstheme="minorBidi"/>
        </w:rPr>
        <w:t>-of-kin</w:t>
      </w:r>
      <w:r w:rsidR="2CCCF72B" w:rsidRPr="3273155E">
        <w:rPr>
          <w:rFonts w:asciiTheme="minorHAnsi" w:hAnsiTheme="minorHAnsi" w:cstheme="minorBidi"/>
        </w:rPr>
        <w:t xml:space="preserve">.  </w:t>
      </w:r>
      <w:r w:rsidR="068DC5FC" w:rsidRPr="4740CD8A">
        <w:rPr>
          <w:rFonts w:asciiTheme="minorHAnsi" w:hAnsiTheme="minorHAnsi" w:cstheme="minorBidi"/>
        </w:rPr>
        <w:t xml:space="preserve">The ADOSH </w:t>
      </w:r>
      <w:r w:rsidR="068DC5FC" w:rsidRPr="08C0D822">
        <w:rPr>
          <w:rFonts w:asciiTheme="minorHAnsi" w:hAnsiTheme="minorHAnsi" w:cstheme="minorBidi"/>
        </w:rPr>
        <w:t>D</w:t>
      </w:r>
      <w:r w:rsidR="79F41198" w:rsidRPr="08C0D822">
        <w:rPr>
          <w:rFonts w:asciiTheme="minorHAnsi" w:hAnsiTheme="minorHAnsi" w:cstheme="minorBidi"/>
        </w:rPr>
        <w:t>i</w:t>
      </w:r>
      <w:r w:rsidR="068DC5FC" w:rsidRPr="08C0D822">
        <w:rPr>
          <w:rFonts w:asciiTheme="minorHAnsi" w:hAnsiTheme="minorHAnsi" w:cstheme="minorBidi"/>
        </w:rPr>
        <w:t>rector</w:t>
      </w:r>
      <w:r w:rsidR="068DC5FC" w:rsidRPr="4740CD8A">
        <w:rPr>
          <w:rFonts w:asciiTheme="minorHAnsi" w:hAnsiTheme="minorHAnsi" w:cstheme="minorBidi"/>
        </w:rPr>
        <w:t xml:space="preserve"> or </w:t>
      </w:r>
      <w:r w:rsidR="068DC5FC" w:rsidRPr="0B7DCD9F">
        <w:rPr>
          <w:rFonts w:asciiTheme="minorHAnsi" w:hAnsiTheme="minorHAnsi" w:cstheme="minorBidi"/>
        </w:rPr>
        <w:t>Assi</w:t>
      </w:r>
      <w:r w:rsidR="5C4A12FD" w:rsidRPr="0B7DCD9F">
        <w:rPr>
          <w:rFonts w:asciiTheme="minorHAnsi" w:hAnsiTheme="minorHAnsi" w:cstheme="minorBidi"/>
        </w:rPr>
        <w:t>s</w:t>
      </w:r>
      <w:r w:rsidR="068DC5FC" w:rsidRPr="0B7DCD9F">
        <w:rPr>
          <w:rFonts w:asciiTheme="minorHAnsi" w:hAnsiTheme="minorHAnsi" w:cstheme="minorBidi"/>
        </w:rPr>
        <w:t>tant</w:t>
      </w:r>
      <w:r w:rsidR="068DC5FC" w:rsidRPr="4740CD8A">
        <w:rPr>
          <w:rFonts w:asciiTheme="minorHAnsi" w:hAnsiTheme="minorHAnsi" w:cstheme="minorBidi"/>
        </w:rPr>
        <w:t xml:space="preserve"> Director reviewed each fatality file and presented the findings of the investigations to the ICA </w:t>
      </w:r>
      <w:r w:rsidR="3E727F68" w:rsidRPr="08C0D822">
        <w:rPr>
          <w:rFonts w:asciiTheme="minorHAnsi" w:hAnsiTheme="minorHAnsi" w:cstheme="minorBidi"/>
        </w:rPr>
        <w:t>before citation issuance or closure.</w:t>
      </w:r>
    </w:p>
    <w:p w14:paraId="7BE49F10" w14:textId="77777777" w:rsidR="0017068E" w:rsidRPr="008D4EBA" w:rsidRDefault="0017068E" w:rsidP="006B3B2B">
      <w:pPr>
        <w:pStyle w:val="ListParagraph"/>
        <w:spacing w:after="0" w:line="240" w:lineRule="auto"/>
        <w:ind w:left="360"/>
        <w:contextualSpacing w:val="0"/>
        <w:rPr>
          <w:rFonts w:asciiTheme="minorHAnsi" w:hAnsiTheme="minorHAnsi" w:cstheme="minorHAnsi"/>
          <w:sz w:val="24"/>
          <w:szCs w:val="24"/>
        </w:rPr>
      </w:pPr>
    </w:p>
    <w:p w14:paraId="33ABAB00" w14:textId="23595859" w:rsidR="00471D75" w:rsidRDefault="00471D75" w:rsidP="008E2DAC">
      <w:pPr>
        <w:pStyle w:val="ListParagraph"/>
        <w:numPr>
          <w:ilvl w:val="0"/>
          <w:numId w:val="9"/>
        </w:numPr>
        <w:spacing w:after="0" w:line="240" w:lineRule="auto"/>
        <w:ind w:left="1080"/>
        <w:contextualSpacing w:val="0"/>
        <w:rPr>
          <w:rFonts w:asciiTheme="minorHAnsi" w:hAnsiTheme="minorHAnsi" w:cstheme="minorHAnsi"/>
          <w:sz w:val="24"/>
          <w:szCs w:val="24"/>
        </w:rPr>
      </w:pPr>
      <w:r w:rsidRPr="007A0388">
        <w:rPr>
          <w:rFonts w:asciiTheme="minorHAnsi" w:hAnsiTheme="minorHAnsi" w:cstheme="minorHAnsi"/>
          <w:sz w:val="24"/>
          <w:szCs w:val="24"/>
        </w:rPr>
        <w:t>Targeting and Programmed Inspection</w:t>
      </w:r>
      <w:r w:rsidR="00AF4F51">
        <w:rPr>
          <w:rFonts w:asciiTheme="minorHAnsi" w:hAnsiTheme="minorHAnsi" w:cstheme="minorHAnsi"/>
          <w:sz w:val="24"/>
          <w:szCs w:val="24"/>
        </w:rPr>
        <w:t>s</w:t>
      </w:r>
      <w:r w:rsidRPr="007A0388">
        <w:rPr>
          <w:rFonts w:asciiTheme="minorHAnsi" w:hAnsiTheme="minorHAnsi" w:cstheme="minorHAnsi"/>
          <w:sz w:val="24"/>
          <w:szCs w:val="24"/>
        </w:rPr>
        <w:t xml:space="preserve"> </w:t>
      </w:r>
    </w:p>
    <w:p w14:paraId="0C8A4D5B" w14:textId="77777777" w:rsidR="00672699" w:rsidRPr="007A0388" w:rsidRDefault="00672699" w:rsidP="002C195E">
      <w:pPr>
        <w:pStyle w:val="ListParagraph"/>
        <w:spacing w:after="0" w:line="240" w:lineRule="auto"/>
        <w:ind w:left="1080"/>
        <w:contextualSpacing w:val="0"/>
        <w:rPr>
          <w:rFonts w:asciiTheme="minorHAnsi" w:hAnsiTheme="minorHAnsi" w:cstheme="minorHAnsi"/>
          <w:sz w:val="24"/>
          <w:szCs w:val="24"/>
        </w:rPr>
      </w:pPr>
    </w:p>
    <w:p w14:paraId="1D905D32" w14:textId="23C49599" w:rsidR="00DA0886" w:rsidRDefault="00DA0886" w:rsidP="00E879AB">
      <w:pPr>
        <w:rPr>
          <w:rFonts w:asciiTheme="minorHAnsi" w:hAnsiTheme="minorHAnsi" w:cstheme="minorBidi"/>
        </w:rPr>
      </w:pPr>
      <w:r w:rsidRPr="00E879AB">
        <w:rPr>
          <w:rFonts w:asciiTheme="minorHAnsi" w:hAnsiTheme="minorHAnsi" w:cstheme="minorBidi"/>
        </w:rPr>
        <w:t xml:space="preserve">Targeting programs for construction, manufacturing, government agencies, </w:t>
      </w:r>
      <w:r w:rsidR="00B91F2A" w:rsidRPr="612A2753">
        <w:rPr>
          <w:rFonts w:asciiTheme="minorHAnsi" w:hAnsiTheme="minorHAnsi" w:cstheme="minorBidi"/>
        </w:rPr>
        <w:t>R</w:t>
      </w:r>
      <w:r w:rsidRPr="612A2753">
        <w:rPr>
          <w:rFonts w:asciiTheme="minorHAnsi" w:hAnsiTheme="minorHAnsi" w:cstheme="minorBidi"/>
        </w:rPr>
        <w:t>ate</w:t>
      </w:r>
      <w:r w:rsidR="00B91F2A">
        <w:rPr>
          <w:rFonts w:asciiTheme="minorHAnsi" w:hAnsiTheme="minorHAnsi" w:cstheme="minorBidi"/>
        </w:rPr>
        <w:t xml:space="preserve"> </w:t>
      </w:r>
      <w:r w:rsidR="00B91F2A" w:rsidRPr="6710DCBA">
        <w:rPr>
          <w:rFonts w:asciiTheme="minorHAnsi" w:hAnsiTheme="minorHAnsi" w:cstheme="minorBidi"/>
        </w:rPr>
        <w:t>R</w:t>
      </w:r>
      <w:r w:rsidRPr="6710DCBA">
        <w:rPr>
          <w:rFonts w:asciiTheme="minorHAnsi" w:hAnsiTheme="minorHAnsi" w:cstheme="minorBidi"/>
        </w:rPr>
        <w:t xml:space="preserve">eduction </w:t>
      </w:r>
      <w:r w:rsidR="00B91F2A" w:rsidRPr="6710DCBA">
        <w:rPr>
          <w:rFonts w:asciiTheme="minorHAnsi" w:hAnsiTheme="minorHAnsi" w:cstheme="minorBidi"/>
        </w:rPr>
        <w:t>A</w:t>
      </w:r>
      <w:r w:rsidRPr="6710DCBA">
        <w:rPr>
          <w:rFonts w:asciiTheme="minorHAnsi" w:hAnsiTheme="minorHAnsi" w:cstheme="minorBidi"/>
        </w:rPr>
        <w:t xml:space="preserve">wareness </w:t>
      </w:r>
      <w:r w:rsidR="00B91F2A" w:rsidRPr="6710DCBA">
        <w:rPr>
          <w:rFonts w:asciiTheme="minorHAnsi" w:hAnsiTheme="minorHAnsi" w:cstheme="minorBidi"/>
        </w:rPr>
        <w:t>P</w:t>
      </w:r>
      <w:r w:rsidRPr="6710DCBA">
        <w:rPr>
          <w:rFonts w:asciiTheme="minorHAnsi" w:hAnsiTheme="minorHAnsi" w:cstheme="minorBidi"/>
        </w:rPr>
        <w:t>rograms</w:t>
      </w:r>
      <w:r w:rsidR="00B91F2A">
        <w:rPr>
          <w:rFonts w:asciiTheme="minorHAnsi" w:hAnsiTheme="minorHAnsi" w:cstheme="minorBidi"/>
        </w:rPr>
        <w:t xml:space="preserve"> (RRAP)</w:t>
      </w:r>
      <w:r w:rsidRPr="00E879AB">
        <w:rPr>
          <w:rFonts w:asciiTheme="minorHAnsi" w:hAnsiTheme="minorHAnsi" w:cstheme="minorBidi"/>
        </w:rPr>
        <w:t xml:space="preserve">, and </w:t>
      </w:r>
      <w:r w:rsidR="00FE4928">
        <w:rPr>
          <w:rFonts w:asciiTheme="minorHAnsi" w:hAnsiTheme="minorHAnsi" w:cstheme="minorBidi"/>
        </w:rPr>
        <w:t>P</w:t>
      </w:r>
      <w:r w:rsidRPr="00E879AB">
        <w:rPr>
          <w:rFonts w:asciiTheme="minorHAnsi" w:hAnsiTheme="minorHAnsi" w:cstheme="minorBidi"/>
        </w:rPr>
        <w:t>ublic Entity Partnership Program (PEPP) were continued during this evaluation period.</w:t>
      </w:r>
      <w:r w:rsidR="004D3DD2" w:rsidRPr="00E879AB">
        <w:rPr>
          <w:rFonts w:asciiTheme="minorHAnsi" w:hAnsiTheme="minorHAnsi" w:cstheme="minorBidi"/>
        </w:rPr>
        <w:t xml:space="preserve">  </w:t>
      </w:r>
      <w:r w:rsidR="00D76717">
        <w:rPr>
          <w:rFonts w:asciiTheme="minorHAnsi" w:hAnsiTheme="minorHAnsi" w:cstheme="minorBidi"/>
        </w:rPr>
        <w:t xml:space="preserve">Of the 540 inspections, </w:t>
      </w:r>
      <w:r w:rsidR="00766B5D">
        <w:rPr>
          <w:rFonts w:asciiTheme="minorHAnsi" w:hAnsiTheme="minorHAnsi" w:cstheme="minorBidi"/>
        </w:rPr>
        <w:t xml:space="preserve">204 </w:t>
      </w:r>
      <w:r w:rsidR="00A83C48" w:rsidRPr="00BD2EDC">
        <w:rPr>
          <w:rFonts w:asciiTheme="minorHAnsi" w:hAnsiTheme="minorHAnsi" w:cstheme="minorBidi"/>
        </w:rPr>
        <w:t>(</w:t>
      </w:r>
      <w:r w:rsidR="00766B5D" w:rsidRPr="00BD2EDC">
        <w:rPr>
          <w:rFonts w:asciiTheme="minorHAnsi" w:hAnsiTheme="minorHAnsi" w:cstheme="minorBidi"/>
        </w:rPr>
        <w:t>37.7</w:t>
      </w:r>
      <w:r w:rsidR="00C04F7C" w:rsidRPr="00BD2EDC">
        <w:rPr>
          <w:rFonts w:asciiTheme="minorHAnsi" w:hAnsiTheme="minorHAnsi" w:cstheme="minorBidi"/>
        </w:rPr>
        <w:t>8</w:t>
      </w:r>
      <w:r w:rsidR="00A83C48" w:rsidRPr="00BD2EDC">
        <w:rPr>
          <w:rFonts w:asciiTheme="minorHAnsi" w:hAnsiTheme="minorHAnsi" w:cstheme="minorBidi"/>
        </w:rPr>
        <w:t>%)</w:t>
      </w:r>
      <w:r w:rsidR="00A83C48">
        <w:rPr>
          <w:rFonts w:asciiTheme="minorHAnsi" w:hAnsiTheme="minorHAnsi" w:cstheme="minorBidi"/>
        </w:rPr>
        <w:t xml:space="preserve"> </w:t>
      </w:r>
      <w:r w:rsidR="004D3DD2" w:rsidRPr="00E879AB">
        <w:rPr>
          <w:rFonts w:asciiTheme="minorHAnsi" w:hAnsiTheme="minorHAnsi" w:cstheme="minorBidi"/>
        </w:rPr>
        <w:t xml:space="preserve">inspections conducted </w:t>
      </w:r>
      <w:r w:rsidR="003A4F07">
        <w:rPr>
          <w:rFonts w:asciiTheme="minorHAnsi" w:hAnsiTheme="minorHAnsi" w:cstheme="minorBidi"/>
        </w:rPr>
        <w:t>during the year</w:t>
      </w:r>
      <w:r w:rsidR="004D3DD2" w:rsidRPr="00E879AB" w:rsidDel="00AB32D3">
        <w:rPr>
          <w:rFonts w:asciiTheme="minorHAnsi" w:hAnsiTheme="minorHAnsi" w:cstheme="minorBidi"/>
        </w:rPr>
        <w:t xml:space="preserve"> </w:t>
      </w:r>
      <w:r w:rsidR="004D3DD2" w:rsidRPr="00E879AB">
        <w:rPr>
          <w:rFonts w:asciiTheme="minorHAnsi" w:hAnsiTheme="minorHAnsi" w:cstheme="minorBidi"/>
        </w:rPr>
        <w:t>were targeted and programmed</w:t>
      </w:r>
      <w:r w:rsidR="00A7268C" w:rsidRPr="00E879AB">
        <w:rPr>
          <w:rFonts w:asciiTheme="minorHAnsi" w:hAnsiTheme="minorHAnsi" w:cstheme="minorBidi"/>
        </w:rPr>
        <w:t xml:space="preserve"> inspections.  </w:t>
      </w:r>
    </w:p>
    <w:p w14:paraId="3F7CE6B9" w14:textId="77777777" w:rsidR="002F371B" w:rsidRDefault="002F371B" w:rsidP="00E879AB">
      <w:pPr>
        <w:rPr>
          <w:rFonts w:asciiTheme="minorHAnsi" w:hAnsiTheme="minorHAnsi" w:cstheme="minorBidi"/>
        </w:rPr>
      </w:pPr>
    </w:p>
    <w:p w14:paraId="2853E6C1" w14:textId="70082C42" w:rsidR="00A7268C" w:rsidRDefault="00A7268C" w:rsidP="00E879AB">
      <w:pPr>
        <w:rPr>
          <w:rFonts w:asciiTheme="minorHAnsi" w:hAnsiTheme="minorHAnsi" w:cstheme="minorBidi"/>
        </w:rPr>
      </w:pPr>
      <w:r w:rsidRPr="00E879AB">
        <w:rPr>
          <w:rFonts w:asciiTheme="minorHAnsi" w:hAnsiTheme="minorHAnsi" w:cstheme="minorBidi"/>
        </w:rPr>
        <w:t xml:space="preserve">SAMM 17 measures the </w:t>
      </w:r>
      <w:r w:rsidR="008E1B50" w:rsidRPr="00E879AB">
        <w:rPr>
          <w:rFonts w:asciiTheme="minorHAnsi" w:hAnsiTheme="minorHAnsi" w:cstheme="minorBidi"/>
        </w:rPr>
        <w:t xml:space="preserve">percent of enforcement presence as described by the number of safety and health inspections conducted in comparison to the number of establishments in the state.  During this evaluation period, ADOSH’s enforcement presence was </w:t>
      </w:r>
      <w:r w:rsidR="00C91957" w:rsidRPr="00E879AB">
        <w:rPr>
          <w:rFonts w:asciiTheme="minorHAnsi" w:hAnsiTheme="minorHAnsi" w:cstheme="minorBidi"/>
        </w:rPr>
        <w:t>0.4</w:t>
      </w:r>
      <w:r w:rsidR="003F5299" w:rsidRPr="00E879AB">
        <w:rPr>
          <w:rFonts w:asciiTheme="minorHAnsi" w:hAnsiTheme="minorHAnsi" w:cstheme="minorBidi"/>
        </w:rPr>
        <w:t>4</w:t>
      </w:r>
      <w:r w:rsidR="00C91957" w:rsidRPr="00E879AB">
        <w:rPr>
          <w:rFonts w:asciiTheme="minorHAnsi" w:hAnsiTheme="minorHAnsi" w:cstheme="minorBidi"/>
        </w:rPr>
        <w:t xml:space="preserve">%, which was below the FRL </w:t>
      </w:r>
      <w:r w:rsidR="000048EC" w:rsidRPr="00E879AB">
        <w:rPr>
          <w:rFonts w:asciiTheme="minorHAnsi" w:hAnsiTheme="minorHAnsi" w:cstheme="minorBidi"/>
        </w:rPr>
        <w:t xml:space="preserve">range of </w:t>
      </w:r>
      <w:r w:rsidR="003F5299" w:rsidRPr="00E879AB">
        <w:rPr>
          <w:rFonts w:asciiTheme="minorHAnsi" w:hAnsiTheme="minorHAnsi" w:cstheme="minorBidi"/>
        </w:rPr>
        <w:t>0.70</w:t>
      </w:r>
      <w:r w:rsidR="000048EC" w:rsidRPr="00E879AB">
        <w:rPr>
          <w:rFonts w:asciiTheme="minorHAnsi" w:hAnsiTheme="minorHAnsi" w:cstheme="minorBidi"/>
        </w:rPr>
        <w:t xml:space="preserve">% to </w:t>
      </w:r>
      <w:r w:rsidR="003F5299" w:rsidRPr="00E879AB">
        <w:rPr>
          <w:rFonts w:asciiTheme="minorHAnsi" w:hAnsiTheme="minorHAnsi" w:cstheme="minorBidi"/>
        </w:rPr>
        <w:t>1.17</w:t>
      </w:r>
      <w:r w:rsidR="000048EC" w:rsidRPr="00E879AB">
        <w:rPr>
          <w:rFonts w:asciiTheme="minorHAnsi" w:hAnsiTheme="minorHAnsi" w:cstheme="minorBidi"/>
        </w:rPr>
        <w:t xml:space="preserve">%.  </w:t>
      </w:r>
      <w:r w:rsidR="007B7ABA" w:rsidRPr="00E879AB">
        <w:rPr>
          <w:rFonts w:asciiTheme="minorHAnsi" w:hAnsiTheme="minorHAnsi" w:cstheme="minorBidi"/>
        </w:rPr>
        <w:t>Although this</w:t>
      </w:r>
      <w:r w:rsidR="000048EC" w:rsidRPr="00E879AB">
        <w:rPr>
          <w:rFonts w:asciiTheme="minorHAnsi" w:hAnsiTheme="minorHAnsi" w:cstheme="minorBidi"/>
        </w:rPr>
        <w:t xml:space="preserve"> was an increase from 0.31% in FY 2022</w:t>
      </w:r>
      <w:r w:rsidR="007B7ABA" w:rsidRPr="00E879AB">
        <w:rPr>
          <w:rFonts w:asciiTheme="minorHAnsi" w:hAnsiTheme="minorHAnsi" w:cstheme="minorBidi"/>
        </w:rPr>
        <w:t xml:space="preserve">, </w:t>
      </w:r>
      <w:r w:rsidR="0052774F" w:rsidRPr="00E879AB">
        <w:rPr>
          <w:rFonts w:asciiTheme="minorHAnsi" w:hAnsiTheme="minorHAnsi" w:cstheme="minorBidi"/>
        </w:rPr>
        <w:t xml:space="preserve">ADOSH </w:t>
      </w:r>
      <w:r w:rsidR="007B7ABA" w:rsidRPr="00E879AB">
        <w:rPr>
          <w:rFonts w:asciiTheme="minorHAnsi" w:hAnsiTheme="minorHAnsi" w:cstheme="minorBidi"/>
        </w:rPr>
        <w:t>continue</w:t>
      </w:r>
      <w:r w:rsidR="0052774F" w:rsidRPr="00E879AB">
        <w:rPr>
          <w:rFonts w:asciiTheme="minorHAnsi" w:hAnsiTheme="minorHAnsi" w:cstheme="minorBidi"/>
        </w:rPr>
        <w:t>d</w:t>
      </w:r>
      <w:r w:rsidR="007B7ABA" w:rsidRPr="00E879AB">
        <w:rPr>
          <w:rFonts w:asciiTheme="minorHAnsi" w:hAnsiTheme="minorHAnsi" w:cstheme="minorBidi"/>
        </w:rPr>
        <w:t xml:space="preserve"> to fall short due to not meeting inspection goals</w:t>
      </w:r>
      <w:r w:rsidR="0052774F" w:rsidRPr="00E879AB">
        <w:rPr>
          <w:rFonts w:asciiTheme="minorHAnsi" w:hAnsiTheme="minorHAnsi" w:cstheme="minorBidi"/>
        </w:rPr>
        <w:t xml:space="preserve">.  This also </w:t>
      </w:r>
      <w:r w:rsidR="007B7ABA" w:rsidRPr="00E879AB">
        <w:rPr>
          <w:rFonts w:asciiTheme="minorHAnsi" w:hAnsiTheme="minorHAnsi" w:cstheme="minorBidi"/>
        </w:rPr>
        <w:t xml:space="preserve">indicates that an appropriate enforcement presence was not provided to ensure all tools were utilized to maximize safety and health compliance by employers. </w:t>
      </w:r>
    </w:p>
    <w:p w14:paraId="48A00A61" w14:textId="77777777" w:rsidR="00DD443E" w:rsidRPr="00E879AB" w:rsidRDefault="00DD443E" w:rsidP="00E879AB">
      <w:pPr>
        <w:rPr>
          <w:rFonts w:asciiTheme="minorHAnsi" w:hAnsiTheme="minorHAnsi" w:cstheme="minorBidi"/>
        </w:rPr>
      </w:pPr>
    </w:p>
    <w:p w14:paraId="5AC112D3" w14:textId="3DA8AD24" w:rsidR="0025709A" w:rsidRPr="00F97D81" w:rsidRDefault="701F7E3E" w:rsidP="0096521A">
      <w:pPr>
        <w:widowControl/>
        <w:autoSpaceDE/>
        <w:autoSpaceDN/>
        <w:adjustRightInd/>
        <w:textAlignment w:val="baseline"/>
        <w:rPr>
          <w:rFonts w:asciiTheme="minorHAnsi" w:hAnsiTheme="minorHAnsi" w:cstheme="minorBidi"/>
        </w:rPr>
      </w:pPr>
      <w:r w:rsidRPr="00DD443E">
        <w:rPr>
          <w:rFonts w:asciiTheme="minorHAnsi" w:hAnsiTheme="minorHAnsi" w:cstheme="minorBidi"/>
        </w:rPr>
        <w:t>Inspection numbers have been consistently low since FY 201</w:t>
      </w:r>
      <w:r w:rsidR="5500C444" w:rsidRPr="00DD443E">
        <w:rPr>
          <w:rFonts w:asciiTheme="minorHAnsi" w:hAnsiTheme="minorHAnsi" w:cstheme="minorBidi"/>
        </w:rPr>
        <w:t>8</w:t>
      </w:r>
      <w:r w:rsidR="007E51AA">
        <w:rPr>
          <w:rFonts w:asciiTheme="minorHAnsi" w:hAnsiTheme="minorHAnsi" w:cstheme="minorBidi"/>
        </w:rPr>
        <w:t xml:space="preserve"> despite modifications to reduce th</w:t>
      </w:r>
      <w:r w:rsidR="00D61464">
        <w:rPr>
          <w:rFonts w:asciiTheme="minorHAnsi" w:hAnsiTheme="minorHAnsi" w:cstheme="minorBidi"/>
        </w:rPr>
        <w:t>e</w:t>
      </w:r>
      <w:r w:rsidR="007E51AA">
        <w:rPr>
          <w:rFonts w:asciiTheme="minorHAnsi" w:hAnsiTheme="minorHAnsi" w:cstheme="minorBidi"/>
        </w:rPr>
        <w:t xml:space="preserve"> total projected goals</w:t>
      </w:r>
      <w:r w:rsidR="4C426E13" w:rsidRPr="00DD443E">
        <w:rPr>
          <w:rFonts w:asciiTheme="minorHAnsi" w:hAnsiTheme="minorHAnsi" w:cstheme="minorBidi"/>
        </w:rPr>
        <w:t>, as shown in Table 1 below</w:t>
      </w:r>
      <w:r w:rsidRPr="00DD443E">
        <w:rPr>
          <w:rFonts w:asciiTheme="minorHAnsi" w:hAnsiTheme="minorHAnsi" w:cstheme="minorBidi"/>
        </w:rPr>
        <w:t xml:space="preserve">.  </w:t>
      </w:r>
      <w:r w:rsidR="007E51AA">
        <w:rPr>
          <w:rFonts w:asciiTheme="minorHAnsi" w:hAnsiTheme="minorHAnsi" w:cstheme="minorBidi"/>
        </w:rPr>
        <w:t xml:space="preserve">In FY 2023 </w:t>
      </w:r>
      <w:r w:rsidR="3F9510F0" w:rsidRPr="00DD443E">
        <w:rPr>
          <w:rFonts w:asciiTheme="minorHAnsi" w:hAnsiTheme="minorHAnsi" w:cstheme="minorBidi"/>
        </w:rPr>
        <w:t>ADOSH fell</w:t>
      </w:r>
      <w:r w:rsidR="480FED4A" w:rsidRPr="00DD443E">
        <w:rPr>
          <w:rFonts w:asciiTheme="minorHAnsi" w:hAnsiTheme="minorHAnsi" w:cstheme="minorBidi"/>
        </w:rPr>
        <w:t xml:space="preserve"> </w:t>
      </w:r>
      <w:r w:rsidR="3F9510F0" w:rsidRPr="00DD443E">
        <w:rPr>
          <w:rFonts w:asciiTheme="minorHAnsi" w:hAnsiTheme="minorHAnsi" w:cstheme="minorBidi"/>
        </w:rPr>
        <w:t>short of achieving</w:t>
      </w:r>
      <w:r w:rsidR="480FED4A" w:rsidRPr="00DD443E">
        <w:rPr>
          <w:rFonts w:asciiTheme="minorHAnsi" w:hAnsiTheme="minorHAnsi" w:cstheme="minorBidi"/>
        </w:rPr>
        <w:t xml:space="preserve"> the inspection goal</w:t>
      </w:r>
      <w:r w:rsidR="6617F31C" w:rsidRPr="00DD443E">
        <w:rPr>
          <w:rFonts w:asciiTheme="minorHAnsi" w:hAnsiTheme="minorHAnsi" w:cstheme="minorBidi"/>
        </w:rPr>
        <w:t xml:space="preserve"> </w:t>
      </w:r>
      <w:r w:rsidR="77C37E31" w:rsidRPr="00DD443E">
        <w:rPr>
          <w:rFonts w:asciiTheme="minorHAnsi" w:hAnsiTheme="minorHAnsi" w:cstheme="minorBidi"/>
        </w:rPr>
        <w:t xml:space="preserve">with </w:t>
      </w:r>
      <w:r w:rsidR="093B3AEA" w:rsidRPr="00DD443E">
        <w:rPr>
          <w:rFonts w:asciiTheme="minorHAnsi" w:hAnsiTheme="minorHAnsi" w:cstheme="minorBidi"/>
        </w:rPr>
        <w:t>540</w:t>
      </w:r>
      <w:r w:rsidR="0BACF744" w:rsidRPr="00DD443E">
        <w:rPr>
          <w:rFonts w:asciiTheme="minorHAnsi" w:hAnsiTheme="minorHAnsi" w:cstheme="minorBidi"/>
        </w:rPr>
        <w:t xml:space="preserve"> of the projected </w:t>
      </w:r>
      <w:r w:rsidR="6617F31C" w:rsidRPr="00DD443E">
        <w:rPr>
          <w:rFonts w:asciiTheme="minorHAnsi" w:hAnsiTheme="minorHAnsi" w:cstheme="minorBidi"/>
        </w:rPr>
        <w:t>975</w:t>
      </w:r>
      <w:r w:rsidR="093B3AEA" w:rsidRPr="00DD443E">
        <w:rPr>
          <w:rFonts w:asciiTheme="minorHAnsi" w:hAnsiTheme="minorHAnsi" w:cstheme="minorBidi"/>
        </w:rPr>
        <w:t xml:space="preserve"> (55.39%)</w:t>
      </w:r>
      <w:r w:rsidR="3F9510F0" w:rsidRPr="00DD443E">
        <w:rPr>
          <w:rFonts w:asciiTheme="minorHAnsi" w:hAnsiTheme="minorHAnsi" w:cstheme="minorBidi"/>
        </w:rPr>
        <w:t xml:space="preserve">.  </w:t>
      </w:r>
      <w:r w:rsidR="602DA980" w:rsidRPr="00DD443E">
        <w:rPr>
          <w:rFonts w:asciiTheme="minorHAnsi" w:hAnsiTheme="minorHAnsi" w:cstheme="minorBidi"/>
        </w:rPr>
        <w:t>This included</w:t>
      </w:r>
      <w:r w:rsidR="098626C5" w:rsidRPr="00DD443E">
        <w:rPr>
          <w:rFonts w:asciiTheme="minorHAnsi" w:hAnsiTheme="minorHAnsi" w:cstheme="minorBidi"/>
        </w:rPr>
        <w:t xml:space="preserve"> 399 (</w:t>
      </w:r>
      <w:r w:rsidR="4DBBC164" w:rsidRPr="00DD443E">
        <w:rPr>
          <w:rFonts w:asciiTheme="minorHAnsi" w:hAnsiTheme="minorHAnsi" w:cstheme="minorBidi"/>
        </w:rPr>
        <w:t xml:space="preserve">62%) </w:t>
      </w:r>
      <w:r w:rsidR="098626C5" w:rsidRPr="00DD443E">
        <w:rPr>
          <w:rFonts w:asciiTheme="minorHAnsi" w:hAnsiTheme="minorHAnsi" w:cstheme="minorBidi"/>
        </w:rPr>
        <w:t>safety and 141</w:t>
      </w:r>
      <w:r w:rsidR="4DBBC164" w:rsidRPr="00DD443E">
        <w:rPr>
          <w:rFonts w:asciiTheme="minorHAnsi" w:hAnsiTheme="minorHAnsi" w:cstheme="minorBidi"/>
        </w:rPr>
        <w:t xml:space="preserve"> (</w:t>
      </w:r>
      <w:r w:rsidR="7597B754" w:rsidRPr="00DD443E">
        <w:rPr>
          <w:rFonts w:asciiTheme="minorHAnsi" w:hAnsiTheme="minorHAnsi" w:cstheme="minorBidi"/>
        </w:rPr>
        <w:t>43%)</w:t>
      </w:r>
      <w:r w:rsidR="098626C5" w:rsidRPr="00DD443E">
        <w:rPr>
          <w:rFonts w:asciiTheme="minorHAnsi" w:hAnsiTheme="minorHAnsi" w:cstheme="minorBidi"/>
        </w:rPr>
        <w:t xml:space="preserve"> health </w:t>
      </w:r>
      <w:r w:rsidR="7597B754" w:rsidRPr="00DD443E">
        <w:rPr>
          <w:rFonts w:asciiTheme="minorHAnsi" w:hAnsiTheme="minorHAnsi" w:cstheme="minorBidi"/>
        </w:rPr>
        <w:t>inspections</w:t>
      </w:r>
      <w:r w:rsidR="20C1E788" w:rsidRPr="00DD443E">
        <w:rPr>
          <w:rFonts w:asciiTheme="minorHAnsi" w:hAnsiTheme="minorHAnsi" w:cstheme="minorBidi"/>
        </w:rPr>
        <w:t xml:space="preserve">, </w:t>
      </w:r>
      <w:r w:rsidR="7597B754" w:rsidRPr="00DD443E">
        <w:rPr>
          <w:rFonts w:asciiTheme="minorHAnsi" w:hAnsiTheme="minorHAnsi" w:cstheme="minorBidi"/>
        </w:rPr>
        <w:t xml:space="preserve">compared to the goal of 645 and 330 </w:t>
      </w:r>
      <w:r w:rsidR="602DA980" w:rsidRPr="00DD443E">
        <w:rPr>
          <w:rFonts w:asciiTheme="minorHAnsi" w:hAnsiTheme="minorHAnsi" w:cstheme="minorBidi"/>
        </w:rPr>
        <w:t>respectively</w:t>
      </w:r>
      <w:r w:rsidRPr="00DD443E">
        <w:rPr>
          <w:rFonts w:asciiTheme="minorHAnsi" w:hAnsiTheme="minorHAnsi" w:cstheme="minorBidi"/>
        </w:rPr>
        <w:t xml:space="preserve"> (SAMM 7)</w:t>
      </w:r>
      <w:r w:rsidR="7597B754" w:rsidRPr="00DD443E">
        <w:rPr>
          <w:rFonts w:asciiTheme="minorHAnsi" w:hAnsiTheme="minorHAnsi" w:cstheme="minorBidi"/>
        </w:rPr>
        <w:t>.</w:t>
      </w:r>
      <w:r w:rsidR="480FED4A" w:rsidRPr="00DD443E">
        <w:rPr>
          <w:rFonts w:asciiTheme="minorHAnsi" w:hAnsiTheme="minorHAnsi" w:cstheme="minorBidi"/>
        </w:rPr>
        <w:t xml:space="preserve"> </w:t>
      </w:r>
      <w:r w:rsidR="6DD8D7D8" w:rsidRPr="00DD443E">
        <w:rPr>
          <w:rFonts w:asciiTheme="minorHAnsi" w:hAnsiTheme="minorHAnsi" w:cstheme="minorBidi"/>
        </w:rPr>
        <w:t xml:space="preserve"> </w:t>
      </w:r>
      <w:r w:rsidR="4EFC208C" w:rsidRPr="00DD443E">
        <w:rPr>
          <w:rFonts w:asciiTheme="minorHAnsi" w:hAnsiTheme="minorHAnsi" w:cstheme="minorBidi"/>
        </w:rPr>
        <w:t>Both were below the FRL range of 612.75 to 677.25 for safety and 313.50 to 346.50 for health.</w:t>
      </w:r>
      <w:r w:rsidR="7FCE364D" w:rsidRPr="00DD443E">
        <w:rPr>
          <w:rFonts w:asciiTheme="minorHAnsi" w:hAnsiTheme="minorHAnsi" w:cstheme="minorBidi"/>
        </w:rPr>
        <w:t xml:space="preserve"> </w:t>
      </w:r>
      <w:r w:rsidR="008F131E">
        <w:rPr>
          <w:rFonts w:asciiTheme="minorHAnsi" w:hAnsiTheme="minorHAnsi" w:cstheme="minorBidi"/>
        </w:rPr>
        <w:t xml:space="preserve"> </w:t>
      </w:r>
      <w:r w:rsidR="6342F474" w:rsidRPr="00DD443E">
        <w:rPr>
          <w:rFonts w:asciiTheme="minorHAnsi" w:hAnsiTheme="minorHAnsi" w:cstheme="minorBidi"/>
        </w:rPr>
        <w:t xml:space="preserve">The </w:t>
      </w:r>
      <w:r w:rsidR="4BD3CC8A" w:rsidRPr="00DD443E">
        <w:rPr>
          <w:rFonts w:asciiTheme="minorHAnsi" w:hAnsiTheme="minorHAnsi" w:cstheme="minorBidi"/>
        </w:rPr>
        <w:t xml:space="preserve">main </w:t>
      </w:r>
      <w:r w:rsidR="6342F474" w:rsidRPr="00DD443E">
        <w:rPr>
          <w:rFonts w:asciiTheme="minorHAnsi" w:hAnsiTheme="minorHAnsi" w:cstheme="minorBidi"/>
        </w:rPr>
        <w:t>contributing factor was the inexperience of new staff</w:t>
      </w:r>
      <w:r w:rsidR="003853D6">
        <w:rPr>
          <w:rFonts w:asciiTheme="minorHAnsi" w:hAnsiTheme="minorHAnsi" w:cstheme="minorBidi"/>
        </w:rPr>
        <w:t>.</w:t>
      </w:r>
      <w:r w:rsidR="6342F474" w:rsidRPr="00DD443E">
        <w:rPr>
          <w:rFonts w:asciiTheme="minorHAnsi" w:hAnsiTheme="minorHAnsi" w:cstheme="minorBidi"/>
        </w:rPr>
        <w:t xml:space="preserve"> </w:t>
      </w:r>
      <w:r w:rsidR="00374BB7">
        <w:rPr>
          <w:rFonts w:asciiTheme="minorHAnsi" w:hAnsiTheme="minorHAnsi" w:cstheme="minorBidi"/>
        </w:rPr>
        <w:t xml:space="preserve"> </w:t>
      </w:r>
      <w:r w:rsidR="0096521A">
        <w:rPr>
          <w:rFonts w:asciiTheme="minorHAnsi" w:hAnsiTheme="minorHAnsi" w:cstheme="minorBidi"/>
        </w:rPr>
        <w:t xml:space="preserve">ADOSH noted a higher number of inspections conducted during the review period at 561. </w:t>
      </w:r>
    </w:p>
    <w:p w14:paraId="6F054D16" w14:textId="77777777" w:rsidR="0096521A" w:rsidRPr="00F97D81" w:rsidRDefault="0096521A" w:rsidP="0096521A">
      <w:pPr>
        <w:widowControl/>
        <w:autoSpaceDE/>
        <w:autoSpaceDN/>
        <w:adjustRightInd/>
        <w:textAlignment w:val="baseline"/>
        <w:rPr>
          <w:rFonts w:asciiTheme="minorHAnsi" w:hAnsiTheme="minorHAnsi" w:cstheme="minorBidi"/>
        </w:rPr>
      </w:pPr>
    </w:p>
    <w:p w14:paraId="2197D619" w14:textId="17F630F6" w:rsidR="0025709A" w:rsidRPr="008D4EBA" w:rsidRDefault="0025709A" w:rsidP="0025709A">
      <w:pPr>
        <w:widowControl/>
        <w:autoSpaceDE/>
        <w:autoSpaceDN/>
        <w:adjustRightInd/>
        <w:textAlignment w:val="baseline"/>
        <w:rPr>
          <w:rFonts w:asciiTheme="minorHAnsi" w:hAnsiTheme="minorHAnsi" w:cstheme="minorHAnsi"/>
        </w:rPr>
      </w:pPr>
      <w:r w:rsidRPr="0025709A">
        <w:rPr>
          <w:rFonts w:asciiTheme="minorHAnsi" w:hAnsiTheme="minorHAnsi" w:cstheme="minorHAnsi"/>
          <w:b/>
          <w:bCs/>
        </w:rPr>
        <w:t>Table 1</w:t>
      </w:r>
      <w:r w:rsidRPr="0025709A">
        <w:rPr>
          <w:rFonts w:asciiTheme="minorHAnsi" w:hAnsiTheme="minorHAnsi" w:cstheme="minorHAnsi"/>
        </w:rPr>
        <w:t> </w:t>
      </w:r>
    </w:p>
    <w:p w14:paraId="58FD526D" w14:textId="77777777" w:rsidR="0025709A" w:rsidRPr="008D4EBA" w:rsidRDefault="0025709A" w:rsidP="0025709A">
      <w:pPr>
        <w:widowControl/>
        <w:autoSpaceDE/>
        <w:autoSpaceDN/>
        <w:adjustRightInd/>
        <w:textAlignment w:val="baseline"/>
        <w:rPr>
          <w:rFonts w:asciiTheme="minorHAnsi" w:hAnsiTheme="minorHAnsi" w:cstheme="minorHAnsi"/>
        </w:rPr>
      </w:pPr>
      <w:r w:rsidRPr="0025709A">
        <w:rPr>
          <w:rFonts w:asciiTheme="minorHAnsi" w:hAnsiTheme="minorHAnsi" w:cstheme="minorHAnsi"/>
          <w:b/>
          <w:bCs/>
        </w:rPr>
        <w:t>Projected versus Actual Inspections </w:t>
      </w:r>
      <w:r w:rsidRPr="0025709A">
        <w:rPr>
          <w:rFonts w:asciiTheme="minorHAnsi" w:hAnsiTheme="minorHAnsi" w:cstheme="minorHAnsi"/>
        </w:rPr>
        <w:t> </w:t>
      </w:r>
    </w:p>
    <w:tbl>
      <w:tblPr>
        <w:tblW w:w="80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092"/>
        <w:gridCol w:w="1890"/>
        <w:gridCol w:w="2700"/>
      </w:tblGrid>
      <w:tr w:rsidR="0025709A" w:rsidRPr="0025709A" w14:paraId="542B0F2D"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94FF52B" w14:textId="77777777" w:rsidR="0025709A" w:rsidRPr="00E23DC4" w:rsidRDefault="0025709A" w:rsidP="0025709A">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Fiscal Year </w:t>
            </w:r>
            <w:r w:rsidRPr="00E23DC4">
              <w:rPr>
                <w:rFonts w:asciiTheme="minorHAnsi" w:hAnsiTheme="minorHAnsi" w:cstheme="minorHAnsi"/>
                <w:sz w:val="22"/>
                <w:szCs w:val="22"/>
              </w:rPr>
              <w:t> </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5B7D36BB" w14:textId="77777777" w:rsidR="0025709A" w:rsidRPr="00E23DC4" w:rsidRDefault="0025709A" w:rsidP="0025709A">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Total Projected Goal </w:t>
            </w:r>
            <w:r w:rsidRPr="00E23DC4">
              <w:rPr>
                <w:rFonts w:asciiTheme="minorHAnsi" w:hAnsiTheme="minorHAnsi" w:cstheme="minorHAnsi"/>
                <w:sz w:val="22"/>
                <w:szCs w:val="22"/>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DA9820B" w14:textId="77777777" w:rsidR="0025709A" w:rsidRPr="00E23DC4" w:rsidRDefault="0025709A" w:rsidP="0025709A">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Actual Inspections </w:t>
            </w:r>
            <w:r w:rsidRPr="00E23DC4">
              <w:rPr>
                <w:rFonts w:asciiTheme="minorHAnsi" w:hAnsiTheme="minorHAnsi" w:cstheme="minorHAnsi"/>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AEEBF3C" w14:textId="77777777" w:rsidR="0025709A" w:rsidRPr="00E23DC4" w:rsidRDefault="0025709A" w:rsidP="0025709A">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Percent Inspections Completed</w:t>
            </w:r>
            <w:r w:rsidRPr="00E23DC4">
              <w:rPr>
                <w:rFonts w:asciiTheme="minorHAnsi" w:hAnsiTheme="minorHAnsi" w:cstheme="minorHAnsi"/>
                <w:sz w:val="22"/>
                <w:szCs w:val="22"/>
              </w:rPr>
              <w:t> </w:t>
            </w:r>
          </w:p>
        </w:tc>
      </w:tr>
      <w:tr w:rsidR="00DA0886" w:rsidRPr="0025709A" w14:paraId="3E8B5C2C"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2F21BE6" w14:textId="2F981D05"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2023</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6D250544" w14:textId="431D1346"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975</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048032E" w14:textId="436565F4"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540</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AED0C2" w14:textId="2D2C649C"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55.39%</w:t>
            </w:r>
          </w:p>
        </w:tc>
      </w:tr>
      <w:tr w:rsidR="00DA0886" w:rsidRPr="0025709A" w14:paraId="707C48FF"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35BD895" w14:textId="2D2D3BF5"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2022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75908260" w14:textId="3A308CAD"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775</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3E68A32" w14:textId="32E7A4F5"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350</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E507A99" w14:textId="2FC7410A"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45.16%</w:t>
            </w:r>
          </w:p>
        </w:tc>
      </w:tr>
      <w:tr w:rsidR="00DA0886" w:rsidRPr="0025709A" w14:paraId="6ACF2C68"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B0963EF" w14:textId="2A9BF86E"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2021</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624BA70E" w14:textId="6D7B9722"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1,100</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B54BF32" w14:textId="7906972A"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486</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D37A559" w14:textId="59498171"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44.18%</w:t>
            </w:r>
          </w:p>
        </w:tc>
      </w:tr>
      <w:tr w:rsidR="00DA0886" w:rsidRPr="0025709A" w14:paraId="7F4D2EB4"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79342" w14:textId="7E399248"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2020</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57092005" w14:textId="0484E180"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1,295</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41E3FE1" w14:textId="37371EA2"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 xml:space="preserve">540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78548F8" w14:textId="65E21C37" w:rsidR="00DA0886" w:rsidRPr="00E23DC4" w:rsidRDefault="00DA0886" w:rsidP="00DA0886">
            <w:pPr>
              <w:widowControl/>
              <w:autoSpaceDE/>
              <w:autoSpaceDN/>
              <w:adjustRightInd/>
              <w:textAlignment w:val="baseline"/>
              <w:rPr>
                <w:rFonts w:asciiTheme="minorHAnsi" w:hAnsiTheme="minorHAnsi" w:cstheme="minorHAnsi"/>
                <w:b/>
                <w:sz w:val="22"/>
                <w:szCs w:val="22"/>
              </w:rPr>
            </w:pPr>
            <w:r w:rsidRPr="00E23DC4">
              <w:rPr>
                <w:rStyle w:val="Strong"/>
                <w:rFonts w:asciiTheme="minorHAnsi" w:hAnsiTheme="minorHAnsi" w:cstheme="minorHAnsi"/>
                <w:b w:val="0"/>
                <w:sz w:val="22"/>
                <w:szCs w:val="22"/>
              </w:rPr>
              <w:t>41.70%</w:t>
            </w:r>
          </w:p>
        </w:tc>
      </w:tr>
      <w:tr w:rsidR="0035171F" w:rsidRPr="0025709A" w14:paraId="59F11F5F"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75C44913" w14:textId="7CDC7E36" w:rsidR="0035171F" w:rsidRPr="00E23DC4" w:rsidRDefault="72EF5A35"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2019</w:t>
            </w:r>
          </w:p>
        </w:tc>
        <w:tc>
          <w:tcPr>
            <w:tcW w:w="2092" w:type="dxa"/>
            <w:tcBorders>
              <w:top w:val="single" w:sz="6" w:space="0" w:color="auto"/>
              <w:left w:val="single" w:sz="6" w:space="0" w:color="auto"/>
              <w:bottom w:val="single" w:sz="6" w:space="0" w:color="auto"/>
              <w:right w:val="single" w:sz="6" w:space="0" w:color="auto"/>
            </w:tcBorders>
            <w:shd w:val="clear" w:color="auto" w:fill="auto"/>
          </w:tcPr>
          <w:p w14:paraId="0634624E" w14:textId="374A4047" w:rsidR="0035171F" w:rsidRPr="00E23DC4" w:rsidRDefault="72EF5A35"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1,295</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22ABFC51" w14:textId="35F36A03" w:rsidR="0035171F" w:rsidRPr="00E23DC4" w:rsidRDefault="60AB8502"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545</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3AFB68D2" w14:textId="5100A3BB" w:rsidR="0035171F" w:rsidRPr="00E23DC4" w:rsidRDefault="60AB8502"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42.09%</w:t>
            </w:r>
          </w:p>
        </w:tc>
      </w:tr>
      <w:tr w:rsidR="0035171F" w:rsidRPr="0025709A" w14:paraId="2025AD15" w14:textId="77777777" w:rsidTr="003829F5">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124D6C9C" w14:textId="6407A047" w:rsidR="0035171F" w:rsidRPr="00E23DC4" w:rsidRDefault="72EF5A35"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2018</w:t>
            </w:r>
          </w:p>
        </w:tc>
        <w:tc>
          <w:tcPr>
            <w:tcW w:w="2092" w:type="dxa"/>
            <w:tcBorders>
              <w:top w:val="single" w:sz="6" w:space="0" w:color="auto"/>
              <w:left w:val="single" w:sz="6" w:space="0" w:color="auto"/>
              <w:bottom w:val="single" w:sz="6" w:space="0" w:color="auto"/>
              <w:right w:val="single" w:sz="6" w:space="0" w:color="auto"/>
            </w:tcBorders>
            <w:shd w:val="clear" w:color="auto" w:fill="auto"/>
          </w:tcPr>
          <w:p w14:paraId="3F4C6221" w14:textId="7F624FA4" w:rsidR="0035171F" w:rsidRPr="00E23DC4" w:rsidRDefault="60AB8502"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1,115</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705D7470" w14:textId="19DEAECD" w:rsidR="0035171F" w:rsidRPr="00E23DC4" w:rsidRDefault="60AB8502"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613</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4C48CE78" w14:textId="50F1F48A" w:rsidR="0035171F" w:rsidRPr="00E23DC4" w:rsidRDefault="60AB8502" w:rsidP="00DA0886">
            <w:pPr>
              <w:widowControl/>
              <w:autoSpaceDE/>
              <w:autoSpaceDN/>
              <w:adjustRightInd/>
              <w:textAlignment w:val="baseline"/>
              <w:rPr>
                <w:rStyle w:val="Strong"/>
                <w:rFonts w:asciiTheme="minorHAnsi" w:hAnsiTheme="minorHAnsi" w:cstheme="minorHAnsi"/>
                <w:b w:val="0"/>
                <w:sz w:val="22"/>
                <w:szCs w:val="22"/>
              </w:rPr>
            </w:pPr>
            <w:r w:rsidRPr="00E23DC4">
              <w:rPr>
                <w:rStyle w:val="Strong"/>
                <w:rFonts w:asciiTheme="minorHAnsi" w:hAnsiTheme="minorHAnsi" w:cstheme="minorHAnsi"/>
                <w:b w:val="0"/>
                <w:sz w:val="22"/>
                <w:szCs w:val="22"/>
              </w:rPr>
              <w:t>54.98%</w:t>
            </w:r>
          </w:p>
        </w:tc>
      </w:tr>
    </w:tbl>
    <w:p w14:paraId="478DB3E7" w14:textId="77777777" w:rsidR="009243F1" w:rsidRDefault="009243F1" w:rsidP="00F97D81">
      <w:pPr>
        <w:rPr>
          <w:rFonts w:asciiTheme="minorHAnsi" w:hAnsiTheme="minorHAnsi" w:cstheme="minorBidi"/>
        </w:rPr>
      </w:pPr>
    </w:p>
    <w:p w14:paraId="622A6BC0" w14:textId="63C98DEE" w:rsidR="006E3F65" w:rsidRPr="003853D6" w:rsidRDefault="124ABCC4" w:rsidP="003853D6">
      <w:pPr>
        <w:rPr>
          <w:rFonts w:asciiTheme="minorHAnsi" w:hAnsiTheme="minorHAnsi" w:cstheme="minorBidi"/>
        </w:rPr>
      </w:pPr>
      <w:r w:rsidRPr="00D41827">
        <w:rPr>
          <w:rFonts w:asciiTheme="minorHAnsi" w:hAnsiTheme="minorHAnsi" w:cstheme="minorBidi"/>
          <w:b/>
          <w:bCs/>
        </w:rPr>
        <w:t>Finding FY 2023-0</w:t>
      </w:r>
      <w:r w:rsidR="00280477">
        <w:rPr>
          <w:rFonts w:asciiTheme="minorHAnsi" w:hAnsiTheme="minorHAnsi" w:cstheme="minorBidi"/>
          <w:b/>
          <w:bCs/>
        </w:rPr>
        <w:t>5</w:t>
      </w:r>
      <w:r w:rsidRPr="00D41827">
        <w:rPr>
          <w:rFonts w:asciiTheme="minorHAnsi" w:hAnsiTheme="minorHAnsi" w:cstheme="minorBidi"/>
          <w:b/>
          <w:bCs/>
        </w:rPr>
        <w:t xml:space="preserve"> (FY 2022-01, FY 2021-02, FY 2020-02, FY 2019-02, FY 2018-08):</w:t>
      </w:r>
      <w:r w:rsidRPr="003853D6">
        <w:rPr>
          <w:rFonts w:asciiTheme="minorHAnsi" w:hAnsiTheme="minorHAnsi" w:cstheme="minorBidi"/>
        </w:rPr>
        <w:t xml:space="preserve"> </w:t>
      </w:r>
      <w:r w:rsidR="684664B4" w:rsidRPr="003853D6">
        <w:rPr>
          <w:rFonts w:asciiTheme="minorHAnsi" w:hAnsiTheme="minorHAnsi" w:cstheme="minorBidi"/>
        </w:rPr>
        <w:t xml:space="preserve"> </w:t>
      </w:r>
      <w:r w:rsidRPr="003853D6">
        <w:rPr>
          <w:rFonts w:asciiTheme="minorHAnsi" w:hAnsiTheme="minorHAnsi" w:cstheme="minorBidi"/>
        </w:rPr>
        <w:t xml:space="preserve">A total of 540 </w:t>
      </w:r>
      <w:r w:rsidR="684664B4" w:rsidRPr="003853D6">
        <w:rPr>
          <w:rFonts w:asciiTheme="minorHAnsi" w:hAnsiTheme="minorHAnsi" w:cstheme="minorBidi"/>
        </w:rPr>
        <w:t xml:space="preserve">(55.39%) </w:t>
      </w:r>
      <w:r w:rsidRPr="003853D6">
        <w:rPr>
          <w:rFonts w:asciiTheme="minorHAnsi" w:hAnsiTheme="minorHAnsi" w:cstheme="minorBidi"/>
        </w:rPr>
        <w:t>inspections of the goal of 975 were conducted (SAMM 7)</w:t>
      </w:r>
      <w:r w:rsidR="505EFD79" w:rsidRPr="003853D6">
        <w:rPr>
          <w:rFonts w:asciiTheme="minorHAnsi" w:hAnsiTheme="minorHAnsi" w:cstheme="minorBidi"/>
        </w:rPr>
        <w:t>.</w:t>
      </w:r>
    </w:p>
    <w:p w14:paraId="53C6CDE9" w14:textId="77777777" w:rsidR="003853D6" w:rsidRDefault="003853D6" w:rsidP="003853D6">
      <w:pPr>
        <w:rPr>
          <w:rFonts w:asciiTheme="minorHAnsi" w:hAnsiTheme="minorHAnsi" w:cstheme="minorBidi"/>
          <w:b/>
          <w:bCs/>
          <w:u w:val="single"/>
        </w:rPr>
      </w:pPr>
    </w:p>
    <w:p w14:paraId="50412F9F" w14:textId="0E23C589" w:rsidR="00491C5A" w:rsidRPr="003853D6" w:rsidRDefault="124ABCC4" w:rsidP="003853D6">
      <w:pPr>
        <w:rPr>
          <w:rFonts w:asciiTheme="minorHAnsi" w:hAnsiTheme="minorHAnsi" w:cstheme="minorBidi"/>
          <w:i/>
          <w:iCs/>
        </w:rPr>
      </w:pPr>
      <w:r w:rsidRPr="00D41827">
        <w:rPr>
          <w:rFonts w:asciiTheme="minorHAnsi" w:hAnsiTheme="minorHAnsi" w:cstheme="minorBidi"/>
          <w:b/>
          <w:bCs/>
        </w:rPr>
        <w:t>Recommendation FY 2023-0</w:t>
      </w:r>
      <w:r w:rsidR="00280477">
        <w:rPr>
          <w:rFonts w:asciiTheme="minorHAnsi" w:hAnsiTheme="minorHAnsi" w:cstheme="minorBidi"/>
          <w:b/>
          <w:bCs/>
        </w:rPr>
        <w:t>5</w:t>
      </w:r>
      <w:r w:rsidRPr="00D41827">
        <w:rPr>
          <w:rFonts w:asciiTheme="minorHAnsi" w:hAnsiTheme="minorHAnsi" w:cstheme="minorBidi"/>
          <w:b/>
          <w:bCs/>
        </w:rPr>
        <w:t xml:space="preserve"> (FY 2022-01, FY 2021-02, FY 2020-02, FY 2019-02, FY 2018-08):</w:t>
      </w:r>
      <w:r w:rsidRPr="003853D6">
        <w:rPr>
          <w:rFonts w:asciiTheme="minorHAnsi" w:hAnsiTheme="minorHAnsi" w:cstheme="minorBidi"/>
        </w:rPr>
        <w:t xml:space="preserve"> </w:t>
      </w:r>
      <w:r w:rsidRPr="003853D6">
        <w:rPr>
          <w:rFonts w:asciiTheme="minorHAnsi" w:hAnsiTheme="minorHAnsi" w:cstheme="minorBidi"/>
        </w:rPr>
        <w:lastRenderedPageBreak/>
        <w:t xml:space="preserve">ADOSH should </w:t>
      </w:r>
      <w:r w:rsidR="505EFD79" w:rsidRPr="003853D6">
        <w:rPr>
          <w:rFonts w:asciiTheme="minorHAnsi" w:hAnsiTheme="minorHAnsi" w:cstheme="minorBidi"/>
        </w:rPr>
        <w:t xml:space="preserve">determine the cause and </w:t>
      </w:r>
      <w:r w:rsidRPr="003853D6">
        <w:rPr>
          <w:rFonts w:asciiTheme="minorHAnsi" w:hAnsiTheme="minorHAnsi" w:cstheme="minorBidi"/>
        </w:rPr>
        <w:t>ensure action is taken to meet inspection goals</w:t>
      </w:r>
      <w:r w:rsidR="38865168" w:rsidRPr="003853D6">
        <w:rPr>
          <w:rFonts w:asciiTheme="minorHAnsi" w:hAnsiTheme="minorHAnsi" w:cstheme="minorBidi"/>
        </w:rPr>
        <w:t xml:space="preserve"> and provide a stronger enforcement presence to ensure worker safety</w:t>
      </w:r>
      <w:r w:rsidRPr="003853D6">
        <w:rPr>
          <w:rFonts w:asciiTheme="minorHAnsi" w:hAnsiTheme="minorHAnsi" w:cstheme="minorBidi"/>
        </w:rPr>
        <w:t>.</w:t>
      </w:r>
    </w:p>
    <w:p w14:paraId="3339222E" w14:textId="69D7A581" w:rsidR="00F97D81" w:rsidRDefault="00F97D81" w:rsidP="00F97D81">
      <w:pPr>
        <w:rPr>
          <w:rFonts w:asciiTheme="minorHAnsi" w:hAnsiTheme="minorHAnsi" w:cstheme="minorHAnsi"/>
        </w:rPr>
      </w:pPr>
    </w:p>
    <w:p w14:paraId="4340D02F" w14:textId="23E6EA8C" w:rsidR="00136F1F" w:rsidRPr="00136F1F" w:rsidRDefault="00136F1F" w:rsidP="00136F1F">
      <w:pPr>
        <w:rPr>
          <w:rFonts w:asciiTheme="minorHAnsi" w:hAnsiTheme="minorHAnsi" w:cstheme="minorBidi"/>
        </w:rPr>
      </w:pPr>
      <w:r w:rsidRPr="00136F1F">
        <w:rPr>
          <w:rFonts w:asciiTheme="minorHAnsi" w:hAnsiTheme="minorHAnsi" w:cstheme="minorBidi"/>
        </w:rPr>
        <w:t xml:space="preserve">The annual performance goal for construction was projected at 500 inspections with 400 violations identified and corrected.  </w:t>
      </w:r>
      <w:r w:rsidRPr="49F951EB">
        <w:rPr>
          <w:rFonts w:asciiTheme="minorHAnsi" w:hAnsiTheme="minorHAnsi" w:cstheme="minorBidi"/>
        </w:rPr>
        <w:t xml:space="preserve"> Only</w:t>
      </w:r>
      <w:r w:rsidRPr="00136F1F">
        <w:rPr>
          <w:rFonts w:asciiTheme="minorHAnsi" w:hAnsiTheme="minorHAnsi" w:cstheme="minorBidi"/>
        </w:rPr>
        <w:t xml:space="preserve"> </w:t>
      </w:r>
      <w:r w:rsidR="00F77E66">
        <w:rPr>
          <w:rFonts w:asciiTheme="minorHAnsi" w:hAnsiTheme="minorHAnsi" w:cstheme="minorBidi"/>
        </w:rPr>
        <w:t>337</w:t>
      </w:r>
      <w:r w:rsidRPr="00136F1F">
        <w:rPr>
          <w:rFonts w:asciiTheme="minorHAnsi" w:hAnsiTheme="minorHAnsi" w:cstheme="minorBidi"/>
        </w:rPr>
        <w:t xml:space="preserve"> (</w:t>
      </w:r>
      <w:r w:rsidR="00F77E66">
        <w:rPr>
          <w:rFonts w:asciiTheme="minorHAnsi" w:hAnsiTheme="minorHAnsi" w:cstheme="minorBidi"/>
        </w:rPr>
        <w:t>67.4</w:t>
      </w:r>
      <w:r w:rsidRPr="00136F1F">
        <w:rPr>
          <w:rFonts w:asciiTheme="minorHAnsi" w:hAnsiTheme="minorHAnsi" w:cstheme="minorBidi"/>
        </w:rPr>
        <w:t xml:space="preserve">%) inspections were </w:t>
      </w:r>
      <w:r w:rsidR="00AF4F51" w:rsidRPr="00136F1F">
        <w:rPr>
          <w:rFonts w:asciiTheme="minorHAnsi" w:hAnsiTheme="minorHAnsi" w:cstheme="minorBidi"/>
        </w:rPr>
        <w:t>conducted,</w:t>
      </w:r>
      <w:r w:rsidR="00B861C2">
        <w:rPr>
          <w:rFonts w:asciiTheme="minorHAnsi" w:hAnsiTheme="minorHAnsi" w:cstheme="minorBidi"/>
        </w:rPr>
        <w:t xml:space="preserve"> and this </w:t>
      </w:r>
      <w:r w:rsidR="77C58EC0" w:rsidRPr="49F951EB">
        <w:rPr>
          <w:rFonts w:asciiTheme="minorHAnsi" w:hAnsiTheme="minorHAnsi" w:cstheme="minorBidi"/>
        </w:rPr>
        <w:t xml:space="preserve">shortage </w:t>
      </w:r>
      <w:r w:rsidR="00B861C2" w:rsidRPr="49F951EB">
        <w:rPr>
          <w:rFonts w:asciiTheme="minorHAnsi" w:hAnsiTheme="minorHAnsi" w:cstheme="minorBidi"/>
        </w:rPr>
        <w:t>was</w:t>
      </w:r>
      <w:r w:rsidRPr="00136F1F" w:rsidDel="00B861C2">
        <w:rPr>
          <w:rFonts w:asciiTheme="minorHAnsi" w:hAnsiTheme="minorHAnsi" w:cstheme="minorBidi"/>
        </w:rPr>
        <w:t xml:space="preserve"> </w:t>
      </w:r>
      <w:r w:rsidR="00B861C2">
        <w:rPr>
          <w:rFonts w:asciiTheme="minorHAnsi" w:hAnsiTheme="minorHAnsi" w:cstheme="minorBidi"/>
        </w:rPr>
        <w:t>mainly attributed to staffing challenges</w:t>
      </w:r>
      <w:r w:rsidR="00ED5331">
        <w:rPr>
          <w:rFonts w:asciiTheme="minorHAnsi" w:hAnsiTheme="minorHAnsi" w:cstheme="minorBidi"/>
        </w:rPr>
        <w:t xml:space="preserve">.  However, </w:t>
      </w:r>
      <w:r w:rsidR="00F77E66">
        <w:rPr>
          <w:rFonts w:asciiTheme="minorHAnsi" w:hAnsiTheme="minorHAnsi" w:cstheme="minorBidi"/>
        </w:rPr>
        <w:t>469</w:t>
      </w:r>
      <w:r w:rsidRPr="00136F1F">
        <w:rPr>
          <w:rFonts w:asciiTheme="minorHAnsi" w:hAnsiTheme="minorHAnsi" w:cstheme="minorBidi"/>
        </w:rPr>
        <w:t xml:space="preserve"> (</w:t>
      </w:r>
      <w:r w:rsidR="00F77E66">
        <w:rPr>
          <w:rFonts w:asciiTheme="minorHAnsi" w:hAnsiTheme="minorHAnsi" w:cstheme="minorBidi"/>
        </w:rPr>
        <w:t>117.3</w:t>
      </w:r>
      <w:r w:rsidRPr="00136F1F">
        <w:rPr>
          <w:rFonts w:asciiTheme="minorHAnsi" w:hAnsiTheme="minorHAnsi" w:cstheme="minorBidi"/>
        </w:rPr>
        <w:t xml:space="preserve">%) construction violations </w:t>
      </w:r>
      <w:r w:rsidR="00ED5331">
        <w:rPr>
          <w:rFonts w:asciiTheme="minorHAnsi" w:hAnsiTheme="minorHAnsi" w:cstheme="minorBidi"/>
        </w:rPr>
        <w:t xml:space="preserve">were </w:t>
      </w:r>
      <w:r w:rsidRPr="00136F1F">
        <w:rPr>
          <w:rFonts w:asciiTheme="minorHAnsi" w:hAnsiTheme="minorHAnsi" w:cstheme="minorBidi"/>
        </w:rPr>
        <w:t>cited</w:t>
      </w:r>
      <w:r w:rsidR="000A13F5" w:rsidRPr="49F951EB">
        <w:rPr>
          <w:rFonts w:asciiTheme="minorHAnsi" w:hAnsiTheme="minorHAnsi" w:cstheme="minorBidi"/>
        </w:rPr>
        <w:t>, surpassing the goal</w:t>
      </w:r>
      <w:r w:rsidRPr="49F951EB">
        <w:rPr>
          <w:rFonts w:asciiTheme="minorHAnsi" w:hAnsiTheme="minorHAnsi" w:cstheme="minorBidi"/>
        </w:rPr>
        <w:t>.</w:t>
      </w:r>
      <w:r w:rsidR="00ED5331" w:rsidRPr="49F951EB">
        <w:rPr>
          <w:rFonts w:asciiTheme="minorHAnsi" w:hAnsiTheme="minorHAnsi" w:cstheme="minorBidi"/>
        </w:rPr>
        <w:t xml:space="preserve">  Therefore, the</w:t>
      </w:r>
      <w:r w:rsidR="0035147B" w:rsidRPr="49F951EB">
        <w:rPr>
          <w:rFonts w:asciiTheme="minorHAnsi" w:hAnsiTheme="minorHAnsi" w:cstheme="minorBidi"/>
        </w:rPr>
        <w:t xml:space="preserve"> violations</w:t>
      </w:r>
      <w:r w:rsidR="404A821F" w:rsidRPr="49F951EB">
        <w:rPr>
          <w:rFonts w:asciiTheme="minorHAnsi" w:hAnsiTheme="minorHAnsi" w:cstheme="minorBidi"/>
        </w:rPr>
        <w:t xml:space="preserve"> portion of this goal was </w:t>
      </w:r>
      <w:r w:rsidR="748DEDFE" w:rsidRPr="49F951EB">
        <w:rPr>
          <w:rFonts w:asciiTheme="minorHAnsi" w:hAnsiTheme="minorHAnsi" w:cstheme="minorBidi"/>
        </w:rPr>
        <w:t>achieved,</w:t>
      </w:r>
      <w:r w:rsidR="0035147B" w:rsidRPr="49F951EB">
        <w:rPr>
          <w:rFonts w:asciiTheme="minorHAnsi" w:hAnsiTheme="minorHAnsi" w:cstheme="minorBidi"/>
        </w:rPr>
        <w:t xml:space="preserve"> </w:t>
      </w:r>
      <w:r w:rsidR="48CB926E" w:rsidRPr="49F951EB">
        <w:rPr>
          <w:rFonts w:asciiTheme="minorHAnsi" w:hAnsiTheme="minorHAnsi" w:cstheme="minorBidi"/>
        </w:rPr>
        <w:t>and the ongoing finding will address only the number of construction inspections</w:t>
      </w:r>
      <w:r w:rsidR="611589D0" w:rsidRPr="49F951EB">
        <w:rPr>
          <w:rFonts w:asciiTheme="minorHAnsi" w:hAnsiTheme="minorHAnsi" w:cstheme="minorBidi"/>
        </w:rPr>
        <w:t xml:space="preserve"> conducted.</w:t>
      </w:r>
      <w:r w:rsidR="009636FE" w:rsidRPr="49F951EB">
        <w:rPr>
          <w:rFonts w:asciiTheme="minorHAnsi" w:hAnsiTheme="minorHAnsi" w:cstheme="minorBidi"/>
        </w:rPr>
        <w:t xml:space="preserve"> </w:t>
      </w:r>
      <w:r w:rsidR="0035147B" w:rsidRPr="49F951EB">
        <w:rPr>
          <w:rFonts w:asciiTheme="minorHAnsi" w:hAnsiTheme="minorHAnsi" w:cstheme="minorBidi"/>
        </w:rPr>
        <w:t xml:space="preserve"> </w:t>
      </w:r>
      <w:r w:rsidR="00E35451" w:rsidRPr="49F951EB">
        <w:rPr>
          <w:rFonts w:asciiTheme="minorHAnsi" w:hAnsiTheme="minorHAnsi" w:cstheme="minorBidi"/>
        </w:rPr>
        <w:t xml:space="preserve"> </w:t>
      </w:r>
    </w:p>
    <w:p w14:paraId="287F65C8" w14:textId="77777777" w:rsidR="00136F1F" w:rsidRPr="00425313" w:rsidRDefault="00136F1F" w:rsidP="00425313">
      <w:pPr>
        <w:rPr>
          <w:rFonts w:asciiTheme="minorHAnsi" w:hAnsiTheme="minorHAnsi" w:cstheme="minorHAnsi"/>
        </w:rPr>
      </w:pPr>
    </w:p>
    <w:p w14:paraId="3A7060CE" w14:textId="1C3E2FB7" w:rsidR="00136F1F" w:rsidRPr="00136F1F" w:rsidRDefault="00136F1F" w:rsidP="00136F1F">
      <w:pPr>
        <w:rPr>
          <w:rFonts w:asciiTheme="minorHAnsi" w:hAnsiTheme="minorHAnsi" w:cstheme="minorHAnsi"/>
        </w:rPr>
      </w:pPr>
      <w:r w:rsidRPr="00D41827">
        <w:rPr>
          <w:rFonts w:asciiTheme="minorHAnsi" w:hAnsiTheme="minorHAnsi" w:cstheme="minorHAnsi"/>
          <w:b/>
          <w:bCs/>
        </w:rPr>
        <w:t>Finding FY 2023-0</w:t>
      </w:r>
      <w:r w:rsidR="004B2DC8">
        <w:rPr>
          <w:rFonts w:asciiTheme="minorHAnsi" w:hAnsiTheme="minorHAnsi" w:cstheme="minorHAnsi"/>
          <w:b/>
          <w:bCs/>
        </w:rPr>
        <w:t>6</w:t>
      </w:r>
      <w:r w:rsidRPr="00D41827">
        <w:rPr>
          <w:rFonts w:asciiTheme="minorHAnsi" w:hAnsiTheme="minorHAnsi" w:cstheme="minorHAnsi"/>
          <w:b/>
          <w:bCs/>
        </w:rPr>
        <w:t xml:space="preserve"> (FY 2022-02, FY 2021-03, FY 2020-03, FY 2019-03, FY 2018-09</w:t>
      </w:r>
      <w:r w:rsidRPr="00D41827">
        <w:rPr>
          <w:rFonts w:asciiTheme="minorHAnsi" w:hAnsiTheme="minorHAnsi" w:cstheme="minorHAnsi"/>
        </w:rPr>
        <w:t>):</w:t>
      </w:r>
      <w:r w:rsidRPr="00136F1F">
        <w:rPr>
          <w:rFonts w:asciiTheme="minorHAnsi" w:hAnsiTheme="minorHAnsi" w:cstheme="minorHAnsi"/>
        </w:rPr>
        <w:t xml:space="preserve"> </w:t>
      </w:r>
      <w:r w:rsidRPr="00136F1F">
        <w:rPr>
          <w:rFonts w:asciiTheme="minorHAnsi" w:eastAsia="Calibri" w:hAnsiTheme="minorHAnsi" w:cstheme="minorHAnsi"/>
        </w:rPr>
        <w:t xml:space="preserve"> </w:t>
      </w:r>
      <w:r w:rsidR="00D33166">
        <w:rPr>
          <w:rFonts w:asciiTheme="minorHAnsi" w:eastAsia="Calibri" w:hAnsiTheme="minorHAnsi" w:cstheme="minorHAnsi"/>
        </w:rPr>
        <w:t>A</w:t>
      </w:r>
      <w:r w:rsidR="00D33166" w:rsidRPr="00136F1F">
        <w:rPr>
          <w:rFonts w:asciiTheme="minorHAnsi" w:eastAsia="Calibri" w:hAnsiTheme="minorHAnsi" w:cstheme="minorHAnsi"/>
        </w:rPr>
        <w:t xml:space="preserve"> </w:t>
      </w:r>
      <w:r w:rsidRPr="00136F1F">
        <w:rPr>
          <w:rFonts w:asciiTheme="minorHAnsi" w:eastAsia="Calibri" w:hAnsiTheme="minorHAnsi" w:cstheme="minorHAnsi"/>
        </w:rPr>
        <w:t>total of 3</w:t>
      </w:r>
      <w:r w:rsidR="00BB3775">
        <w:rPr>
          <w:rFonts w:asciiTheme="minorHAnsi" w:eastAsia="Calibri" w:hAnsiTheme="minorHAnsi" w:cstheme="minorHAnsi"/>
        </w:rPr>
        <w:t>37</w:t>
      </w:r>
      <w:r w:rsidRPr="00136F1F">
        <w:rPr>
          <w:rFonts w:asciiTheme="minorHAnsi" w:eastAsia="Calibri" w:hAnsiTheme="minorHAnsi" w:cstheme="minorHAnsi"/>
        </w:rPr>
        <w:t xml:space="preserve"> </w:t>
      </w:r>
      <w:r w:rsidR="00C242DE">
        <w:rPr>
          <w:rFonts w:asciiTheme="minorHAnsi" w:eastAsia="Calibri" w:hAnsiTheme="minorHAnsi" w:cstheme="minorHAnsi"/>
        </w:rPr>
        <w:t>(6</w:t>
      </w:r>
      <w:r w:rsidR="001C7FDD">
        <w:rPr>
          <w:rFonts w:asciiTheme="minorHAnsi" w:eastAsia="Calibri" w:hAnsiTheme="minorHAnsi" w:cstheme="minorHAnsi"/>
        </w:rPr>
        <w:t>7.4</w:t>
      </w:r>
      <w:r w:rsidR="00C242DE">
        <w:rPr>
          <w:rFonts w:asciiTheme="minorHAnsi" w:eastAsia="Calibri" w:hAnsiTheme="minorHAnsi" w:cstheme="minorHAnsi"/>
        </w:rPr>
        <w:t>%)</w:t>
      </w:r>
      <w:r w:rsidRPr="00136F1F">
        <w:rPr>
          <w:rFonts w:asciiTheme="minorHAnsi" w:eastAsia="Calibri" w:hAnsiTheme="minorHAnsi" w:cstheme="minorHAnsi"/>
        </w:rPr>
        <w:t xml:space="preserve"> of the</w:t>
      </w:r>
      <w:r w:rsidR="00D33166">
        <w:rPr>
          <w:rFonts w:asciiTheme="minorHAnsi" w:eastAsia="Calibri" w:hAnsiTheme="minorHAnsi" w:cstheme="minorHAnsi"/>
        </w:rPr>
        <w:t xml:space="preserve"> projected</w:t>
      </w:r>
      <w:r w:rsidRPr="00136F1F">
        <w:rPr>
          <w:rFonts w:asciiTheme="minorHAnsi" w:eastAsia="Calibri" w:hAnsiTheme="minorHAnsi" w:cstheme="minorHAnsi"/>
        </w:rPr>
        <w:t xml:space="preserve"> 500 construction inspections</w:t>
      </w:r>
      <w:r w:rsidR="00300B0A">
        <w:rPr>
          <w:rFonts w:asciiTheme="minorHAnsi" w:eastAsia="Calibri" w:hAnsiTheme="minorHAnsi" w:cstheme="minorHAnsi"/>
        </w:rPr>
        <w:t xml:space="preserve"> were conducted</w:t>
      </w:r>
      <w:r w:rsidRPr="00136F1F">
        <w:rPr>
          <w:rFonts w:asciiTheme="minorHAnsi" w:eastAsia="Calibri" w:hAnsiTheme="minorHAnsi" w:cstheme="minorHAnsi"/>
        </w:rPr>
        <w:t xml:space="preserve">.  </w:t>
      </w:r>
    </w:p>
    <w:p w14:paraId="043E8CB1" w14:textId="77777777" w:rsidR="00136F1F" w:rsidRPr="00425313" w:rsidRDefault="00136F1F" w:rsidP="00425313">
      <w:pPr>
        <w:rPr>
          <w:rFonts w:asciiTheme="minorHAnsi" w:hAnsiTheme="minorHAnsi" w:cstheme="minorHAnsi"/>
        </w:rPr>
      </w:pPr>
    </w:p>
    <w:p w14:paraId="6EA80B36" w14:textId="330093E5" w:rsidR="00136F1F" w:rsidRPr="00136F1F" w:rsidRDefault="00136F1F" w:rsidP="00136F1F">
      <w:pPr>
        <w:rPr>
          <w:rFonts w:asciiTheme="minorHAnsi" w:hAnsiTheme="minorHAnsi" w:cstheme="minorHAnsi"/>
        </w:rPr>
      </w:pPr>
      <w:r w:rsidRPr="00D41827">
        <w:rPr>
          <w:rFonts w:asciiTheme="minorHAnsi" w:hAnsiTheme="minorHAnsi" w:cstheme="minorHAnsi"/>
          <w:b/>
          <w:bCs/>
        </w:rPr>
        <w:t>Recommendation FY 2023-0</w:t>
      </w:r>
      <w:r w:rsidR="004B2DC8">
        <w:rPr>
          <w:rFonts w:asciiTheme="minorHAnsi" w:hAnsiTheme="minorHAnsi" w:cstheme="minorHAnsi"/>
          <w:b/>
          <w:bCs/>
        </w:rPr>
        <w:t>6</w:t>
      </w:r>
      <w:r w:rsidRPr="00D41827">
        <w:rPr>
          <w:rFonts w:asciiTheme="minorHAnsi" w:hAnsiTheme="minorHAnsi" w:cstheme="minorHAnsi"/>
          <w:b/>
          <w:bCs/>
        </w:rPr>
        <w:t xml:space="preserve"> (FY 2022-02, FY 2021-03, FY 2020-03, FY 2019-03, FY 2018-09):</w:t>
      </w:r>
      <w:r w:rsidRPr="00136F1F">
        <w:rPr>
          <w:rFonts w:asciiTheme="minorHAnsi" w:hAnsiTheme="minorHAnsi" w:cstheme="minorHAnsi"/>
        </w:rPr>
        <w:t xml:space="preserve"> ADOSH should determine the cause of the low number of construction </w:t>
      </w:r>
      <w:r w:rsidR="00336075">
        <w:rPr>
          <w:rFonts w:asciiTheme="minorHAnsi" w:hAnsiTheme="minorHAnsi" w:cstheme="minorHAnsi"/>
        </w:rPr>
        <w:t xml:space="preserve">inspections and </w:t>
      </w:r>
      <w:r w:rsidRPr="00136F1F">
        <w:rPr>
          <w:rFonts w:asciiTheme="minorHAnsi" w:hAnsiTheme="minorHAnsi" w:cstheme="minorHAnsi"/>
        </w:rPr>
        <w:t>implement corrective action.</w:t>
      </w:r>
    </w:p>
    <w:p w14:paraId="393F42EF" w14:textId="77777777" w:rsidR="00136F1F" w:rsidRPr="00F97D81" w:rsidRDefault="00136F1F" w:rsidP="00F97D81">
      <w:pPr>
        <w:rPr>
          <w:rFonts w:asciiTheme="minorHAnsi" w:hAnsiTheme="minorHAnsi" w:cstheme="minorHAnsi"/>
        </w:rPr>
      </w:pPr>
    </w:p>
    <w:p w14:paraId="20C5C9EF" w14:textId="29EE15C2" w:rsidR="00F97D81" w:rsidRDefault="00F97D81" w:rsidP="008E2DAC">
      <w:pPr>
        <w:pStyle w:val="ListParagraph"/>
        <w:numPr>
          <w:ilvl w:val="0"/>
          <w:numId w:val="9"/>
        </w:numPr>
        <w:spacing w:after="0" w:line="240" w:lineRule="auto"/>
        <w:ind w:left="1080"/>
        <w:rPr>
          <w:rFonts w:asciiTheme="minorHAnsi" w:hAnsiTheme="minorHAnsi" w:cstheme="minorBidi"/>
          <w:sz w:val="24"/>
          <w:szCs w:val="24"/>
        </w:rPr>
      </w:pPr>
      <w:r w:rsidRPr="5B7EFB0F">
        <w:rPr>
          <w:rFonts w:asciiTheme="minorHAnsi" w:hAnsiTheme="minorHAnsi" w:cstheme="minorBidi"/>
          <w:sz w:val="24"/>
          <w:szCs w:val="24"/>
        </w:rPr>
        <w:t xml:space="preserve">Citations and Penalties </w:t>
      </w:r>
    </w:p>
    <w:p w14:paraId="566B43CC" w14:textId="77777777" w:rsidR="00672699" w:rsidRPr="007A0388" w:rsidRDefault="00672699" w:rsidP="002C195E">
      <w:pPr>
        <w:pStyle w:val="ListParagraph"/>
        <w:spacing w:after="0" w:line="240" w:lineRule="auto"/>
        <w:ind w:left="1080"/>
        <w:rPr>
          <w:rFonts w:asciiTheme="minorHAnsi" w:hAnsiTheme="minorHAnsi" w:cstheme="minorBidi"/>
          <w:sz w:val="24"/>
          <w:szCs w:val="24"/>
        </w:rPr>
      </w:pPr>
    </w:p>
    <w:p w14:paraId="774DA4A4" w14:textId="77777777" w:rsidR="000A21D1" w:rsidRDefault="009D492A" w:rsidP="00956CB7">
      <w:pPr>
        <w:rPr>
          <w:rFonts w:asciiTheme="minorHAnsi" w:hAnsiTheme="minorHAnsi" w:cstheme="minorBidi"/>
        </w:rPr>
      </w:pPr>
      <w:r w:rsidRPr="003853D6">
        <w:rPr>
          <w:rFonts w:asciiTheme="minorHAnsi" w:hAnsiTheme="minorHAnsi" w:cstheme="minorBidi"/>
        </w:rPr>
        <w:t xml:space="preserve">The in-compliance rate for safety inspections was 35.93% (SAMM 9a), which was a slight decrease from FY 2022 and within the FRL range of +/- 20% of the three-year national average of 31.73%, which equals a range of 25.38% to 38.08%.  The in-compliance rate for health was 44.44% (SAMM 9b).  Although this was an increase from 31.76% in FY 2022, this was within the FRL range of +/- 20% of the three-year national average of 43.82%, which equals a range of 35.06% to 52.58%.  </w:t>
      </w:r>
      <w:r w:rsidR="00DC543A">
        <w:rPr>
          <w:rFonts w:asciiTheme="minorHAnsi" w:hAnsiTheme="minorHAnsi" w:cstheme="minorBidi"/>
        </w:rPr>
        <w:t>In the 19 in-compliance case files reviewed</w:t>
      </w:r>
      <w:r w:rsidR="00185143">
        <w:rPr>
          <w:rFonts w:asciiTheme="minorHAnsi" w:hAnsiTheme="minorHAnsi" w:cstheme="minorBidi"/>
        </w:rPr>
        <w:t xml:space="preserve">, there was adequate evidence to support this </w:t>
      </w:r>
      <w:r w:rsidR="00521A3E">
        <w:rPr>
          <w:rFonts w:asciiTheme="minorHAnsi" w:hAnsiTheme="minorHAnsi" w:cstheme="minorBidi"/>
        </w:rPr>
        <w:t xml:space="preserve">measure. </w:t>
      </w:r>
    </w:p>
    <w:p w14:paraId="434AD74F" w14:textId="6FF40D20" w:rsidR="009D492A" w:rsidRDefault="009D492A" w:rsidP="00956CB7">
      <w:pPr>
        <w:rPr>
          <w:rFonts w:asciiTheme="minorHAnsi" w:hAnsiTheme="minorHAnsi" w:cstheme="minorBidi"/>
        </w:rPr>
      </w:pPr>
    </w:p>
    <w:p w14:paraId="503DFD1D" w14:textId="655BF0BE" w:rsidR="002F371B" w:rsidRPr="00811F0B" w:rsidRDefault="00C242DE" w:rsidP="002F371B">
      <w:pPr>
        <w:rPr>
          <w:rFonts w:asciiTheme="minorHAnsi" w:hAnsiTheme="minorHAnsi" w:cstheme="minorBidi"/>
        </w:rPr>
      </w:pPr>
      <w:r>
        <w:rPr>
          <w:rFonts w:asciiTheme="minorHAnsi" w:hAnsiTheme="minorHAnsi" w:cstheme="minorBidi"/>
        </w:rPr>
        <w:t>ADOSH management implemented</w:t>
      </w:r>
      <w:r w:rsidR="00067D2F">
        <w:rPr>
          <w:rFonts w:asciiTheme="minorHAnsi" w:hAnsiTheme="minorHAnsi" w:cstheme="minorBidi"/>
        </w:rPr>
        <w:t xml:space="preserve"> closer oversight to ensure</w:t>
      </w:r>
      <w:r w:rsidR="0044376F">
        <w:rPr>
          <w:rFonts w:asciiTheme="minorHAnsi" w:hAnsiTheme="minorHAnsi" w:cstheme="minorBidi"/>
        </w:rPr>
        <w:t xml:space="preserve"> adequate</w:t>
      </w:r>
      <w:r w:rsidR="00067D2F">
        <w:rPr>
          <w:rFonts w:asciiTheme="minorHAnsi" w:hAnsiTheme="minorHAnsi" w:cstheme="minorBidi"/>
        </w:rPr>
        <w:t xml:space="preserve"> </w:t>
      </w:r>
      <w:r w:rsidR="004B330D">
        <w:rPr>
          <w:rFonts w:asciiTheme="minorHAnsi" w:hAnsiTheme="minorHAnsi" w:cstheme="minorBidi"/>
        </w:rPr>
        <w:t xml:space="preserve">probability and </w:t>
      </w:r>
      <w:r w:rsidR="000505A3">
        <w:rPr>
          <w:rFonts w:asciiTheme="minorHAnsi" w:hAnsiTheme="minorHAnsi" w:cstheme="minorBidi"/>
        </w:rPr>
        <w:t>severity justification.</w:t>
      </w:r>
      <w:r>
        <w:rPr>
          <w:rFonts w:asciiTheme="minorHAnsi" w:hAnsiTheme="minorHAnsi" w:cstheme="minorBidi"/>
        </w:rPr>
        <w:t xml:space="preserve">  </w:t>
      </w:r>
      <w:r w:rsidR="002F371B" w:rsidRPr="00811F0B">
        <w:rPr>
          <w:rFonts w:asciiTheme="minorHAnsi" w:hAnsiTheme="minorHAnsi" w:cstheme="minorBidi"/>
        </w:rPr>
        <w:t xml:space="preserve">Of the 39 inspection files reviewed, </w:t>
      </w:r>
      <w:r w:rsidR="00AF4F51">
        <w:rPr>
          <w:rFonts w:asciiTheme="minorHAnsi" w:hAnsiTheme="minorHAnsi" w:cstheme="minorBidi"/>
        </w:rPr>
        <w:t xml:space="preserve">there were </w:t>
      </w:r>
      <w:r w:rsidR="00E2348B">
        <w:rPr>
          <w:rFonts w:asciiTheme="minorHAnsi" w:hAnsiTheme="minorHAnsi" w:cstheme="minorBidi"/>
        </w:rPr>
        <w:t xml:space="preserve">only </w:t>
      </w:r>
      <w:r w:rsidRPr="00F44DC2">
        <w:rPr>
          <w:rFonts w:asciiTheme="minorHAnsi" w:hAnsiTheme="minorHAnsi" w:cstheme="minorBidi"/>
        </w:rPr>
        <w:t>2</w:t>
      </w:r>
      <w:r w:rsidR="002F371B" w:rsidRPr="00F44DC2">
        <w:rPr>
          <w:rFonts w:asciiTheme="minorHAnsi" w:hAnsiTheme="minorHAnsi" w:cstheme="minorBidi"/>
        </w:rPr>
        <w:t xml:space="preserve"> </w:t>
      </w:r>
      <w:r w:rsidR="006458AA" w:rsidRPr="00F44DC2">
        <w:rPr>
          <w:rFonts w:asciiTheme="minorHAnsi" w:hAnsiTheme="minorHAnsi" w:cstheme="minorBidi"/>
        </w:rPr>
        <w:t>(</w:t>
      </w:r>
      <w:r w:rsidR="008A6CBE" w:rsidRPr="00F44DC2">
        <w:rPr>
          <w:rFonts w:asciiTheme="minorHAnsi" w:hAnsiTheme="minorHAnsi" w:cstheme="minorBidi"/>
        </w:rPr>
        <w:t>5.13%)</w:t>
      </w:r>
      <w:r w:rsidR="008A6CBE">
        <w:rPr>
          <w:rFonts w:asciiTheme="minorHAnsi" w:hAnsiTheme="minorHAnsi" w:cstheme="minorBidi"/>
        </w:rPr>
        <w:t xml:space="preserve"> </w:t>
      </w:r>
      <w:r w:rsidR="002F371B" w:rsidRPr="00811F0B">
        <w:rPr>
          <w:rFonts w:asciiTheme="minorHAnsi" w:hAnsiTheme="minorHAnsi" w:cstheme="minorBidi"/>
        </w:rPr>
        <w:t>where the justification did not match the severity.  ADOSH should continue to ensure each justification supports the severity determination.</w:t>
      </w:r>
      <w:r>
        <w:rPr>
          <w:rFonts w:asciiTheme="minorHAnsi" w:hAnsiTheme="minorHAnsi" w:cstheme="minorBidi"/>
        </w:rPr>
        <w:t xml:space="preserve">  Finding FY 2022-03 </w:t>
      </w:r>
      <w:r w:rsidR="006A774A">
        <w:rPr>
          <w:rFonts w:asciiTheme="minorHAnsi" w:hAnsiTheme="minorHAnsi" w:cstheme="minorBidi"/>
        </w:rPr>
        <w:t>and FY 202</w:t>
      </w:r>
      <w:r w:rsidR="00E178DD">
        <w:rPr>
          <w:rFonts w:asciiTheme="minorHAnsi" w:hAnsiTheme="minorHAnsi" w:cstheme="minorBidi"/>
        </w:rPr>
        <w:t>2-04 are</w:t>
      </w:r>
      <w:r>
        <w:rPr>
          <w:rFonts w:asciiTheme="minorHAnsi" w:hAnsiTheme="minorHAnsi" w:cstheme="minorBidi"/>
        </w:rPr>
        <w:t xml:space="preserve"> c</w:t>
      </w:r>
      <w:r w:rsidR="00027D15">
        <w:rPr>
          <w:rFonts w:asciiTheme="minorHAnsi" w:hAnsiTheme="minorHAnsi" w:cstheme="minorBidi"/>
        </w:rPr>
        <w:t>ompleted</w:t>
      </w:r>
      <w:r>
        <w:rPr>
          <w:rFonts w:asciiTheme="minorHAnsi" w:hAnsiTheme="minorHAnsi" w:cstheme="minorBidi"/>
        </w:rPr>
        <w:t>.</w:t>
      </w:r>
    </w:p>
    <w:p w14:paraId="019CFEBF" w14:textId="2ECD6523" w:rsidR="002F371B" w:rsidRPr="00C824BE" w:rsidRDefault="002F371B" w:rsidP="00C824BE">
      <w:pPr>
        <w:rPr>
          <w:rFonts w:asciiTheme="minorHAnsi" w:hAnsiTheme="minorHAnsi" w:cstheme="minorBidi"/>
        </w:rPr>
      </w:pPr>
    </w:p>
    <w:p w14:paraId="7EE5A05A" w14:textId="07D54CA6" w:rsidR="002F371B" w:rsidRPr="00B10416" w:rsidRDefault="00300B0A" w:rsidP="002F371B">
      <w:pPr>
        <w:rPr>
          <w:rFonts w:asciiTheme="minorHAnsi" w:hAnsiTheme="minorHAnsi" w:cstheme="minorBidi"/>
        </w:rPr>
      </w:pPr>
      <w:r w:rsidRPr="00B10416">
        <w:rPr>
          <w:rFonts w:asciiTheme="minorHAnsi" w:hAnsiTheme="minorHAnsi" w:cstheme="minorBidi"/>
        </w:rPr>
        <w:t xml:space="preserve">The average lapse time </w:t>
      </w:r>
      <w:r w:rsidR="00733718" w:rsidRPr="00B10416">
        <w:rPr>
          <w:rFonts w:asciiTheme="minorHAnsi" w:hAnsiTheme="minorHAnsi" w:cstheme="minorBidi"/>
        </w:rPr>
        <w:t xml:space="preserve">for safety inspections </w:t>
      </w:r>
      <w:r w:rsidRPr="00B10416">
        <w:rPr>
          <w:rFonts w:asciiTheme="minorHAnsi" w:hAnsiTheme="minorHAnsi" w:cstheme="minorBidi"/>
        </w:rPr>
        <w:t xml:space="preserve">was </w:t>
      </w:r>
      <w:r w:rsidR="00C21509" w:rsidRPr="00B10416">
        <w:rPr>
          <w:rFonts w:asciiTheme="minorHAnsi" w:hAnsiTheme="minorHAnsi" w:cstheme="minorBidi"/>
        </w:rPr>
        <w:t xml:space="preserve">64.89 days (SAMM 11a), which </w:t>
      </w:r>
      <w:r w:rsidR="00733718" w:rsidRPr="00B10416">
        <w:rPr>
          <w:rFonts w:asciiTheme="minorHAnsi" w:hAnsiTheme="minorHAnsi" w:cstheme="minorBidi"/>
        </w:rPr>
        <w:t>wa</w:t>
      </w:r>
      <w:r w:rsidR="00C21509" w:rsidRPr="00B10416">
        <w:rPr>
          <w:rFonts w:asciiTheme="minorHAnsi" w:hAnsiTheme="minorHAnsi" w:cstheme="minorBidi"/>
        </w:rPr>
        <w:t xml:space="preserve">s </w:t>
      </w:r>
      <w:r w:rsidR="0093467E" w:rsidRPr="00B10416">
        <w:rPr>
          <w:rFonts w:asciiTheme="minorHAnsi" w:hAnsiTheme="minorHAnsi" w:cstheme="minorBidi"/>
        </w:rPr>
        <w:t xml:space="preserve">+/- </w:t>
      </w:r>
      <w:r w:rsidR="00B10416" w:rsidRPr="00B10416">
        <w:rPr>
          <w:rFonts w:asciiTheme="minorHAnsi" w:hAnsiTheme="minorHAnsi" w:cstheme="minorBidi"/>
        </w:rPr>
        <w:t>20</w:t>
      </w:r>
      <w:r w:rsidR="0093467E" w:rsidRPr="00B10416">
        <w:rPr>
          <w:rFonts w:asciiTheme="minorHAnsi" w:hAnsiTheme="minorHAnsi" w:cstheme="minorBidi"/>
        </w:rPr>
        <w:t xml:space="preserve">% of the three-year average of 55.23 days and </w:t>
      </w:r>
      <w:r w:rsidR="00831B57" w:rsidRPr="00B10416">
        <w:rPr>
          <w:rFonts w:asciiTheme="minorHAnsi" w:hAnsiTheme="minorHAnsi" w:cstheme="minorBidi"/>
        </w:rPr>
        <w:t xml:space="preserve">within </w:t>
      </w:r>
      <w:r w:rsidR="0093467E" w:rsidRPr="00B10416">
        <w:rPr>
          <w:rFonts w:asciiTheme="minorHAnsi" w:hAnsiTheme="minorHAnsi" w:cstheme="minorBidi"/>
        </w:rPr>
        <w:t xml:space="preserve">the FRL of </w:t>
      </w:r>
      <w:r w:rsidR="00831B57" w:rsidRPr="00B10416">
        <w:rPr>
          <w:rFonts w:asciiTheme="minorHAnsi" w:hAnsiTheme="minorHAnsi" w:cstheme="minorBidi"/>
        </w:rPr>
        <w:t xml:space="preserve">44.18 to 66.28 days.  The average lapse time for health </w:t>
      </w:r>
      <w:r w:rsidR="00733718" w:rsidRPr="00B10416">
        <w:rPr>
          <w:rFonts w:asciiTheme="minorHAnsi" w:hAnsiTheme="minorHAnsi" w:cstheme="minorBidi"/>
        </w:rPr>
        <w:t xml:space="preserve">inspections was 58.78 days, which was </w:t>
      </w:r>
      <w:r w:rsidR="00C070FA" w:rsidRPr="00B10416">
        <w:rPr>
          <w:rFonts w:asciiTheme="minorHAnsi" w:hAnsiTheme="minorHAnsi" w:cstheme="minorBidi"/>
        </w:rPr>
        <w:t xml:space="preserve">+/- </w:t>
      </w:r>
      <w:r w:rsidR="00B10416" w:rsidRPr="00B10416">
        <w:rPr>
          <w:rFonts w:asciiTheme="minorHAnsi" w:hAnsiTheme="minorHAnsi" w:cstheme="minorBidi"/>
        </w:rPr>
        <w:t>20</w:t>
      </w:r>
      <w:r w:rsidR="00C070FA" w:rsidRPr="00B10416">
        <w:rPr>
          <w:rFonts w:asciiTheme="minorHAnsi" w:hAnsiTheme="minorHAnsi" w:cstheme="minorBidi"/>
        </w:rPr>
        <w:t xml:space="preserve">% of the three-year average of 69.72 days and within the FRL of 55.78 to </w:t>
      </w:r>
      <w:r w:rsidR="00B10416" w:rsidRPr="00B10416">
        <w:rPr>
          <w:rFonts w:asciiTheme="minorHAnsi" w:hAnsiTheme="minorHAnsi" w:cstheme="minorBidi"/>
        </w:rPr>
        <w:t xml:space="preserve">83.66 days. </w:t>
      </w:r>
    </w:p>
    <w:p w14:paraId="4F47E3C5" w14:textId="77777777" w:rsidR="002F371B" w:rsidRDefault="002F371B" w:rsidP="009D492A">
      <w:pPr>
        <w:pStyle w:val="ListParagraph"/>
        <w:spacing w:after="0" w:line="240" w:lineRule="auto"/>
        <w:ind w:left="1080"/>
        <w:rPr>
          <w:rFonts w:asciiTheme="minorHAnsi" w:hAnsiTheme="minorHAnsi" w:cstheme="minorBidi"/>
          <w:sz w:val="24"/>
          <w:szCs w:val="24"/>
        </w:rPr>
      </w:pPr>
    </w:p>
    <w:p w14:paraId="05DDDBFB" w14:textId="768203BB" w:rsidR="003D71BE" w:rsidRDefault="001525FD" w:rsidP="00916798">
      <w:pPr>
        <w:textAlignment w:val="baseline"/>
        <w:rPr>
          <w:rFonts w:asciiTheme="minorHAnsi" w:hAnsiTheme="minorHAnsi" w:cstheme="minorBidi"/>
        </w:rPr>
      </w:pPr>
      <w:r w:rsidRPr="00916798">
        <w:rPr>
          <w:rFonts w:asciiTheme="minorHAnsi" w:hAnsiTheme="minorHAnsi" w:cstheme="minorBidi"/>
        </w:rPr>
        <w:t xml:space="preserve">ADOSH’s average number of </w:t>
      </w:r>
      <w:r w:rsidR="00B10416">
        <w:rPr>
          <w:rFonts w:asciiTheme="minorHAnsi" w:hAnsiTheme="minorHAnsi" w:cstheme="minorBidi"/>
        </w:rPr>
        <w:t>s</w:t>
      </w:r>
      <w:r w:rsidRPr="00916798">
        <w:rPr>
          <w:rFonts w:asciiTheme="minorHAnsi" w:hAnsiTheme="minorHAnsi" w:cstheme="minorBidi"/>
        </w:rPr>
        <w:t>erious</w:t>
      </w:r>
      <w:r w:rsidR="00B10416">
        <w:rPr>
          <w:rFonts w:asciiTheme="minorHAnsi" w:hAnsiTheme="minorHAnsi" w:cstheme="minorBidi"/>
        </w:rPr>
        <w:t>, w</w:t>
      </w:r>
      <w:r w:rsidRPr="00916798">
        <w:rPr>
          <w:rFonts w:asciiTheme="minorHAnsi" w:hAnsiTheme="minorHAnsi" w:cstheme="minorBidi"/>
        </w:rPr>
        <w:t>illful</w:t>
      </w:r>
      <w:r w:rsidR="00B10416">
        <w:rPr>
          <w:rFonts w:asciiTheme="minorHAnsi" w:hAnsiTheme="minorHAnsi" w:cstheme="minorBidi"/>
        </w:rPr>
        <w:t>, r</w:t>
      </w:r>
      <w:r w:rsidRPr="00916798">
        <w:rPr>
          <w:rFonts w:asciiTheme="minorHAnsi" w:hAnsiTheme="minorHAnsi" w:cstheme="minorBidi"/>
        </w:rPr>
        <w:t>epeat</w:t>
      </w:r>
      <w:r w:rsidR="00B10416">
        <w:rPr>
          <w:rFonts w:asciiTheme="minorHAnsi" w:hAnsiTheme="minorHAnsi" w:cstheme="minorBidi"/>
        </w:rPr>
        <w:t>, and u</w:t>
      </w:r>
      <w:r w:rsidRPr="00916798">
        <w:rPr>
          <w:rFonts w:asciiTheme="minorHAnsi" w:hAnsiTheme="minorHAnsi" w:cstheme="minorBidi"/>
        </w:rPr>
        <w:t>nclassified (SWRU) violations per inspection continued to decline over the past two years from 1.48 in FY 2021, 1.35 in FY 2022, and 0.87 in FY 2023</w:t>
      </w:r>
      <w:r w:rsidR="00A55F45">
        <w:rPr>
          <w:rFonts w:asciiTheme="minorHAnsi" w:hAnsiTheme="minorHAnsi" w:cstheme="minorBidi"/>
        </w:rPr>
        <w:t xml:space="preserve">.  </w:t>
      </w:r>
      <w:r w:rsidR="00E36776">
        <w:rPr>
          <w:rFonts w:asciiTheme="minorHAnsi" w:hAnsiTheme="minorHAnsi" w:cstheme="minorBidi"/>
        </w:rPr>
        <w:t>This</w:t>
      </w:r>
      <w:r w:rsidRPr="00916798">
        <w:rPr>
          <w:rFonts w:asciiTheme="minorHAnsi" w:hAnsiTheme="minorHAnsi" w:cstheme="minorBidi"/>
        </w:rPr>
        <w:t xml:space="preserve"> was below the FRL of +/- 20% of the three-year national average of 1.75, which equals a range of 1.40 to 2.10 (SAMM 5a).  </w:t>
      </w:r>
    </w:p>
    <w:p w14:paraId="3C83E6B8" w14:textId="77777777" w:rsidR="003D71BE" w:rsidRDefault="003D71BE" w:rsidP="00916798">
      <w:pPr>
        <w:textAlignment w:val="baseline"/>
        <w:rPr>
          <w:rFonts w:asciiTheme="minorHAnsi" w:hAnsiTheme="minorHAnsi" w:cstheme="minorBidi"/>
        </w:rPr>
      </w:pPr>
    </w:p>
    <w:p w14:paraId="70179703" w14:textId="513DF48C" w:rsidR="003D71BE" w:rsidRDefault="003D71BE" w:rsidP="00916798">
      <w:pPr>
        <w:textAlignment w:val="baseline"/>
        <w:rPr>
          <w:rFonts w:asciiTheme="minorHAnsi" w:hAnsiTheme="minorHAnsi" w:cstheme="minorBidi"/>
        </w:rPr>
      </w:pPr>
      <w:r w:rsidRPr="00811F0B">
        <w:rPr>
          <w:rFonts w:asciiTheme="minorHAnsi" w:hAnsiTheme="minorHAnsi" w:cstheme="minorBidi"/>
          <w:b/>
          <w:bCs/>
        </w:rPr>
        <w:t>Observation FY 2023-OB-</w:t>
      </w:r>
      <w:r w:rsidR="009165C5" w:rsidRPr="00811F0B">
        <w:rPr>
          <w:rFonts w:asciiTheme="minorHAnsi" w:hAnsiTheme="minorHAnsi" w:cstheme="minorBidi"/>
          <w:b/>
          <w:bCs/>
        </w:rPr>
        <w:t>01:</w:t>
      </w:r>
      <w:r w:rsidR="009165C5">
        <w:rPr>
          <w:rFonts w:asciiTheme="minorHAnsi" w:hAnsiTheme="minorHAnsi" w:cstheme="minorBidi"/>
        </w:rPr>
        <w:t xml:space="preserve">  ADOSH</w:t>
      </w:r>
      <w:r w:rsidR="007D5F5F">
        <w:rPr>
          <w:rFonts w:asciiTheme="minorHAnsi" w:hAnsiTheme="minorHAnsi" w:cstheme="minorBidi"/>
        </w:rPr>
        <w:t xml:space="preserve">’s SWRU </w:t>
      </w:r>
      <w:r w:rsidR="009165C5">
        <w:rPr>
          <w:rFonts w:asciiTheme="minorHAnsi" w:hAnsiTheme="minorHAnsi" w:cstheme="minorBidi"/>
        </w:rPr>
        <w:t xml:space="preserve">violations per inspection </w:t>
      </w:r>
      <w:r w:rsidR="000A6A65">
        <w:rPr>
          <w:rFonts w:asciiTheme="minorHAnsi" w:hAnsiTheme="minorHAnsi" w:cstheme="minorBidi"/>
        </w:rPr>
        <w:t xml:space="preserve">rate </w:t>
      </w:r>
      <w:r w:rsidR="009165C5">
        <w:rPr>
          <w:rFonts w:asciiTheme="minorHAnsi" w:hAnsiTheme="minorHAnsi" w:cstheme="minorBidi"/>
        </w:rPr>
        <w:t>was 0.87</w:t>
      </w:r>
      <w:r w:rsidR="00550C61">
        <w:rPr>
          <w:rFonts w:asciiTheme="minorHAnsi" w:hAnsiTheme="minorHAnsi" w:cstheme="minorBidi"/>
        </w:rPr>
        <w:t xml:space="preserve"> (SAMM 5a) and below the FRL range of 1.40 to 2.10. </w:t>
      </w:r>
    </w:p>
    <w:p w14:paraId="3F8FA19E" w14:textId="77777777" w:rsidR="008B150D" w:rsidRDefault="008B150D" w:rsidP="00916798">
      <w:pPr>
        <w:textAlignment w:val="baseline"/>
        <w:rPr>
          <w:rFonts w:asciiTheme="minorHAnsi" w:hAnsiTheme="minorHAnsi" w:cstheme="minorBidi"/>
        </w:rPr>
      </w:pPr>
    </w:p>
    <w:p w14:paraId="41ECC8DC" w14:textId="3EFEFE4C" w:rsidR="008B150D" w:rsidRPr="008B150D" w:rsidRDefault="008B150D" w:rsidP="00916798">
      <w:pPr>
        <w:textAlignment w:val="baseline"/>
        <w:rPr>
          <w:rFonts w:asciiTheme="minorHAnsi" w:hAnsiTheme="minorHAnsi" w:cstheme="minorBidi"/>
        </w:rPr>
      </w:pPr>
      <w:r w:rsidRPr="00811F0B">
        <w:rPr>
          <w:rFonts w:asciiTheme="minorHAnsi" w:hAnsiTheme="minorHAnsi" w:cstheme="minorBidi"/>
          <w:b/>
          <w:bCs/>
        </w:rPr>
        <w:t xml:space="preserve">Federal Monitoring Plan FY 2023-OB-01: </w:t>
      </w:r>
      <w:r w:rsidR="1AD15040" w:rsidRPr="1DD50F35">
        <w:rPr>
          <w:rFonts w:asciiTheme="minorHAnsi" w:hAnsiTheme="minorHAnsi" w:cstheme="minorBidi"/>
          <w:b/>
          <w:bCs/>
        </w:rPr>
        <w:t xml:space="preserve"> </w:t>
      </w:r>
      <w:r>
        <w:rPr>
          <w:rFonts w:asciiTheme="minorHAnsi" w:hAnsiTheme="minorHAnsi" w:cstheme="minorBidi"/>
        </w:rPr>
        <w:t xml:space="preserve">OSHA will monitor the </w:t>
      </w:r>
      <w:r w:rsidR="007D5823">
        <w:rPr>
          <w:rFonts w:asciiTheme="minorHAnsi" w:hAnsiTheme="minorHAnsi" w:cstheme="minorBidi"/>
        </w:rPr>
        <w:t>SWRU</w:t>
      </w:r>
      <w:r w:rsidR="00811F0B">
        <w:rPr>
          <w:rFonts w:asciiTheme="minorHAnsi" w:hAnsiTheme="minorHAnsi" w:cstheme="minorBidi"/>
        </w:rPr>
        <w:t xml:space="preserve"> violations per inspection</w:t>
      </w:r>
      <w:r w:rsidR="000A6A65">
        <w:rPr>
          <w:rFonts w:asciiTheme="minorHAnsi" w:hAnsiTheme="minorHAnsi" w:cstheme="minorBidi"/>
        </w:rPr>
        <w:t xml:space="preserve"> rate</w:t>
      </w:r>
      <w:r w:rsidR="00811F0B">
        <w:rPr>
          <w:rFonts w:asciiTheme="minorHAnsi" w:hAnsiTheme="minorHAnsi" w:cstheme="minorBidi"/>
        </w:rPr>
        <w:t xml:space="preserve"> to ensure they are within the FRL. </w:t>
      </w:r>
    </w:p>
    <w:p w14:paraId="4BF57811" w14:textId="77777777" w:rsidR="003D71BE" w:rsidRDefault="003D71BE" w:rsidP="00916798">
      <w:pPr>
        <w:textAlignment w:val="baseline"/>
        <w:rPr>
          <w:rFonts w:asciiTheme="minorHAnsi" w:hAnsiTheme="minorHAnsi" w:cstheme="minorBidi"/>
        </w:rPr>
      </w:pPr>
    </w:p>
    <w:p w14:paraId="254299A5" w14:textId="397F885E" w:rsidR="00F52324" w:rsidRDefault="001525FD" w:rsidP="002C195E">
      <w:pPr>
        <w:textAlignment w:val="baseline"/>
        <w:rPr>
          <w:rFonts w:asciiTheme="minorHAnsi" w:hAnsiTheme="minorHAnsi" w:cstheme="minorBidi"/>
          <w:b/>
          <w:bCs/>
          <w:u w:val="single"/>
        </w:rPr>
      </w:pPr>
      <w:r w:rsidRPr="00916798">
        <w:rPr>
          <w:rFonts w:asciiTheme="minorHAnsi" w:hAnsiTheme="minorHAnsi" w:cstheme="minorBidi"/>
        </w:rPr>
        <w:t>However, the average number of other-than-serious violations per inspection has been increasing from 1.19 in FY 2021, 1.56 in FY 2022, and 2.41 in FY 2023</w:t>
      </w:r>
      <w:r w:rsidR="00D62302">
        <w:rPr>
          <w:rFonts w:asciiTheme="minorHAnsi" w:hAnsiTheme="minorHAnsi" w:cstheme="minorBidi"/>
        </w:rPr>
        <w:t>.  This was above</w:t>
      </w:r>
      <w:r w:rsidRPr="00916798">
        <w:rPr>
          <w:rFonts w:asciiTheme="minorHAnsi" w:hAnsiTheme="minorHAnsi" w:cstheme="minorBidi"/>
        </w:rPr>
        <w:t xml:space="preserve"> the FRL of +/- 20% of the three-year national average of 0.89, which equals a range of 0.71 to 1.07 (SAMM 5b).  </w:t>
      </w:r>
      <w:r w:rsidR="000C12CA">
        <w:rPr>
          <w:rFonts w:asciiTheme="minorHAnsi" w:hAnsiTheme="minorHAnsi" w:cstheme="minorBidi"/>
        </w:rPr>
        <w:t>This was noted as an</w:t>
      </w:r>
      <w:r w:rsidR="000F7423">
        <w:rPr>
          <w:rFonts w:asciiTheme="minorHAnsi" w:hAnsiTheme="minorHAnsi" w:cstheme="minorBidi"/>
        </w:rPr>
        <w:t xml:space="preserve"> observation</w:t>
      </w:r>
      <w:r w:rsidR="000C12CA">
        <w:rPr>
          <w:rFonts w:asciiTheme="minorHAnsi" w:hAnsiTheme="minorHAnsi" w:cstheme="minorBidi"/>
        </w:rPr>
        <w:t xml:space="preserve"> in the FY 202</w:t>
      </w:r>
      <w:r w:rsidR="00680A29">
        <w:rPr>
          <w:rFonts w:asciiTheme="minorHAnsi" w:hAnsiTheme="minorHAnsi" w:cstheme="minorBidi"/>
        </w:rPr>
        <w:t>1 and 2022</w:t>
      </w:r>
      <w:r w:rsidR="000C12CA">
        <w:rPr>
          <w:rFonts w:asciiTheme="minorHAnsi" w:hAnsiTheme="minorHAnsi" w:cstheme="minorBidi"/>
        </w:rPr>
        <w:t xml:space="preserve"> FAME</w:t>
      </w:r>
      <w:r w:rsidR="00680A29">
        <w:rPr>
          <w:rFonts w:asciiTheme="minorHAnsi" w:hAnsiTheme="minorHAnsi" w:cstheme="minorBidi"/>
        </w:rPr>
        <w:t>s</w:t>
      </w:r>
      <w:r w:rsidR="00465DAF">
        <w:rPr>
          <w:rFonts w:asciiTheme="minorHAnsi" w:hAnsiTheme="minorHAnsi" w:cstheme="minorBidi"/>
        </w:rPr>
        <w:t xml:space="preserve"> and is on an upward trend</w:t>
      </w:r>
      <w:r w:rsidR="00C765DB">
        <w:rPr>
          <w:rFonts w:asciiTheme="minorHAnsi" w:hAnsiTheme="minorHAnsi" w:cstheme="minorBidi"/>
        </w:rPr>
        <w:t xml:space="preserve"> </w:t>
      </w:r>
      <w:r w:rsidR="000F7423">
        <w:rPr>
          <w:rFonts w:asciiTheme="minorHAnsi" w:hAnsiTheme="minorHAnsi" w:cstheme="minorBidi"/>
        </w:rPr>
        <w:t>this review period.</w:t>
      </w:r>
    </w:p>
    <w:p w14:paraId="0D2DC0C5" w14:textId="77777777" w:rsidR="00B71334" w:rsidRDefault="00B71334" w:rsidP="00F52324">
      <w:pPr>
        <w:rPr>
          <w:rFonts w:asciiTheme="minorHAnsi" w:hAnsiTheme="minorHAnsi" w:cstheme="minorBidi"/>
          <w:b/>
          <w:bCs/>
          <w:u w:val="single"/>
        </w:rPr>
      </w:pPr>
    </w:p>
    <w:p w14:paraId="23CEA058" w14:textId="29B45D1E" w:rsidR="001525FD" w:rsidRPr="00F52324" w:rsidRDefault="006B7411" w:rsidP="00F52324">
      <w:pPr>
        <w:rPr>
          <w:rFonts w:asciiTheme="minorHAnsi" w:hAnsiTheme="minorHAnsi" w:cstheme="minorBidi"/>
        </w:rPr>
      </w:pPr>
      <w:r>
        <w:rPr>
          <w:rFonts w:asciiTheme="minorHAnsi" w:hAnsiTheme="minorHAnsi" w:cstheme="minorBidi"/>
          <w:b/>
          <w:bCs/>
        </w:rPr>
        <w:t xml:space="preserve">Observation </w:t>
      </w:r>
      <w:r w:rsidR="001525FD" w:rsidRPr="00D41827">
        <w:rPr>
          <w:rFonts w:asciiTheme="minorHAnsi" w:hAnsiTheme="minorHAnsi" w:cstheme="minorBidi"/>
          <w:b/>
          <w:bCs/>
        </w:rPr>
        <w:t>FY 2023-</w:t>
      </w:r>
      <w:r>
        <w:rPr>
          <w:rFonts w:asciiTheme="minorHAnsi" w:hAnsiTheme="minorHAnsi" w:cstheme="minorBidi"/>
          <w:b/>
          <w:bCs/>
        </w:rPr>
        <w:t>OB-02</w:t>
      </w:r>
      <w:r w:rsidR="001525FD" w:rsidRPr="00D41827">
        <w:rPr>
          <w:rFonts w:asciiTheme="minorHAnsi" w:hAnsiTheme="minorHAnsi" w:cstheme="minorBidi"/>
          <w:b/>
          <w:bCs/>
        </w:rPr>
        <w:t xml:space="preserve"> (</w:t>
      </w:r>
      <w:r w:rsidR="00460680">
        <w:rPr>
          <w:rFonts w:asciiTheme="minorHAnsi" w:hAnsiTheme="minorHAnsi" w:cstheme="minorBidi"/>
          <w:b/>
          <w:bCs/>
        </w:rPr>
        <w:t xml:space="preserve">Observation </w:t>
      </w:r>
      <w:r w:rsidR="001525FD" w:rsidRPr="00D41827">
        <w:rPr>
          <w:rFonts w:asciiTheme="minorHAnsi" w:hAnsiTheme="minorHAnsi" w:cstheme="minorBidi"/>
          <w:b/>
          <w:bCs/>
        </w:rPr>
        <w:t xml:space="preserve">FY 2022-OB-04, </w:t>
      </w:r>
      <w:r w:rsidR="00460680">
        <w:rPr>
          <w:rFonts w:asciiTheme="minorHAnsi" w:hAnsiTheme="minorHAnsi" w:cstheme="minorBidi"/>
          <w:b/>
          <w:bCs/>
        </w:rPr>
        <w:t xml:space="preserve">Observation </w:t>
      </w:r>
      <w:r w:rsidR="001525FD" w:rsidRPr="00D41827">
        <w:rPr>
          <w:rFonts w:asciiTheme="minorHAnsi" w:hAnsiTheme="minorHAnsi" w:cstheme="minorBidi"/>
          <w:b/>
          <w:bCs/>
        </w:rPr>
        <w:t>FY 2021-OB-04):</w:t>
      </w:r>
      <w:r w:rsidR="001525FD" w:rsidRPr="00F52324">
        <w:rPr>
          <w:rFonts w:asciiTheme="minorHAnsi" w:hAnsiTheme="minorHAnsi" w:cstheme="minorBidi"/>
        </w:rPr>
        <w:t xml:space="preserve"> </w:t>
      </w:r>
      <w:r w:rsidR="49C71A9B" w:rsidRPr="6777F365">
        <w:rPr>
          <w:rFonts w:asciiTheme="minorHAnsi" w:hAnsiTheme="minorHAnsi" w:cstheme="minorBidi"/>
        </w:rPr>
        <w:t xml:space="preserve"> </w:t>
      </w:r>
      <w:r w:rsidR="001525FD" w:rsidRPr="00F52324">
        <w:rPr>
          <w:rFonts w:asciiTheme="minorHAnsi" w:hAnsiTheme="minorHAnsi" w:cstheme="minorBidi"/>
        </w:rPr>
        <w:t>ADOSH</w:t>
      </w:r>
      <w:r w:rsidR="00C66A4C">
        <w:rPr>
          <w:rFonts w:asciiTheme="minorHAnsi" w:hAnsiTheme="minorHAnsi" w:cstheme="minorBidi"/>
        </w:rPr>
        <w:t>’s</w:t>
      </w:r>
      <w:r w:rsidR="001525FD" w:rsidRPr="00F52324">
        <w:rPr>
          <w:rFonts w:asciiTheme="minorHAnsi" w:hAnsiTheme="minorHAnsi" w:cstheme="minorBidi"/>
        </w:rPr>
        <w:t xml:space="preserve"> other-than-serious violations per inspection was 2.41 (SAMM 5b) and above the FRL range of </w:t>
      </w:r>
      <w:r w:rsidR="00550C61">
        <w:rPr>
          <w:rFonts w:asciiTheme="minorHAnsi" w:hAnsiTheme="minorHAnsi" w:cstheme="minorBidi"/>
        </w:rPr>
        <w:t>0</w:t>
      </w:r>
      <w:r w:rsidR="001525FD" w:rsidRPr="00F52324">
        <w:rPr>
          <w:rFonts w:asciiTheme="minorHAnsi" w:hAnsiTheme="minorHAnsi" w:cstheme="minorBidi"/>
        </w:rPr>
        <w:t>.71 to 1.07</w:t>
      </w:r>
      <w:r w:rsidR="000A6A65">
        <w:rPr>
          <w:rFonts w:asciiTheme="minorHAnsi" w:hAnsiTheme="minorHAnsi" w:cstheme="minorBidi"/>
        </w:rPr>
        <w:t>.</w:t>
      </w:r>
    </w:p>
    <w:p w14:paraId="70B58445" w14:textId="77777777" w:rsidR="00667242" w:rsidRPr="008D4EBA" w:rsidRDefault="00667242" w:rsidP="00F52324">
      <w:pPr>
        <w:rPr>
          <w:rFonts w:asciiTheme="minorHAnsi" w:hAnsiTheme="minorHAnsi" w:cstheme="minorBidi"/>
        </w:rPr>
      </w:pPr>
    </w:p>
    <w:p w14:paraId="576A3D5E" w14:textId="2F490422" w:rsidR="001525FD" w:rsidRPr="00F52324" w:rsidRDefault="00EC01E4" w:rsidP="00F52324">
      <w:pPr>
        <w:rPr>
          <w:rFonts w:asciiTheme="minorHAnsi" w:hAnsiTheme="minorHAnsi" w:cstheme="minorBidi"/>
        </w:rPr>
      </w:pPr>
      <w:r>
        <w:rPr>
          <w:rFonts w:asciiTheme="minorHAnsi" w:hAnsiTheme="minorHAnsi" w:cstheme="minorBidi"/>
          <w:b/>
          <w:bCs/>
        </w:rPr>
        <w:t xml:space="preserve">Federal Monitoring Plan FY 2023-OB-02 </w:t>
      </w:r>
      <w:r w:rsidR="001525FD" w:rsidRPr="00D41827">
        <w:rPr>
          <w:rFonts w:asciiTheme="minorHAnsi" w:hAnsiTheme="minorHAnsi" w:cstheme="minorBidi"/>
          <w:b/>
          <w:bCs/>
        </w:rPr>
        <w:t>(</w:t>
      </w:r>
      <w:r w:rsidR="00460680">
        <w:rPr>
          <w:rFonts w:asciiTheme="minorHAnsi" w:hAnsiTheme="minorHAnsi" w:cstheme="minorBidi"/>
          <w:b/>
          <w:bCs/>
        </w:rPr>
        <w:t xml:space="preserve">Observation </w:t>
      </w:r>
      <w:r w:rsidR="001525FD" w:rsidRPr="00D41827">
        <w:rPr>
          <w:rFonts w:asciiTheme="minorHAnsi" w:hAnsiTheme="minorHAnsi" w:cstheme="minorBidi"/>
          <w:b/>
          <w:bCs/>
        </w:rPr>
        <w:t xml:space="preserve">FY 2022-OB-04, </w:t>
      </w:r>
      <w:r w:rsidR="00460680">
        <w:rPr>
          <w:rFonts w:asciiTheme="minorHAnsi" w:hAnsiTheme="minorHAnsi" w:cstheme="minorBidi"/>
          <w:b/>
          <w:bCs/>
        </w:rPr>
        <w:t xml:space="preserve">Observation </w:t>
      </w:r>
      <w:r w:rsidR="001525FD" w:rsidRPr="00D41827">
        <w:rPr>
          <w:rFonts w:asciiTheme="minorHAnsi" w:hAnsiTheme="minorHAnsi" w:cstheme="minorBidi"/>
          <w:b/>
          <w:bCs/>
        </w:rPr>
        <w:t>FY 2021-OB-04):</w:t>
      </w:r>
      <w:r w:rsidR="001525FD" w:rsidRPr="00F52324">
        <w:rPr>
          <w:rFonts w:asciiTheme="minorHAnsi" w:hAnsiTheme="minorHAnsi" w:cstheme="minorBidi"/>
        </w:rPr>
        <w:t xml:space="preserve"> </w:t>
      </w:r>
      <w:r w:rsidR="45ABF341" w:rsidRPr="6777F365">
        <w:rPr>
          <w:rFonts w:asciiTheme="minorHAnsi" w:hAnsiTheme="minorHAnsi" w:cstheme="minorBidi"/>
        </w:rPr>
        <w:t xml:space="preserve"> </w:t>
      </w:r>
      <w:r w:rsidR="00081663" w:rsidRPr="00EB354C">
        <w:rPr>
          <w:rFonts w:asciiTheme="minorHAnsi" w:hAnsiTheme="minorHAnsi" w:cstheme="minorHAnsi"/>
          <w:iCs/>
          <w:color w:val="000000" w:themeColor="text1"/>
        </w:rPr>
        <w:t>OSHA w</w:t>
      </w:r>
      <w:r w:rsidR="00081663">
        <w:rPr>
          <w:rFonts w:asciiTheme="minorHAnsi" w:hAnsiTheme="minorHAnsi" w:cstheme="minorHAnsi"/>
          <w:iCs/>
          <w:color w:val="000000" w:themeColor="text1"/>
        </w:rPr>
        <w:t xml:space="preserve">ill work with ADOSH to </w:t>
      </w:r>
      <w:proofErr w:type="gramStart"/>
      <w:r w:rsidR="00120C4D">
        <w:rPr>
          <w:rFonts w:asciiTheme="minorHAnsi" w:hAnsiTheme="minorHAnsi" w:cstheme="minorHAnsi"/>
          <w:iCs/>
          <w:color w:val="000000" w:themeColor="text1"/>
        </w:rPr>
        <w:t>look into</w:t>
      </w:r>
      <w:proofErr w:type="gramEnd"/>
      <w:r w:rsidR="00120C4D">
        <w:rPr>
          <w:rFonts w:asciiTheme="minorHAnsi" w:hAnsiTheme="minorHAnsi" w:cstheme="minorHAnsi"/>
          <w:iCs/>
          <w:color w:val="000000" w:themeColor="text1"/>
        </w:rPr>
        <w:t xml:space="preserve"> the </w:t>
      </w:r>
      <w:r w:rsidR="000A6885">
        <w:rPr>
          <w:rFonts w:asciiTheme="minorHAnsi" w:hAnsiTheme="minorHAnsi" w:cstheme="minorHAnsi"/>
          <w:iCs/>
          <w:color w:val="000000" w:themeColor="text1"/>
        </w:rPr>
        <w:t xml:space="preserve">upward trend of </w:t>
      </w:r>
      <w:r w:rsidR="00081663" w:rsidRPr="00EB354C">
        <w:rPr>
          <w:rFonts w:asciiTheme="minorHAnsi" w:hAnsiTheme="minorHAnsi" w:cstheme="minorHAnsi"/>
          <w:iCs/>
          <w:color w:val="000000" w:themeColor="text1"/>
        </w:rPr>
        <w:t xml:space="preserve">other-than-serious violations per inspection </w:t>
      </w:r>
      <w:r w:rsidR="000A6885">
        <w:rPr>
          <w:rFonts w:asciiTheme="minorHAnsi" w:hAnsiTheme="minorHAnsi" w:cstheme="minorHAnsi"/>
          <w:iCs/>
          <w:color w:val="000000" w:themeColor="text1"/>
        </w:rPr>
        <w:t xml:space="preserve">and </w:t>
      </w:r>
      <w:r w:rsidR="00081663" w:rsidRPr="00EB354C">
        <w:rPr>
          <w:rFonts w:asciiTheme="minorHAnsi" w:hAnsiTheme="minorHAnsi" w:cstheme="minorHAnsi"/>
          <w:iCs/>
          <w:color w:val="000000" w:themeColor="text1"/>
        </w:rPr>
        <w:t>ensure they are within the FRL.</w:t>
      </w:r>
    </w:p>
    <w:p w14:paraId="54460960" w14:textId="301B0F1F" w:rsidR="135FD61F" w:rsidRDefault="135FD61F" w:rsidP="135FD61F">
      <w:pPr>
        <w:pStyle w:val="ListParagraph"/>
        <w:ind w:left="1080"/>
        <w:rPr>
          <w:rFonts w:asciiTheme="minorHAnsi" w:hAnsiTheme="minorHAnsi" w:cstheme="minorBidi"/>
          <w:sz w:val="24"/>
          <w:szCs w:val="24"/>
        </w:rPr>
      </w:pPr>
    </w:p>
    <w:p w14:paraId="1063D2D9" w14:textId="6D61549F" w:rsidR="6DB7C08A" w:rsidRDefault="6DB7C08A" w:rsidP="00E60645">
      <w:pPr>
        <w:pStyle w:val="ListParagraph"/>
        <w:ind w:left="0"/>
        <w:rPr>
          <w:rFonts w:asciiTheme="minorHAnsi" w:hAnsiTheme="minorHAnsi" w:cstheme="minorBidi"/>
          <w:sz w:val="24"/>
          <w:szCs w:val="24"/>
        </w:rPr>
      </w:pPr>
      <w:r w:rsidRPr="0050106D">
        <w:rPr>
          <w:rFonts w:asciiTheme="minorHAnsi" w:hAnsiTheme="minorHAnsi" w:cstheme="minorBidi"/>
          <w:sz w:val="24"/>
          <w:szCs w:val="24"/>
        </w:rPr>
        <w:t xml:space="preserve">Citations had sufficient evidence to support violations and all apparent violations were </w:t>
      </w:r>
      <w:r w:rsidR="48C4FF57" w:rsidRPr="0050106D">
        <w:rPr>
          <w:rFonts w:asciiTheme="minorHAnsi" w:hAnsiTheme="minorHAnsi" w:cstheme="minorBidi"/>
          <w:sz w:val="24"/>
          <w:szCs w:val="24"/>
        </w:rPr>
        <w:t>issued.  Grouping of violations</w:t>
      </w:r>
      <w:r w:rsidR="0089254D">
        <w:rPr>
          <w:rFonts w:asciiTheme="minorHAnsi" w:hAnsiTheme="minorHAnsi" w:cstheme="minorBidi"/>
          <w:sz w:val="24"/>
          <w:szCs w:val="24"/>
        </w:rPr>
        <w:t xml:space="preserve"> and issuance of repeat violations</w:t>
      </w:r>
      <w:r w:rsidR="007853BC">
        <w:rPr>
          <w:rFonts w:asciiTheme="minorHAnsi" w:hAnsiTheme="minorHAnsi" w:cstheme="minorBidi"/>
          <w:sz w:val="24"/>
          <w:szCs w:val="24"/>
        </w:rPr>
        <w:t xml:space="preserve"> was </w:t>
      </w:r>
      <w:r w:rsidR="00101DEE">
        <w:rPr>
          <w:rFonts w:asciiTheme="minorHAnsi" w:hAnsiTheme="minorHAnsi" w:cstheme="minorBidi"/>
          <w:sz w:val="24"/>
          <w:szCs w:val="24"/>
        </w:rPr>
        <w:t>consistent with the requirements of the AZ</w:t>
      </w:r>
      <w:r w:rsidR="00FF2C5C">
        <w:rPr>
          <w:rFonts w:asciiTheme="minorHAnsi" w:hAnsiTheme="minorHAnsi" w:cstheme="minorBidi"/>
          <w:sz w:val="24"/>
          <w:szCs w:val="24"/>
        </w:rPr>
        <w:t xml:space="preserve"> </w:t>
      </w:r>
      <w:r w:rsidR="00101DEE">
        <w:rPr>
          <w:rFonts w:asciiTheme="minorHAnsi" w:hAnsiTheme="minorHAnsi" w:cstheme="minorBidi"/>
          <w:sz w:val="24"/>
          <w:szCs w:val="24"/>
        </w:rPr>
        <w:t xml:space="preserve">FOM. </w:t>
      </w:r>
    </w:p>
    <w:p w14:paraId="05962BC4" w14:textId="451EC0F2" w:rsidR="00BD0D18" w:rsidRPr="00E60645" w:rsidRDefault="00A95C9C" w:rsidP="00E60645">
      <w:pPr>
        <w:rPr>
          <w:rFonts w:asciiTheme="minorHAnsi" w:hAnsiTheme="minorHAnsi" w:cstheme="minorBidi"/>
        </w:rPr>
      </w:pPr>
      <w:r>
        <w:rPr>
          <w:rFonts w:asciiTheme="minorHAnsi" w:hAnsiTheme="minorHAnsi" w:cstheme="minorBidi"/>
        </w:rPr>
        <w:t xml:space="preserve">ADOSH’s penalties have </w:t>
      </w:r>
      <w:r w:rsidR="00E91DCA">
        <w:rPr>
          <w:rFonts w:asciiTheme="minorHAnsi" w:hAnsiTheme="minorHAnsi" w:cstheme="minorBidi"/>
        </w:rPr>
        <w:t>improved from FY 2022 after House Bill 2120 was signed by t</w:t>
      </w:r>
      <w:r w:rsidR="0024702D">
        <w:rPr>
          <w:rFonts w:asciiTheme="minorHAnsi" w:hAnsiTheme="minorHAnsi" w:cstheme="minorBidi"/>
        </w:rPr>
        <w:t xml:space="preserve">he Governor and </w:t>
      </w:r>
      <w:r w:rsidR="009B30A2">
        <w:rPr>
          <w:rFonts w:asciiTheme="minorHAnsi" w:hAnsiTheme="minorHAnsi" w:cstheme="minorBidi"/>
        </w:rPr>
        <w:t>became</w:t>
      </w:r>
      <w:r w:rsidR="00660C62">
        <w:rPr>
          <w:rFonts w:asciiTheme="minorHAnsi" w:hAnsiTheme="minorHAnsi" w:cstheme="minorBidi"/>
        </w:rPr>
        <w:t xml:space="preserve"> effective September 24, 2022.  As a result, </w:t>
      </w:r>
      <w:r w:rsidR="0093683B">
        <w:rPr>
          <w:rFonts w:asciiTheme="minorHAnsi" w:hAnsiTheme="minorHAnsi" w:cstheme="minorBidi"/>
        </w:rPr>
        <w:t>Arizona’s</w:t>
      </w:r>
      <w:r w:rsidR="00660C62">
        <w:rPr>
          <w:rFonts w:asciiTheme="minorHAnsi" w:hAnsiTheme="minorHAnsi" w:cstheme="minorBidi"/>
        </w:rPr>
        <w:t xml:space="preserve"> penalty structure </w:t>
      </w:r>
      <w:r w:rsidR="0093683B">
        <w:rPr>
          <w:rFonts w:asciiTheme="minorHAnsi" w:hAnsiTheme="minorHAnsi" w:cstheme="minorBidi"/>
        </w:rPr>
        <w:t>aligned</w:t>
      </w:r>
      <w:r w:rsidR="003E3BF1">
        <w:rPr>
          <w:rFonts w:asciiTheme="minorHAnsi" w:hAnsiTheme="minorHAnsi" w:cstheme="minorBidi"/>
        </w:rPr>
        <w:t xml:space="preserve"> with OSHA.  </w:t>
      </w:r>
      <w:r w:rsidR="00BF141E">
        <w:rPr>
          <w:rFonts w:asciiTheme="minorHAnsi" w:hAnsiTheme="minorHAnsi" w:cstheme="minorBidi"/>
        </w:rPr>
        <w:t>This review period, t</w:t>
      </w:r>
      <w:r w:rsidR="312311E6" w:rsidRPr="00E60645">
        <w:rPr>
          <w:rFonts w:asciiTheme="minorHAnsi" w:hAnsiTheme="minorHAnsi" w:cstheme="minorBidi"/>
        </w:rPr>
        <w:t xml:space="preserve">he average current penalty per serious violation in private sector </w:t>
      </w:r>
      <w:r w:rsidR="0969009B" w:rsidRPr="00E60645">
        <w:rPr>
          <w:rFonts w:asciiTheme="minorHAnsi" w:hAnsiTheme="minorHAnsi" w:cstheme="minorBidi"/>
        </w:rPr>
        <w:t xml:space="preserve">(SAMM 8) </w:t>
      </w:r>
      <w:r w:rsidR="312311E6" w:rsidRPr="00E60645">
        <w:rPr>
          <w:rFonts w:asciiTheme="minorHAnsi" w:hAnsiTheme="minorHAnsi" w:cstheme="minorBidi"/>
        </w:rPr>
        <w:t xml:space="preserve">was </w:t>
      </w:r>
      <w:r w:rsidR="0969009B" w:rsidRPr="00E60645">
        <w:rPr>
          <w:rFonts w:asciiTheme="minorHAnsi" w:hAnsiTheme="minorHAnsi" w:cstheme="minorBidi"/>
        </w:rPr>
        <w:t xml:space="preserve">$3,441.82 and within the FRL of </w:t>
      </w:r>
      <w:r w:rsidR="4BC260C9" w:rsidRPr="00E60645">
        <w:rPr>
          <w:rFonts w:asciiTheme="minorHAnsi" w:hAnsiTheme="minorHAnsi" w:cstheme="minorBidi"/>
        </w:rPr>
        <w:t>+/- 25% of the three</w:t>
      </w:r>
      <w:r w:rsidR="55D5FD11" w:rsidRPr="00E60645">
        <w:rPr>
          <w:rFonts w:asciiTheme="minorHAnsi" w:hAnsiTheme="minorHAnsi" w:cstheme="minorBidi"/>
        </w:rPr>
        <w:t>-</w:t>
      </w:r>
      <w:r w:rsidR="4BC260C9" w:rsidRPr="00E60645">
        <w:rPr>
          <w:rFonts w:asciiTheme="minorHAnsi" w:hAnsiTheme="minorHAnsi" w:cstheme="minorBidi"/>
        </w:rPr>
        <w:t xml:space="preserve">year national average of $3,625.21, which equals a range of $2,718.91 to $4,531.51.  </w:t>
      </w:r>
      <w:r w:rsidR="0F76FDF8" w:rsidRPr="00E60645">
        <w:rPr>
          <w:rFonts w:asciiTheme="minorHAnsi" w:hAnsiTheme="minorHAnsi" w:cstheme="minorBidi"/>
        </w:rPr>
        <w:t xml:space="preserve">Table 3 shows the average current penalty per serious violation in the private sector based on the number of workers controlled by an establishment.  </w:t>
      </w:r>
      <w:r w:rsidR="161C1DAC" w:rsidRPr="00E60645">
        <w:rPr>
          <w:rFonts w:asciiTheme="minorHAnsi" w:hAnsiTheme="minorHAnsi" w:cstheme="minorBidi"/>
        </w:rPr>
        <w:t xml:space="preserve">ADOSH’s average current penalties for all ranges of workers was within the FRL, </w:t>
      </w:r>
      <w:proofErr w:type="gramStart"/>
      <w:r w:rsidR="161C1DAC" w:rsidRPr="00E60645">
        <w:rPr>
          <w:rFonts w:asciiTheme="minorHAnsi" w:hAnsiTheme="minorHAnsi" w:cstheme="minorBidi"/>
        </w:rPr>
        <w:t>with the exception of</w:t>
      </w:r>
      <w:proofErr w:type="gramEnd"/>
      <w:r w:rsidR="161C1DAC" w:rsidRPr="00E60645">
        <w:rPr>
          <w:rFonts w:asciiTheme="minorHAnsi" w:hAnsiTheme="minorHAnsi" w:cstheme="minorBidi"/>
        </w:rPr>
        <w:t xml:space="preserve"> </w:t>
      </w:r>
      <w:r w:rsidR="0B1FCDEB" w:rsidRPr="00E60645">
        <w:rPr>
          <w:rFonts w:asciiTheme="minorHAnsi" w:hAnsiTheme="minorHAnsi" w:cstheme="minorBidi"/>
        </w:rPr>
        <w:t>establishments with 101-250 workers</w:t>
      </w:r>
      <w:r w:rsidR="005225F8">
        <w:rPr>
          <w:rFonts w:asciiTheme="minorHAnsi" w:hAnsiTheme="minorHAnsi" w:cstheme="minorBidi"/>
        </w:rPr>
        <w:t xml:space="preserve">, </w:t>
      </w:r>
      <w:r w:rsidR="00EF7F3C">
        <w:rPr>
          <w:rFonts w:asciiTheme="minorHAnsi" w:hAnsiTheme="minorHAnsi" w:cstheme="minorBidi"/>
        </w:rPr>
        <w:t xml:space="preserve">which fell just shy of the </w:t>
      </w:r>
      <w:r w:rsidR="00311A91">
        <w:rPr>
          <w:rFonts w:asciiTheme="minorHAnsi" w:hAnsiTheme="minorHAnsi" w:cstheme="minorBidi"/>
        </w:rPr>
        <w:t xml:space="preserve">lower </w:t>
      </w:r>
      <w:r w:rsidR="00EF7F3C">
        <w:rPr>
          <w:rFonts w:asciiTheme="minorHAnsi" w:hAnsiTheme="minorHAnsi" w:cstheme="minorBidi"/>
        </w:rPr>
        <w:t>FRL</w:t>
      </w:r>
      <w:r w:rsidR="0B1FCDEB" w:rsidRPr="00E60645">
        <w:rPr>
          <w:rFonts w:asciiTheme="minorHAnsi" w:hAnsiTheme="minorHAnsi" w:cstheme="minorBidi"/>
        </w:rPr>
        <w:t xml:space="preserve">. </w:t>
      </w:r>
      <w:r w:rsidR="4398CA7E" w:rsidRPr="00E60645">
        <w:rPr>
          <w:rFonts w:asciiTheme="minorHAnsi" w:hAnsiTheme="minorHAnsi" w:cstheme="minorBidi"/>
        </w:rPr>
        <w:t xml:space="preserve"> OSHA will continue to monitor </w:t>
      </w:r>
      <w:r w:rsidR="02A3E6E0" w:rsidRPr="00E60645">
        <w:rPr>
          <w:rFonts w:asciiTheme="minorHAnsi" w:hAnsiTheme="minorHAnsi" w:cstheme="minorBidi"/>
        </w:rPr>
        <w:t>penalties in the next evaluation period.</w:t>
      </w:r>
      <w:r w:rsidR="0B1FCDEB" w:rsidRPr="00E60645">
        <w:rPr>
          <w:rFonts w:asciiTheme="minorHAnsi" w:hAnsiTheme="minorHAnsi" w:cstheme="minorBidi"/>
        </w:rPr>
        <w:t xml:space="preserve"> </w:t>
      </w:r>
    </w:p>
    <w:p w14:paraId="3CFC7E0C" w14:textId="77777777" w:rsidR="00481DD1" w:rsidRDefault="00481DD1" w:rsidP="00481DD1">
      <w:pPr>
        <w:widowControl/>
        <w:autoSpaceDE/>
        <w:autoSpaceDN/>
        <w:adjustRightInd/>
        <w:ind w:left="1440"/>
        <w:textAlignment w:val="baseline"/>
        <w:rPr>
          <w:rFonts w:asciiTheme="minorHAnsi" w:hAnsiTheme="minorHAnsi" w:cstheme="minorBidi"/>
        </w:rPr>
      </w:pPr>
    </w:p>
    <w:p w14:paraId="3D7C7950" w14:textId="77777777" w:rsidR="00481DD1" w:rsidRPr="00F97D81" w:rsidRDefault="00481DD1" w:rsidP="00481DD1">
      <w:pPr>
        <w:widowControl/>
        <w:autoSpaceDE/>
        <w:autoSpaceDN/>
        <w:adjustRightInd/>
        <w:textAlignment w:val="baseline"/>
        <w:rPr>
          <w:rFonts w:asciiTheme="minorHAnsi" w:hAnsiTheme="minorHAnsi" w:cstheme="minorHAnsi"/>
        </w:rPr>
      </w:pPr>
      <w:r w:rsidRPr="00F97D81">
        <w:rPr>
          <w:rFonts w:asciiTheme="minorHAnsi" w:hAnsiTheme="minorHAnsi" w:cstheme="minorHAnsi"/>
          <w:b/>
          <w:bCs/>
        </w:rPr>
        <w:t>Table 3</w:t>
      </w:r>
      <w:r w:rsidRPr="00F97D81">
        <w:rPr>
          <w:rFonts w:asciiTheme="minorHAnsi" w:hAnsiTheme="minorHAnsi" w:cstheme="minorHAnsi"/>
        </w:rPr>
        <w:t> </w:t>
      </w:r>
    </w:p>
    <w:p w14:paraId="6B46BB91" w14:textId="77777777" w:rsidR="00481DD1" w:rsidRPr="00F97D81" w:rsidRDefault="00481DD1" w:rsidP="00481DD1">
      <w:pPr>
        <w:widowControl/>
        <w:autoSpaceDE/>
        <w:autoSpaceDN/>
        <w:adjustRightInd/>
        <w:textAlignment w:val="baseline"/>
        <w:rPr>
          <w:rFonts w:asciiTheme="minorHAnsi" w:hAnsiTheme="minorHAnsi" w:cstheme="minorHAnsi"/>
        </w:rPr>
      </w:pPr>
      <w:r w:rsidRPr="35F7DDF3">
        <w:rPr>
          <w:rFonts w:asciiTheme="minorHAnsi" w:hAnsiTheme="minorHAnsi" w:cstheme="minorBidi"/>
          <w:b/>
          <w:bCs/>
        </w:rPr>
        <w:t>Average Current Serious Penalty in Private Sector (SAMM 8)</w:t>
      </w:r>
      <w:r w:rsidRPr="35F7DDF3">
        <w:rPr>
          <w:rFonts w:asciiTheme="minorHAnsi" w:hAnsiTheme="minorHAnsi" w:cstheme="minorBidi"/>
        </w:rPr>
        <w:t> </w:t>
      </w:r>
    </w:p>
    <w:tbl>
      <w:tblPr>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2160"/>
        <w:gridCol w:w="2063"/>
        <w:gridCol w:w="2700"/>
      </w:tblGrid>
      <w:tr w:rsidR="00481DD1" w:rsidRPr="00F97D81" w14:paraId="42916442" w14:textId="77777777" w:rsidTr="00136F1F">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13968AC9" w14:textId="77777777" w:rsidR="00481DD1" w:rsidRPr="00E23DC4" w:rsidRDefault="00481DD1" w:rsidP="00D05F60">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Number of Workers</w:t>
            </w:r>
            <w:r w:rsidRPr="00E23DC4">
              <w:rPr>
                <w:rFonts w:asciiTheme="minorHAnsi" w:hAnsiTheme="minorHAnsi" w:cstheme="minorHAnsi"/>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1570415" w14:textId="77777777" w:rsidR="00481DD1" w:rsidRPr="00E23DC4" w:rsidRDefault="00481DD1" w:rsidP="00D05F60">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ADOSH FY 2023</w:t>
            </w:r>
            <w:r w:rsidRPr="00E23DC4">
              <w:rPr>
                <w:rFonts w:asciiTheme="minorHAnsi" w:hAnsiTheme="minorHAnsi" w:cstheme="minorHAnsi"/>
                <w:sz w:val="22"/>
                <w:szCs w:val="22"/>
              </w:rPr>
              <w:t>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524462E8" w14:textId="77777777" w:rsidR="00481DD1" w:rsidRPr="00E23DC4" w:rsidRDefault="00481DD1" w:rsidP="00D05F60">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3-Year National Average</w:t>
            </w:r>
            <w:r w:rsidRPr="00E23DC4">
              <w:rPr>
                <w:rFonts w:asciiTheme="minorHAnsi" w:hAnsiTheme="minorHAnsi" w:cstheme="minorHAnsi"/>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49350D9" w14:textId="77777777" w:rsidR="00481DD1" w:rsidRPr="00E23DC4" w:rsidRDefault="00481DD1" w:rsidP="00D05F60">
            <w:pPr>
              <w:widowControl/>
              <w:autoSpaceDE/>
              <w:autoSpaceDN/>
              <w:adjustRightInd/>
              <w:textAlignment w:val="baseline"/>
              <w:rPr>
                <w:rFonts w:asciiTheme="minorHAnsi" w:hAnsiTheme="minorHAnsi" w:cstheme="minorHAnsi"/>
                <w:sz w:val="22"/>
                <w:szCs w:val="22"/>
              </w:rPr>
            </w:pPr>
            <w:r w:rsidRPr="00E23DC4">
              <w:rPr>
                <w:rFonts w:asciiTheme="minorHAnsi" w:hAnsiTheme="minorHAnsi" w:cstheme="minorHAnsi"/>
                <w:b/>
                <w:sz w:val="22"/>
                <w:szCs w:val="22"/>
              </w:rPr>
              <w:t>FRL</w:t>
            </w:r>
            <w:r w:rsidRPr="00E23DC4">
              <w:rPr>
                <w:rFonts w:asciiTheme="minorHAnsi" w:hAnsiTheme="minorHAnsi" w:cstheme="minorHAnsi"/>
                <w:sz w:val="22"/>
                <w:szCs w:val="22"/>
              </w:rPr>
              <w:t> </w:t>
            </w:r>
          </w:p>
        </w:tc>
      </w:tr>
      <w:tr w:rsidR="00481DD1" w:rsidRPr="00F97D81" w14:paraId="60A7663E" w14:textId="77777777" w:rsidTr="00136F1F">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5EC00022"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1-250+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6D1EF1F"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$3,441.82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3ECF38C6"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$3,625.21</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EC1ECD5"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$2,718.91 to $4,531.51</w:t>
            </w:r>
          </w:p>
        </w:tc>
      </w:tr>
      <w:tr w:rsidR="00481DD1" w:rsidRPr="00F97D81" w14:paraId="17959F88" w14:textId="77777777" w:rsidTr="00136F1F">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110A4193"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1-25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1827134"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$2,386.00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143DB8B3"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$2,348.03</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EE37895"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$1,761.02 to $2,935.04</w:t>
            </w:r>
          </w:p>
        </w:tc>
      </w:tr>
      <w:tr w:rsidR="00481DD1" w:rsidRPr="00F97D81" w14:paraId="220D288B" w14:textId="77777777" w:rsidTr="00136F1F">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6215EF1C"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26-100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E82E2AE"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$3,776.72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7E3F216C"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$4,167.28</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6F221F2"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$3,125.46 to $5,209.10</w:t>
            </w:r>
          </w:p>
        </w:tc>
      </w:tr>
      <w:tr w:rsidR="00481DD1" w:rsidRPr="00F97D81" w14:paraId="2B17F65C" w14:textId="77777777" w:rsidTr="00136F1F">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6DD917FD"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101-250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C7A274B"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$4,216.93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35422EC1"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$6,052.04</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7087908"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$4,539.03 to $7,565.05</w:t>
            </w:r>
          </w:p>
        </w:tc>
      </w:tr>
      <w:tr w:rsidR="00481DD1" w:rsidRPr="00F97D81" w14:paraId="15F81D0E" w14:textId="77777777" w:rsidTr="00136F1F">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5152E1B7"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250+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3AA0F74"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color w:val="000000"/>
                <w:sz w:val="22"/>
                <w:szCs w:val="22"/>
              </w:rPr>
              <w:t>$8,169.21 </w:t>
            </w:r>
          </w:p>
        </w:tc>
        <w:tc>
          <w:tcPr>
            <w:tcW w:w="2063" w:type="dxa"/>
            <w:tcBorders>
              <w:top w:val="single" w:sz="6" w:space="0" w:color="auto"/>
              <w:left w:val="single" w:sz="6" w:space="0" w:color="auto"/>
              <w:bottom w:val="single" w:sz="6" w:space="0" w:color="auto"/>
              <w:right w:val="single" w:sz="6" w:space="0" w:color="auto"/>
            </w:tcBorders>
            <w:shd w:val="clear" w:color="auto" w:fill="auto"/>
            <w:hideMark/>
          </w:tcPr>
          <w:p w14:paraId="5E1FDD82" w14:textId="777777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$7,331.41</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81B48C" w14:textId="12999177" w:rsidR="00481DD1" w:rsidRPr="00E23DC4" w:rsidRDefault="00481DD1" w:rsidP="00D05F60">
            <w:pPr>
              <w:widowControl/>
              <w:autoSpaceDE/>
              <w:autoSpaceDN/>
              <w:adjustRightInd/>
              <w:textAlignment w:val="baseline"/>
              <w:rPr>
                <w:rFonts w:asciiTheme="minorHAnsi" w:hAnsiTheme="minorHAnsi" w:cstheme="minorHAnsi"/>
                <w:color w:val="000000"/>
                <w:sz w:val="22"/>
                <w:szCs w:val="22"/>
              </w:rPr>
            </w:pPr>
            <w:r w:rsidRPr="00E23DC4">
              <w:rPr>
                <w:rFonts w:asciiTheme="minorHAnsi" w:hAnsiTheme="minorHAnsi" w:cstheme="minorHAnsi"/>
                <w:sz w:val="22"/>
                <w:szCs w:val="22"/>
              </w:rPr>
              <w:t>$5,498.56 to $9,164.26</w:t>
            </w:r>
          </w:p>
        </w:tc>
      </w:tr>
    </w:tbl>
    <w:p w14:paraId="367527EB" w14:textId="77777777" w:rsidR="00DE6FDF" w:rsidRDefault="00DE6FDF" w:rsidP="00BF2C43">
      <w:pPr>
        <w:pStyle w:val="ListParagraph"/>
        <w:ind w:left="1080"/>
        <w:rPr>
          <w:rFonts w:asciiTheme="minorHAnsi" w:hAnsiTheme="minorHAnsi" w:cstheme="minorBidi"/>
          <w:sz w:val="24"/>
          <w:szCs w:val="24"/>
        </w:rPr>
      </w:pPr>
    </w:p>
    <w:p w14:paraId="6C2F186D" w14:textId="77777777" w:rsidR="00420F7C" w:rsidRDefault="00420F7C" w:rsidP="00BF2C43">
      <w:pPr>
        <w:pStyle w:val="ListParagraph"/>
        <w:ind w:left="1080"/>
        <w:rPr>
          <w:rFonts w:asciiTheme="minorHAnsi" w:hAnsiTheme="minorHAnsi" w:cstheme="minorBidi"/>
          <w:sz w:val="24"/>
          <w:szCs w:val="24"/>
        </w:rPr>
      </w:pPr>
    </w:p>
    <w:p w14:paraId="6826FCA3" w14:textId="77777777" w:rsidR="00420F7C" w:rsidRPr="007A0388" w:rsidRDefault="00420F7C" w:rsidP="00BF2C43">
      <w:pPr>
        <w:pStyle w:val="ListParagraph"/>
        <w:ind w:left="1080"/>
        <w:rPr>
          <w:rFonts w:asciiTheme="minorHAnsi" w:hAnsiTheme="minorHAnsi" w:cstheme="minorBidi"/>
          <w:sz w:val="24"/>
          <w:szCs w:val="24"/>
        </w:rPr>
      </w:pPr>
    </w:p>
    <w:p w14:paraId="7AD5AE32" w14:textId="089A0E76" w:rsidR="00BF2C43" w:rsidRDefault="00BF2C43" w:rsidP="008E2DAC">
      <w:pPr>
        <w:pStyle w:val="ListParagraph"/>
        <w:numPr>
          <w:ilvl w:val="0"/>
          <w:numId w:val="9"/>
        </w:numPr>
        <w:spacing w:after="0" w:line="240" w:lineRule="auto"/>
        <w:ind w:left="1080"/>
        <w:contextualSpacing w:val="0"/>
        <w:rPr>
          <w:rFonts w:asciiTheme="minorHAnsi" w:hAnsiTheme="minorHAnsi" w:cstheme="minorHAnsi"/>
          <w:sz w:val="24"/>
          <w:szCs w:val="24"/>
        </w:rPr>
      </w:pPr>
      <w:r w:rsidRPr="007A0388">
        <w:rPr>
          <w:rFonts w:asciiTheme="minorHAnsi" w:hAnsiTheme="minorHAnsi" w:cstheme="minorHAnsi"/>
          <w:sz w:val="24"/>
          <w:szCs w:val="24"/>
        </w:rPr>
        <w:t>Abatement</w:t>
      </w:r>
    </w:p>
    <w:p w14:paraId="7FB81AD4" w14:textId="77777777" w:rsidR="00672699" w:rsidRPr="007A0388" w:rsidRDefault="00672699" w:rsidP="002C195E">
      <w:pPr>
        <w:pStyle w:val="ListParagraph"/>
        <w:spacing w:after="0" w:line="240" w:lineRule="auto"/>
        <w:ind w:left="1080"/>
        <w:contextualSpacing w:val="0"/>
        <w:rPr>
          <w:rFonts w:asciiTheme="minorHAnsi" w:hAnsiTheme="minorHAnsi" w:cstheme="minorHAnsi"/>
          <w:sz w:val="24"/>
          <w:szCs w:val="24"/>
        </w:rPr>
      </w:pPr>
    </w:p>
    <w:p w14:paraId="70B585DB" w14:textId="2EE8752B" w:rsidR="00FF5536" w:rsidRPr="00F678A0" w:rsidRDefault="5062EA0E" w:rsidP="00F678A0">
      <w:pPr>
        <w:rPr>
          <w:rFonts w:asciiTheme="minorHAnsi" w:hAnsiTheme="minorHAnsi" w:cstheme="minorBidi"/>
        </w:rPr>
      </w:pPr>
      <w:r w:rsidRPr="00F678A0">
        <w:rPr>
          <w:rFonts w:asciiTheme="minorHAnsi" w:hAnsiTheme="minorHAnsi" w:cstheme="minorBidi"/>
        </w:rPr>
        <w:t xml:space="preserve">The case file review determined that compliance staff assessed abatement periods correctly relative to the severity and likelihood of each hazard’s occurrence. </w:t>
      </w:r>
      <w:r w:rsidR="280B263F" w:rsidRPr="00F678A0">
        <w:rPr>
          <w:rFonts w:asciiTheme="minorHAnsi" w:hAnsiTheme="minorHAnsi" w:cstheme="minorBidi"/>
        </w:rPr>
        <w:t xml:space="preserve"> </w:t>
      </w:r>
      <w:r w:rsidR="00234DAB">
        <w:rPr>
          <w:rFonts w:asciiTheme="minorHAnsi" w:hAnsiTheme="minorHAnsi" w:cstheme="minorBidi"/>
        </w:rPr>
        <w:t xml:space="preserve">Out of 39 inspection files reviewed, </w:t>
      </w:r>
      <w:r w:rsidR="00BA30BE">
        <w:rPr>
          <w:rFonts w:asciiTheme="minorHAnsi" w:hAnsiTheme="minorHAnsi" w:cstheme="minorBidi"/>
        </w:rPr>
        <w:t xml:space="preserve">19 had violations issued.  </w:t>
      </w:r>
      <w:r w:rsidR="006D7CF5">
        <w:rPr>
          <w:rFonts w:asciiTheme="minorHAnsi" w:hAnsiTheme="minorHAnsi" w:cstheme="minorBidi"/>
        </w:rPr>
        <w:t xml:space="preserve">One </w:t>
      </w:r>
      <w:r w:rsidR="00EF444A">
        <w:rPr>
          <w:rFonts w:asciiTheme="minorHAnsi" w:hAnsiTheme="minorHAnsi" w:cstheme="minorBidi"/>
        </w:rPr>
        <w:t xml:space="preserve">(5.26%) </w:t>
      </w:r>
      <w:r w:rsidR="006D7CF5">
        <w:rPr>
          <w:rFonts w:asciiTheme="minorHAnsi" w:hAnsiTheme="minorHAnsi" w:cstheme="minorBidi"/>
        </w:rPr>
        <w:t>did not contain abatement</w:t>
      </w:r>
      <w:r w:rsidR="00234DAB">
        <w:rPr>
          <w:rFonts w:asciiTheme="minorHAnsi" w:hAnsiTheme="minorHAnsi" w:cstheme="minorBidi"/>
        </w:rPr>
        <w:t xml:space="preserve"> and five </w:t>
      </w:r>
      <w:r w:rsidR="00E1410F">
        <w:rPr>
          <w:rFonts w:asciiTheme="minorHAnsi" w:hAnsiTheme="minorHAnsi" w:cstheme="minorBidi"/>
        </w:rPr>
        <w:t xml:space="preserve">(26.32%) </w:t>
      </w:r>
      <w:r w:rsidR="00234DAB">
        <w:rPr>
          <w:rFonts w:asciiTheme="minorHAnsi" w:hAnsiTheme="minorHAnsi" w:cstheme="minorBidi"/>
        </w:rPr>
        <w:t xml:space="preserve">others did not have a Certification of Corrective Action Worksheet.  </w:t>
      </w:r>
      <w:r w:rsidR="00E1410F" w:rsidRPr="068EBCF2">
        <w:rPr>
          <w:rFonts w:asciiTheme="minorHAnsi" w:hAnsiTheme="minorHAnsi" w:cstheme="minorBidi"/>
        </w:rPr>
        <w:t>This</w:t>
      </w:r>
      <w:r w:rsidR="00E1410F">
        <w:rPr>
          <w:rFonts w:asciiTheme="minorHAnsi" w:hAnsiTheme="minorHAnsi" w:cstheme="minorBidi"/>
        </w:rPr>
        <w:t xml:space="preserve"> was a focus area in the</w:t>
      </w:r>
      <w:r w:rsidRPr="00F678A0">
        <w:rPr>
          <w:rFonts w:asciiTheme="minorHAnsi" w:hAnsiTheme="minorHAnsi" w:cstheme="minorBidi"/>
        </w:rPr>
        <w:t xml:space="preserve"> Special Study </w:t>
      </w:r>
      <w:r w:rsidR="006B73DD">
        <w:rPr>
          <w:rFonts w:asciiTheme="minorHAnsi" w:hAnsiTheme="minorHAnsi" w:cstheme="minorBidi"/>
        </w:rPr>
        <w:t>which</w:t>
      </w:r>
      <w:r w:rsidRPr="00F678A0" w:rsidDel="00EA03AE">
        <w:rPr>
          <w:rFonts w:asciiTheme="minorHAnsi" w:hAnsiTheme="minorHAnsi" w:cstheme="minorBidi"/>
        </w:rPr>
        <w:t xml:space="preserve"> </w:t>
      </w:r>
      <w:r w:rsidR="00EA03AE">
        <w:rPr>
          <w:rFonts w:asciiTheme="minorHAnsi" w:hAnsiTheme="minorHAnsi" w:cstheme="minorBidi"/>
        </w:rPr>
        <w:t>identified</w:t>
      </w:r>
      <w:r w:rsidR="00EA03AE" w:rsidRPr="00F678A0">
        <w:rPr>
          <w:rFonts w:asciiTheme="minorHAnsi" w:hAnsiTheme="minorHAnsi" w:cstheme="minorBidi"/>
        </w:rPr>
        <w:t xml:space="preserve"> </w:t>
      </w:r>
      <w:r w:rsidRPr="00F678A0">
        <w:rPr>
          <w:rFonts w:asciiTheme="minorHAnsi" w:hAnsiTheme="minorHAnsi" w:cstheme="minorBidi"/>
        </w:rPr>
        <w:t xml:space="preserve">where </w:t>
      </w:r>
      <w:r w:rsidR="00B14E4B">
        <w:rPr>
          <w:rFonts w:asciiTheme="minorHAnsi" w:hAnsiTheme="minorHAnsi" w:cstheme="minorBidi"/>
        </w:rPr>
        <w:t xml:space="preserve">case files lacked </w:t>
      </w:r>
      <w:r w:rsidRPr="00F678A0">
        <w:rPr>
          <w:rFonts w:asciiTheme="minorHAnsi" w:hAnsiTheme="minorHAnsi" w:cstheme="minorBidi"/>
        </w:rPr>
        <w:t xml:space="preserve">abatement </w:t>
      </w:r>
      <w:r w:rsidR="0028688C">
        <w:rPr>
          <w:rFonts w:asciiTheme="minorHAnsi" w:hAnsiTheme="minorHAnsi" w:cstheme="minorBidi"/>
        </w:rPr>
        <w:t xml:space="preserve">documentation. </w:t>
      </w:r>
    </w:p>
    <w:p w14:paraId="348C36CF" w14:textId="05BCE8A5" w:rsidR="00F678A0" w:rsidRPr="00916798" w:rsidRDefault="00F678A0" w:rsidP="00F678A0">
      <w:pPr>
        <w:rPr>
          <w:rFonts w:asciiTheme="minorHAnsi" w:hAnsiTheme="minorHAnsi" w:cstheme="minorBidi"/>
        </w:rPr>
      </w:pPr>
    </w:p>
    <w:p w14:paraId="021F85F5" w14:textId="5B9D62D1" w:rsidR="00F678A0" w:rsidRDefault="00F678A0" w:rsidP="00F678A0">
      <w:pPr>
        <w:rPr>
          <w:rFonts w:asciiTheme="minorHAnsi" w:hAnsiTheme="minorHAnsi" w:cstheme="minorBidi"/>
        </w:rPr>
      </w:pPr>
      <w:r w:rsidRPr="009B094E">
        <w:rPr>
          <w:rFonts w:asciiTheme="minorHAnsi" w:hAnsiTheme="minorHAnsi" w:cstheme="minorBidi"/>
          <w:b/>
          <w:bCs/>
        </w:rPr>
        <w:t>Finding FY 2023-0</w:t>
      </w:r>
      <w:r w:rsidR="00940AC4">
        <w:rPr>
          <w:rFonts w:asciiTheme="minorHAnsi" w:hAnsiTheme="minorHAnsi" w:cstheme="minorBidi"/>
          <w:b/>
          <w:bCs/>
        </w:rPr>
        <w:t>7</w:t>
      </w:r>
      <w:r w:rsidRPr="009B094E">
        <w:rPr>
          <w:rFonts w:asciiTheme="minorHAnsi" w:hAnsiTheme="minorHAnsi" w:cstheme="minorBidi"/>
          <w:b/>
          <w:bCs/>
        </w:rPr>
        <w:t>:</w:t>
      </w:r>
      <w:r w:rsidRPr="009B094E">
        <w:rPr>
          <w:rFonts w:asciiTheme="minorHAnsi" w:hAnsiTheme="minorHAnsi" w:cstheme="minorBidi"/>
        </w:rPr>
        <w:t xml:space="preserve"> </w:t>
      </w:r>
      <w:r w:rsidR="00E73AC1">
        <w:rPr>
          <w:rFonts w:asciiTheme="minorHAnsi" w:hAnsiTheme="minorHAnsi" w:cstheme="minorBidi"/>
        </w:rPr>
        <w:t xml:space="preserve"> </w:t>
      </w:r>
      <w:r w:rsidR="003F1415">
        <w:rPr>
          <w:rFonts w:asciiTheme="minorHAnsi" w:hAnsiTheme="minorHAnsi" w:cstheme="minorBidi"/>
        </w:rPr>
        <w:t>Abatement documentation</w:t>
      </w:r>
      <w:r w:rsidR="00C21A0E">
        <w:rPr>
          <w:rFonts w:asciiTheme="minorHAnsi" w:hAnsiTheme="minorHAnsi" w:cstheme="minorBidi"/>
        </w:rPr>
        <w:t xml:space="preserve"> was missing </w:t>
      </w:r>
      <w:r w:rsidR="00602024">
        <w:rPr>
          <w:rFonts w:asciiTheme="minorHAnsi" w:hAnsiTheme="minorHAnsi" w:cstheme="minorBidi"/>
        </w:rPr>
        <w:t xml:space="preserve">in 6 of 39 (15.38%) </w:t>
      </w:r>
      <w:r w:rsidR="00406DFD">
        <w:rPr>
          <w:rFonts w:asciiTheme="minorHAnsi" w:hAnsiTheme="minorHAnsi" w:cstheme="minorBidi"/>
        </w:rPr>
        <w:t xml:space="preserve">case files.  </w:t>
      </w:r>
      <w:r w:rsidR="003F1415">
        <w:rPr>
          <w:rFonts w:asciiTheme="minorHAnsi" w:hAnsiTheme="minorHAnsi" w:cstheme="minorBidi"/>
        </w:rPr>
        <w:t xml:space="preserve"> </w:t>
      </w:r>
    </w:p>
    <w:p w14:paraId="1FB7F583" w14:textId="77777777" w:rsidR="00174C75" w:rsidRPr="009B094E" w:rsidRDefault="00174C75" w:rsidP="00F678A0">
      <w:pPr>
        <w:rPr>
          <w:rFonts w:asciiTheme="minorHAnsi" w:hAnsiTheme="minorHAnsi" w:cstheme="minorBidi"/>
        </w:rPr>
      </w:pPr>
    </w:p>
    <w:p w14:paraId="7C3EB7E2" w14:textId="1D1480FC" w:rsidR="00E355D1" w:rsidRDefault="00F678A0" w:rsidP="00471CB4">
      <w:pPr>
        <w:rPr>
          <w:rFonts w:asciiTheme="minorHAnsi" w:hAnsiTheme="minorHAnsi" w:cstheme="minorBidi"/>
          <w:highlight w:val="yellow"/>
        </w:rPr>
      </w:pPr>
      <w:r w:rsidRPr="009B094E">
        <w:rPr>
          <w:rFonts w:asciiTheme="minorHAnsi" w:hAnsiTheme="minorHAnsi" w:cstheme="minorBidi"/>
          <w:b/>
          <w:bCs/>
        </w:rPr>
        <w:t>Recommendation FY 2023-0</w:t>
      </w:r>
      <w:r w:rsidR="00940AC4">
        <w:rPr>
          <w:rFonts w:asciiTheme="minorHAnsi" w:hAnsiTheme="minorHAnsi" w:cstheme="minorBidi"/>
          <w:b/>
          <w:bCs/>
        </w:rPr>
        <w:t>7</w:t>
      </w:r>
      <w:r w:rsidRPr="009B094E">
        <w:rPr>
          <w:rFonts w:asciiTheme="minorHAnsi" w:hAnsiTheme="minorHAnsi" w:cstheme="minorBidi"/>
          <w:b/>
          <w:bCs/>
        </w:rPr>
        <w:t>:</w:t>
      </w:r>
      <w:r w:rsidRPr="009B094E">
        <w:rPr>
          <w:rFonts w:asciiTheme="minorHAnsi" w:hAnsiTheme="minorHAnsi" w:cstheme="minorBidi"/>
        </w:rPr>
        <w:t xml:space="preserve"> </w:t>
      </w:r>
      <w:r w:rsidR="00602024">
        <w:rPr>
          <w:rFonts w:asciiTheme="minorHAnsi" w:hAnsiTheme="minorHAnsi" w:cstheme="minorBidi"/>
        </w:rPr>
        <w:t xml:space="preserve"> </w:t>
      </w:r>
      <w:r w:rsidRPr="009B094E">
        <w:rPr>
          <w:rFonts w:asciiTheme="minorHAnsi" w:hAnsiTheme="minorHAnsi" w:cstheme="minorBidi"/>
        </w:rPr>
        <w:t xml:space="preserve">ADOSH </w:t>
      </w:r>
      <w:r w:rsidR="004E5BE9">
        <w:rPr>
          <w:rFonts w:asciiTheme="minorHAnsi" w:hAnsiTheme="minorHAnsi" w:cstheme="minorBidi"/>
        </w:rPr>
        <w:t>should</w:t>
      </w:r>
      <w:r w:rsidRPr="009B094E">
        <w:rPr>
          <w:rFonts w:asciiTheme="minorHAnsi" w:hAnsiTheme="minorHAnsi" w:cstheme="minorBidi"/>
        </w:rPr>
        <w:t xml:space="preserve"> ensure all abatement documentation</w:t>
      </w:r>
      <w:r w:rsidR="000D2DB7">
        <w:rPr>
          <w:rFonts w:asciiTheme="minorHAnsi" w:hAnsiTheme="minorHAnsi" w:cstheme="minorBidi"/>
        </w:rPr>
        <w:t xml:space="preserve"> </w:t>
      </w:r>
      <w:r w:rsidR="004E5BE9">
        <w:rPr>
          <w:rFonts w:asciiTheme="minorHAnsi" w:hAnsiTheme="minorHAnsi" w:cstheme="minorBidi"/>
        </w:rPr>
        <w:t xml:space="preserve">is maintained </w:t>
      </w:r>
      <w:r w:rsidRPr="009B094E">
        <w:rPr>
          <w:rFonts w:asciiTheme="minorHAnsi" w:hAnsiTheme="minorHAnsi" w:cstheme="minorBidi"/>
        </w:rPr>
        <w:t xml:space="preserve">in </w:t>
      </w:r>
      <w:r w:rsidR="004E5BE9">
        <w:rPr>
          <w:rFonts w:asciiTheme="minorHAnsi" w:hAnsiTheme="minorHAnsi" w:cstheme="minorBidi"/>
        </w:rPr>
        <w:t xml:space="preserve">the </w:t>
      </w:r>
      <w:r w:rsidRPr="009B094E">
        <w:rPr>
          <w:rFonts w:asciiTheme="minorHAnsi" w:hAnsiTheme="minorHAnsi" w:cstheme="minorBidi"/>
        </w:rPr>
        <w:t>file.</w:t>
      </w:r>
    </w:p>
    <w:p w14:paraId="07C022C3" w14:textId="77777777" w:rsidR="00471CB4" w:rsidDel="00287A84" w:rsidRDefault="00471CB4" w:rsidP="00471CB4">
      <w:pPr>
        <w:rPr>
          <w:rFonts w:asciiTheme="minorHAnsi" w:hAnsiTheme="minorHAnsi" w:cstheme="minorBidi"/>
          <w:highlight w:val="yellow"/>
        </w:rPr>
      </w:pPr>
    </w:p>
    <w:p w14:paraId="45099E7E" w14:textId="3AD320AF" w:rsidR="00F55641" w:rsidRDefault="00F55641" w:rsidP="008E2DAC">
      <w:pPr>
        <w:pStyle w:val="ListParagraph"/>
        <w:numPr>
          <w:ilvl w:val="0"/>
          <w:numId w:val="9"/>
        </w:numPr>
        <w:spacing w:after="0" w:line="240" w:lineRule="auto"/>
        <w:ind w:left="1080"/>
        <w:contextualSpacing w:val="0"/>
        <w:rPr>
          <w:rFonts w:asciiTheme="minorHAnsi" w:hAnsiTheme="minorHAnsi" w:cstheme="minorHAnsi"/>
          <w:sz w:val="24"/>
          <w:szCs w:val="24"/>
        </w:rPr>
      </w:pPr>
      <w:r w:rsidRPr="007A0388">
        <w:rPr>
          <w:rFonts w:asciiTheme="minorHAnsi" w:hAnsiTheme="minorHAnsi" w:cstheme="minorHAnsi"/>
          <w:sz w:val="24"/>
          <w:szCs w:val="24"/>
        </w:rPr>
        <w:t>Worker and Union Involvement</w:t>
      </w:r>
    </w:p>
    <w:p w14:paraId="1B985307" w14:textId="77777777" w:rsidR="00672699" w:rsidRPr="007A0388" w:rsidRDefault="00672699" w:rsidP="002C195E">
      <w:pPr>
        <w:pStyle w:val="ListParagraph"/>
        <w:spacing w:after="0" w:line="240" w:lineRule="auto"/>
        <w:ind w:left="1080"/>
        <w:contextualSpacing w:val="0"/>
        <w:rPr>
          <w:rFonts w:asciiTheme="minorHAnsi" w:hAnsiTheme="minorHAnsi" w:cstheme="minorHAnsi"/>
          <w:sz w:val="24"/>
          <w:szCs w:val="24"/>
        </w:rPr>
      </w:pPr>
    </w:p>
    <w:p w14:paraId="5C9AA549" w14:textId="3A1264E1" w:rsidR="004A1AAE" w:rsidRPr="00DA5BC1" w:rsidRDefault="0243F6A9" w:rsidP="001D4C88">
      <w:pPr>
        <w:rPr>
          <w:rFonts w:asciiTheme="minorHAnsi" w:hAnsiTheme="minorHAnsi" w:cstheme="minorBidi"/>
        </w:rPr>
      </w:pPr>
      <w:r w:rsidRPr="135FD61F">
        <w:rPr>
          <w:rFonts w:asciiTheme="minorHAnsi" w:hAnsiTheme="minorHAnsi" w:cstheme="minorBidi"/>
        </w:rPr>
        <w:t>The percent of initial inspection</w:t>
      </w:r>
      <w:r w:rsidR="146B48B7" w:rsidRPr="135FD61F">
        <w:rPr>
          <w:rFonts w:asciiTheme="minorHAnsi" w:hAnsiTheme="minorHAnsi" w:cstheme="minorBidi"/>
        </w:rPr>
        <w:t>s</w:t>
      </w:r>
      <w:r w:rsidRPr="135FD61F">
        <w:rPr>
          <w:rFonts w:asciiTheme="minorHAnsi" w:hAnsiTheme="minorHAnsi" w:cstheme="minorBidi"/>
        </w:rPr>
        <w:t xml:space="preserve"> with worker walk-around representation or worker interviews was 99.44% </w:t>
      </w:r>
      <w:r w:rsidR="00602024" w:rsidRPr="135FD61F">
        <w:rPr>
          <w:rFonts w:asciiTheme="minorHAnsi" w:hAnsiTheme="minorHAnsi" w:cstheme="minorBidi"/>
        </w:rPr>
        <w:t>(SAMM 13)</w:t>
      </w:r>
      <w:r w:rsidR="00602024">
        <w:rPr>
          <w:rFonts w:asciiTheme="minorHAnsi" w:hAnsiTheme="minorHAnsi" w:cstheme="minorBidi"/>
        </w:rPr>
        <w:t xml:space="preserve">, which was slightly below </w:t>
      </w:r>
      <w:r w:rsidRPr="135FD61F">
        <w:rPr>
          <w:rFonts w:asciiTheme="minorHAnsi" w:hAnsiTheme="minorHAnsi" w:cstheme="minorBidi"/>
        </w:rPr>
        <w:t xml:space="preserve">FRL of 100%.  This was </w:t>
      </w:r>
      <w:r w:rsidR="00602024">
        <w:rPr>
          <w:rFonts w:asciiTheme="minorHAnsi" w:hAnsiTheme="minorHAnsi" w:cstheme="minorBidi"/>
        </w:rPr>
        <w:t xml:space="preserve">close to </w:t>
      </w:r>
      <w:r w:rsidRPr="135FD61F">
        <w:rPr>
          <w:rFonts w:asciiTheme="minorHAnsi" w:hAnsiTheme="minorHAnsi" w:cstheme="minorBidi"/>
        </w:rPr>
        <w:t xml:space="preserve">99.14% in FY 2022.  </w:t>
      </w:r>
      <w:r w:rsidR="146B48B7" w:rsidRPr="135FD61F">
        <w:rPr>
          <w:rFonts w:asciiTheme="minorHAnsi" w:hAnsiTheme="minorHAnsi" w:cstheme="minorBidi"/>
        </w:rPr>
        <w:t xml:space="preserve"> </w:t>
      </w:r>
    </w:p>
    <w:p w14:paraId="25C68BC5" w14:textId="77777777" w:rsidR="004A1AAE" w:rsidRDefault="004A1AAE" w:rsidP="135FD61F">
      <w:pPr>
        <w:pStyle w:val="ListParagraph"/>
        <w:spacing w:after="0" w:line="240" w:lineRule="auto"/>
        <w:ind w:left="1440"/>
        <w:rPr>
          <w:rFonts w:asciiTheme="minorHAnsi" w:hAnsiTheme="minorHAnsi" w:cstheme="minorBidi"/>
          <w:sz w:val="24"/>
          <w:szCs w:val="24"/>
        </w:rPr>
      </w:pPr>
    </w:p>
    <w:p w14:paraId="31D7063B" w14:textId="3F67213D" w:rsidR="00186326" w:rsidRPr="001D4C88" w:rsidRDefault="00EE0D2F" w:rsidP="001D4C88">
      <w:pPr>
        <w:rPr>
          <w:rFonts w:asciiTheme="minorHAnsi" w:hAnsiTheme="minorHAnsi" w:cstheme="minorBidi"/>
        </w:rPr>
      </w:pPr>
      <w:r w:rsidRPr="001D4C88">
        <w:rPr>
          <w:rFonts w:asciiTheme="minorHAnsi" w:hAnsiTheme="minorHAnsi" w:cstheme="minorBidi"/>
        </w:rPr>
        <w:t xml:space="preserve">In general, compliance staff </w:t>
      </w:r>
      <w:r w:rsidR="00E67400">
        <w:rPr>
          <w:rFonts w:asciiTheme="minorHAnsi" w:hAnsiTheme="minorHAnsi" w:cstheme="minorBidi"/>
        </w:rPr>
        <w:t>made efforts to</w:t>
      </w:r>
      <w:r w:rsidR="0046777C">
        <w:rPr>
          <w:rFonts w:asciiTheme="minorHAnsi" w:hAnsiTheme="minorHAnsi" w:cstheme="minorBidi"/>
        </w:rPr>
        <w:t xml:space="preserve"> </w:t>
      </w:r>
      <w:r w:rsidRPr="001D4C88">
        <w:rPr>
          <w:rFonts w:asciiTheme="minorHAnsi" w:hAnsiTheme="minorHAnsi" w:cstheme="minorBidi"/>
        </w:rPr>
        <w:t xml:space="preserve">perform </w:t>
      </w:r>
      <w:r>
        <w:rPr>
          <w:rFonts w:asciiTheme="minorHAnsi" w:hAnsiTheme="minorHAnsi" w:cstheme="minorBidi"/>
        </w:rPr>
        <w:t xml:space="preserve">employee </w:t>
      </w:r>
      <w:r w:rsidRPr="001D4C88">
        <w:rPr>
          <w:rFonts w:asciiTheme="minorHAnsi" w:hAnsiTheme="minorHAnsi" w:cstheme="minorBidi"/>
        </w:rPr>
        <w:t>interviews</w:t>
      </w:r>
      <w:r w:rsidR="00B65DFC">
        <w:rPr>
          <w:rFonts w:asciiTheme="minorHAnsi" w:hAnsiTheme="minorHAnsi" w:cstheme="minorBidi"/>
        </w:rPr>
        <w:t xml:space="preserve"> during </w:t>
      </w:r>
      <w:r w:rsidR="0046777C">
        <w:rPr>
          <w:rFonts w:asciiTheme="minorHAnsi" w:hAnsiTheme="minorHAnsi" w:cstheme="minorBidi"/>
        </w:rPr>
        <w:t>inspections</w:t>
      </w:r>
      <w:r w:rsidRPr="001D4C88">
        <w:rPr>
          <w:rFonts w:asciiTheme="minorHAnsi" w:hAnsiTheme="minorHAnsi" w:cstheme="minorBidi"/>
        </w:rPr>
        <w:t xml:space="preserve">.  </w:t>
      </w:r>
      <w:r w:rsidR="00822140" w:rsidRPr="001D4C88">
        <w:rPr>
          <w:rFonts w:asciiTheme="minorHAnsi" w:hAnsiTheme="minorHAnsi" w:cstheme="minorBidi"/>
        </w:rPr>
        <w:t>Of the 39 inspections files reviewed,</w:t>
      </w:r>
      <w:r w:rsidR="00822140">
        <w:rPr>
          <w:rFonts w:asciiTheme="minorHAnsi" w:hAnsiTheme="minorHAnsi" w:cstheme="minorBidi"/>
        </w:rPr>
        <w:t xml:space="preserve"> </w:t>
      </w:r>
      <w:r w:rsidRPr="001D4C88">
        <w:rPr>
          <w:rFonts w:asciiTheme="minorHAnsi" w:hAnsiTheme="minorHAnsi" w:cstheme="minorBidi"/>
        </w:rPr>
        <w:t>interview</w:t>
      </w:r>
      <w:r>
        <w:rPr>
          <w:rFonts w:asciiTheme="minorHAnsi" w:hAnsiTheme="minorHAnsi" w:cstheme="minorBidi"/>
        </w:rPr>
        <w:t xml:space="preserve"> </w:t>
      </w:r>
      <w:r w:rsidRPr="001D4C88">
        <w:rPr>
          <w:rFonts w:asciiTheme="minorHAnsi" w:hAnsiTheme="minorHAnsi" w:cstheme="minorBidi"/>
        </w:rPr>
        <w:t>statement</w:t>
      </w:r>
      <w:r>
        <w:rPr>
          <w:rFonts w:asciiTheme="minorHAnsi" w:hAnsiTheme="minorHAnsi" w:cstheme="minorBidi"/>
        </w:rPr>
        <w:t>s</w:t>
      </w:r>
      <w:r w:rsidRPr="001D4C88">
        <w:rPr>
          <w:rFonts w:asciiTheme="minorHAnsi" w:hAnsiTheme="minorHAnsi" w:cstheme="minorBidi"/>
        </w:rPr>
        <w:t xml:space="preserve"> were </w:t>
      </w:r>
      <w:r w:rsidR="00556D4D">
        <w:rPr>
          <w:rFonts w:asciiTheme="minorHAnsi" w:hAnsiTheme="minorHAnsi" w:cstheme="minorBidi"/>
        </w:rPr>
        <w:t>maintained</w:t>
      </w:r>
      <w:r w:rsidR="00957E88">
        <w:rPr>
          <w:rFonts w:asciiTheme="minorHAnsi" w:hAnsiTheme="minorHAnsi" w:cstheme="minorBidi"/>
        </w:rPr>
        <w:t xml:space="preserve"> in the file</w:t>
      </w:r>
      <w:r w:rsidR="00E7563A">
        <w:rPr>
          <w:rFonts w:asciiTheme="minorHAnsi" w:hAnsiTheme="minorHAnsi" w:cstheme="minorBidi"/>
        </w:rPr>
        <w:t xml:space="preserve">.  </w:t>
      </w:r>
      <w:r w:rsidR="00FA6401">
        <w:rPr>
          <w:rFonts w:asciiTheme="minorHAnsi" w:hAnsiTheme="minorHAnsi" w:cstheme="minorBidi"/>
        </w:rPr>
        <w:t xml:space="preserve">However, </w:t>
      </w:r>
      <w:r w:rsidR="00CB6C6B">
        <w:rPr>
          <w:rFonts w:asciiTheme="minorHAnsi" w:hAnsiTheme="minorHAnsi" w:cstheme="minorBidi"/>
        </w:rPr>
        <w:t>3</w:t>
      </w:r>
      <w:r w:rsidR="002D6203">
        <w:rPr>
          <w:rFonts w:asciiTheme="minorHAnsi" w:hAnsiTheme="minorHAnsi" w:cstheme="minorBidi"/>
        </w:rPr>
        <w:t xml:space="preserve"> </w:t>
      </w:r>
      <w:r w:rsidR="009F6195">
        <w:rPr>
          <w:rFonts w:asciiTheme="minorHAnsi" w:hAnsiTheme="minorHAnsi" w:cstheme="minorBidi"/>
        </w:rPr>
        <w:t xml:space="preserve">(7.69%) </w:t>
      </w:r>
      <w:r w:rsidR="5F7B99A8" w:rsidRPr="001D4C88">
        <w:rPr>
          <w:rFonts w:asciiTheme="minorHAnsi" w:hAnsiTheme="minorHAnsi" w:cstheme="minorBidi"/>
        </w:rPr>
        <w:t>had</w:t>
      </w:r>
      <w:r w:rsidR="342AB3B3" w:rsidRPr="001D4C88">
        <w:rPr>
          <w:rFonts w:asciiTheme="minorHAnsi" w:hAnsiTheme="minorHAnsi" w:cstheme="minorBidi"/>
        </w:rPr>
        <w:t xml:space="preserve"> employee interview </w:t>
      </w:r>
      <w:r w:rsidR="009F6195">
        <w:rPr>
          <w:rFonts w:asciiTheme="minorHAnsi" w:hAnsiTheme="minorHAnsi" w:cstheme="minorBidi"/>
        </w:rPr>
        <w:t xml:space="preserve">documentation </w:t>
      </w:r>
      <w:r w:rsidR="342AB3B3" w:rsidRPr="001D4C88">
        <w:rPr>
          <w:rFonts w:asciiTheme="minorHAnsi" w:hAnsiTheme="minorHAnsi" w:cstheme="minorBidi"/>
        </w:rPr>
        <w:t xml:space="preserve">missing.  </w:t>
      </w:r>
      <w:r w:rsidR="00637FFA">
        <w:rPr>
          <w:rFonts w:asciiTheme="minorHAnsi" w:hAnsiTheme="minorHAnsi" w:cstheme="minorBidi"/>
        </w:rPr>
        <w:t xml:space="preserve">There were </w:t>
      </w:r>
      <w:r w:rsidR="4C5839AC" w:rsidRPr="001D4C88">
        <w:rPr>
          <w:rFonts w:asciiTheme="minorHAnsi" w:hAnsiTheme="minorHAnsi" w:cstheme="minorBidi"/>
        </w:rPr>
        <w:t xml:space="preserve">14 </w:t>
      </w:r>
      <w:r w:rsidR="342AB3B3" w:rsidRPr="001D4C88">
        <w:rPr>
          <w:rFonts w:asciiTheme="minorHAnsi" w:hAnsiTheme="minorHAnsi" w:cstheme="minorBidi"/>
        </w:rPr>
        <w:t>cases</w:t>
      </w:r>
      <w:r w:rsidR="00637FFA">
        <w:rPr>
          <w:rFonts w:asciiTheme="minorHAnsi" w:hAnsiTheme="minorHAnsi" w:cstheme="minorBidi"/>
        </w:rPr>
        <w:t xml:space="preserve"> </w:t>
      </w:r>
      <w:r w:rsidR="00783C70">
        <w:rPr>
          <w:rFonts w:asciiTheme="minorHAnsi" w:hAnsiTheme="minorHAnsi" w:cstheme="minorBidi"/>
        </w:rPr>
        <w:t>identified</w:t>
      </w:r>
      <w:r w:rsidR="00783C70" w:rsidRPr="001D4C88">
        <w:rPr>
          <w:rFonts w:asciiTheme="minorHAnsi" w:hAnsiTheme="minorHAnsi" w:cstheme="minorBidi"/>
        </w:rPr>
        <w:t xml:space="preserve"> </w:t>
      </w:r>
      <w:r w:rsidR="00637FFA">
        <w:rPr>
          <w:rFonts w:asciiTheme="minorHAnsi" w:hAnsiTheme="minorHAnsi" w:cstheme="minorBidi"/>
        </w:rPr>
        <w:t xml:space="preserve">where </w:t>
      </w:r>
      <w:r w:rsidR="342AB3B3" w:rsidRPr="001D4C88">
        <w:rPr>
          <w:rFonts w:asciiTheme="minorHAnsi" w:hAnsiTheme="minorHAnsi" w:cstheme="minorBidi"/>
        </w:rPr>
        <w:t xml:space="preserve">management or </w:t>
      </w:r>
      <w:r w:rsidR="0243F6A9" w:rsidRPr="001D4C88">
        <w:rPr>
          <w:rFonts w:asciiTheme="minorHAnsi" w:hAnsiTheme="minorHAnsi" w:cstheme="minorBidi"/>
        </w:rPr>
        <w:t xml:space="preserve">a </w:t>
      </w:r>
      <w:r w:rsidR="342AB3B3" w:rsidRPr="001D4C88">
        <w:rPr>
          <w:rFonts w:asciiTheme="minorHAnsi" w:hAnsiTheme="minorHAnsi" w:cstheme="minorBidi"/>
        </w:rPr>
        <w:t xml:space="preserve">non-employee was interviewed.  In these cases, it </w:t>
      </w:r>
      <w:r w:rsidR="2F09D6D5" w:rsidRPr="001D4C88">
        <w:rPr>
          <w:rFonts w:asciiTheme="minorHAnsi" w:hAnsiTheme="minorHAnsi" w:cstheme="minorBidi"/>
        </w:rPr>
        <w:t xml:space="preserve">was noted that </w:t>
      </w:r>
      <w:r w:rsidR="342AB3B3" w:rsidRPr="001D4C88">
        <w:rPr>
          <w:rFonts w:asciiTheme="minorHAnsi" w:hAnsiTheme="minorHAnsi" w:cstheme="minorBidi"/>
        </w:rPr>
        <w:t>workers were no longer on</w:t>
      </w:r>
      <w:r w:rsidR="0243F6A9" w:rsidRPr="001D4C88">
        <w:rPr>
          <w:rFonts w:asciiTheme="minorHAnsi" w:hAnsiTheme="minorHAnsi" w:cstheme="minorBidi"/>
        </w:rPr>
        <w:t>-</w:t>
      </w:r>
      <w:r w:rsidR="342AB3B3" w:rsidRPr="001D4C88">
        <w:rPr>
          <w:rFonts w:asciiTheme="minorHAnsi" w:hAnsiTheme="minorHAnsi" w:cstheme="minorBidi"/>
        </w:rPr>
        <w:t xml:space="preserve">site and unavailable for interviews.  </w:t>
      </w:r>
      <w:proofErr w:type="gramStart"/>
      <w:r w:rsidR="000A168A">
        <w:rPr>
          <w:rFonts w:asciiTheme="minorHAnsi" w:hAnsiTheme="minorHAnsi" w:cstheme="minorBidi"/>
        </w:rPr>
        <w:t>At this time</w:t>
      </w:r>
      <w:proofErr w:type="gramEnd"/>
      <w:r w:rsidR="000A168A">
        <w:rPr>
          <w:rFonts w:asciiTheme="minorHAnsi" w:hAnsiTheme="minorHAnsi" w:cstheme="minorBidi"/>
        </w:rPr>
        <w:t xml:space="preserve">, this doesn’t rise to the level of an </w:t>
      </w:r>
      <w:r w:rsidR="00121772">
        <w:rPr>
          <w:rFonts w:asciiTheme="minorHAnsi" w:hAnsiTheme="minorHAnsi" w:cstheme="minorBidi"/>
        </w:rPr>
        <w:t>observation</w:t>
      </w:r>
      <w:r w:rsidR="00496347">
        <w:rPr>
          <w:rFonts w:asciiTheme="minorHAnsi" w:hAnsiTheme="minorHAnsi" w:cstheme="minorBidi"/>
        </w:rPr>
        <w:t xml:space="preserve">.  </w:t>
      </w:r>
      <w:r w:rsidR="000A168A">
        <w:rPr>
          <w:rFonts w:asciiTheme="minorHAnsi" w:hAnsiTheme="minorHAnsi" w:cstheme="minorBidi"/>
        </w:rPr>
        <w:t xml:space="preserve">OSHA will continue to monitor that ADOSH </w:t>
      </w:r>
      <w:r w:rsidR="00290652">
        <w:rPr>
          <w:rFonts w:asciiTheme="minorHAnsi" w:hAnsiTheme="minorHAnsi" w:cstheme="minorBidi"/>
        </w:rPr>
        <w:t>interviews employees during inspections</w:t>
      </w:r>
      <w:r w:rsidR="000C0BFA">
        <w:rPr>
          <w:rFonts w:asciiTheme="minorHAnsi" w:hAnsiTheme="minorHAnsi" w:cstheme="minorBidi"/>
        </w:rPr>
        <w:t xml:space="preserve"> </w:t>
      </w:r>
      <w:r w:rsidR="006A2CEE">
        <w:rPr>
          <w:rFonts w:asciiTheme="minorHAnsi" w:hAnsiTheme="minorHAnsi" w:cstheme="minorBidi"/>
        </w:rPr>
        <w:t>and the documentation is maintained in the case file.</w:t>
      </w:r>
    </w:p>
    <w:p w14:paraId="01D7FF02" w14:textId="28EAE69A" w:rsidR="00B02509" w:rsidRPr="00F97D81" w:rsidRDefault="06708EA9" w:rsidP="135FD61F">
      <w:pPr>
        <w:pStyle w:val="paragraph"/>
        <w:spacing w:before="0" w:beforeAutospacing="0" w:after="0" w:afterAutospacing="0"/>
        <w:ind w:firstLine="1440"/>
        <w:textAlignment w:val="baseline"/>
        <w:rPr>
          <w:rStyle w:val="eop"/>
          <w:rFonts w:asciiTheme="minorHAnsi" w:hAnsiTheme="minorHAnsi" w:cstheme="minorBidi"/>
        </w:rPr>
      </w:pPr>
      <w:r w:rsidRPr="135FD61F">
        <w:rPr>
          <w:rStyle w:val="eop"/>
          <w:rFonts w:asciiTheme="minorHAnsi" w:hAnsiTheme="minorHAnsi" w:cstheme="minorBidi"/>
        </w:rPr>
        <w:t> </w:t>
      </w:r>
    </w:p>
    <w:p w14:paraId="0FCBC733" w14:textId="77777777" w:rsidR="00F97D81" w:rsidRPr="008D4EBA" w:rsidRDefault="00F97D81" w:rsidP="00C04C5E">
      <w:pPr>
        <w:pStyle w:val="Heading4"/>
        <w:numPr>
          <w:ilvl w:val="0"/>
          <w:numId w:val="13"/>
        </w:numPr>
        <w:spacing w:after="240"/>
        <w:rPr>
          <w:rStyle w:val="eop"/>
          <w:rFonts w:cstheme="minorHAnsi"/>
          <w:i/>
          <w:color w:val="365F91"/>
        </w:rPr>
      </w:pPr>
      <w:bookmarkStart w:id="31" w:name="Review_Procedures"/>
      <w:bookmarkStart w:id="32" w:name="_Toc160178416"/>
      <w:bookmarkStart w:id="33" w:name="_Toc160182635"/>
      <w:bookmarkEnd w:id="31"/>
      <w:r w:rsidRPr="007E76D4">
        <w:rPr>
          <w:rStyle w:val="normaltextrun"/>
        </w:rPr>
        <w:t xml:space="preserve">Review </w:t>
      </w:r>
      <w:r w:rsidRPr="00695E30">
        <w:rPr>
          <w:rStyle w:val="normaltextrun"/>
        </w:rPr>
        <w:t>Procedures</w:t>
      </w:r>
      <w:bookmarkEnd w:id="32"/>
      <w:bookmarkEnd w:id="33"/>
      <w:r w:rsidRPr="008D4EBA">
        <w:rPr>
          <w:rStyle w:val="eop"/>
          <w:rFonts w:cstheme="minorHAnsi"/>
          <w:i/>
          <w:color w:val="000000"/>
        </w:rPr>
        <w:t> </w:t>
      </w:r>
    </w:p>
    <w:p w14:paraId="2940745A" w14:textId="77777777" w:rsidR="00F55641" w:rsidRPr="00766F5E" w:rsidRDefault="00F97D81" w:rsidP="008E2DAC">
      <w:pPr>
        <w:pStyle w:val="ListParagraph"/>
        <w:numPr>
          <w:ilvl w:val="0"/>
          <w:numId w:val="10"/>
        </w:numPr>
        <w:ind w:left="1080"/>
        <w:rPr>
          <w:sz w:val="24"/>
          <w:szCs w:val="24"/>
        </w:rPr>
      </w:pPr>
      <w:r w:rsidRPr="00766F5E">
        <w:rPr>
          <w:rStyle w:val="normaltextrun"/>
          <w:sz w:val="24"/>
          <w:szCs w:val="24"/>
        </w:rPr>
        <w:t>Informal Conferences</w:t>
      </w:r>
      <w:r w:rsidRPr="00766F5E">
        <w:rPr>
          <w:rStyle w:val="eop"/>
          <w:sz w:val="24"/>
          <w:szCs w:val="24"/>
        </w:rPr>
        <w:t> </w:t>
      </w:r>
    </w:p>
    <w:p w14:paraId="3CA05AB7" w14:textId="536DD915" w:rsidR="00F55641" w:rsidRPr="005179B2" w:rsidRDefault="342AB3B3" w:rsidP="00F52A9E">
      <w:pPr>
        <w:pStyle w:val="paragraph"/>
        <w:spacing w:before="0" w:beforeAutospacing="0" w:after="0" w:afterAutospacing="0"/>
        <w:textAlignment w:val="baseline"/>
        <w:rPr>
          <w:rStyle w:val="eop"/>
          <w:rFonts w:asciiTheme="minorHAnsi" w:hAnsiTheme="minorHAnsi" w:cstheme="minorHAnsi"/>
        </w:rPr>
      </w:pPr>
      <w:r w:rsidRPr="484AE2AD">
        <w:rPr>
          <w:rStyle w:val="eop"/>
          <w:rFonts w:asciiTheme="minorHAnsi" w:hAnsiTheme="minorHAnsi" w:cstheme="minorBidi"/>
        </w:rPr>
        <w:t xml:space="preserve">Informal Conferences </w:t>
      </w:r>
      <w:r w:rsidR="005179B2" w:rsidRPr="484AE2AD">
        <w:rPr>
          <w:rStyle w:val="eop"/>
          <w:rFonts w:asciiTheme="minorHAnsi" w:hAnsiTheme="minorHAnsi" w:cstheme="minorBidi"/>
        </w:rPr>
        <w:t>we</w:t>
      </w:r>
      <w:r w:rsidRPr="484AE2AD">
        <w:rPr>
          <w:rStyle w:val="eop"/>
          <w:rFonts w:asciiTheme="minorHAnsi" w:hAnsiTheme="minorHAnsi" w:cstheme="minorBidi"/>
        </w:rPr>
        <w:t xml:space="preserve">re held by supervisors from the corresponding compliance unit. </w:t>
      </w:r>
      <w:r w:rsidR="775B4501" w:rsidRPr="484AE2AD">
        <w:rPr>
          <w:rStyle w:val="eop"/>
          <w:rFonts w:asciiTheme="minorHAnsi" w:hAnsiTheme="minorHAnsi" w:cstheme="minorBidi"/>
        </w:rPr>
        <w:t xml:space="preserve"> </w:t>
      </w:r>
      <w:r w:rsidRPr="484AE2AD">
        <w:rPr>
          <w:rStyle w:val="eop"/>
          <w:rFonts w:asciiTheme="minorHAnsi" w:hAnsiTheme="minorHAnsi" w:cstheme="minorBidi"/>
        </w:rPr>
        <w:t>Supervisors may reduce penalties for settlement</w:t>
      </w:r>
      <w:r w:rsidR="002A1F15" w:rsidRPr="484AE2AD">
        <w:rPr>
          <w:rStyle w:val="eop"/>
          <w:rFonts w:asciiTheme="minorHAnsi" w:hAnsiTheme="minorHAnsi" w:cstheme="minorBidi"/>
        </w:rPr>
        <w:t xml:space="preserve"> purposes</w:t>
      </w:r>
      <w:r w:rsidRPr="484AE2AD">
        <w:rPr>
          <w:rStyle w:val="eop"/>
          <w:rFonts w:asciiTheme="minorHAnsi" w:hAnsiTheme="minorHAnsi" w:cstheme="minorBidi"/>
        </w:rPr>
        <w:t>.</w:t>
      </w:r>
      <w:r w:rsidR="775B4501" w:rsidRPr="484AE2AD">
        <w:rPr>
          <w:rStyle w:val="eop"/>
          <w:rFonts w:asciiTheme="minorHAnsi" w:hAnsiTheme="minorHAnsi" w:cstheme="minorBidi"/>
        </w:rPr>
        <w:t xml:space="preserve"> </w:t>
      </w:r>
      <w:r w:rsidRPr="484AE2AD">
        <w:rPr>
          <w:rStyle w:val="eop"/>
          <w:rFonts w:asciiTheme="minorHAnsi" w:hAnsiTheme="minorHAnsi" w:cstheme="minorBidi"/>
        </w:rPr>
        <w:t xml:space="preserve"> Reductions greater than </w:t>
      </w:r>
      <w:r w:rsidR="00F36CD3" w:rsidRPr="484AE2AD">
        <w:rPr>
          <w:rStyle w:val="eop"/>
          <w:rFonts w:asciiTheme="minorHAnsi" w:hAnsiTheme="minorHAnsi" w:cstheme="minorBidi"/>
        </w:rPr>
        <w:t>30</w:t>
      </w:r>
      <w:r w:rsidRPr="484AE2AD">
        <w:rPr>
          <w:rStyle w:val="eop"/>
          <w:rFonts w:asciiTheme="minorHAnsi" w:hAnsiTheme="minorHAnsi" w:cstheme="minorBidi"/>
        </w:rPr>
        <w:t>% or violation classification changes require the approval of the Assistant Director.</w:t>
      </w:r>
    </w:p>
    <w:p w14:paraId="13498C8E" w14:textId="38D24619" w:rsidR="00F55641" w:rsidRPr="005179B2" w:rsidRDefault="6B23EAFB" w:rsidP="00F52A9E">
      <w:pPr>
        <w:pStyle w:val="paragraph"/>
        <w:textAlignment w:val="baseline"/>
        <w:rPr>
          <w:rStyle w:val="eop"/>
          <w:rFonts w:asciiTheme="minorHAnsi" w:hAnsiTheme="minorHAnsi" w:cstheme="minorHAnsi"/>
        </w:rPr>
      </w:pPr>
      <w:r w:rsidRPr="005179B2">
        <w:rPr>
          <w:rStyle w:val="eop"/>
          <w:rFonts w:asciiTheme="minorHAnsi" w:hAnsiTheme="minorHAnsi" w:cstheme="minorHAnsi"/>
        </w:rPr>
        <w:t>The</w:t>
      </w:r>
      <w:r w:rsidR="342AB3B3" w:rsidRPr="005179B2">
        <w:rPr>
          <w:rStyle w:val="eop"/>
          <w:rFonts w:asciiTheme="minorHAnsi" w:hAnsiTheme="minorHAnsi" w:cstheme="minorHAnsi"/>
        </w:rPr>
        <w:t xml:space="preserve"> average penalty retention rate was 100.04% </w:t>
      </w:r>
      <w:r w:rsidR="00725D6A" w:rsidRPr="005179B2">
        <w:rPr>
          <w:rStyle w:val="eop"/>
          <w:rFonts w:asciiTheme="minorHAnsi" w:hAnsiTheme="minorHAnsi" w:cstheme="minorHAnsi"/>
        </w:rPr>
        <w:t xml:space="preserve">(SAMM 12) </w:t>
      </w:r>
      <w:r w:rsidR="342AB3B3" w:rsidRPr="005179B2">
        <w:rPr>
          <w:rStyle w:val="eop"/>
          <w:rFonts w:asciiTheme="minorHAnsi" w:hAnsiTheme="minorHAnsi" w:cstheme="minorHAnsi"/>
        </w:rPr>
        <w:t>of the original penalty</w:t>
      </w:r>
      <w:r w:rsidR="6F8C6492" w:rsidRPr="005179B2">
        <w:rPr>
          <w:rStyle w:val="eop"/>
          <w:rFonts w:asciiTheme="minorHAnsi" w:hAnsiTheme="minorHAnsi" w:cstheme="minorHAnsi"/>
        </w:rPr>
        <w:t xml:space="preserve">, which was above the </w:t>
      </w:r>
      <w:r w:rsidR="74E24CA2" w:rsidRPr="005179B2">
        <w:rPr>
          <w:rStyle w:val="eop"/>
          <w:rFonts w:asciiTheme="minorHAnsi" w:hAnsiTheme="minorHAnsi" w:cstheme="minorHAnsi"/>
        </w:rPr>
        <w:t xml:space="preserve">FRL of </w:t>
      </w:r>
      <w:r w:rsidR="1337846F" w:rsidRPr="005179B2">
        <w:rPr>
          <w:rStyle w:val="eop"/>
          <w:rFonts w:asciiTheme="minorHAnsi" w:hAnsiTheme="minorHAnsi" w:cstheme="minorHAnsi"/>
        </w:rPr>
        <w:t xml:space="preserve">+/- 15% of </w:t>
      </w:r>
      <w:r w:rsidR="74E24CA2" w:rsidRPr="005179B2">
        <w:rPr>
          <w:rStyle w:val="eop"/>
          <w:rFonts w:asciiTheme="minorHAnsi" w:hAnsiTheme="minorHAnsi" w:cstheme="minorHAnsi"/>
        </w:rPr>
        <w:t>three</w:t>
      </w:r>
      <w:r w:rsidR="3BA9F161" w:rsidRPr="005179B2">
        <w:rPr>
          <w:rStyle w:val="eop"/>
          <w:rFonts w:asciiTheme="minorHAnsi" w:hAnsiTheme="minorHAnsi" w:cstheme="minorHAnsi"/>
        </w:rPr>
        <w:t>-</w:t>
      </w:r>
      <w:r w:rsidR="74E24CA2" w:rsidRPr="005179B2">
        <w:rPr>
          <w:rStyle w:val="eop"/>
          <w:rFonts w:asciiTheme="minorHAnsi" w:hAnsiTheme="minorHAnsi" w:cstheme="minorHAnsi"/>
        </w:rPr>
        <w:t xml:space="preserve">year national average of </w:t>
      </w:r>
      <w:r w:rsidR="6F8C6492" w:rsidRPr="005179B2">
        <w:rPr>
          <w:rStyle w:val="eop"/>
          <w:rFonts w:asciiTheme="minorHAnsi" w:hAnsiTheme="minorHAnsi" w:cstheme="minorHAnsi"/>
        </w:rPr>
        <w:t>71.84%</w:t>
      </w:r>
      <w:r w:rsidR="52A2C2A2" w:rsidRPr="005179B2">
        <w:rPr>
          <w:rStyle w:val="eop"/>
          <w:rFonts w:asciiTheme="minorHAnsi" w:hAnsiTheme="minorHAnsi" w:cstheme="minorHAnsi"/>
        </w:rPr>
        <w:t xml:space="preserve">, </w:t>
      </w:r>
      <w:r w:rsidR="1337846F" w:rsidRPr="005179B2">
        <w:rPr>
          <w:rStyle w:val="eop"/>
          <w:rFonts w:asciiTheme="minorHAnsi" w:hAnsiTheme="minorHAnsi" w:cstheme="minorHAnsi"/>
        </w:rPr>
        <w:t xml:space="preserve">a </w:t>
      </w:r>
      <w:r w:rsidR="52A2C2A2" w:rsidRPr="005179B2">
        <w:rPr>
          <w:rStyle w:val="eop"/>
          <w:rFonts w:asciiTheme="minorHAnsi" w:hAnsiTheme="minorHAnsi" w:cstheme="minorHAnsi"/>
        </w:rPr>
        <w:t>range</w:t>
      </w:r>
      <w:r w:rsidR="1337846F" w:rsidRPr="005179B2">
        <w:rPr>
          <w:rStyle w:val="eop"/>
          <w:rFonts w:asciiTheme="minorHAnsi" w:hAnsiTheme="minorHAnsi" w:cstheme="minorHAnsi"/>
        </w:rPr>
        <w:t xml:space="preserve"> of 61.06% to 82.62%</w:t>
      </w:r>
      <w:r w:rsidR="342AB3B3" w:rsidRPr="005179B2">
        <w:rPr>
          <w:rStyle w:val="eop"/>
          <w:rFonts w:asciiTheme="minorHAnsi" w:hAnsiTheme="minorHAnsi" w:cstheme="minorHAnsi"/>
        </w:rPr>
        <w:t xml:space="preserve">. </w:t>
      </w:r>
      <w:r w:rsidR="280B263F" w:rsidRPr="005179B2">
        <w:rPr>
          <w:rStyle w:val="eop"/>
          <w:rFonts w:asciiTheme="minorHAnsi" w:hAnsiTheme="minorHAnsi" w:cstheme="minorHAnsi"/>
        </w:rPr>
        <w:t xml:space="preserve"> </w:t>
      </w:r>
      <w:r w:rsidR="342AB3B3" w:rsidRPr="005179B2">
        <w:rPr>
          <w:rStyle w:val="eop"/>
          <w:rFonts w:asciiTheme="minorHAnsi" w:hAnsiTheme="minorHAnsi" w:cstheme="minorHAnsi"/>
        </w:rPr>
        <w:t xml:space="preserve"> </w:t>
      </w:r>
      <w:r w:rsidR="00D077F6">
        <w:rPr>
          <w:rStyle w:val="eop"/>
          <w:rFonts w:asciiTheme="minorHAnsi" w:hAnsiTheme="minorHAnsi" w:cstheme="minorHAnsi"/>
        </w:rPr>
        <w:t>State</w:t>
      </w:r>
      <w:r w:rsidR="006F4F5E">
        <w:rPr>
          <w:rStyle w:val="eop"/>
          <w:rFonts w:asciiTheme="minorHAnsi" w:hAnsiTheme="minorHAnsi" w:cstheme="minorHAnsi"/>
        </w:rPr>
        <w:t xml:space="preserve"> Plan</w:t>
      </w:r>
      <w:r w:rsidR="00D077F6">
        <w:rPr>
          <w:rStyle w:val="eop"/>
          <w:rFonts w:asciiTheme="minorHAnsi" w:hAnsiTheme="minorHAnsi" w:cstheme="minorHAnsi"/>
        </w:rPr>
        <w:t xml:space="preserve">s using OIS </w:t>
      </w:r>
      <w:r w:rsidR="006427B5">
        <w:rPr>
          <w:rStyle w:val="eop"/>
          <w:rFonts w:asciiTheme="minorHAnsi" w:hAnsiTheme="minorHAnsi" w:cstheme="minorHAnsi"/>
        </w:rPr>
        <w:t xml:space="preserve">interface systems </w:t>
      </w:r>
      <w:r w:rsidR="00792708">
        <w:rPr>
          <w:rStyle w:val="eop"/>
          <w:rFonts w:asciiTheme="minorHAnsi" w:hAnsiTheme="minorHAnsi" w:cstheme="minorHAnsi"/>
        </w:rPr>
        <w:t xml:space="preserve">errantly reported </w:t>
      </w:r>
      <w:r w:rsidR="007E4F43">
        <w:rPr>
          <w:rStyle w:val="eop"/>
          <w:rFonts w:asciiTheme="minorHAnsi" w:hAnsiTheme="minorHAnsi" w:cstheme="minorHAnsi"/>
        </w:rPr>
        <w:t xml:space="preserve">retention rates greater than 100%.  </w:t>
      </w:r>
      <w:r w:rsidR="342AB3B3" w:rsidRPr="005179B2">
        <w:rPr>
          <w:rStyle w:val="eop"/>
          <w:rFonts w:asciiTheme="minorHAnsi" w:hAnsiTheme="minorHAnsi" w:cstheme="minorHAnsi"/>
        </w:rPr>
        <w:t xml:space="preserve">ADOSH conducts </w:t>
      </w:r>
      <w:r w:rsidR="001D7C64">
        <w:rPr>
          <w:rStyle w:val="eop"/>
          <w:rFonts w:asciiTheme="minorHAnsi" w:hAnsiTheme="minorHAnsi" w:cstheme="minorHAnsi"/>
        </w:rPr>
        <w:t>i</w:t>
      </w:r>
      <w:r w:rsidR="342AB3B3" w:rsidRPr="005179B2">
        <w:rPr>
          <w:rStyle w:val="eop"/>
          <w:rFonts w:asciiTheme="minorHAnsi" w:hAnsiTheme="minorHAnsi" w:cstheme="minorHAnsi"/>
        </w:rPr>
        <w:t xml:space="preserve">nformal </w:t>
      </w:r>
      <w:r w:rsidR="001D7C64">
        <w:rPr>
          <w:rStyle w:val="eop"/>
          <w:rFonts w:asciiTheme="minorHAnsi" w:hAnsiTheme="minorHAnsi" w:cstheme="minorHAnsi"/>
        </w:rPr>
        <w:t>c</w:t>
      </w:r>
      <w:r w:rsidR="001D7C64" w:rsidRPr="005179B2">
        <w:rPr>
          <w:rStyle w:val="eop"/>
          <w:rFonts w:asciiTheme="minorHAnsi" w:hAnsiTheme="minorHAnsi" w:cstheme="minorHAnsi"/>
        </w:rPr>
        <w:t xml:space="preserve">onferences </w:t>
      </w:r>
      <w:r w:rsidR="342AB3B3" w:rsidRPr="005179B2">
        <w:rPr>
          <w:rStyle w:val="eop"/>
          <w:rFonts w:asciiTheme="minorHAnsi" w:hAnsiTheme="minorHAnsi" w:cstheme="minorHAnsi"/>
        </w:rPr>
        <w:t xml:space="preserve">that result in </w:t>
      </w:r>
      <w:r w:rsidR="001D7C64">
        <w:rPr>
          <w:rStyle w:val="eop"/>
          <w:rFonts w:asciiTheme="minorHAnsi" w:hAnsiTheme="minorHAnsi" w:cstheme="minorHAnsi"/>
        </w:rPr>
        <w:t>i</w:t>
      </w:r>
      <w:r w:rsidR="342AB3B3" w:rsidRPr="005179B2">
        <w:rPr>
          <w:rStyle w:val="eop"/>
          <w:rFonts w:asciiTheme="minorHAnsi" w:hAnsiTheme="minorHAnsi" w:cstheme="minorHAnsi"/>
        </w:rPr>
        <w:t xml:space="preserve">nformal </w:t>
      </w:r>
      <w:r w:rsidR="001D7C64">
        <w:rPr>
          <w:rStyle w:val="eop"/>
          <w:rFonts w:asciiTheme="minorHAnsi" w:hAnsiTheme="minorHAnsi" w:cstheme="minorHAnsi"/>
        </w:rPr>
        <w:t>s</w:t>
      </w:r>
      <w:r w:rsidR="001D7C64" w:rsidRPr="005179B2">
        <w:rPr>
          <w:rStyle w:val="eop"/>
          <w:rFonts w:asciiTheme="minorHAnsi" w:hAnsiTheme="minorHAnsi" w:cstheme="minorHAnsi"/>
        </w:rPr>
        <w:t xml:space="preserve">ettlement </w:t>
      </w:r>
      <w:r w:rsidR="001D7C64">
        <w:rPr>
          <w:rStyle w:val="eop"/>
          <w:rFonts w:asciiTheme="minorHAnsi" w:hAnsiTheme="minorHAnsi" w:cstheme="minorHAnsi"/>
        </w:rPr>
        <w:t>a</w:t>
      </w:r>
      <w:r w:rsidR="001D7C64" w:rsidRPr="005179B2">
        <w:rPr>
          <w:rStyle w:val="eop"/>
          <w:rFonts w:asciiTheme="minorHAnsi" w:hAnsiTheme="minorHAnsi" w:cstheme="minorHAnsi"/>
        </w:rPr>
        <w:t xml:space="preserve">greements </w:t>
      </w:r>
      <w:r w:rsidR="342AB3B3" w:rsidRPr="005179B2">
        <w:rPr>
          <w:rStyle w:val="eop"/>
          <w:rFonts w:asciiTheme="minorHAnsi" w:hAnsiTheme="minorHAnsi" w:cstheme="minorHAnsi"/>
        </w:rPr>
        <w:t>and process</w:t>
      </w:r>
      <w:r w:rsidR="315A8609" w:rsidRPr="005179B2">
        <w:rPr>
          <w:rStyle w:val="eop"/>
          <w:rFonts w:asciiTheme="minorHAnsi" w:hAnsiTheme="minorHAnsi" w:cstheme="minorHAnsi"/>
        </w:rPr>
        <w:t>es</w:t>
      </w:r>
      <w:r w:rsidR="342AB3B3" w:rsidRPr="005179B2">
        <w:rPr>
          <w:rStyle w:val="eop"/>
          <w:rFonts w:asciiTheme="minorHAnsi" w:hAnsiTheme="minorHAnsi" w:cstheme="minorHAnsi"/>
        </w:rPr>
        <w:t xml:space="preserve"> contested cases that result in penalty reduction</w:t>
      </w:r>
      <w:r w:rsidR="315A8609" w:rsidRPr="005179B2">
        <w:rPr>
          <w:rStyle w:val="eop"/>
          <w:rFonts w:asciiTheme="minorHAnsi" w:hAnsiTheme="minorHAnsi" w:cstheme="minorHAnsi"/>
        </w:rPr>
        <w:t>s</w:t>
      </w:r>
      <w:r w:rsidR="342AB3B3" w:rsidRPr="005179B2">
        <w:rPr>
          <w:rStyle w:val="eop"/>
          <w:rFonts w:asciiTheme="minorHAnsi" w:hAnsiTheme="minorHAnsi" w:cstheme="minorHAnsi"/>
        </w:rPr>
        <w:t xml:space="preserve">. </w:t>
      </w:r>
      <w:r w:rsidR="280B263F" w:rsidRPr="005179B2">
        <w:rPr>
          <w:rStyle w:val="eop"/>
          <w:rFonts w:asciiTheme="minorHAnsi" w:hAnsiTheme="minorHAnsi" w:cstheme="minorHAnsi"/>
        </w:rPr>
        <w:t xml:space="preserve"> </w:t>
      </w:r>
      <w:r w:rsidR="342AB3B3" w:rsidRPr="005179B2">
        <w:rPr>
          <w:rStyle w:val="eop"/>
          <w:rFonts w:asciiTheme="minorHAnsi" w:hAnsiTheme="minorHAnsi" w:cstheme="minorHAnsi"/>
        </w:rPr>
        <w:t xml:space="preserve">Supervisors used a standard, </w:t>
      </w:r>
      <w:proofErr w:type="gramStart"/>
      <w:r w:rsidR="342AB3B3" w:rsidRPr="005179B2">
        <w:rPr>
          <w:rStyle w:val="eop"/>
          <w:rFonts w:asciiTheme="minorHAnsi" w:hAnsiTheme="minorHAnsi" w:cstheme="minorHAnsi"/>
        </w:rPr>
        <w:t>locally</w:t>
      </w:r>
      <w:r w:rsidR="74E24CA2" w:rsidRPr="005179B2">
        <w:rPr>
          <w:rStyle w:val="eop"/>
          <w:rFonts w:asciiTheme="minorHAnsi" w:hAnsiTheme="minorHAnsi" w:cstheme="minorHAnsi"/>
        </w:rPr>
        <w:t>-</w:t>
      </w:r>
      <w:r w:rsidR="342AB3B3" w:rsidRPr="005179B2">
        <w:rPr>
          <w:rStyle w:val="eop"/>
          <w:rFonts w:asciiTheme="minorHAnsi" w:hAnsiTheme="minorHAnsi" w:cstheme="minorHAnsi"/>
        </w:rPr>
        <w:t>developed</w:t>
      </w:r>
      <w:proofErr w:type="gramEnd"/>
      <w:r w:rsidR="342AB3B3" w:rsidRPr="005179B2">
        <w:rPr>
          <w:rStyle w:val="eop"/>
          <w:rFonts w:asciiTheme="minorHAnsi" w:hAnsiTheme="minorHAnsi" w:cstheme="minorHAnsi"/>
        </w:rPr>
        <w:t xml:space="preserve"> form to justify penalty reductions, reclassifications, and deletions.</w:t>
      </w:r>
    </w:p>
    <w:p w14:paraId="564C4329" w14:textId="4A19C246" w:rsidR="00F97D81" w:rsidRPr="005179B2" w:rsidRDefault="342AB3B3" w:rsidP="00F52A9E">
      <w:pPr>
        <w:pStyle w:val="paragraph"/>
        <w:textAlignment w:val="baseline"/>
        <w:rPr>
          <w:rFonts w:asciiTheme="minorHAnsi" w:hAnsiTheme="minorHAnsi" w:cstheme="minorHAnsi"/>
        </w:rPr>
      </w:pPr>
      <w:r w:rsidRPr="005179B2">
        <w:rPr>
          <w:rStyle w:val="eop"/>
          <w:rFonts w:asciiTheme="minorHAnsi" w:hAnsiTheme="minorHAnsi" w:cstheme="minorHAnsi"/>
        </w:rPr>
        <w:lastRenderedPageBreak/>
        <w:t xml:space="preserve">Any proposed citations with penalties </w:t>
      </w:r>
      <w:r w:rsidR="00123D7E">
        <w:rPr>
          <w:rStyle w:val="eop"/>
          <w:rFonts w:asciiTheme="minorHAnsi" w:hAnsiTheme="minorHAnsi" w:cstheme="minorHAnsi"/>
        </w:rPr>
        <w:t>greater than</w:t>
      </w:r>
      <w:r w:rsidRPr="005179B2">
        <w:rPr>
          <w:rStyle w:val="eop"/>
          <w:rFonts w:asciiTheme="minorHAnsi" w:hAnsiTheme="minorHAnsi" w:cstheme="minorHAnsi"/>
        </w:rPr>
        <w:t xml:space="preserve"> $2,500 and any fatality investigation </w:t>
      </w:r>
      <w:r w:rsidR="00884C0D">
        <w:rPr>
          <w:rStyle w:val="eop"/>
          <w:rFonts w:asciiTheme="minorHAnsi" w:hAnsiTheme="minorHAnsi" w:cstheme="minorHAnsi"/>
        </w:rPr>
        <w:t>were required to be</w:t>
      </w:r>
      <w:r w:rsidRPr="005179B2">
        <w:rPr>
          <w:rStyle w:val="eop"/>
          <w:rFonts w:asciiTheme="minorHAnsi" w:hAnsiTheme="minorHAnsi" w:cstheme="minorHAnsi"/>
        </w:rPr>
        <w:t xml:space="preserve"> presented before the Commissioners of the ICA.  Employers, complainants, and/or labor representatives </w:t>
      </w:r>
      <w:r w:rsidR="00884C0D">
        <w:rPr>
          <w:rStyle w:val="eop"/>
          <w:rFonts w:asciiTheme="minorHAnsi" w:hAnsiTheme="minorHAnsi" w:cstheme="minorHAnsi"/>
        </w:rPr>
        <w:t>were</w:t>
      </w:r>
      <w:r w:rsidR="00884C0D" w:rsidRPr="005179B2">
        <w:rPr>
          <w:rStyle w:val="eop"/>
          <w:rFonts w:asciiTheme="minorHAnsi" w:hAnsiTheme="minorHAnsi" w:cstheme="minorHAnsi"/>
        </w:rPr>
        <w:t xml:space="preserve"> </w:t>
      </w:r>
      <w:r w:rsidRPr="005179B2">
        <w:rPr>
          <w:rStyle w:val="eop"/>
          <w:rFonts w:asciiTheme="minorHAnsi" w:hAnsiTheme="minorHAnsi" w:cstheme="minorHAnsi"/>
        </w:rPr>
        <w:t>provided with notices prior to ICA meetings.  Agendas were publicly posted in advance and interested parties had the opportunity to speak about the proposed violations or answer questions from the ICA if they desired.  The ICA accepted the proposed penalties or requested modification during the meetings.</w:t>
      </w:r>
      <w:r w:rsidR="06708EA9" w:rsidRPr="005179B2">
        <w:rPr>
          <w:rStyle w:val="eop"/>
          <w:rFonts w:asciiTheme="minorHAnsi" w:hAnsiTheme="minorHAnsi" w:cstheme="minorHAnsi"/>
        </w:rPr>
        <w:t> </w:t>
      </w:r>
    </w:p>
    <w:p w14:paraId="37494690" w14:textId="77777777" w:rsidR="00F97D81" w:rsidRPr="00766F5E" w:rsidRDefault="00F97D81" w:rsidP="008E2DAC">
      <w:pPr>
        <w:pStyle w:val="ListParagraph"/>
        <w:numPr>
          <w:ilvl w:val="0"/>
          <w:numId w:val="10"/>
        </w:numPr>
        <w:ind w:left="1080"/>
        <w:rPr>
          <w:sz w:val="24"/>
          <w:szCs w:val="24"/>
        </w:rPr>
      </w:pPr>
      <w:r w:rsidRPr="00766F5E">
        <w:rPr>
          <w:rStyle w:val="normaltextrun"/>
          <w:rFonts w:asciiTheme="minorHAnsi" w:hAnsiTheme="minorHAnsi" w:cstheme="minorHAnsi"/>
          <w:sz w:val="24"/>
          <w:szCs w:val="24"/>
        </w:rPr>
        <w:t>Formal Review of Citations</w:t>
      </w:r>
      <w:r w:rsidRPr="00766F5E">
        <w:rPr>
          <w:rStyle w:val="eop"/>
          <w:rFonts w:asciiTheme="minorHAnsi" w:hAnsiTheme="minorHAnsi" w:cstheme="minorHAnsi"/>
          <w:sz w:val="24"/>
          <w:szCs w:val="24"/>
        </w:rPr>
        <w:t> </w:t>
      </w:r>
    </w:p>
    <w:p w14:paraId="4E58740F" w14:textId="57A0B323" w:rsidR="00F55641" w:rsidRPr="00F55641" w:rsidRDefault="00F55641" w:rsidP="00F52A9E">
      <w:pPr>
        <w:pStyle w:val="paragraph"/>
        <w:textAlignment w:val="baseline"/>
        <w:rPr>
          <w:rStyle w:val="normaltextrun"/>
          <w:rFonts w:asciiTheme="minorHAnsi" w:hAnsiTheme="minorHAnsi" w:cstheme="minorHAnsi"/>
        </w:rPr>
      </w:pPr>
      <w:r w:rsidRPr="00F55641">
        <w:rPr>
          <w:rStyle w:val="normaltextrun"/>
          <w:rFonts w:asciiTheme="minorHAnsi" w:hAnsiTheme="minorHAnsi" w:cstheme="minorHAnsi"/>
        </w:rPr>
        <w:t>The Arizona Office of Administrative Hearings (OAHs) adjudicate</w:t>
      </w:r>
      <w:r w:rsidR="004A7FF5">
        <w:rPr>
          <w:rStyle w:val="normaltextrun"/>
          <w:rFonts w:asciiTheme="minorHAnsi" w:hAnsiTheme="minorHAnsi" w:cstheme="minorHAnsi"/>
        </w:rPr>
        <w:t>d</w:t>
      </w:r>
      <w:r w:rsidRPr="00F55641">
        <w:rPr>
          <w:rStyle w:val="normaltextrun"/>
          <w:rFonts w:asciiTheme="minorHAnsi" w:hAnsiTheme="minorHAnsi" w:cstheme="minorHAnsi"/>
        </w:rPr>
        <w:t xml:space="preserve"> ADOSH’s contested cases.  Where litigants have continued concerns following a decision by the OAH, a case may be reviewed by the Review Board.  The Review Board consist</w:t>
      </w:r>
      <w:r w:rsidR="00963B9D">
        <w:rPr>
          <w:rStyle w:val="normaltextrun"/>
          <w:rFonts w:asciiTheme="minorHAnsi" w:hAnsiTheme="minorHAnsi" w:cstheme="minorHAnsi"/>
        </w:rPr>
        <w:t>ed</w:t>
      </w:r>
      <w:r w:rsidRPr="00F55641">
        <w:rPr>
          <w:rStyle w:val="normaltextrun"/>
          <w:rFonts w:asciiTheme="minorHAnsi" w:hAnsiTheme="minorHAnsi" w:cstheme="minorHAnsi"/>
        </w:rPr>
        <w:t xml:space="preserve"> of five members appointed by the Governor and may affirm, reverse, modify, or supplement any decision.  In turn, the Review Board’s decision may be appealed to the Arizona Court of Appeals.  The OAH, Review Board, and Arizona Court of Appeals decisions were made available to the public.</w:t>
      </w:r>
    </w:p>
    <w:p w14:paraId="7FDBE512" w14:textId="0816E5F4" w:rsidR="00F97D81" w:rsidRDefault="00F55641" w:rsidP="00F52A9E">
      <w:pPr>
        <w:pStyle w:val="paragraph"/>
        <w:spacing w:before="0" w:beforeAutospacing="0" w:after="0" w:afterAutospacing="0"/>
        <w:textAlignment w:val="baseline"/>
        <w:rPr>
          <w:rStyle w:val="normaltextrun"/>
          <w:rFonts w:asciiTheme="minorHAnsi" w:hAnsiTheme="minorHAnsi" w:cstheme="minorHAnsi"/>
        </w:rPr>
      </w:pPr>
      <w:r w:rsidRPr="00F55641">
        <w:rPr>
          <w:rStyle w:val="normaltextrun"/>
          <w:rFonts w:asciiTheme="minorHAnsi" w:hAnsiTheme="minorHAnsi" w:cstheme="minorHAnsi"/>
        </w:rPr>
        <w:t xml:space="preserve">Most contested cases were settled informally by the Director or Assistant Director.  Where cases did not settle at that level, the ICA Legal Division represented the State Plan. </w:t>
      </w:r>
      <w:r w:rsidR="00FC67A3">
        <w:rPr>
          <w:rStyle w:val="normaltextrun"/>
          <w:rFonts w:asciiTheme="minorHAnsi" w:hAnsiTheme="minorHAnsi" w:cstheme="minorHAnsi"/>
        </w:rPr>
        <w:t xml:space="preserve"> </w:t>
      </w:r>
      <w:r w:rsidRPr="00F55641">
        <w:rPr>
          <w:rStyle w:val="normaltextrun"/>
          <w:rFonts w:asciiTheme="minorHAnsi" w:hAnsiTheme="minorHAnsi" w:cstheme="minorHAnsi"/>
        </w:rPr>
        <w:t xml:space="preserve">Cases </w:t>
      </w:r>
      <w:r w:rsidR="00642826">
        <w:rPr>
          <w:rStyle w:val="normaltextrun"/>
          <w:rFonts w:asciiTheme="minorHAnsi" w:hAnsiTheme="minorHAnsi" w:cstheme="minorHAnsi"/>
        </w:rPr>
        <w:t xml:space="preserve">contained limited information about </w:t>
      </w:r>
      <w:r w:rsidR="00E30ED2">
        <w:rPr>
          <w:rStyle w:val="normaltextrun"/>
          <w:rFonts w:asciiTheme="minorHAnsi" w:hAnsiTheme="minorHAnsi" w:cstheme="minorHAnsi"/>
        </w:rPr>
        <w:t xml:space="preserve">the legal review process to address </w:t>
      </w:r>
      <w:r w:rsidR="00642826">
        <w:rPr>
          <w:rStyle w:val="normaltextrun"/>
          <w:rFonts w:asciiTheme="minorHAnsi" w:hAnsiTheme="minorHAnsi" w:cstheme="minorHAnsi"/>
        </w:rPr>
        <w:t>whether they</w:t>
      </w:r>
      <w:r w:rsidRPr="00F55641">
        <w:rPr>
          <w:rStyle w:val="normaltextrun"/>
          <w:rFonts w:asciiTheme="minorHAnsi" w:hAnsiTheme="minorHAnsi" w:cstheme="minorHAnsi"/>
        </w:rPr>
        <w:t xml:space="preserve"> were supported by the facts required to sustain penalties without undue deletions or reclassifications.</w:t>
      </w:r>
    </w:p>
    <w:p w14:paraId="254DBD61" w14:textId="77777777" w:rsidR="00CE1452" w:rsidRDefault="00CE1452" w:rsidP="00F55641">
      <w:pPr>
        <w:pStyle w:val="paragraph"/>
        <w:spacing w:before="0" w:beforeAutospacing="0" w:after="0" w:afterAutospacing="0"/>
        <w:ind w:left="1080"/>
        <w:textAlignment w:val="baseline"/>
        <w:rPr>
          <w:rStyle w:val="normaltextrun"/>
          <w:rFonts w:asciiTheme="minorHAnsi" w:hAnsiTheme="minorHAnsi" w:cstheme="minorHAnsi"/>
        </w:rPr>
      </w:pPr>
    </w:p>
    <w:p w14:paraId="23B980DD" w14:textId="02347D1E" w:rsidR="00F52A9E" w:rsidRPr="00E60645" w:rsidRDefault="00F52A9E" w:rsidP="00F52A9E">
      <w:pPr>
        <w:rPr>
          <w:rFonts w:asciiTheme="minorHAnsi" w:hAnsiTheme="minorHAnsi" w:cstheme="minorBidi"/>
        </w:rPr>
      </w:pPr>
      <w:r w:rsidRPr="00E60645">
        <w:rPr>
          <w:rFonts w:asciiTheme="minorHAnsi" w:hAnsiTheme="minorHAnsi" w:cstheme="minorBidi"/>
        </w:rPr>
        <w:t xml:space="preserve">The </w:t>
      </w:r>
      <w:r w:rsidR="008F7AF9">
        <w:rPr>
          <w:rFonts w:asciiTheme="minorHAnsi" w:hAnsiTheme="minorHAnsi" w:cstheme="minorBidi"/>
        </w:rPr>
        <w:t xml:space="preserve">case file </w:t>
      </w:r>
      <w:r w:rsidRPr="00E60645">
        <w:rPr>
          <w:rFonts w:asciiTheme="minorHAnsi" w:hAnsiTheme="minorHAnsi" w:cstheme="minorBidi"/>
        </w:rPr>
        <w:t>review showed that contests were processed for inspections where employers disagree</w:t>
      </w:r>
      <w:r>
        <w:rPr>
          <w:rFonts w:asciiTheme="minorHAnsi" w:hAnsiTheme="minorHAnsi" w:cstheme="minorBidi"/>
        </w:rPr>
        <w:t>d</w:t>
      </w:r>
      <w:r w:rsidRPr="00E60645">
        <w:rPr>
          <w:rFonts w:asciiTheme="minorHAnsi" w:hAnsiTheme="minorHAnsi" w:cstheme="minorBidi"/>
        </w:rPr>
        <w:t xml:space="preserve"> with citations.  The contest process </w:t>
      </w:r>
      <w:r w:rsidR="00BE6A09">
        <w:rPr>
          <w:rFonts w:asciiTheme="minorHAnsi" w:hAnsiTheme="minorHAnsi" w:cstheme="minorBidi"/>
        </w:rPr>
        <w:t>wa</w:t>
      </w:r>
      <w:r w:rsidRPr="00E60645">
        <w:rPr>
          <w:rFonts w:asciiTheme="minorHAnsi" w:hAnsiTheme="minorHAnsi" w:cstheme="minorBidi"/>
        </w:rPr>
        <w:t>s performed with the state attorneys</w:t>
      </w:r>
      <w:r w:rsidR="00462AB3">
        <w:rPr>
          <w:rFonts w:asciiTheme="minorHAnsi" w:hAnsiTheme="minorHAnsi" w:cstheme="minorBidi"/>
        </w:rPr>
        <w:t>;</w:t>
      </w:r>
      <w:r w:rsidRPr="00E60645">
        <w:rPr>
          <w:rFonts w:asciiTheme="minorHAnsi" w:hAnsiTheme="minorHAnsi" w:cstheme="minorBidi"/>
        </w:rPr>
        <w:t xml:space="preserve"> therefore</w:t>
      </w:r>
      <w:r w:rsidR="00462AB3">
        <w:rPr>
          <w:rFonts w:asciiTheme="minorHAnsi" w:hAnsiTheme="minorHAnsi" w:cstheme="minorBidi"/>
        </w:rPr>
        <w:t>,</w:t>
      </w:r>
      <w:r w:rsidRPr="00E60645">
        <w:rPr>
          <w:rFonts w:asciiTheme="minorHAnsi" w:hAnsiTheme="minorHAnsi" w:cstheme="minorBidi"/>
        </w:rPr>
        <w:t xml:space="preserve"> documentation of these procedures needed to be manually entered into the appropriate Salesforce inspection by ADOSH staff.</w:t>
      </w:r>
      <w:r w:rsidR="000B490F" w:rsidRPr="000B490F">
        <w:rPr>
          <w:rFonts w:asciiTheme="minorHAnsi" w:hAnsiTheme="minorHAnsi" w:cstheme="minorBidi"/>
        </w:rPr>
        <w:t xml:space="preserve"> </w:t>
      </w:r>
      <w:r w:rsidR="007D79A9">
        <w:rPr>
          <w:rFonts w:asciiTheme="minorHAnsi" w:hAnsiTheme="minorHAnsi" w:cstheme="minorBidi"/>
        </w:rPr>
        <w:t xml:space="preserve"> </w:t>
      </w:r>
      <w:r w:rsidR="007D79A9">
        <w:rPr>
          <w:rStyle w:val="normaltextrun"/>
          <w:rFonts w:asciiTheme="minorHAnsi" w:hAnsiTheme="minorHAnsi" w:cstheme="minorBidi"/>
        </w:rPr>
        <w:t xml:space="preserve">This was a focus area of the Special Study conducted.  </w:t>
      </w:r>
      <w:r w:rsidR="001F4536">
        <w:rPr>
          <w:rStyle w:val="normaltextrun"/>
          <w:rFonts w:asciiTheme="minorHAnsi" w:hAnsiTheme="minorHAnsi" w:cstheme="minorBidi"/>
        </w:rPr>
        <w:t xml:space="preserve">Two cases were </w:t>
      </w:r>
      <w:r w:rsidR="00F82248">
        <w:rPr>
          <w:rStyle w:val="normaltextrun"/>
          <w:rFonts w:asciiTheme="minorHAnsi" w:hAnsiTheme="minorHAnsi" w:cstheme="minorBidi"/>
        </w:rPr>
        <w:t xml:space="preserve">noted </w:t>
      </w:r>
      <w:r w:rsidR="000302A3">
        <w:rPr>
          <w:rStyle w:val="normaltextrun"/>
          <w:rFonts w:asciiTheme="minorHAnsi" w:hAnsiTheme="minorHAnsi" w:cstheme="minorBidi"/>
        </w:rPr>
        <w:t xml:space="preserve">without contest information </w:t>
      </w:r>
      <w:proofErr w:type="gramStart"/>
      <w:r w:rsidR="000302A3">
        <w:rPr>
          <w:rStyle w:val="normaltextrun"/>
          <w:rFonts w:asciiTheme="minorHAnsi" w:hAnsiTheme="minorHAnsi" w:cstheme="minorBidi"/>
        </w:rPr>
        <w:t>entered into</w:t>
      </w:r>
      <w:proofErr w:type="gramEnd"/>
      <w:r w:rsidR="000302A3">
        <w:rPr>
          <w:rStyle w:val="normaltextrun"/>
          <w:rFonts w:asciiTheme="minorHAnsi" w:hAnsiTheme="minorHAnsi" w:cstheme="minorBidi"/>
        </w:rPr>
        <w:t xml:space="preserve"> Salesforce.  </w:t>
      </w:r>
      <w:r w:rsidR="00C14646">
        <w:rPr>
          <w:rStyle w:val="normaltextrun"/>
          <w:rFonts w:asciiTheme="minorHAnsi" w:hAnsiTheme="minorHAnsi" w:cstheme="minorBidi"/>
        </w:rPr>
        <w:t>OSHA will continue to monitor this during the next review period</w:t>
      </w:r>
      <w:r w:rsidR="00C171E3">
        <w:rPr>
          <w:rStyle w:val="normaltextrun"/>
          <w:rFonts w:asciiTheme="minorHAnsi" w:hAnsiTheme="minorHAnsi" w:cstheme="minorBidi"/>
        </w:rPr>
        <w:t>.</w:t>
      </w:r>
    </w:p>
    <w:p w14:paraId="35A3B920" w14:textId="77777777" w:rsidR="007E4214" w:rsidRDefault="007E4214" w:rsidP="007E4214">
      <w:pPr>
        <w:pStyle w:val="paragraph"/>
        <w:spacing w:before="0" w:beforeAutospacing="0" w:after="0" w:afterAutospacing="0"/>
        <w:textAlignment w:val="baseline"/>
        <w:rPr>
          <w:rStyle w:val="normaltextrun"/>
          <w:rFonts w:asciiTheme="minorHAnsi" w:hAnsiTheme="minorHAnsi" w:cstheme="minorHAnsi"/>
        </w:rPr>
      </w:pPr>
    </w:p>
    <w:p w14:paraId="32E5F3DE" w14:textId="7B62E2C3" w:rsidR="00CE1452" w:rsidRDefault="00AD330E" w:rsidP="00B72A52">
      <w:pPr>
        <w:pStyle w:val="paragraph"/>
        <w:spacing w:before="0" w:beforeAutospacing="0" w:after="0" w:afterAutospacing="0"/>
        <w:textAlignment w:val="baseline"/>
        <w:rPr>
          <w:rStyle w:val="normaltextrun"/>
          <w:rFonts w:asciiTheme="minorHAnsi" w:hAnsiTheme="minorHAnsi" w:cstheme="minorBidi"/>
        </w:rPr>
      </w:pPr>
      <w:r w:rsidRPr="0052597B">
        <w:rPr>
          <w:rStyle w:val="normaltextrun"/>
          <w:rFonts w:asciiTheme="minorHAnsi" w:hAnsiTheme="minorHAnsi" w:cstheme="minorBidi"/>
        </w:rPr>
        <w:t xml:space="preserve">According to OIS, </w:t>
      </w:r>
      <w:r w:rsidR="00173574">
        <w:rPr>
          <w:rStyle w:val="normaltextrun"/>
          <w:rFonts w:asciiTheme="minorHAnsi" w:hAnsiTheme="minorHAnsi" w:cstheme="minorBidi"/>
        </w:rPr>
        <w:t>1</w:t>
      </w:r>
      <w:r w:rsidR="003A7293">
        <w:rPr>
          <w:rStyle w:val="normaltextrun"/>
          <w:rFonts w:asciiTheme="minorHAnsi" w:hAnsiTheme="minorHAnsi" w:cstheme="minorBidi"/>
        </w:rPr>
        <w:t xml:space="preserve"> of 1</w:t>
      </w:r>
      <w:r w:rsidR="008D39E9" w:rsidRPr="0052597B">
        <w:rPr>
          <w:rStyle w:val="normaltextrun"/>
          <w:rFonts w:asciiTheme="minorHAnsi" w:hAnsiTheme="minorHAnsi" w:cstheme="minorBidi"/>
        </w:rPr>
        <w:t xml:space="preserve"> (100%)</w:t>
      </w:r>
      <w:r w:rsidR="003B6DB3" w:rsidRPr="0052597B">
        <w:rPr>
          <w:rStyle w:val="normaltextrun"/>
          <w:rFonts w:asciiTheme="minorHAnsi" w:hAnsiTheme="minorHAnsi" w:cstheme="minorBidi"/>
        </w:rPr>
        <w:t xml:space="preserve"> private sector inspection violation</w:t>
      </w:r>
      <w:r w:rsidR="006F4F5E">
        <w:rPr>
          <w:rStyle w:val="normaltextrun"/>
          <w:rFonts w:asciiTheme="minorHAnsi" w:hAnsiTheme="minorHAnsi" w:cstheme="minorBidi"/>
        </w:rPr>
        <w:t>s</w:t>
      </w:r>
      <w:r w:rsidR="003B6DB3" w:rsidRPr="0052597B">
        <w:rPr>
          <w:rStyle w:val="normaltextrun"/>
          <w:rFonts w:asciiTheme="minorHAnsi" w:hAnsiTheme="minorHAnsi" w:cstheme="minorBidi"/>
        </w:rPr>
        <w:t xml:space="preserve"> was vacated after a contest was filed (SIR 5b). </w:t>
      </w:r>
      <w:r w:rsidR="00A83087" w:rsidRPr="0052597B">
        <w:rPr>
          <w:rStyle w:val="normaltextrun"/>
          <w:rFonts w:asciiTheme="minorHAnsi" w:hAnsiTheme="minorHAnsi" w:cstheme="minorBidi"/>
        </w:rPr>
        <w:t xml:space="preserve"> </w:t>
      </w:r>
      <w:r w:rsidR="00415656" w:rsidRPr="0052597B">
        <w:rPr>
          <w:rStyle w:val="normaltextrun"/>
          <w:rFonts w:asciiTheme="minorHAnsi" w:hAnsiTheme="minorHAnsi" w:cstheme="minorBidi"/>
        </w:rPr>
        <w:t>The</w:t>
      </w:r>
      <w:r w:rsidR="00EE1817" w:rsidRPr="0052597B">
        <w:rPr>
          <w:rStyle w:val="normaltextrun"/>
          <w:rFonts w:asciiTheme="minorHAnsi" w:hAnsiTheme="minorHAnsi" w:cstheme="minorBidi"/>
        </w:rPr>
        <w:t>re</w:t>
      </w:r>
      <w:r w:rsidR="00EE1817">
        <w:rPr>
          <w:rStyle w:val="normaltextrun"/>
          <w:rFonts w:asciiTheme="minorHAnsi" w:hAnsiTheme="minorHAnsi" w:cstheme="minorBidi"/>
        </w:rPr>
        <w:t xml:space="preserve"> were no</w:t>
      </w:r>
      <w:r w:rsidR="00415656">
        <w:rPr>
          <w:rStyle w:val="normaltextrun"/>
          <w:rFonts w:asciiTheme="minorHAnsi" w:hAnsiTheme="minorHAnsi" w:cstheme="minorBidi"/>
        </w:rPr>
        <w:t xml:space="preserve"> private sector inspection violations reclassified after a contest was </w:t>
      </w:r>
      <w:r w:rsidR="00EE1817">
        <w:rPr>
          <w:rStyle w:val="normaltextrun"/>
          <w:rFonts w:asciiTheme="minorHAnsi" w:hAnsiTheme="minorHAnsi" w:cstheme="minorBidi"/>
        </w:rPr>
        <w:t>filed (SIR</w:t>
      </w:r>
      <w:r w:rsidR="00B906F6">
        <w:rPr>
          <w:rStyle w:val="normaltextrun"/>
          <w:rFonts w:asciiTheme="minorHAnsi" w:hAnsiTheme="minorHAnsi" w:cstheme="minorBidi"/>
        </w:rPr>
        <w:t xml:space="preserve"> 6b)</w:t>
      </w:r>
      <w:r w:rsidR="00A83087">
        <w:rPr>
          <w:rStyle w:val="normaltextrun"/>
          <w:rFonts w:asciiTheme="minorHAnsi" w:hAnsiTheme="minorHAnsi" w:cstheme="minorBidi"/>
        </w:rPr>
        <w:t>.</w:t>
      </w:r>
      <w:r w:rsidR="00415656">
        <w:rPr>
          <w:rStyle w:val="normaltextrun"/>
          <w:rFonts w:asciiTheme="minorHAnsi" w:hAnsiTheme="minorHAnsi" w:cstheme="minorBidi"/>
        </w:rPr>
        <w:t xml:space="preserve"> </w:t>
      </w:r>
      <w:r w:rsidR="00A83087">
        <w:rPr>
          <w:rStyle w:val="normaltextrun"/>
          <w:rFonts w:asciiTheme="minorHAnsi" w:hAnsiTheme="minorHAnsi" w:cstheme="minorBidi"/>
        </w:rPr>
        <w:t xml:space="preserve"> </w:t>
      </w:r>
      <w:r w:rsidR="00C02569">
        <w:rPr>
          <w:rStyle w:val="normaltextrun"/>
          <w:rFonts w:asciiTheme="minorHAnsi" w:hAnsiTheme="minorHAnsi" w:cstheme="minorBidi"/>
        </w:rPr>
        <w:t>Th</w:t>
      </w:r>
      <w:r w:rsidR="00A55F5E">
        <w:rPr>
          <w:rStyle w:val="normaltextrun"/>
          <w:rFonts w:asciiTheme="minorHAnsi" w:hAnsiTheme="minorHAnsi" w:cstheme="minorBidi"/>
        </w:rPr>
        <w:t xml:space="preserve">e percent of </w:t>
      </w:r>
      <w:r w:rsidR="00A6040F">
        <w:rPr>
          <w:rStyle w:val="normaltextrun"/>
          <w:rFonts w:asciiTheme="minorHAnsi" w:hAnsiTheme="minorHAnsi" w:cstheme="minorBidi"/>
        </w:rPr>
        <w:t xml:space="preserve">post-contest </w:t>
      </w:r>
      <w:r w:rsidR="00A55F5E">
        <w:rPr>
          <w:rStyle w:val="normaltextrun"/>
          <w:rFonts w:asciiTheme="minorHAnsi" w:hAnsiTheme="minorHAnsi" w:cstheme="minorBidi"/>
        </w:rPr>
        <w:t xml:space="preserve">penalty retention for private sector inspections was </w:t>
      </w:r>
      <w:r w:rsidR="003F0981">
        <w:rPr>
          <w:rStyle w:val="normaltextrun"/>
          <w:rFonts w:asciiTheme="minorHAnsi" w:hAnsiTheme="minorHAnsi" w:cstheme="minorBidi"/>
        </w:rPr>
        <w:t xml:space="preserve">100% (SIR </w:t>
      </w:r>
      <w:r w:rsidR="00887BBA">
        <w:rPr>
          <w:rStyle w:val="normaltextrun"/>
          <w:rFonts w:asciiTheme="minorHAnsi" w:hAnsiTheme="minorHAnsi" w:cstheme="minorBidi"/>
        </w:rPr>
        <w:t>7b)</w:t>
      </w:r>
      <w:r w:rsidR="00423997">
        <w:rPr>
          <w:rStyle w:val="normaltextrun"/>
          <w:rFonts w:asciiTheme="minorHAnsi" w:hAnsiTheme="minorHAnsi" w:cstheme="minorBidi"/>
        </w:rPr>
        <w:t xml:space="preserve">.  Observation FY 2022-OB-05 is </w:t>
      </w:r>
      <w:r w:rsidR="00173574">
        <w:rPr>
          <w:rStyle w:val="normaltextrun"/>
          <w:rFonts w:asciiTheme="minorHAnsi" w:hAnsiTheme="minorHAnsi" w:cstheme="minorBidi"/>
        </w:rPr>
        <w:t>closed</w:t>
      </w:r>
      <w:r w:rsidR="00423997">
        <w:rPr>
          <w:rStyle w:val="normaltextrun"/>
          <w:rFonts w:asciiTheme="minorHAnsi" w:hAnsiTheme="minorHAnsi" w:cstheme="minorBidi"/>
        </w:rPr>
        <w:t xml:space="preserve">.  </w:t>
      </w:r>
    </w:p>
    <w:p w14:paraId="702CE2BD" w14:textId="77777777" w:rsidR="00A86D7A" w:rsidRPr="00F97D81" w:rsidRDefault="00A86D7A" w:rsidP="00F97D81">
      <w:pPr>
        <w:pStyle w:val="paragraph"/>
        <w:spacing w:before="0" w:beforeAutospacing="0" w:after="0" w:afterAutospacing="0"/>
        <w:textAlignment w:val="baseline"/>
        <w:rPr>
          <w:rFonts w:asciiTheme="minorHAnsi" w:hAnsiTheme="minorHAnsi" w:cstheme="minorBidi"/>
        </w:rPr>
      </w:pPr>
    </w:p>
    <w:p w14:paraId="51E8811D" w14:textId="4DF02F6F" w:rsidR="005E01F4" w:rsidRPr="008D4EBA" w:rsidRDefault="00F97D81" w:rsidP="008E2DAC">
      <w:pPr>
        <w:pStyle w:val="Heading4"/>
        <w:numPr>
          <w:ilvl w:val="0"/>
          <w:numId w:val="13"/>
        </w:numPr>
        <w:spacing w:after="240"/>
        <w:rPr>
          <w:rStyle w:val="normaltextrun"/>
          <w:rFonts w:cstheme="minorBidi"/>
          <w:b w:val="0"/>
          <w:color w:val="000000" w:themeColor="text1"/>
        </w:rPr>
      </w:pPr>
      <w:bookmarkStart w:id="34" w:name="Standards_FPS_Adoption"/>
      <w:bookmarkStart w:id="35" w:name="_Toc160178417"/>
      <w:bookmarkStart w:id="36" w:name="_Toc160182636"/>
      <w:bookmarkEnd w:id="34"/>
      <w:r w:rsidRPr="00766F5E">
        <w:rPr>
          <w:rStyle w:val="normaltextrun"/>
          <w:rFonts w:cstheme="minorBidi"/>
          <w:bCs/>
          <w:color w:val="000000" w:themeColor="text1"/>
        </w:rPr>
        <w:t>Standards and Federal Program Change (FPC) Adoption</w:t>
      </w:r>
      <w:bookmarkEnd w:id="35"/>
      <w:bookmarkEnd w:id="36"/>
    </w:p>
    <w:p w14:paraId="0C706EC0" w14:textId="77777777" w:rsidR="00F97D81" w:rsidRPr="00766F5E" w:rsidRDefault="00F97D81" w:rsidP="008E2DAC">
      <w:pPr>
        <w:pStyle w:val="ListParagraph"/>
        <w:numPr>
          <w:ilvl w:val="0"/>
          <w:numId w:val="12"/>
        </w:numPr>
        <w:ind w:left="1080"/>
        <w:rPr>
          <w:sz w:val="24"/>
          <w:szCs w:val="24"/>
        </w:rPr>
      </w:pPr>
      <w:r w:rsidRPr="00766F5E">
        <w:rPr>
          <w:rStyle w:val="normaltextrun"/>
          <w:sz w:val="24"/>
          <w:szCs w:val="24"/>
        </w:rPr>
        <w:t>Standards Adoption</w:t>
      </w:r>
      <w:r w:rsidRPr="00766F5E">
        <w:rPr>
          <w:rStyle w:val="eop"/>
          <w:sz w:val="24"/>
          <w:szCs w:val="24"/>
        </w:rPr>
        <w:t> </w:t>
      </w:r>
    </w:p>
    <w:p w14:paraId="72445FAF" w14:textId="7753BBBC" w:rsidR="00A65727" w:rsidRDefault="342AB3B3" w:rsidP="002A4A5D">
      <w:pPr>
        <w:widowControl/>
        <w:autoSpaceDE/>
        <w:autoSpaceDN/>
        <w:adjustRightInd/>
        <w:textAlignment w:val="baseline"/>
        <w:rPr>
          <w:rFonts w:asciiTheme="minorHAnsi" w:hAnsiTheme="minorHAnsi" w:cstheme="minorBidi"/>
        </w:rPr>
      </w:pPr>
      <w:r w:rsidRPr="135FD61F">
        <w:rPr>
          <w:rFonts w:asciiTheme="minorHAnsi" w:hAnsiTheme="minorHAnsi" w:cstheme="minorBidi"/>
        </w:rPr>
        <w:t xml:space="preserve">The ADOSH Director determines </w:t>
      </w:r>
      <w:r w:rsidR="6B201C11" w:rsidRPr="135FD61F">
        <w:rPr>
          <w:rFonts w:asciiTheme="minorHAnsi" w:hAnsiTheme="minorHAnsi" w:cstheme="minorBidi"/>
        </w:rPr>
        <w:t>if</w:t>
      </w:r>
      <w:r w:rsidRPr="135FD61F">
        <w:rPr>
          <w:rFonts w:asciiTheme="minorHAnsi" w:hAnsiTheme="minorHAnsi" w:cstheme="minorBidi"/>
        </w:rPr>
        <w:t xml:space="preserve"> a standard should be adopted, </w:t>
      </w:r>
      <w:r w:rsidR="4D8128EB" w:rsidRPr="135FD61F">
        <w:rPr>
          <w:rFonts w:asciiTheme="minorHAnsi" w:hAnsiTheme="minorHAnsi" w:cstheme="minorBidi"/>
        </w:rPr>
        <w:t xml:space="preserve">then submits </w:t>
      </w:r>
      <w:r w:rsidRPr="135FD61F">
        <w:rPr>
          <w:rFonts w:asciiTheme="minorHAnsi" w:hAnsiTheme="minorHAnsi" w:cstheme="minorBidi"/>
        </w:rPr>
        <w:t>a request for rulemaking to the ICA.  Following standards development, the proposed standards are sent to the Governor’s Office for approval then forwarded to the Secretary of State to make them available for public comment.  After the Close of Record, standards are sent to the Attorney General’s Office and</w:t>
      </w:r>
      <w:r w:rsidR="006F4F5E">
        <w:rPr>
          <w:rFonts w:asciiTheme="minorHAnsi" w:hAnsiTheme="minorHAnsi" w:cstheme="minorBidi"/>
        </w:rPr>
        <w:t>,</w:t>
      </w:r>
      <w:r w:rsidRPr="135FD61F">
        <w:rPr>
          <w:rFonts w:asciiTheme="minorHAnsi" w:hAnsiTheme="minorHAnsi" w:cstheme="minorBidi"/>
        </w:rPr>
        <w:t xml:space="preserve"> when approved</w:t>
      </w:r>
      <w:r w:rsidR="006F4F5E">
        <w:rPr>
          <w:rFonts w:asciiTheme="minorHAnsi" w:hAnsiTheme="minorHAnsi" w:cstheme="minorBidi"/>
        </w:rPr>
        <w:t>,</w:t>
      </w:r>
      <w:r w:rsidRPr="135FD61F">
        <w:rPr>
          <w:rFonts w:asciiTheme="minorHAnsi" w:hAnsiTheme="minorHAnsi" w:cstheme="minorBidi"/>
        </w:rPr>
        <w:t xml:space="preserve"> they are published in the Arizona Register and enforced.  </w:t>
      </w:r>
    </w:p>
    <w:p w14:paraId="36E1946E" w14:textId="77777777" w:rsidR="00A65727" w:rsidRDefault="00A65727" w:rsidP="002A4A5D">
      <w:pPr>
        <w:widowControl/>
        <w:autoSpaceDE/>
        <w:autoSpaceDN/>
        <w:adjustRightInd/>
        <w:textAlignment w:val="baseline"/>
        <w:rPr>
          <w:rFonts w:asciiTheme="minorHAnsi" w:hAnsiTheme="minorHAnsi" w:cstheme="minorBidi"/>
        </w:rPr>
      </w:pPr>
    </w:p>
    <w:p w14:paraId="23EF9CC5" w14:textId="55907869" w:rsidR="001061C6" w:rsidRDefault="00015CBB" w:rsidP="001327BC">
      <w:pPr>
        <w:widowControl/>
        <w:autoSpaceDE/>
        <w:autoSpaceDN/>
        <w:adjustRightInd/>
        <w:textAlignment w:val="baseline"/>
        <w:rPr>
          <w:rFonts w:asciiTheme="minorHAnsi" w:hAnsiTheme="minorHAnsi" w:cstheme="minorHAnsi"/>
        </w:rPr>
      </w:pPr>
      <w:r>
        <w:rPr>
          <w:rFonts w:asciiTheme="minorHAnsi" w:hAnsiTheme="minorHAnsi" w:cstheme="minorBidi"/>
        </w:rPr>
        <w:lastRenderedPageBreak/>
        <w:t xml:space="preserve">During the review period, </w:t>
      </w:r>
      <w:r w:rsidR="00F60E85">
        <w:rPr>
          <w:rFonts w:asciiTheme="minorHAnsi" w:hAnsiTheme="minorHAnsi" w:cstheme="minorBidi"/>
        </w:rPr>
        <w:t xml:space="preserve">ADOSH made </w:t>
      </w:r>
      <w:r w:rsidR="342AB3B3" w:rsidRPr="135FD61F">
        <w:rPr>
          <w:rFonts w:asciiTheme="minorHAnsi" w:hAnsiTheme="minorHAnsi" w:cstheme="minorBidi"/>
        </w:rPr>
        <w:t>concerted effort</w:t>
      </w:r>
      <w:r w:rsidR="00F60E85">
        <w:rPr>
          <w:rFonts w:asciiTheme="minorHAnsi" w:hAnsiTheme="minorHAnsi" w:cstheme="minorBidi"/>
        </w:rPr>
        <w:t>s</w:t>
      </w:r>
      <w:r w:rsidR="342AB3B3" w:rsidRPr="135FD61F">
        <w:rPr>
          <w:rFonts w:asciiTheme="minorHAnsi" w:hAnsiTheme="minorHAnsi" w:cstheme="minorBidi"/>
        </w:rPr>
        <w:t xml:space="preserve"> to adopt </w:t>
      </w:r>
      <w:r w:rsidR="00913EFF">
        <w:rPr>
          <w:rFonts w:asciiTheme="minorHAnsi" w:hAnsiTheme="minorHAnsi" w:cstheme="minorBidi"/>
        </w:rPr>
        <w:t xml:space="preserve">14 </w:t>
      </w:r>
      <w:r w:rsidR="00293883">
        <w:rPr>
          <w:rFonts w:asciiTheme="minorHAnsi" w:hAnsiTheme="minorHAnsi" w:cstheme="minorBidi"/>
        </w:rPr>
        <w:t xml:space="preserve">outstanding </w:t>
      </w:r>
      <w:r w:rsidR="342AB3B3" w:rsidRPr="135FD61F">
        <w:rPr>
          <w:rFonts w:asciiTheme="minorHAnsi" w:hAnsiTheme="minorHAnsi" w:cstheme="minorBidi"/>
        </w:rPr>
        <w:t>standards</w:t>
      </w:r>
      <w:r w:rsidR="00A65727">
        <w:rPr>
          <w:rFonts w:asciiTheme="minorHAnsi" w:hAnsiTheme="minorHAnsi" w:cstheme="minorBidi"/>
        </w:rPr>
        <w:t xml:space="preserve"> </w:t>
      </w:r>
      <w:r w:rsidR="00F042A2">
        <w:rPr>
          <w:rFonts w:asciiTheme="minorHAnsi" w:hAnsiTheme="minorHAnsi" w:cstheme="minorBidi"/>
        </w:rPr>
        <w:t>dating back to 2014</w:t>
      </w:r>
      <w:r w:rsidR="00121E85">
        <w:rPr>
          <w:rFonts w:asciiTheme="minorHAnsi" w:hAnsiTheme="minorHAnsi" w:cstheme="minorBidi"/>
        </w:rPr>
        <w:t xml:space="preserve">, as shown </w:t>
      </w:r>
      <w:r w:rsidR="008C0188">
        <w:rPr>
          <w:rFonts w:asciiTheme="minorHAnsi" w:hAnsiTheme="minorHAnsi" w:cstheme="minorBidi"/>
        </w:rPr>
        <w:t xml:space="preserve">below </w:t>
      </w:r>
      <w:r w:rsidR="00121E85">
        <w:rPr>
          <w:rFonts w:asciiTheme="minorHAnsi" w:hAnsiTheme="minorHAnsi" w:cstheme="minorBidi"/>
        </w:rPr>
        <w:t>in Table</w:t>
      </w:r>
      <w:r w:rsidR="00F74CE3">
        <w:rPr>
          <w:rFonts w:asciiTheme="minorHAnsi" w:hAnsiTheme="minorHAnsi" w:cstheme="minorBidi"/>
        </w:rPr>
        <w:t>s 4 and 5</w:t>
      </w:r>
      <w:r w:rsidR="00F042A2">
        <w:rPr>
          <w:rFonts w:asciiTheme="minorHAnsi" w:hAnsiTheme="minorHAnsi" w:cstheme="minorBidi"/>
        </w:rPr>
        <w:t xml:space="preserve">.  </w:t>
      </w:r>
      <w:r w:rsidR="009124D6">
        <w:rPr>
          <w:rFonts w:asciiTheme="minorHAnsi" w:hAnsiTheme="minorHAnsi" w:cstheme="minorBidi"/>
        </w:rPr>
        <w:t xml:space="preserve">Two new standards were issued during the </w:t>
      </w:r>
      <w:r w:rsidR="008E6F32">
        <w:rPr>
          <w:rFonts w:asciiTheme="minorHAnsi" w:hAnsiTheme="minorHAnsi" w:cstheme="minorBidi"/>
        </w:rPr>
        <w:t>review period</w:t>
      </w:r>
      <w:r w:rsidR="00081692">
        <w:rPr>
          <w:rFonts w:asciiTheme="minorHAnsi" w:hAnsiTheme="minorHAnsi" w:cstheme="minorBidi"/>
        </w:rPr>
        <w:t xml:space="preserve">: </w:t>
      </w:r>
      <w:r w:rsidR="00081692" w:rsidRPr="003A16A5">
        <w:rPr>
          <w:rFonts w:asciiTheme="minorHAnsi" w:hAnsiTheme="minorHAnsi" w:cstheme="minorBidi"/>
        </w:rPr>
        <w:t xml:space="preserve">The </w:t>
      </w:r>
      <w:r w:rsidR="00081692" w:rsidRPr="003A16A5">
        <w:rPr>
          <w:rFonts w:asciiTheme="minorHAnsi" w:eastAsia="Calibri" w:hAnsiTheme="minorHAnsi" w:cstheme="minorHAnsi"/>
        </w:rPr>
        <w:t xml:space="preserve">Final Rule on the Department of Labor Civil Penalties for Inflation Adjustment Act - Annual Adjustment for 2023 </w:t>
      </w:r>
      <w:r w:rsidR="00696564">
        <w:rPr>
          <w:rFonts w:asciiTheme="minorHAnsi" w:eastAsia="Calibri" w:hAnsiTheme="minorHAnsi" w:cstheme="minorHAnsi"/>
        </w:rPr>
        <w:t xml:space="preserve">and the </w:t>
      </w:r>
      <w:r w:rsidR="00696564" w:rsidRPr="003A16A5">
        <w:rPr>
          <w:rFonts w:asciiTheme="minorHAnsi" w:hAnsiTheme="minorHAnsi" w:cstheme="minorHAnsi"/>
        </w:rPr>
        <w:t>Final Rule to Improve Tracking of Workplace Injuries and Illnesses</w:t>
      </w:r>
      <w:r w:rsidR="009709E1">
        <w:rPr>
          <w:rFonts w:asciiTheme="minorHAnsi" w:hAnsiTheme="minorHAnsi" w:cstheme="minorHAnsi"/>
        </w:rPr>
        <w:t xml:space="preserve">.  </w:t>
      </w:r>
      <w:r w:rsidR="00932FFD">
        <w:rPr>
          <w:rFonts w:asciiTheme="minorHAnsi" w:hAnsiTheme="minorHAnsi" w:cstheme="minorHAnsi"/>
        </w:rPr>
        <w:t>Arizona adopted the</w:t>
      </w:r>
      <w:r w:rsidR="009709E1">
        <w:rPr>
          <w:rFonts w:asciiTheme="minorHAnsi" w:hAnsiTheme="minorHAnsi" w:cstheme="minorHAnsi"/>
        </w:rPr>
        <w:t xml:space="preserve"> </w:t>
      </w:r>
      <w:r w:rsidR="00851975">
        <w:rPr>
          <w:rFonts w:asciiTheme="minorHAnsi" w:hAnsiTheme="minorHAnsi" w:cstheme="minorHAnsi"/>
        </w:rPr>
        <w:t>a</w:t>
      </w:r>
      <w:r w:rsidR="00862709">
        <w:rPr>
          <w:rFonts w:asciiTheme="minorHAnsi" w:hAnsiTheme="minorHAnsi" w:cstheme="minorHAnsi"/>
        </w:rPr>
        <w:t xml:space="preserve">nnual </w:t>
      </w:r>
      <w:r w:rsidR="00851975">
        <w:rPr>
          <w:rFonts w:asciiTheme="minorHAnsi" w:hAnsiTheme="minorHAnsi" w:cstheme="minorHAnsi"/>
        </w:rPr>
        <w:t>a</w:t>
      </w:r>
      <w:r w:rsidR="00862709">
        <w:rPr>
          <w:rFonts w:asciiTheme="minorHAnsi" w:hAnsiTheme="minorHAnsi" w:cstheme="minorHAnsi"/>
        </w:rPr>
        <w:t>djustment for 2023</w:t>
      </w:r>
      <w:r w:rsidR="00932FFD">
        <w:rPr>
          <w:rFonts w:asciiTheme="minorHAnsi" w:hAnsiTheme="minorHAnsi" w:cstheme="minorHAnsi"/>
        </w:rPr>
        <w:t xml:space="preserve"> and </w:t>
      </w:r>
      <w:r w:rsidR="00414FB6">
        <w:rPr>
          <w:rFonts w:asciiTheme="minorHAnsi" w:hAnsiTheme="minorHAnsi" w:cstheme="minorHAnsi"/>
        </w:rPr>
        <w:t xml:space="preserve">provided intent </w:t>
      </w:r>
      <w:r w:rsidR="00BC1FB9" w:rsidRPr="003A16A5">
        <w:rPr>
          <w:rFonts w:asciiTheme="minorHAnsi" w:eastAsia="Calibri" w:hAnsiTheme="minorHAnsi" w:cstheme="minorHAnsi"/>
        </w:rPr>
        <w:t xml:space="preserve">to adopt the </w:t>
      </w:r>
      <w:r w:rsidR="005F38EE" w:rsidRPr="003A16A5">
        <w:rPr>
          <w:rFonts w:asciiTheme="minorHAnsi" w:hAnsiTheme="minorHAnsi" w:cstheme="minorHAnsi"/>
        </w:rPr>
        <w:t>Final Rule to Improve Tracking of Workplace Injuries and Illnesses</w:t>
      </w:r>
      <w:r w:rsidR="00CC251F">
        <w:rPr>
          <w:rFonts w:asciiTheme="minorHAnsi" w:hAnsiTheme="minorHAnsi" w:cstheme="minorHAnsi"/>
        </w:rPr>
        <w:t xml:space="preserve"> in a timely manner</w:t>
      </w:r>
      <w:r w:rsidR="00D249A7">
        <w:rPr>
          <w:rFonts w:asciiTheme="minorHAnsi" w:hAnsiTheme="minorHAnsi" w:cstheme="minorHAnsi"/>
        </w:rPr>
        <w:t xml:space="preserve">.  </w:t>
      </w:r>
      <w:r w:rsidR="00497474">
        <w:rPr>
          <w:rFonts w:asciiTheme="minorHAnsi" w:hAnsiTheme="minorHAnsi" w:cstheme="minorHAnsi"/>
        </w:rPr>
        <w:t>At</w:t>
      </w:r>
      <w:r w:rsidR="00BC1FB9" w:rsidRPr="003A16A5">
        <w:rPr>
          <w:rFonts w:asciiTheme="minorHAnsi" w:hAnsiTheme="minorHAnsi" w:cstheme="minorHAnsi"/>
        </w:rPr>
        <w:t xml:space="preserve"> the end of the review period, the adoption date </w:t>
      </w:r>
      <w:r w:rsidR="00A5767A">
        <w:rPr>
          <w:rFonts w:asciiTheme="minorHAnsi" w:hAnsiTheme="minorHAnsi" w:cstheme="minorHAnsi"/>
        </w:rPr>
        <w:t xml:space="preserve">for the improved tracking rule </w:t>
      </w:r>
      <w:r w:rsidR="00BC1FB9" w:rsidRPr="003A16A5">
        <w:rPr>
          <w:rFonts w:asciiTheme="minorHAnsi" w:hAnsiTheme="minorHAnsi" w:cstheme="minorHAnsi"/>
        </w:rPr>
        <w:t>was still pending.</w:t>
      </w:r>
    </w:p>
    <w:p w14:paraId="5F70DEFC" w14:textId="77777777" w:rsidR="00791E41" w:rsidRDefault="00791E41" w:rsidP="001327BC">
      <w:pPr>
        <w:widowControl/>
        <w:autoSpaceDE/>
        <w:autoSpaceDN/>
        <w:adjustRightInd/>
        <w:textAlignment w:val="baseline"/>
        <w:rPr>
          <w:rFonts w:asciiTheme="minorHAnsi" w:hAnsiTheme="minorHAnsi" w:cstheme="minorHAnsi"/>
        </w:rPr>
      </w:pPr>
    </w:p>
    <w:p w14:paraId="3C8E6BF4" w14:textId="4E562F24" w:rsidR="00056AA3" w:rsidRPr="00056AA3" w:rsidRDefault="00056AA3" w:rsidP="008B2F33">
      <w:pPr>
        <w:pStyle w:val="paragraph"/>
        <w:spacing w:before="0" w:beforeAutospacing="0" w:after="0" w:afterAutospacing="0"/>
        <w:textAlignment w:val="baseline"/>
        <w:rPr>
          <w:rFonts w:asciiTheme="minorHAnsi" w:hAnsiTheme="minorHAnsi" w:cstheme="minorHAnsi"/>
        </w:rPr>
      </w:pPr>
      <w:r w:rsidRPr="00056AA3">
        <w:rPr>
          <w:rFonts w:asciiTheme="minorHAnsi" w:hAnsiTheme="minorHAnsi" w:cstheme="minorHAnsi"/>
          <w:b/>
          <w:bCs/>
        </w:rPr>
        <w:t>Table 4</w:t>
      </w:r>
      <w:r w:rsidRPr="00056AA3">
        <w:rPr>
          <w:rFonts w:asciiTheme="minorHAnsi" w:hAnsiTheme="minorHAnsi" w:cstheme="minorHAnsi"/>
        </w:rPr>
        <w:t> </w:t>
      </w:r>
    </w:p>
    <w:p w14:paraId="3ED03FE4" w14:textId="34B34A6F" w:rsidR="00056AA3" w:rsidRPr="00056AA3" w:rsidRDefault="00056AA3" w:rsidP="0CBC30FF">
      <w:pPr>
        <w:widowControl/>
        <w:autoSpaceDE/>
        <w:autoSpaceDN/>
        <w:adjustRightInd/>
        <w:textAlignment w:val="baseline"/>
        <w:rPr>
          <w:rFonts w:asciiTheme="minorHAnsi" w:hAnsiTheme="minorHAnsi" w:cstheme="minorBidi"/>
        </w:rPr>
      </w:pPr>
      <w:r w:rsidRPr="0CBC30FF">
        <w:rPr>
          <w:rFonts w:asciiTheme="minorHAnsi" w:hAnsiTheme="minorHAnsi" w:cstheme="minorBidi"/>
          <w:b/>
          <w:bCs/>
        </w:rPr>
        <w:t>Status of FY</w:t>
      </w:r>
      <w:r w:rsidR="079BA991" w:rsidRPr="0CBC30FF">
        <w:rPr>
          <w:rFonts w:asciiTheme="minorHAnsi" w:hAnsiTheme="minorHAnsi" w:cstheme="minorBidi"/>
          <w:b/>
          <w:bCs/>
        </w:rPr>
        <w:t xml:space="preserve"> 2022 and</w:t>
      </w:r>
      <w:r w:rsidRPr="0CBC30FF">
        <w:rPr>
          <w:rFonts w:asciiTheme="minorHAnsi" w:hAnsiTheme="minorHAnsi" w:cstheme="minorBidi"/>
          <w:b/>
          <w:bCs/>
        </w:rPr>
        <w:t xml:space="preserve"> 202</w:t>
      </w:r>
      <w:r w:rsidR="34723DA2" w:rsidRPr="0CBC30FF">
        <w:rPr>
          <w:rFonts w:asciiTheme="minorHAnsi" w:hAnsiTheme="minorHAnsi" w:cstheme="minorBidi"/>
          <w:b/>
          <w:bCs/>
        </w:rPr>
        <w:t>3</w:t>
      </w:r>
      <w:r w:rsidRPr="0CBC30FF">
        <w:rPr>
          <w:rFonts w:asciiTheme="minorHAnsi" w:hAnsiTheme="minorHAnsi" w:cstheme="minorBidi"/>
          <w:b/>
          <w:bCs/>
        </w:rPr>
        <w:t xml:space="preserve"> Federal Standards </w:t>
      </w:r>
      <w:r w:rsidR="6D157B08" w:rsidRPr="0CBC30FF">
        <w:rPr>
          <w:rFonts w:asciiTheme="minorHAnsi" w:hAnsiTheme="minorHAnsi" w:cstheme="minorBidi"/>
          <w:b/>
          <w:bCs/>
        </w:rPr>
        <w:t xml:space="preserve">Where </w:t>
      </w:r>
      <w:r w:rsidRPr="0CBC30FF">
        <w:rPr>
          <w:rFonts w:asciiTheme="minorHAnsi" w:hAnsiTheme="minorHAnsi" w:cstheme="minorBidi"/>
          <w:b/>
          <w:bCs/>
        </w:rPr>
        <w:t>Adoptio</w:t>
      </w:r>
      <w:r w:rsidR="005E01F4" w:rsidRPr="0CBC30FF">
        <w:rPr>
          <w:rFonts w:asciiTheme="minorHAnsi" w:hAnsiTheme="minorHAnsi" w:cstheme="minorBidi"/>
          <w:b/>
          <w:bCs/>
        </w:rPr>
        <w:t>n</w:t>
      </w:r>
      <w:r w:rsidR="42012D47" w:rsidRPr="0CBC30FF">
        <w:rPr>
          <w:rFonts w:asciiTheme="minorHAnsi" w:hAnsiTheme="minorHAnsi" w:cstheme="minorBidi"/>
          <w:b/>
          <w:bCs/>
        </w:rPr>
        <w:t xml:space="preserve"> Was </w:t>
      </w:r>
      <w:r w:rsidR="005E01F4" w:rsidRPr="0CBC30FF">
        <w:rPr>
          <w:rFonts w:asciiTheme="minorHAnsi" w:hAnsiTheme="minorHAnsi" w:cstheme="minorBidi"/>
          <w:b/>
          <w:bCs/>
        </w:rPr>
        <w:t>Required</w:t>
      </w:r>
    </w:p>
    <w:p w14:paraId="698028FC" w14:textId="3BBCF4C9" w:rsidR="00E84FAF"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(May include delinquent standards from earlier fiscal years) </w:t>
      </w:r>
    </w:p>
    <w:tbl>
      <w:tblPr>
        <w:tblW w:w="9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Status of FY 2021 Federal Standards Adoption"/>
      </w:tblPr>
      <w:tblGrid>
        <w:gridCol w:w="2602"/>
        <w:gridCol w:w="1260"/>
        <w:gridCol w:w="1260"/>
        <w:gridCol w:w="900"/>
        <w:gridCol w:w="900"/>
        <w:gridCol w:w="1260"/>
        <w:gridCol w:w="1350"/>
      </w:tblGrid>
      <w:tr w:rsidR="00056AA3" w:rsidRPr="00961323" w14:paraId="2243AC09" w14:textId="77777777" w:rsidTr="00791E41">
        <w:trPr>
          <w:cantSplit/>
          <w:trHeight w:val="849"/>
          <w:tblHeader/>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042E1B72" w14:textId="1500286B" w:rsidR="00056AA3" w:rsidRPr="00961323" w:rsidRDefault="00AC15FC" w:rsidP="00B2792D">
            <w:pPr>
              <w:widowControl/>
              <w:autoSpaceDE/>
              <w:autoSpaceDN/>
              <w:adjustRightInd/>
              <w:ind w:left="-30" w:right="-120"/>
              <w:textAlignment w:val="baseline"/>
              <w:rPr>
                <w:rFonts w:asciiTheme="minorHAnsi" w:hAnsiTheme="minorHAnsi" w:cstheme="minorHAnsi"/>
                <w:sz w:val="22"/>
                <w:szCs w:val="22"/>
              </w:rPr>
            </w:pPr>
            <w:r w:rsidRPr="00961323">
              <w:rPr>
                <w:rFonts w:asciiTheme="minorHAnsi" w:hAnsiTheme="minorHAnsi" w:cstheme="minorHAnsi"/>
                <w:b/>
                <w:sz w:val="22"/>
                <w:szCs w:val="22"/>
              </w:rPr>
              <w:t xml:space="preserve"> </w:t>
            </w:r>
            <w:r w:rsidR="00056AA3" w:rsidRPr="00961323">
              <w:rPr>
                <w:rFonts w:asciiTheme="minorHAnsi" w:hAnsiTheme="minorHAnsi" w:cstheme="minorHAnsi"/>
                <w:b/>
                <w:sz w:val="22"/>
                <w:szCs w:val="22"/>
              </w:rPr>
              <w:t>Standard</w:t>
            </w:r>
            <w:r w:rsidR="00056AA3"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DFA90C" w14:textId="77777777" w:rsidR="00056AA3" w:rsidRPr="00961323" w:rsidRDefault="00056AA3" w:rsidP="006315B1">
            <w:pPr>
              <w:widowControl/>
              <w:autoSpaceDE/>
              <w:autoSpaceDN/>
              <w:adjustRightInd/>
              <w:ind w:right="-13"/>
              <w:textAlignment w:val="baseline"/>
              <w:rPr>
                <w:rFonts w:asciiTheme="minorHAnsi" w:hAnsiTheme="minorHAnsi" w:cstheme="minorHAnsi"/>
                <w:sz w:val="22"/>
                <w:szCs w:val="22"/>
              </w:rPr>
            </w:pPr>
            <w:r w:rsidRPr="00961323">
              <w:rPr>
                <w:rFonts w:asciiTheme="minorHAnsi" w:hAnsiTheme="minorHAnsi" w:cstheme="minorHAnsi"/>
                <w:b/>
                <w:sz w:val="22"/>
                <w:szCs w:val="22"/>
              </w:rPr>
              <w:t>Response Due Date</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A6519E2" w14:textId="77777777" w:rsidR="00056AA3" w:rsidRPr="00961323" w:rsidRDefault="00056AA3" w:rsidP="00B2792D">
            <w:pPr>
              <w:widowControl/>
              <w:autoSpaceDE/>
              <w:autoSpaceDN/>
              <w:adjustRightInd/>
              <w:ind w:right="-120"/>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Response Date</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4B60006" w14:textId="77777777" w:rsidR="00C737A4" w:rsidRPr="00961323" w:rsidRDefault="00056AA3" w:rsidP="00263DB9">
            <w:pPr>
              <w:widowControl/>
              <w:autoSpaceDE/>
              <w:autoSpaceDN/>
              <w:adjustRightInd/>
              <w:ind w:right="-105"/>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Intent </w:t>
            </w:r>
            <w:r w:rsidR="00BC0AC9" w:rsidRPr="00961323">
              <w:rPr>
                <w:rFonts w:asciiTheme="minorHAnsi" w:hAnsiTheme="minorHAnsi" w:cstheme="minorHAnsi"/>
                <w:b/>
                <w:sz w:val="22"/>
                <w:szCs w:val="22"/>
              </w:rPr>
              <w:t xml:space="preserve"> </w:t>
            </w:r>
          </w:p>
          <w:p w14:paraId="4CD0D633" w14:textId="77777777" w:rsidR="00C737A4" w:rsidRPr="00961323" w:rsidRDefault="00056AA3" w:rsidP="00263DB9">
            <w:pPr>
              <w:widowControl/>
              <w:autoSpaceDE/>
              <w:autoSpaceDN/>
              <w:adjustRightInd/>
              <w:ind w:right="-105"/>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to </w:t>
            </w:r>
          </w:p>
          <w:p w14:paraId="739EDBEC" w14:textId="152BCFD5" w:rsidR="00BC0AC9" w:rsidRPr="00961323" w:rsidRDefault="00056AA3" w:rsidP="00263DB9">
            <w:pPr>
              <w:widowControl/>
              <w:autoSpaceDE/>
              <w:autoSpaceDN/>
              <w:adjustRightInd/>
              <w:ind w:right="-105"/>
              <w:textAlignment w:val="baseline"/>
              <w:rPr>
                <w:rFonts w:asciiTheme="minorHAnsi" w:hAnsiTheme="minorHAnsi" w:cstheme="minorHAnsi"/>
                <w:b/>
                <w:sz w:val="22"/>
                <w:szCs w:val="22"/>
              </w:rPr>
            </w:pPr>
            <w:r w:rsidRPr="00961323">
              <w:rPr>
                <w:rFonts w:asciiTheme="minorHAnsi" w:hAnsiTheme="minorHAnsi" w:cstheme="minorHAnsi"/>
                <w:b/>
                <w:sz w:val="22"/>
                <w:szCs w:val="22"/>
              </w:rPr>
              <w:t>Adopt</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067F15C" w14:textId="77777777" w:rsidR="00056AA3" w:rsidRPr="00961323" w:rsidRDefault="00056AA3" w:rsidP="00B2792D">
            <w:pPr>
              <w:widowControl/>
              <w:autoSpaceDE/>
              <w:autoSpaceDN/>
              <w:adjustRightInd/>
              <w:ind w:right="-120"/>
              <w:textAlignment w:val="baseline"/>
              <w:rPr>
                <w:rFonts w:asciiTheme="minorHAnsi" w:hAnsiTheme="minorHAnsi" w:cstheme="minorHAnsi"/>
                <w:sz w:val="22"/>
                <w:szCs w:val="22"/>
              </w:rPr>
            </w:pPr>
            <w:r w:rsidRPr="00961323">
              <w:rPr>
                <w:rFonts w:asciiTheme="minorHAnsi" w:hAnsiTheme="minorHAnsi" w:cstheme="minorHAnsi"/>
                <w:b/>
                <w:sz w:val="22"/>
                <w:szCs w:val="22"/>
              </w:rPr>
              <w:t>Adopt Identical</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EA31D62" w14:textId="77777777" w:rsidR="00056AA3" w:rsidRPr="00961323" w:rsidRDefault="00056AA3" w:rsidP="006315B1">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Adoption Due Date</w:t>
            </w:r>
            <w:r w:rsidRPr="00961323">
              <w:rPr>
                <w:rFonts w:asciiTheme="minorHAnsi" w:hAnsiTheme="minorHAnsi" w:cstheme="minorHAnsi"/>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AAEC99" w14:textId="77777777" w:rsidR="00056AA3" w:rsidRPr="00961323" w:rsidRDefault="00056AA3" w:rsidP="006315B1">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Adoption Date</w:t>
            </w:r>
            <w:r w:rsidRPr="00961323">
              <w:rPr>
                <w:rFonts w:asciiTheme="minorHAnsi" w:hAnsiTheme="minorHAnsi" w:cstheme="minorHAnsi"/>
                <w:sz w:val="22"/>
                <w:szCs w:val="22"/>
              </w:rPr>
              <w:t> </w:t>
            </w:r>
          </w:p>
        </w:tc>
      </w:tr>
      <w:tr w:rsidR="00056AA3" w:rsidRPr="00961323" w14:paraId="45796FE1"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7888948" w14:textId="5E5FA63B"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1910, 1926 Final Rule for Electric Power Generation, Transmission and Distribution; Electrical Protective Equipment (4/11/2014)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C07648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6/11/2014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A75812"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6/2/2014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8EA6EA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4A3B46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74D25BD"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1/11/2015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5ADBEB2" w14:textId="56D3E07B" w:rsidR="00056AA3" w:rsidRPr="00961323" w:rsidRDefault="7026ED04"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3/16/2016</w:t>
            </w:r>
            <w:r w:rsidR="00056AA3" w:rsidRPr="00961323">
              <w:rPr>
                <w:rFonts w:asciiTheme="minorHAnsi" w:hAnsiTheme="minorHAnsi" w:cstheme="minorHAnsi"/>
                <w:sz w:val="22"/>
                <w:szCs w:val="22"/>
              </w:rPr>
              <w:t> </w:t>
            </w:r>
          </w:p>
        </w:tc>
      </w:tr>
      <w:tr w:rsidR="00056AA3" w:rsidRPr="00961323" w14:paraId="7800EFF1"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B2C18EC" w14:textId="6CA25632"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1926 Cranes and Derricks in Construction – Operator Certification Final Rule (9/26/2014)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5C514A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11/26/2014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B68C35" w14:textId="3CB34566" w:rsidR="00056AA3" w:rsidRPr="00961323" w:rsidRDefault="00BB26E8"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10/14/2014</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A2DADE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575A99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DF91AC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3/26/2015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884C185" w14:textId="10404287" w:rsidR="00056AA3" w:rsidRPr="00961323" w:rsidRDefault="003D6B27"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5/10/2016</w:t>
            </w:r>
          </w:p>
        </w:tc>
      </w:tr>
      <w:tr w:rsidR="00056AA3" w:rsidRPr="00961323" w14:paraId="51CFDCE9"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701EE9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1926.1200 Final Rule for Confined Spaces in Construction (5/4/2015)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02A91B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7/4/2015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23D25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6/3/2015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548754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7C7CC6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6FA752C"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2/4/2016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6DF153" w14:textId="2EEAD03C" w:rsidR="00056AA3" w:rsidRPr="00961323" w:rsidRDefault="1E6D536E"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5/10/2016</w:t>
            </w:r>
            <w:r w:rsidR="00056AA3" w:rsidRPr="00961323">
              <w:rPr>
                <w:rFonts w:asciiTheme="minorHAnsi" w:hAnsiTheme="minorHAnsi" w:cstheme="minorHAnsi"/>
                <w:sz w:val="22"/>
                <w:szCs w:val="22"/>
              </w:rPr>
              <w:t> </w:t>
            </w:r>
          </w:p>
        </w:tc>
      </w:tr>
      <w:tr w:rsidR="00056AA3" w:rsidRPr="00961323" w14:paraId="0D840558"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090FCB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1910, 1915, 1926 Final Rule on Occupational Exposure to Beryllium (1/9/2017)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53C57C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3/9/2017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6FFDF2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3/13/2017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11FE88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028605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0455D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7/9/2017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95D5B49" w14:textId="1351FCEC" w:rsidR="00056AA3" w:rsidRPr="00961323" w:rsidRDefault="244FB7B0" w:rsidP="35F7DDF3">
            <w:pPr>
              <w:widowControl/>
              <w:spacing w:line="259" w:lineRule="auto"/>
              <w:rPr>
                <w:rFonts w:asciiTheme="minorHAnsi" w:hAnsiTheme="minorHAnsi" w:cstheme="minorHAnsi"/>
                <w:sz w:val="22"/>
                <w:szCs w:val="22"/>
              </w:rPr>
            </w:pPr>
            <w:r w:rsidRPr="00961323">
              <w:rPr>
                <w:rFonts w:asciiTheme="minorHAnsi" w:hAnsiTheme="minorHAnsi" w:cstheme="minorHAnsi"/>
                <w:sz w:val="22"/>
                <w:szCs w:val="22"/>
              </w:rPr>
              <w:t>2/11/2020</w:t>
            </w:r>
          </w:p>
        </w:tc>
      </w:tr>
      <w:tr w:rsidR="00056AA3" w:rsidRPr="00961323" w14:paraId="557A5C74"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1CCDC455" w14:textId="0BA71200"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Final Rule on Crane Operator Certification Requirements 29 CFR Part 1926</w:t>
            </w:r>
            <w:r w:rsidR="00263DB9" w:rsidRPr="00961323">
              <w:rPr>
                <w:rFonts w:asciiTheme="minorHAnsi" w:hAnsiTheme="minorHAnsi" w:cstheme="minorHAnsi"/>
                <w:sz w:val="22"/>
                <w:szCs w:val="22"/>
              </w:rPr>
              <w:t xml:space="preserve"> </w:t>
            </w:r>
            <w:r w:rsidRPr="00961323">
              <w:rPr>
                <w:rFonts w:asciiTheme="minorHAnsi" w:hAnsiTheme="minorHAnsi" w:cstheme="minorHAnsi"/>
                <w:sz w:val="22"/>
                <w:szCs w:val="22"/>
              </w:rPr>
              <w:t>(11/9/2018)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CF1AFAC"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1/9/2019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EED1533"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2/1/2019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533CD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C50D7F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47B22B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5/9/2019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EF6820" w14:textId="72923F83" w:rsidR="00056AA3" w:rsidRPr="00961323" w:rsidRDefault="4183FD53"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2/11/2020</w:t>
            </w:r>
          </w:p>
        </w:tc>
      </w:tr>
      <w:tr w:rsidR="00056AA3" w:rsidRPr="00961323" w14:paraId="59654028"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239BD42"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Final Rule on the Standards Improvement Project – Phase IV 1904, 1910, 1915, 1926 (5/14/2019)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C1E752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7/13/2019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8038E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6/12/2019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D13951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4B5C69" w14:textId="07FC7E43" w:rsidR="00056AA3" w:rsidRPr="00961323" w:rsidRDefault="44FD4517"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D2505C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11/14/2019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05C8B9F" w14:textId="40418F7B" w:rsidR="00056AA3" w:rsidRPr="00961323" w:rsidRDefault="7F011C5B" w:rsidP="35F7DDF3">
            <w:pPr>
              <w:widowControl/>
              <w:spacing w:line="259" w:lineRule="auto"/>
              <w:rPr>
                <w:rFonts w:asciiTheme="minorHAnsi" w:hAnsiTheme="minorHAnsi" w:cstheme="minorHAnsi"/>
                <w:sz w:val="22"/>
                <w:szCs w:val="22"/>
              </w:rPr>
            </w:pPr>
            <w:r w:rsidRPr="00961323">
              <w:rPr>
                <w:rFonts w:asciiTheme="minorHAnsi" w:hAnsiTheme="minorHAnsi" w:cstheme="minorHAnsi"/>
                <w:sz w:val="22"/>
                <w:szCs w:val="22"/>
              </w:rPr>
              <w:t>7/22/2022</w:t>
            </w:r>
          </w:p>
        </w:tc>
      </w:tr>
      <w:tr w:rsidR="00056AA3" w:rsidRPr="00961323" w14:paraId="0C7B3216"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1C5B1FD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Part 1903 Final Rule on the Implementation of the 2020 Annual Adjustment to Civil Penalties for Inflation (1/10/2020)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EE2394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3/15/2020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BB2F87" w14:textId="6F776236" w:rsidR="00056AA3" w:rsidRPr="00961323" w:rsidRDefault="39B57E57"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3/16/2020</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31B41CE" w14:textId="1D825A51" w:rsidR="00056AA3" w:rsidRPr="00961323" w:rsidRDefault="39B57E57"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7B86E1A" w14:textId="2AC7C3F5" w:rsidR="00056AA3" w:rsidRPr="00961323" w:rsidRDefault="3809EE28" w:rsidP="35F7DDF3">
            <w:pPr>
              <w:widowControl/>
              <w:spacing w:line="259" w:lineRule="auto"/>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964B55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7/15/2020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78E6310" w14:textId="7A6DC7CD" w:rsidR="00056AA3" w:rsidRPr="00961323" w:rsidRDefault="24105E12" w:rsidP="35F7DDF3">
            <w:pPr>
              <w:widowControl/>
              <w:spacing w:line="259" w:lineRule="auto"/>
              <w:rPr>
                <w:rFonts w:asciiTheme="minorHAnsi" w:hAnsiTheme="minorHAnsi" w:cstheme="minorHAnsi"/>
                <w:sz w:val="22"/>
                <w:szCs w:val="22"/>
              </w:rPr>
            </w:pPr>
            <w:r w:rsidRPr="00961323">
              <w:rPr>
                <w:rFonts w:asciiTheme="minorHAnsi" w:hAnsiTheme="minorHAnsi" w:cstheme="minorHAnsi"/>
                <w:sz w:val="22"/>
                <w:szCs w:val="22"/>
              </w:rPr>
              <w:t>9/24/2022</w:t>
            </w:r>
          </w:p>
        </w:tc>
      </w:tr>
      <w:tr w:rsidR="00056AA3" w:rsidRPr="00961323" w14:paraId="2F29EA31"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D3D1E3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lastRenderedPageBreak/>
              <w:t>29 CFR 1910 Final Rule on the Beryllium Standard for General Industry (7/14/2020)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CBD85A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9/14/2020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DBDA87E" w14:textId="4570CF18" w:rsidR="00056AA3" w:rsidRPr="00961323" w:rsidRDefault="5A630BBE"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5/2/2022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FF5CC88" w14:textId="10372B5E" w:rsidR="00056AA3" w:rsidRPr="00961323" w:rsidRDefault="5A630BBE"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3B44078" w14:textId="02A2AD9F" w:rsidR="00056AA3" w:rsidRPr="00961323" w:rsidRDefault="75870D30" w:rsidP="35F7DDF3">
            <w:pPr>
              <w:widowControl/>
              <w:spacing w:line="259" w:lineRule="auto"/>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51A04E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1/14/2021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39D193" w14:textId="57FF5341" w:rsidR="00056AA3" w:rsidRPr="00961323" w:rsidRDefault="53FC755A" w:rsidP="35F7DDF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7/8/2022</w:t>
            </w:r>
          </w:p>
        </w:tc>
      </w:tr>
      <w:tr w:rsidR="00056AA3" w:rsidRPr="00961323" w14:paraId="4377B048"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11EB8B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1915, 1926 Final Rule on the Beryllium Standard for Construction and Shipyards (8/31/2020)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2A0561C"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10/30/2020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C145B0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10/30/2020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3F4A98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C19852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A15F77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2/27/2021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C38951" w14:textId="140E2E41" w:rsidR="00056AA3" w:rsidRPr="00961323" w:rsidRDefault="00CF3F1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7/8/2022</w:t>
            </w:r>
            <w:r w:rsidR="00056AA3" w:rsidRPr="00961323">
              <w:rPr>
                <w:rFonts w:asciiTheme="minorHAnsi" w:hAnsiTheme="minorHAnsi" w:cstheme="minorHAnsi"/>
                <w:sz w:val="22"/>
                <w:szCs w:val="22"/>
              </w:rPr>
              <w:t> </w:t>
            </w:r>
          </w:p>
        </w:tc>
      </w:tr>
      <w:tr w:rsidR="00056AA3" w:rsidRPr="00961323" w14:paraId="48649BCE"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1B29B69"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Part 1926 Final Rule on Cranes and Derricks in Construction:  Railroad Roadway Work (9/15/2020)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C010282"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11/14/2020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DC9F643"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11/13/2020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7F95BA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43E047D"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3EFBC3"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3/14/2021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4D4533" w14:textId="239F2B73" w:rsidR="00056AA3" w:rsidRPr="00961323" w:rsidRDefault="00247F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7/8/2022</w:t>
            </w:r>
            <w:r w:rsidR="00056AA3" w:rsidRPr="00961323">
              <w:rPr>
                <w:rFonts w:asciiTheme="minorHAnsi" w:hAnsiTheme="minorHAnsi" w:cstheme="minorHAnsi"/>
                <w:sz w:val="22"/>
                <w:szCs w:val="22"/>
              </w:rPr>
              <w:t> </w:t>
            </w:r>
          </w:p>
        </w:tc>
      </w:tr>
      <w:tr w:rsidR="00056AA3" w:rsidRPr="00961323" w14:paraId="25D38E63"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6BA056D"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1903 Final Rule on the Implementation of the 2021 Annual Adjustment to Civil Penalties for Inflation (1/15/2021)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96F0D6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3/16/2021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461E3FC" w14:textId="5BBEBF70" w:rsidR="00056AA3" w:rsidRPr="00961323" w:rsidRDefault="00247F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3/16/2021</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A7423E5" w14:textId="41A20231" w:rsidR="00056AA3" w:rsidRPr="00961323" w:rsidRDefault="00247F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491F105" w14:textId="30B19C2F" w:rsidR="00056AA3" w:rsidRPr="00961323" w:rsidRDefault="00247F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DD804B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7/14/2021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39A74A" w14:textId="6F0FFCDE" w:rsidR="00056AA3" w:rsidRPr="00961323" w:rsidRDefault="00247F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9/24/2022</w:t>
            </w:r>
          </w:p>
        </w:tc>
      </w:tr>
      <w:tr w:rsidR="00056AA3" w:rsidRPr="00961323" w14:paraId="5D3D03C2"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400A30E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1910 Occupational Exposure to COVID-19; Emergency Temporary Standard (6/21/2021)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202C59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7/6/2021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630A2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7/6/2021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588200D"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24275E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B2F1D2"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7/21/2021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F3CE46" w14:textId="1CFCC6B7" w:rsidR="00056AA3" w:rsidRPr="00961323" w:rsidRDefault="00E76CC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2/16/2022</w:t>
            </w:r>
            <w:r w:rsidR="00056AA3" w:rsidRPr="00961323">
              <w:rPr>
                <w:rFonts w:asciiTheme="minorHAnsi" w:hAnsiTheme="minorHAnsi" w:cstheme="minorHAnsi"/>
                <w:sz w:val="22"/>
                <w:szCs w:val="22"/>
              </w:rPr>
              <w:t> </w:t>
            </w:r>
          </w:p>
        </w:tc>
      </w:tr>
      <w:tr w:rsidR="008F654A" w:rsidRPr="00961323" w14:paraId="4872CA0B"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tcPr>
          <w:p w14:paraId="2D5D45EC" w14:textId="77777777" w:rsidR="008F654A" w:rsidRPr="00961323" w:rsidRDefault="0085624A"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COVID-19 Vaccination and Testing; Emergency Temporary Standard </w:t>
            </w:r>
          </w:p>
          <w:p w14:paraId="280BBF74" w14:textId="77777777" w:rsidR="003B2835" w:rsidRPr="00961323" w:rsidRDefault="003B283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1910, 15, 17, 18, 26, 28</w:t>
            </w:r>
          </w:p>
          <w:p w14:paraId="6ECC403C" w14:textId="118E0EEE" w:rsidR="003B2835" w:rsidRPr="00961323" w:rsidRDefault="003B283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(11/5/2021)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CC93815" w14:textId="5A3C943A" w:rsidR="008F654A"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11/20/2021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7941E4" w14:textId="4FD2D7A0" w:rsidR="008F654A" w:rsidRPr="00961323" w:rsidRDefault="001061C6"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4CE18D83" w14:textId="3C9F7BE8" w:rsidR="008F654A" w:rsidRPr="00961323" w:rsidRDefault="001061C6"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3FEB196" w14:textId="32050287" w:rsidR="008F654A" w:rsidRPr="00961323" w:rsidRDefault="001061C6"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CEF768C" w14:textId="0944CF99" w:rsidR="008F654A"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12/5/2021</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6823C65E" w14:textId="77777777" w:rsidR="008F654A" w:rsidRPr="00961323" w:rsidRDefault="001061C6"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p w14:paraId="69A3B565" w14:textId="24B80DE9" w:rsidR="004E167F" w:rsidRPr="00961323" w:rsidRDefault="004E167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Withdrawn</w:t>
            </w:r>
          </w:p>
        </w:tc>
      </w:tr>
      <w:tr w:rsidR="008F654A" w:rsidRPr="00961323" w14:paraId="4C696690"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tcPr>
          <w:p w14:paraId="0ABF4B80" w14:textId="77777777" w:rsidR="008F654A"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Updated COVID-19 Vaccination and Testing; Emergency Temporary Standard</w:t>
            </w:r>
          </w:p>
          <w:p w14:paraId="26A801DE" w14:textId="77777777" w:rsidR="00360A5D"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1910</w:t>
            </w:r>
          </w:p>
          <w:p w14:paraId="5ED82592" w14:textId="61B88896" w:rsidR="00360A5D"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(11/5/2021)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5264D73" w14:textId="2CD68CD4" w:rsidR="008F654A"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1/7/2022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975EE79" w14:textId="7F788859" w:rsidR="008F654A" w:rsidRPr="00961323" w:rsidRDefault="00A412A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1/7/2022</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4C4A6C8D" w14:textId="23FB9BD5" w:rsidR="008F654A" w:rsidRPr="00961323" w:rsidRDefault="00A412A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E3339D5" w14:textId="25D322B1" w:rsidR="008F654A" w:rsidRPr="00961323" w:rsidRDefault="00A412A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E3E8DB2" w14:textId="41A75908" w:rsidR="008F654A" w:rsidRPr="00961323" w:rsidRDefault="00360A5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1/24/2022</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79786062" w14:textId="77777777" w:rsidR="008F654A" w:rsidRPr="00961323" w:rsidRDefault="001061C6"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p w14:paraId="70CEE663" w14:textId="7CFE3F00" w:rsidR="004F2E29" w:rsidRPr="00961323" w:rsidRDefault="004F2E29"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Withdrawn</w:t>
            </w:r>
          </w:p>
        </w:tc>
      </w:tr>
      <w:tr w:rsidR="00056AA3" w:rsidRPr="00961323" w14:paraId="3AC45570"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6B8642D" w14:textId="57617C43" w:rsidR="00056AA3" w:rsidRPr="00961323" w:rsidRDefault="106E11E5" w:rsidP="00056AA3">
            <w:pPr>
              <w:widowControl/>
              <w:autoSpaceDE/>
              <w:autoSpaceDN/>
              <w:adjustRightInd/>
              <w:textAlignment w:val="baseline"/>
              <w:rPr>
                <w:rFonts w:asciiTheme="minorHAnsi" w:hAnsiTheme="minorHAnsi" w:cstheme="minorHAnsi"/>
                <w:sz w:val="22"/>
                <w:szCs w:val="22"/>
              </w:rPr>
            </w:pPr>
            <w:r w:rsidRPr="00961323">
              <w:rPr>
                <w:rFonts w:asciiTheme="minorHAnsi" w:eastAsia="Calibri" w:hAnsiTheme="minorHAnsi" w:cstheme="minorHAnsi"/>
                <w:sz w:val="22"/>
                <w:szCs w:val="22"/>
              </w:rPr>
              <w:t xml:space="preserve">Final Rule on the Department of Labor Civil Penalties for Inflation Adjustment Act - Annual Adjustment for 2022 </w:t>
            </w:r>
          </w:p>
          <w:p w14:paraId="1D056510" w14:textId="01814B6F" w:rsidR="00056AA3" w:rsidRPr="00961323" w:rsidRDefault="106E11E5" w:rsidP="00056AA3">
            <w:pPr>
              <w:widowControl/>
              <w:autoSpaceDE/>
              <w:autoSpaceDN/>
              <w:adjustRightInd/>
              <w:textAlignment w:val="baseline"/>
              <w:rPr>
                <w:rFonts w:asciiTheme="minorHAnsi" w:hAnsiTheme="minorHAnsi" w:cstheme="minorHAnsi"/>
                <w:sz w:val="22"/>
                <w:szCs w:val="22"/>
              </w:rPr>
            </w:pPr>
            <w:r w:rsidRPr="00961323">
              <w:rPr>
                <w:rFonts w:asciiTheme="minorHAnsi" w:eastAsia="Calibri" w:hAnsiTheme="minorHAnsi" w:cstheme="minorHAnsi"/>
                <w:sz w:val="22"/>
                <w:szCs w:val="22"/>
              </w:rPr>
              <w:t>29 CFR Part 1903</w:t>
            </w:r>
          </w:p>
          <w:p w14:paraId="34FAAB85" w14:textId="37D0FF6B" w:rsidR="00056AA3" w:rsidRPr="00961323" w:rsidRDefault="106E11E5" w:rsidP="0CBC30FF">
            <w:pPr>
              <w:widowControl/>
              <w:autoSpaceDE/>
              <w:autoSpaceDN/>
              <w:adjustRightInd/>
              <w:textAlignment w:val="baseline"/>
              <w:rPr>
                <w:rFonts w:asciiTheme="minorHAnsi" w:hAnsiTheme="minorHAnsi" w:cstheme="minorHAnsi"/>
                <w:sz w:val="22"/>
                <w:szCs w:val="22"/>
              </w:rPr>
            </w:pPr>
            <w:r w:rsidRPr="00961323">
              <w:rPr>
                <w:rFonts w:asciiTheme="minorHAnsi" w:eastAsia="Calibri" w:hAnsiTheme="minorHAnsi" w:cstheme="minorHAnsi"/>
                <w:sz w:val="22"/>
                <w:szCs w:val="22"/>
              </w:rPr>
              <w:t>(1/15/2022)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F92E463" w14:textId="79B5D445" w:rsidR="00056AA3" w:rsidRPr="00961323" w:rsidRDefault="106E11E5" w:rsidP="0CBC30FF">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3/15/2022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1505FFE" w14:textId="030A77EE" w:rsidR="00056AA3" w:rsidRPr="00961323" w:rsidRDefault="00BC540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7F4553" w14:textId="18E52E21" w:rsidR="00056AA3" w:rsidRPr="00961323" w:rsidRDefault="00BC540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49367E1" w14:textId="13763393" w:rsidR="00056AA3" w:rsidRPr="00961323" w:rsidRDefault="00BC540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604FDB4" w14:textId="2AA7E255" w:rsidR="00056AA3" w:rsidRPr="00961323" w:rsidRDefault="106E11E5" w:rsidP="0CBC30FF">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7/15/2022</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885A97F" w14:textId="17CFEAE5" w:rsidR="00056AA3" w:rsidRPr="00961323" w:rsidRDefault="00BC540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9/24/2022</w:t>
            </w:r>
          </w:p>
        </w:tc>
      </w:tr>
      <w:tr w:rsidR="00C64C67" w:rsidRPr="00961323" w14:paraId="630D3AF1" w14:textId="77777777" w:rsidTr="00791E41">
        <w:trPr>
          <w:cantSplit/>
          <w:trHeight w:val="1965"/>
        </w:trPr>
        <w:tc>
          <w:tcPr>
            <w:tcW w:w="2602" w:type="dxa"/>
            <w:tcBorders>
              <w:top w:val="single" w:sz="6" w:space="0" w:color="auto"/>
              <w:left w:val="single" w:sz="6" w:space="0" w:color="auto"/>
              <w:bottom w:val="single" w:sz="6" w:space="0" w:color="auto"/>
              <w:right w:val="single" w:sz="6" w:space="0" w:color="auto"/>
            </w:tcBorders>
            <w:shd w:val="clear" w:color="auto" w:fill="auto"/>
          </w:tcPr>
          <w:p w14:paraId="4953E342" w14:textId="77777777" w:rsidR="00330F47" w:rsidRPr="00961323" w:rsidRDefault="00330F47" w:rsidP="00330F47">
            <w:pPr>
              <w:adjustRightInd/>
              <w:spacing w:before="2" w:line="252" w:lineRule="exact"/>
              <w:rPr>
                <w:rFonts w:asciiTheme="minorHAnsi" w:eastAsia="Arial" w:hAnsiTheme="minorHAnsi" w:cstheme="minorHAnsi"/>
                <w:sz w:val="22"/>
                <w:szCs w:val="22"/>
              </w:rPr>
            </w:pPr>
            <w:r w:rsidRPr="00961323">
              <w:rPr>
                <w:rFonts w:asciiTheme="minorHAnsi" w:eastAsia="Arial" w:hAnsiTheme="minorHAnsi" w:cstheme="minorHAnsi"/>
                <w:sz w:val="22"/>
                <w:szCs w:val="22"/>
              </w:rPr>
              <w:lastRenderedPageBreak/>
              <w:t>Occupational Exposure to COVID-19; Healthcare Emergency Temporary Standard: COVID-19 Log and Reporting Provisions</w:t>
            </w:r>
          </w:p>
          <w:p w14:paraId="529643E1" w14:textId="77777777" w:rsidR="00C64C67" w:rsidRPr="00961323" w:rsidRDefault="00330F47" w:rsidP="00330F47">
            <w:pPr>
              <w:widowControl/>
              <w:autoSpaceDE/>
              <w:autoSpaceDN/>
              <w:adjustRightInd/>
              <w:textAlignment w:val="baseline"/>
              <w:rPr>
                <w:rFonts w:asciiTheme="minorHAnsi" w:eastAsia="Arial" w:hAnsiTheme="minorHAnsi" w:cstheme="minorHAnsi"/>
                <w:sz w:val="22"/>
                <w:szCs w:val="22"/>
              </w:rPr>
            </w:pPr>
            <w:r w:rsidRPr="00961323">
              <w:rPr>
                <w:rFonts w:asciiTheme="minorHAnsi" w:eastAsia="Arial" w:hAnsiTheme="minorHAnsi" w:cstheme="minorHAnsi"/>
                <w:sz w:val="22"/>
                <w:szCs w:val="22"/>
              </w:rPr>
              <w:t>29 CFR 1910.502(q)(2)(ii), (q)(3)(ii)-(iv) and (r)</w:t>
            </w:r>
          </w:p>
          <w:p w14:paraId="44A52DE6" w14:textId="2404A7F0" w:rsidR="00C64C67" w:rsidRPr="00961323" w:rsidRDefault="005A6288" w:rsidP="00330F47">
            <w:pPr>
              <w:widowControl/>
              <w:autoSpaceDE/>
              <w:autoSpaceDN/>
              <w:adjustRightInd/>
              <w:textAlignment w:val="baseline"/>
              <w:rPr>
                <w:rFonts w:asciiTheme="minorHAnsi" w:hAnsiTheme="minorHAnsi" w:cstheme="minorHAnsi"/>
                <w:sz w:val="22"/>
                <w:szCs w:val="22"/>
              </w:rPr>
            </w:pPr>
            <w:r w:rsidRPr="00961323">
              <w:rPr>
                <w:rFonts w:asciiTheme="minorHAnsi" w:eastAsia="Arial" w:hAnsiTheme="minorHAnsi" w:cstheme="minorHAnsi"/>
                <w:sz w:val="22"/>
                <w:szCs w:val="22"/>
              </w:rPr>
              <w:t>(2/14/2022)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FDEB928" w14:textId="1264AA38" w:rsidR="00C64C67" w:rsidRPr="00961323" w:rsidRDefault="00330F47"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4/14/2022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E71FCE2" w14:textId="7135749F" w:rsidR="00C64C67" w:rsidRPr="00961323" w:rsidRDefault="00583E3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2/16/2022</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25FF63A3" w14:textId="59EF3E92" w:rsidR="00C64C67" w:rsidRPr="00961323" w:rsidRDefault="00583E3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19E2FAB" w14:textId="6E43BB0B" w:rsidR="00C64C67" w:rsidRPr="00961323" w:rsidRDefault="00583E3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C978997" w14:textId="4FF8C922" w:rsidR="00C64C67" w:rsidRPr="00961323" w:rsidRDefault="00330F47"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8/14/2022</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C8630DC" w14:textId="3DDD299D" w:rsidR="00C64C67" w:rsidRPr="00961323" w:rsidRDefault="00583E3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2/16/2022</w:t>
            </w:r>
          </w:p>
        </w:tc>
      </w:tr>
      <w:tr w:rsidR="002151C2" w:rsidRPr="00961323" w14:paraId="66ABB047"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tcPr>
          <w:p w14:paraId="2FCB54D7" w14:textId="0211B4D9" w:rsidR="00C939A4" w:rsidRPr="00961323" w:rsidRDefault="00C939A4" w:rsidP="00C939A4">
            <w:pPr>
              <w:widowControl/>
              <w:autoSpaceDE/>
              <w:autoSpaceDN/>
              <w:adjustRightInd/>
              <w:textAlignment w:val="baseline"/>
              <w:rPr>
                <w:rFonts w:asciiTheme="minorHAnsi" w:hAnsiTheme="minorHAnsi" w:cstheme="minorHAnsi"/>
                <w:sz w:val="22"/>
                <w:szCs w:val="22"/>
              </w:rPr>
            </w:pPr>
            <w:r w:rsidRPr="00961323">
              <w:rPr>
                <w:rFonts w:asciiTheme="minorHAnsi" w:eastAsia="Calibri" w:hAnsiTheme="minorHAnsi" w:cstheme="minorHAnsi"/>
                <w:sz w:val="22"/>
                <w:szCs w:val="22"/>
              </w:rPr>
              <w:t xml:space="preserve">Final Rule on the Department of Labor Civil Penalties for Inflation Adjustment Act - Annual Adjustment for 2023 </w:t>
            </w:r>
          </w:p>
          <w:p w14:paraId="268286A9" w14:textId="77777777" w:rsidR="00C939A4" w:rsidRPr="00961323" w:rsidRDefault="00C939A4" w:rsidP="00C939A4">
            <w:pPr>
              <w:widowControl/>
              <w:autoSpaceDE/>
              <w:autoSpaceDN/>
              <w:adjustRightInd/>
              <w:textAlignment w:val="baseline"/>
              <w:rPr>
                <w:rFonts w:asciiTheme="minorHAnsi" w:hAnsiTheme="minorHAnsi" w:cstheme="minorHAnsi"/>
                <w:sz w:val="22"/>
                <w:szCs w:val="22"/>
              </w:rPr>
            </w:pPr>
            <w:r w:rsidRPr="00961323">
              <w:rPr>
                <w:rFonts w:asciiTheme="minorHAnsi" w:eastAsia="Calibri" w:hAnsiTheme="minorHAnsi" w:cstheme="minorHAnsi"/>
                <w:sz w:val="22"/>
                <w:szCs w:val="22"/>
              </w:rPr>
              <w:t>29 CFR Part 1903</w:t>
            </w:r>
          </w:p>
          <w:p w14:paraId="02BD95FB" w14:textId="44D8B0E3" w:rsidR="002151C2" w:rsidRPr="00961323" w:rsidRDefault="00C939A4" w:rsidP="00C939A4">
            <w:pPr>
              <w:widowControl/>
              <w:autoSpaceDE/>
              <w:autoSpaceDN/>
              <w:adjustRightInd/>
              <w:textAlignment w:val="baseline"/>
              <w:rPr>
                <w:rFonts w:asciiTheme="minorHAnsi" w:hAnsiTheme="minorHAnsi" w:cstheme="minorHAnsi"/>
                <w:sz w:val="22"/>
                <w:szCs w:val="22"/>
              </w:rPr>
            </w:pPr>
            <w:r w:rsidRPr="00961323">
              <w:rPr>
                <w:rFonts w:asciiTheme="minorHAnsi" w:eastAsia="Calibri" w:hAnsiTheme="minorHAnsi" w:cstheme="minorHAnsi"/>
                <w:sz w:val="22"/>
                <w:szCs w:val="22"/>
              </w:rPr>
              <w:t>(1/15/202</w:t>
            </w:r>
            <w:r w:rsidR="00F701F2" w:rsidRPr="00961323">
              <w:rPr>
                <w:rFonts w:asciiTheme="minorHAnsi" w:eastAsia="Calibri" w:hAnsiTheme="minorHAnsi" w:cstheme="minorHAnsi"/>
                <w:sz w:val="22"/>
                <w:szCs w:val="22"/>
              </w:rPr>
              <w:t>3</w:t>
            </w:r>
            <w:r w:rsidRPr="00961323">
              <w:rPr>
                <w:rFonts w:asciiTheme="minorHAnsi" w:eastAsia="Calibri" w:hAnsiTheme="minorHAnsi" w:cstheme="minorHAnsi"/>
                <w:sz w:val="22"/>
                <w:szCs w:val="22"/>
              </w:rPr>
              <w:t>)</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2F5E67" w14:textId="4D06C869" w:rsidR="002151C2" w:rsidRPr="00961323" w:rsidRDefault="00C939A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3/15</w:t>
            </w:r>
            <w:r w:rsidR="00A00ED4" w:rsidRPr="00961323">
              <w:rPr>
                <w:rFonts w:asciiTheme="minorHAnsi" w:hAnsiTheme="minorHAnsi" w:cstheme="minorHAnsi"/>
                <w:sz w:val="22"/>
                <w:szCs w:val="22"/>
              </w:rPr>
              <w:t>/2023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A45734E" w14:textId="16243915" w:rsidR="002151C2" w:rsidRPr="00961323" w:rsidRDefault="00A00E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2/8/2023</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156558AC" w14:textId="17D25B63" w:rsidR="002151C2" w:rsidRPr="00961323" w:rsidRDefault="00A00E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6C077016" w14:textId="7E472D83" w:rsidR="002151C2" w:rsidRPr="00961323" w:rsidRDefault="00A00E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463DF45" w14:textId="30FD7F11" w:rsidR="002151C2" w:rsidRPr="00961323" w:rsidRDefault="00A00E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7/15/2023</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36794DD5" w14:textId="2A6DBF37" w:rsidR="002151C2" w:rsidRPr="00961323" w:rsidRDefault="00A00E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2/1/2023</w:t>
            </w:r>
          </w:p>
        </w:tc>
      </w:tr>
      <w:tr w:rsidR="00056AA3" w:rsidRPr="00961323" w14:paraId="2EA9CF90" w14:textId="77777777" w:rsidTr="00791E41">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074F6E5" w14:textId="77777777" w:rsidR="00633D99" w:rsidRPr="00961323" w:rsidRDefault="00633D99" w:rsidP="00633D99">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Final Rule to Improve Tracking of Workplace Injuries and Illnesses</w:t>
            </w:r>
          </w:p>
          <w:p w14:paraId="32309B3D" w14:textId="77777777" w:rsidR="00633D99" w:rsidRPr="00961323" w:rsidRDefault="00633D99" w:rsidP="00633D99">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Part 1904</w:t>
            </w:r>
          </w:p>
          <w:p w14:paraId="080C659F" w14:textId="0DC04A28" w:rsidR="00056AA3" w:rsidRPr="00961323" w:rsidRDefault="00633D99" w:rsidP="00633D99">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(7/21/2023)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A33504" w14:textId="7FD75494" w:rsidR="00056AA3" w:rsidRPr="00961323" w:rsidRDefault="004A40F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9/21/2023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635B365" w14:textId="1C4F620A" w:rsidR="00056AA3" w:rsidRPr="00961323" w:rsidRDefault="00E00DEA"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9/23/2023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52FF478" w14:textId="6DDABDFA" w:rsidR="00056AA3" w:rsidRPr="00961323" w:rsidRDefault="00E00DEA"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BC28412" w14:textId="7D0C9918" w:rsidR="00056AA3" w:rsidRPr="00961323" w:rsidRDefault="00E00DEA"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5196A2" w14:textId="10C6F607" w:rsidR="00056AA3" w:rsidRPr="00961323" w:rsidRDefault="004A40F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1/24/2024</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50C9480" w14:textId="5C009152" w:rsidR="00056AA3" w:rsidRPr="00961323" w:rsidRDefault="002024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Pending</w:t>
            </w:r>
          </w:p>
        </w:tc>
      </w:tr>
    </w:tbl>
    <w:p w14:paraId="08C60963" w14:textId="7150DBC7" w:rsidR="00056AA3" w:rsidRDefault="00056AA3" w:rsidP="00056AA3">
      <w:pPr>
        <w:widowControl/>
        <w:autoSpaceDE/>
        <w:autoSpaceDN/>
        <w:adjustRightInd/>
        <w:ind w:left="720"/>
        <w:textAlignment w:val="baseline"/>
        <w:rPr>
          <w:rFonts w:asciiTheme="minorHAnsi" w:hAnsiTheme="minorHAnsi" w:cstheme="minorHAnsi"/>
        </w:rPr>
      </w:pPr>
      <w:r w:rsidRPr="00056AA3">
        <w:rPr>
          <w:rFonts w:asciiTheme="minorHAnsi" w:hAnsiTheme="minorHAnsi" w:cstheme="minorHAnsi"/>
        </w:rPr>
        <w:t> </w:t>
      </w:r>
    </w:p>
    <w:p w14:paraId="2DB581E6" w14:textId="03CFE656" w:rsidR="00F314B2" w:rsidRPr="00056AA3" w:rsidRDefault="00F314B2" w:rsidP="00F314B2">
      <w:pPr>
        <w:pStyle w:val="paragraph"/>
        <w:spacing w:before="0" w:beforeAutospacing="0" w:after="0" w:afterAutospacing="0"/>
        <w:textAlignment w:val="baseline"/>
        <w:rPr>
          <w:rFonts w:asciiTheme="minorHAnsi" w:hAnsiTheme="minorHAnsi" w:cstheme="minorHAnsi"/>
        </w:rPr>
      </w:pPr>
      <w:r w:rsidRPr="00056AA3">
        <w:rPr>
          <w:rFonts w:asciiTheme="minorHAnsi" w:hAnsiTheme="minorHAnsi" w:cstheme="minorHAnsi"/>
          <w:b/>
          <w:bCs/>
        </w:rPr>
        <w:t xml:space="preserve">Table </w:t>
      </w:r>
      <w:r>
        <w:rPr>
          <w:rFonts w:asciiTheme="minorHAnsi" w:hAnsiTheme="minorHAnsi" w:cstheme="minorHAnsi"/>
          <w:b/>
          <w:bCs/>
        </w:rPr>
        <w:t>5</w:t>
      </w:r>
      <w:r w:rsidRPr="00056AA3">
        <w:rPr>
          <w:rFonts w:asciiTheme="minorHAnsi" w:hAnsiTheme="minorHAnsi" w:cstheme="minorHAnsi"/>
        </w:rPr>
        <w:t> </w:t>
      </w:r>
    </w:p>
    <w:p w14:paraId="27451E96" w14:textId="76A6AE0C" w:rsidR="00F314B2" w:rsidRPr="00056AA3" w:rsidRDefault="00F314B2" w:rsidP="00F314B2">
      <w:pPr>
        <w:widowControl/>
        <w:autoSpaceDE/>
        <w:autoSpaceDN/>
        <w:adjustRightInd/>
        <w:textAlignment w:val="baseline"/>
        <w:rPr>
          <w:rFonts w:asciiTheme="minorHAnsi" w:hAnsiTheme="minorHAnsi" w:cstheme="minorBidi"/>
        </w:rPr>
      </w:pPr>
      <w:r w:rsidRPr="0CBC30FF">
        <w:rPr>
          <w:rFonts w:asciiTheme="minorHAnsi" w:hAnsiTheme="minorHAnsi" w:cstheme="minorBidi"/>
          <w:b/>
          <w:bCs/>
        </w:rPr>
        <w:t xml:space="preserve">Status of FY 2022 and 2023 Federal Standards Where Adoption Was </w:t>
      </w:r>
      <w:r>
        <w:rPr>
          <w:rFonts w:asciiTheme="minorHAnsi" w:hAnsiTheme="minorHAnsi" w:cstheme="minorBidi"/>
          <w:b/>
          <w:bCs/>
        </w:rPr>
        <w:t>Encouraged</w:t>
      </w:r>
    </w:p>
    <w:p w14:paraId="21B325A7" w14:textId="77777777" w:rsidR="00F314B2" w:rsidRPr="00056AA3" w:rsidRDefault="00F314B2" w:rsidP="00F314B2">
      <w:pPr>
        <w:widowControl/>
        <w:autoSpaceDE/>
        <w:autoSpaceDN/>
        <w:adjustRightInd/>
        <w:textAlignment w:val="baseline"/>
        <w:rPr>
          <w:rFonts w:asciiTheme="minorHAnsi" w:hAnsiTheme="minorHAnsi" w:cstheme="minorHAnsi"/>
        </w:rPr>
      </w:pPr>
      <w:r w:rsidRPr="00056AA3">
        <w:rPr>
          <w:rFonts w:asciiTheme="minorHAnsi" w:hAnsiTheme="minorHAnsi" w:cstheme="minorHAnsi"/>
        </w:rPr>
        <w:t>(May include delinquent standards from earlier fiscal years) </w:t>
      </w:r>
    </w:p>
    <w:tbl>
      <w:tblPr>
        <w:tblW w:w="9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02"/>
        <w:gridCol w:w="1260"/>
        <w:gridCol w:w="1260"/>
        <w:gridCol w:w="900"/>
        <w:gridCol w:w="900"/>
        <w:gridCol w:w="1260"/>
        <w:gridCol w:w="1350"/>
      </w:tblGrid>
      <w:tr w:rsidR="00F314B2" w:rsidRPr="00961323" w14:paraId="7A45D7A8" w14:textId="77777777" w:rsidTr="00D05F60">
        <w:trPr>
          <w:trHeight w:val="849"/>
          <w:tblHeader/>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98F5632" w14:textId="77777777" w:rsidR="00F314B2" w:rsidRPr="00961323" w:rsidRDefault="00F314B2" w:rsidP="00F314B2">
            <w:pPr>
              <w:widowControl/>
              <w:autoSpaceDE/>
              <w:autoSpaceDN/>
              <w:adjustRightInd/>
              <w:ind w:left="-13" w:right="-120"/>
              <w:textAlignment w:val="baseline"/>
              <w:rPr>
                <w:rFonts w:asciiTheme="minorHAnsi" w:hAnsiTheme="minorHAnsi" w:cstheme="minorHAnsi"/>
                <w:sz w:val="22"/>
                <w:szCs w:val="22"/>
              </w:rPr>
            </w:pPr>
            <w:r w:rsidRPr="00961323">
              <w:rPr>
                <w:rFonts w:asciiTheme="minorHAnsi" w:hAnsiTheme="minorHAnsi" w:cstheme="minorHAnsi"/>
                <w:b/>
                <w:sz w:val="22"/>
                <w:szCs w:val="22"/>
              </w:rPr>
              <w:t>Standard</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EAB3AE" w14:textId="77777777" w:rsidR="00F314B2" w:rsidRPr="00961323" w:rsidRDefault="00F314B2" w:rsidP="006315B1">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Response Due Date</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8FBC2E5" w14:textId="77777777" w:rsidR="00F314B2" w:rsidRPr="00961323" w:rsidRDefault="00F314B2" w:rsidP="00D05F60">
            <w:pPr>
              <w:widowControl/>
              <w:autoSpaceDE/>
              <w:autoSpaceDN/>
              <w:adjustRightInd/>
              <w:ind w:right="-120"/>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Response Date</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D70BD3C" w14:textId="77777777" w:rsidR="00F314B2" w:rsidRPr="00961323" w:rsidRDefault="00F314B2" w:rsidP="00D05F60">
            <w:pPr>
              <w:widowControl/>
              <w:autoSpaceDE/>
              <w:autoSpaceDN/>
              <w:adjustRightInd/>
              <w:ind w:right="-105"/>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Intent  </w:t>
            </w:r>
          </w:p>
          <w:p w14:paraId="09186BCF" w14:textId="77777777" w:rsidR="00F314B2" w:rsidRPr="00961323" w:rsidRDefault="00F314B2" w:rsidP="00D05F60">
            <w:pPr>
              <w:widowControl/>
              <w:autoSpaceDE/>
              <w:autoSpaceDN/>
              <w:adjustRightInd/>
              <w:ind w:right="-105"/>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to </w:t>
            </w:r>
          </w:p>
          <w:p w14:paraId="08ECA2D8" w14:textId="77777777" w:rsidR="00F314B2" w:rsidRPr="00961323" w:rsidRDefault="00F314B2" w:rsidP="00D05F60">
            <w:pPr>
              <w:widowControl/>
              <w:autoSpaceDE/>
              <w:autoSpaceDN/>
              <w:adjustRightInd/>
              <w:ind w:right="-105"/>
              <w:textAlignment w:val="baseline"/>
              <w:rPr>
                <w:rFonts w:asciiTheme="minorHAnsi" w:hAnsiTheme="minorHAnsi" w:cstheme="minorHAnsi"/>
                <w:b/>
                <w:sz w:val="22"/>
                <w:szCs w:val="22"/>
              </w:rPr>
            </w:pPr>
            <w:r w:rsidRPr="00961323">
              <w:rPr>
                <w:rFonts w:asciiTheme="minorHAnsi" w:hAnsiTheme="minorHAnsi" w:cstheme="minorHAnsi"/>
                <w:b/>
                <w:sz w:val="22"/>
                <w:szCs w:val="22"/>
              </w:rPr>
              <w:t>Adopt</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92FE63F" w14:textId="77777777" w:rsidR="00F314B2" w:rsidRPr="00961323" w:rsidRDefault="00F314B2" w:rsidP="00D05F60">
            <w:pPr>
              <w:widowControl/>
              <w:autoSpaceDE/>
              <w:autoSpaceDN/>
              <w:adjustRightInd/>
              <w:ind w:right="-120"/>
              <w:textAlignment w:val="baseline"/>
              <w:rPr>
                <w:rFonts w:asciiTheme="minorHAnsi" w:hAnsiTheme="minorHAnsi" w:cstheme="minorHAnsi"/>
                <w:sz w:val="22"/>
                <w:szCs w:val="22"/>
              </w:rPr>
            </w:pPr>
            <w:r w:rsidRPr="00961323">
              <w:rPr>
                <w:rFonts w:asciiTheme="minorHAnsi" w:hAnsiTheme="minorHAnsi" w:cstheme="minorHAnsi"/>
                <w:b/>
                <w:sz w:val="22"/>
                <w:szCs w:val="22"/>
              </w:rPr>
              <w:t>Adopt Identical</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A0FE6A" w14:textId="77777777" w:rsidR="00F314B2" w:rsidRPr="00961323" w:rsidRDefault="00F314B2" w:rsidP="006315B1">
            <w:pPr>
              <w:widowControl/>
              <w:autoSpaceDE/>
              <w:autoSpaceDN/>
              <w:adjustRightInd/>
              <w:ind w:right="-13"/>
              <w:textAlignment w:val="baseline"/>
              <w:rPr>
                <w:rFonts w:asciiTheme="minorHAnsi" w:hAnsiTheme="minorHAnsi" w:cstheme="minorHAnsi"/>
                <w:sz w:val="22"/>
                <w:szCs w:val="22"/>
              </w:rPr>
            </w:pPr>
            <w:r w:rsidRPr="00961323">
              <w:rPr>
                <w:rFonts w:asciiTheme="minorHAnsi" w:hAnsiTheme="minorHAnsi" w:cstheme="minorHAnsi"/>
                <w:b/>
                <w:sz w:val="22"/>
                <w:szCs w:val="22"/>
              </w:rPr>
              <w:t>Adoption Due Date</w:t>
            </w:r>
            <w:r w:rsidRPr="00961323">
              <w:rPr>
                <w:rFonts w:asciiTheme="minorHAnsi" w:hAnsiTheme="minorHAnsi" w:cstheme="minorHAnsi"/>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4D0857" w14:textId="77777777" w:rsidR="00F314B2" w:rsidRPr="00961323" w:rsidRDefault="00F314B2" w:rsidP="006315B1">
            <w:pPr>
              <w:widowControl/>
              <w:autoSpaceDE/>
              <w:autoSpaceDN/>
              <w:adjustRightInd/>
              <w:ind w:right="-10"/>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Adoption Date</w:t>
            </w:r>
            <w:r w:rsidRPr="00961323">
              <w:rPr>
                <w:rFonts w:asciiTheme="minorHAnsi" w:hAnsiTheme="minorHAnsi" w:cstheme="minorHAnsi"/>
                <w:sz w:val="22"/>
                <w:szCs w:val="22"/>
              </w:rPr>
              <w:t> </w:t>
            </w:r>
          </w:p>
        </w:tc>
      </w:tr>
      <w:tr w:rsidR="00F314B2" w:rsidRPr="00961323" w14:paraId="3E74F852" w14:textId="77777777" w:rsidTr="00F314B2">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46F3101" w14:textId="6DDC7792" w:rsidR="00F314B2" w:rsidRPr="00961323" w:rsidRDefault="00F314B2" w:rsidP="00F314B2">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29 CFR Part 1913 Final Rule on the Rules of Agency Practice and Procedure Concerning OSHA Access to Employee Medical Records (7/30/2020)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B7DFA3" w14:textId="3DE402FE" w:rsidR="00F314B2" w:rsidRPr="00961323" w:rsidRDefault="00F314B2" w:rsidP="00F314B2">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9/28/2020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10B35BF" w14:textId="6F5393ED" w:rsidR="00F314B2" w:rsidRPr="00961323" w:rsidRDefault="00F314B2" w:rsidP="00F314B2">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Bidi"/>
                <w:sz w:val="22"/>
                <w:szCs w:val="22"/>
              </w:rPr>
              <w:t>3/21/2022 </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619CFCF" w14:textId="745EDA23" w:rsidR="00F314B2" w:rsidRPr="00961323" w:rsidRDefault="00F314B2" w:rsidP="00F314B2">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Bidi"/>
                <w:sz w:val="22"/>
                <w:szCs w:val="22"/>
              </w:rPr>
              <w:t>No </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2745EF80" w14:textId="75E37868" w:rsidR="00F314B2" w:rsidRPr="00961323" w:rsidRDefault="00F314B2" w:rsidP="00F314B2">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Bidi"/>
                <w:sz w:val="22"/>
                <w:szCs w:val="22"/>
              </w:rPr>
              <w:t> N/A</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101B6ED" w14:textId="328F2C30" w:rsidR="00F314B2" w:rsidRPr="00961323" w:rsidRDefault="00F314B2" w:rsidP="00F314B2">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1/26/2021 </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79D36920" w14:textId="60A806E6" w:rsidR="00F314B2" w:rsidRPr="00961323" w:rsidRDefault="00F314B2" w:rsidP="00F314B2">
            <w:pPr>
              <w:widowControl/>
              <w:autoSpaceDE/>
              <w:autoSpaceDN/>
              <w:adjustRightInd/>
              <w:textAlignment w:val="baseline"/>
              <w:rPr>
                <w:rFonts w:asciiTheme="minorHAnsi" w:hAnsiTheme="minorHAnsi" w:cstheme="minorBidi"/>
                <w:sz w:val="22"/>
                <w:szCs w:val="22"/>
              </w:rPr>
            </w:pPr>
            <w:r w:rsidRPr="00961323">
              <w:rPr>
                <w:rFonts w:asciiTheme="minorHAnsi" w:hAnsiTheme="minorHAnsi" w:cstheme="minorBidi"/>
                <w:sz w:val="22"/>
                <w:szCs w:val="22"/>
              </w:rPr>
              <w:t>N/A</w:t>
            </w:r>
          </w:p>
        </w:tc>
      </w:tr>
    </w:tbl>
    <w:p w14:paraId="30DDD71D" w14:textId="3F055B42" w:rsidR="00F314B2" w:rsidRDefault="00F314B2" w:rsidP="00056AA3">
      <w:pPr>
        <w:widowControl/>
        <w:autoSpaceDE/>
        <w:autoSpaceDN/>
        <w:adjustRightInd/>
        <w:ind w:left="720"/>
        <w:textAlignment w:val="baseline"/>
        <w:rPr>
          <w:rFonts w:asciiTheme="minorHAnsi" w:hAnsiTheme="minorHAnsi" w:cstheme="minorHAnsi"/>
        </w:rPr>
      </w:pPr>
    </w:p>
    <w:p w14:paraId="0AE729E3" w14:textId="3EFAD5A3" w:rsidR="00056AA3" w:rsidRDefault="00056AA3" w:rsidP="008E2DAC">
      <w:pPr>
        <w:pStyle w:val="paragraph"/>
        <w:numPr>
          <w:ilvl w:val="0"/>
          <w:numId w:val="11"/>
        </w:numPr>
        <w:tabs>
          <w:tab w:val="clear" w:pos="720"/>
          <w:tab w:val="num" w:pos="990"/>
        </w:tabs>
        <w:spacing w:before="0" w:beforeAutospacing="0" w:after="0" w:afterAutospacing="0"/>
        <w:ind w:left="1080"/>
        <w:textAlignment w:val="baseline"/>
        <w:rPr>
          <w:rStyle w:val="eop"/>
          <w:rFonts w:asciiTheme="minorHAnsi" w:hAnsiTheme="minorHAnsi" w:cstheme="minorHAnsi"/>
        </w:rPr>
      </w:pPr>
      <w:r w:rsidRPr="00056AA3">
        <w:rPr>
          <w:rFonts w:asciiTheme="minorHAnsi" w:hAnsiTheme="minorHAnsi" w:cstheme="minorHAnsi"/>
        </w:rPr>
        <w:t> </w:t>
      </w:r>
      <w:r w:rsidRPr="00412FCC">
        <w:rPr>
          <w:rStyle w:val="normaltextrun"/>
          <w:rFonts w:asciiTheme="minorHAnsi" w:hAnsiTheme="minorHAnsi" w:cstheme="minorHAnsi"/>
        </w:rPr>
        <w:t>Federal Program Change</w:t>
      </w:r>
      <w:r w:rsidR="00D40785">
        <w:rPr>
          <w:rStyle w:val="normaltextrun"/>
          <w:rFonts w:asciiTheme="minorHAnsi" w:hAnsiTheme="minorHAnsi" w:cstheme="minorHAnsi"/>
        </w:rPr>
        <w:t>s</w:t>
      </w:r>
      <w:r w:rsidRPr="00412FCC">
        <w:rPr>
          <w:rStyle w:val="normaltextrun"/>
          <w:rFonts w:asciiTheme="minorHAnsi" w:hAnsiTheme="minorHAnsi" w:cstheme="minorHAnsi"/>
        </w:rPr>
        <w:t xml:space="preserve"> (FPC</w:t>
      </w:r>
      <w:r w:rsidR="00D40785">
        <w:rPr>
          <w:rStyle w:val="normaltextrun"/>
          <w:rFonts w:asciiTheme="minorHAnsi" w:hAnsiTheme="minorHAnsi" w:cstheme="minorHAnsi"/>
        </w:rPr>
        <w:t>s</w:t>
      </w:r>
      <w:r w:rsidRPr="00412FCC">
        <w:rPr>
          <w:rStyle w:val="normaltextrun"/>
          <w:rFonts w:asciiTheme="minorHAnsi" w:hAnsiTheme="minorHAnsi" w:cstheme="minorHAnsi"/>
        </w:rPr>
        <w:t>) Adoption</w:t>
      </w:r>
      <w:r w:rsidRPr="00412FCC">
        <w:rPr>
          <w:rStyle w:val="eop"/>
          <w:rFonts w:asciiTheme="minorHAnsi" w:hAnsiTheme="minorHAnsi" w:cstheme="minorHAnsi"/>
        </w:rPr>
        <w:t> </w:t>
      </w:r>
    </w:p>
    <w:p w14:paraId="2F234E5F" w14:textId="20A1552F" w:rsidR="00672699" w:rsidRPr="005E01F4" w:rsidRDefault="00672699" w:rsidP="002C195E">
      <w:pPr>
        <w:pStyle w:val="paragraph"/>
        <w:spacing w:before="0" w:beforeAutospacing="0" w:after="0" w:afterAutospacing="0"/>
        <w:ind w:left="720"/>
        <w:textAlignment w:val="baseline"/>
        <w:rPr>
          <w:rFonts w:asciiTheme="minorHAnsi" w:hAnsiTheme="minorHAnsi" w:cstheme="minorHAnsi"/>
        </w:rPr>
      </w:pPr>
    </w:p>
    <w:p w14:paraId="0AA2DADD" w14:textId="41E82C19" w:rsidR="00AF2037" w:rsidRDefault="009E5C2E" w:rsidP="135FD61F">
      <w:pPr>
        <w:pStyle w:val="paragraph"/>
        <w:spacing w:before="0" w:beforeAutospacing="0" w:after="0" w:afterAutospacing="0"/>
        <w:textAlignment w:val="baseline"/>
        <w:rPr>
          <w:rStyle w:val="normaltextrun"/>
          <w:rFonts w:asciiTheme="minorHAnsi" w:hAnsiTheme="minorHAnsi" w:cstheme="minorBidi"/>
        </w:rPr>
      </w:pPr>
      <w:r>
        <w:rPr>
          <w:rStyle w:val="normaltextrun"/>
          <w:rFonts w:asciiTheme="minorHAnsi" w:hAnsiTheme="minorHAnsi" w:cstheme="minorBidi"/>
        </w:rPr>
        <w:t xml:space="preserve">During the review period, Arizona made efforts to address a backlog of </w:t>
      </w:r>
      <w:r w:rsidR="00671BC8">
        <w:rPr>
          <w:rStyle w:val="normaltextrun"/>
          <w:rFonts w:asciiTheme="minorHAnsi" w:hAnsiTheme="minorHAnsi" w:cstheme="minorBidi"/>
        </w:rPr>
        <w:t xml:space="preserve">pending </w:t>
      </w:r>
      <w:r>
        <w:rPr>
          <w:rStyle w:val="normaltextrun"/>
          <w:rFonts w:asciiTheme="minorHAnsi" w:hAnsiTheme="minorHAnsi" w:cstheme="minorBidi"/>
        </w:rPr>
        <w:t>FPCs</w:t>
      </w:r>
      <w:r w:rsidR="00360078">
        <w:rPr>
          <w:rStyle w:val="normaltextrun"/>
          <w:rFonts w:asciiTheme="minorHAnsi" w:hAnsiTheme="minorHAnsi" w:cstheme="minorBidi"/>
        </w:rPr>
        <w:t xml:space="preserve">:  </w:t>
      </w:r>
      <w:r w:rsidR="00D40785">
        <w:rPr>
          <w:rStyle w:val="normaltextrun"/>
          <w:rFonts w:asciiTheme="minorHAnsi" w:hAnsiTheme="minorHAnsi" w:cstheme="minorBidi"/>
        </w:rPr>
        <w:t>4</w:t>
      </w:r>
      <w:r w:rsidR="002C1590">
        <w:rPr>
          <w:rStyle w:val="normaltextrun"/>
          <w:rFonts w:asciiTheme="minorHAnsi" w:hAnsiTheme="minorHAnsi" w:cstheme="minorBidi"/>
        </w:rPr>
        <w:t xml:space="preserve"> </w:t>
      </w:r>
      <w:r w:rsidR="003371DE">
        <w:rPr>
          <w:rStyle w:val="normaltextrun"/>
          <w:rFonts w:asciiTheme="minorHAnsi" w:hAnsiTheme="minorHAnsi" w:cstheme="minorBidi"/>
        </w:rPr>
        <w:t>where adoption was required</w:t>
      </w:r>
      <w:r w:rsidR="00956439">
        <w:rPr>
          <w:rStyle w:val="normaltextrun"/>
          <w:rFonts w:asciiTheme="minorHAnsi" w:hAnsiTheme="minorHAnsi" w:cstheme="minorBidi"/>
        </w:rPr>
        <w:t xml:space="preserve"> (Table 6)</w:t>
      </w:r>
      <w:r w:rsidR="0032478B">
        <w:rPr>
          <w:rStyle w:val="normaltextrun"/>
          <w:rFonts w:asciiTheme="minorHAnsi" w:hAnsiTheme="minorHAnsi" w:cstheme="minorBidi"/>
        </w:rPr>
        <w:t xml:space="preserve">, </w:t>
      </w:r>
      <w:r w:rsidR="00EC4E92">
        <w:rPr>
          <w:rStyle w:val="normaltextrun"/>
          <w:rFonts w:asciiTheme="minorHAnsi" w:hAnsiTheme="minorHAnsi" w:cstheme="minorBidi"/>
        </w:rPr>
        <w:t>1</w:t>
      </w:r>
      <w:r w:rsidR="001866CA">
        <w:rPr>
          <w:rStyle w:val="normaltextrun"/>
          <w:rFonts w:asciiTheme="minorHAnsi" w:hAnsiTheme="minorHAnsi" w:cstheme="minorBidi"/>
        </w:rPr>
        <w:t>1</w:t>
      </w:r>
      <w:r w:rsidR="00EC4E92">
        <w:rPr>
          <w:rStyle w:val="normaltextrun"/>
          <w:rFonts w:asciiTheme="minorHAnsi" w:hAnsiTheme="minorHAnsi" w:cstheme="minorBidi"/>
        </w:rPr>
        <w:t xml:space="preserve"> where</w:t>
      </w:r>
      <w:r w:rsidR="003D1E18">
        <w:rPr>
          <w:rStyle w:val="normaltextrun"/>
          <w:rFonts w:asciiTheme="minorHAnsi" w:hAnsiTheme="minorHAnsi" w:cstheme="minorBidi"/>
        </w:rPr>
        <w:t xml:space="preserve"> </w:t>
      </w:r>
      <w:r w:rsidR="003371DE">
        <w:rPr>
          <w:rStyle w:val="normaltextrun"/>
          <w:rFonts w:asciiTheme="minorHAnsi" w:hAnsiTheme="minorHAnsi" w:cstheme="minorBidi"/>
        </w:rPr>
        <w:t>equivalency was required</w:t>
      </w:r>
      <w:r w:rsidR="00956439">
        <w:rPr>
          <w:rStyle w:val="normaltextrun"/>
          <w:rFonts w:asciiTheme="minorHAnsi" w:hAnsiTheme="minorHAnsi" w:cstheme="minorBidi"/>
        </w:rPr>
        <w:t xml:space="preserve"> (Table 7)</w:t>
      </w:r>
      <w:r w:rsidR="003D1E18">
        <w:rPr>
          <w:rStyle w:val="normaltextrun"/>
          <w:rFonts w:asciiTheme="minorHAnsi" w:hAnsiTheme="minorHAnsi" w:cstheme="minorBidi"/>
        </w:rPr>
        <w:t xml:space="preserve">, and </w:t>
      </w:r>
      <w:r w:rsidR="00D40785">
        <w:rPr>
          <w:rStyle w:val="normaltextrun"/>
          <w:rFonts w:asciiTheme="minorHAnsi" w:hAnsiTheme="minorHAnsi" w:cstheme="minorBidi"/>
        </w:rPr>
        <w:t>7</w:t>
      </w:r>
      <w:r w:rsidR="002C1590">
        <w:rPr>
          <w:rStyle w:val="normaltextrun"/>
          <w:rFonts w:asciiTheme="minorHAnsi" w:hAnsiTheme="minorHAnsi" w:cstheme="minorBidi"/>
        </w:rPr>
        <w:t xml:space="preserve"> </w:t>
      </w:r>
      <w:r w:rsidR="00DC62E2">
        <w:rPr>
          <w:rStyle w:val="normaltextrun"/>
          <w:rFonts w:asciiTheme="minorHAnsi" w:hAnsiTheme="minorHAnsi" w:cstheme="minorBidi"/>
        </w:rPr>
        <w:t>where</w:t>
      </w:r>
      <w:r w:rsidR="003371DE">
        <w:rPr>
          <w:rStyle w:val="normaltextrun"/>
          <w:rFonts w:asciiTheme="minorHAnsi" w:hAnsiTheme="minorHAnsi" w:cstheme="minorBidi"/>
        </w:rPr>
        <w:t xml:space="preserve"> adoption was encouraged</w:t>
      </w:r>
      <w:r w:rsidR="00956439">
        <w:rPr>
          <w:rStyle w:val="normaltextrun"/>
          <w:rFonts w:asciiTheme="minorHAnsi" w:hAnsiTheme="minorHAnsi" w:cstheme="minorBidi"/>
        </w:rPr>
        <w:t xml:space="preserve"> (Table 8)</w:t>
      </w:r>
      <w:r w:rsidR="003371DE">
        <w:rPr>
          <w:rStyle w:val="normaltextrun"/>
          <w:rFonts w:asciiTheme="minorHAnsi" w:hAnsiTheme="minorHAnsi" w:cstheme="minorBidi"/>
        </w:rPr>
        <w:t xml:space="preserve">.  </w:t>
      </w:r>
      <w:r w:rsidR="0055192A">
        <w:rPr>
          <w:rStyle w:val="normaltextrun"/>
          <w:rFonts w:asciiTheme="minorHAnsi" w:hAnsiTheme="minorHAnsi" w:cstheme="minorBidi"/>
        </w:rPr>
        <w:t xml:space="preserve">As a result, </w:t>
      </w:r>
      <w:r w:rsidR="00057464">
        <w:rPr>
          <w:rStyle w:val="normaltextrun"/>
          <w:rFonts w:asciiTheme="minorHAnsi" w:hAnsiTheme="minorHAnsi" w:cstheme="minorBidi"/>
        </w:rPr>
        <w:t xml:space="preserve">all </w:t>
      </w:r>
      <w:r w:rsidR="00772575">
        <w:rPr>
          <w:rStyle w:val="normaltextrun"/>
          <w:rFonts w:asciiTheme="minorHAnsi" w:hAnsiTheme="minorHAnsi" w:cstheme="minorBidi"/>
        </w:rPr>
        <w:t xml:space="preserve">four </w:t>
      </w:r>
      <w:r w:rsidR="00662CEA">
        <w:rPr>
          <w:rStyle w:val="normaltextrun"/>
          <w:rFonts w:asciiTheme="minorHAnsi" w:hAnsiTheme="minorHAnsi" w:cstheme="minorBidi"/>
        </w:rPr>
        <w:t xml:space="preserve">where adoption was required were </w:t>
      </w:r>
      <w:r w:rsidR="005071A4">
        <w:rPr>
          <w:rStyle w:val="normaltextrun"/>
          <w:rFonts w:asciiTheme="minorHAnsi" w:hAnsiTheme="minorHAnsi" w:cstheme="minorBidi"/>
        </w:rPr>
        <w:t>adopted</w:t>
      </w:r>
      <w:r w:rsidR="00BD511E">
        <w:rPr>
          <w:rStyle w:val="normaltextrun"/>
          <w:rFonts w:asciiTheme="minorHAnsi" w:hAnsiTheme="minorHAnsi" w:cstheme="minorBidi"/>
        </w:rPr>
        <w:t xml:space="preserve">; </w:t>
      </w:r>
      <w:r w:rsidR="00C56D60">
        <w:rPr>
          <w:rStyle w:val="normaltextrun"/>
          <w:rFonts w:asciiTheme="minorHAnsi" w:hAnsiTheme="minorHAnsi" w:cstheme="minorBidi"/>
        </w:rPr>
        <w:t>11</w:t>
      </w:r>
      <w:r w:rsidR="00780E66">
        <w:rPr>
          <w:rStyle w:val="normaltextrun"/>
          <w:rFonts w:asciiTheme="minorHAnsi" w:hAnsiTheme="minorHAnsi" w:cstheme="minorBidi"/>
        </w:rPr>
        <w:t xml:space="preserve"> </w:t>
      </w:r>
      <w:r w:rsidR="00B347FD">
        <w:rPr>
          <w:rStyle w:val="normaltextrun"/>
          <w:rFonts w:asciiTheme="minorHAnsi" w:hAnsiTheme="minorHAnsi" w:cstheme="minorBidi"/>
        </w:rPr>
        <w:t xml:space="preserve">where equivalency was required </w:t>
      </w:r>
      <w:r w:rsidR="008A0DC6">
        <w:rPr>
          <w:rStyle w:val="normaltextrun"/>
          <w:rFonts w:asciiTheme="minorHAnsi" w:hAnsiTheme="minorHAnsi" w:cstheme="minorBidi"/>
        </w:rPr>
        <w:t>w</w:t>
      </w:r>
      <w:r w:rsidR="00DC5F4B">
        <w:rPr>
          <w:rStyle w:val="normaltextrun"/>
          <w:rFonts w:asciiTheme="minorHAnsi" w:hAnsiTheme="minorHAnsi" w:cstheme="minorBidi"/>
        </w:rPr>
        <w:t>ere</w:t>
      </w:r>
      <w:r w:rsidR="00F7245D">
        <w:rPr>
          <w:rStyle w:val="normaltextrun"/>
          <w:rFonts w:asciiTheme="minorHAnsi" w:hAnsiTheme="minorHAnsi" w:cstheme="minorBidi"/>
        </w:rPr>
        <w:t xml:space="preserve"> adopted</w:t>
      </w:r>
      <w:r w:rsidR="009C6B75">
        <w:rPr>
          <w:rStyle w:val="normaltextrun"/>
          <w:rFonts w:asciiTheme="minorHAnsi" w:hAnsiTheme="minorHAnsi" w:cstheme="minorBidi"/>
        </w:rPr>
        <w:t xml:space="preserve">, </w:t>
      </w:r>
      <w:r w:rsidR="00BD511E">
        <w:rPr>
          <w:rStyle w:val="normaltextrun"/>
          <w:rFonts w:asciiTheme="minorHAnsi" w:hAnsiTheme="minorHAnsi" w:cstheme="minorBidi"/>
        </w:rPr>
        <w:t>one</w:t>
      </w:r>
      <w:r w:rsidR="008A727F">
        <w:rPr>
          <w:rStyle w:val="normaltextrun"/>
          <w:rFonts w:asciiTheme="minorHAnsi" w:hAnsiTheme="minorHAnsi" w:cstheme="minorBidi"/>
        </w:rPr>
        <w:t xml:space="preserve"> related to the Inspection Procedures for the COVID-19 Emergency Temporary Standard</w:t>
      </w:r>
      <w:r w:rsidR="00BD511E">
        <w:rPr>
          <w:rStyle w:val="normaltextrun"/>
          <w:rFonts w:asciiTheme="minorHAnsi" w:hAnsiTheme="minorHAnsi" w:cstheme="minorBidi"/>
        </w:rPr>
        <w:t xml:space="preserve"> was withdrawn</w:t>
      </w:r>
      <w:r w:rsidR="009C6B75">
        <w:rPr>
          <w:rStyle w:val="normaltextrun"/>
          <w:rFonts w:asciiTheme="minorHAnsi" w:hAnsiTheme="minorHAnsi" w:cstheme="minorBidi"/>
        </w:rPr>
        <w:t>,</w:t>
      </w:r>
      <w:r w:rsidR="00F7245D">
        <w:rPr>
          <w:rStyle w:val="normaltextrun"/>
          <w:rFonts w:asciiTheme="minorHAnsi" w:hAnsiTheme="minorHAnsi" w:cstheme="minorBidi"/>
        </w:rPr>
        <w:t xml:space="preserve"> </w:t>
      </w:r>
      <w:r w:rsidR="00A054B0">
        <w:rPr>
          <w:rStyle w:val="normaltextrun"/>
          <w:rFonts w:asciiTheme="minorHAnsi" w:hAnsiTheme="minorHAnsi" w:cstheme="minorBidi"/>
        </w:rPr>
        <w:t xml:space="preserve">and </w:t>
      </w:r>
      <w:r w:rsidR="009C6B75">
        <w:rPr>
          <w:rStyle w:val="normaltextrun"/>
          <w:rFonts w:asciiTheme="minorHAnsi" w:hAnsiTheme="minorHAnsi" w:cstheme="minorBidi"/>
        </w:rPr>
        <w:t>on</w:t>
      </w:r>
      <w:r w:rsidR="00C85F6D">
        <w:rPr>
          <w:rStyle w:val="normaltextrun"/>
          <w:rFonts w:asciiTheme="minorHAnsi" w:hAnsiTheme="minorHAnsi" w:cstheme="minorBidi"/>
        </w:rPr>
        <w:t>e was pending</w:t>
      </w:r>
      <w:r w:rsidR="00BD511E">
        <w:rPr>
          <w:rStyle w:val="normaltextrun"/>
          <w:rFonts w:asciiTheme="minorHAnsi" w:hAnsiTheme="minorHAnsi" w:cstheme="minorBidi"/>
        </w:rPr>
        <w:t xml:space="preserve">. </w:t>
      </w:r>
      <w:r w:rsidR="00E45869">
        <w:rPr>
          <w:rStyle w:val="normaltextrun"/>
          <w:rFonts w:asciiTheme="minorHAnsi" w:hAnsiTheme="minorHAnsi" w:cstheme="minorBidi"/>
        </w:rPr>
        <w:t xml:space="preserve"> </w:t>
      </w:r>
      <w:r w:rsidR="008A727F">
        <w:rPr>
          <w:rStyle w:val="normaltextrun"/>
          <w:rFonts w:asciiTheme="minorHAnsi" w:hAnsiTheme="minorHAnsi" w:cstheme="minorBidi"/>
        </w:rPr>
        <w:t xml:space="preserve">Lastly, </w:t>
      </w:r>
      <w:r w:rsidR="00057566">
        <w:rPr>
          <w:rStyle w:val="normaltextrun"/>
          <w:rFonts w:asciiTheme="minorHAnsi" w:hAnsiTheme="minorHAnsi" w:cstheme="minorBidi"/>
        </w:rPr>
        <w:t xml:space="preserve">three </w:t>
      </w:r>
      <w:r w:rsidR="000E5DF2">
        <w:rPr>
          <w:rStyle w:val="normaltextrun"/>
          <w:rFonts w:asciiTheme="minorHAnsi" w:hAnsiTheme="minorHAnsi" w:cstheme="minorBidi"/>
        </w:rPr>
        <w:t>where adoption was encouraged</w:t>
      </w:r>
      <w:r w:rsidR="009C6922">
        <w:rPr>
          <w:rStyle w:val="normaltextrun"/>
          <w:rFonts w:asciiTheme="minorHAnsi" w:hAnsiTheme="minorHAnsi" w:cstheme="minorBidi"/>
        </w:rPr>
        <w:t xml:space="preserve"> were </w:t>
      </w:r>
      <w:r w:rsidR="00FC1BC5">
        <w:rPr>
          <w:rStyle w:val="normaltextrun"/>
          <w:rFonts w:asciiTheme="minorHAnsi" w:hAnsiTheme="minorHAnsi" w:cstheme="minorBidi"/>
        </w:rPr>
        <w:t xml:space="preserve">adopted </w:t>
      </w:r>
      <w:r w:rsidR="00BC076E">
        <w:rPr>
          <w:rStyle w:val="normaltextrun"/>
          <w:rFonts w:asciiTheme="minorHAnsi" w:hAnsiTheme="minorHAnsi" w:cstheme="minorBidi"/>
        </w:rPr>
        <w:t xml:space="preserve">and </w:t>
      </w:r>
      <w:r w:rsidR="00A85FB4">
        <w:rPr>
          <w:rStyle w:val="normaltextrun"/>
          <w:rFonts w:asciiTheme="minorHAnsi" w:hAnsiTheme="minorHAnsi" w:cstheme="minorBidi"/>
        </w:rPr>
        <w:t>an addition</w:t>
      </w:r>
      <w:r w:rsidR="00C647D4">
        <w:rPr>
          <w:rStyle w:val="normaltextrun"/>
          <w:rFonts w:asciiTheme="minorHAnsi" w:hAnsiTheme="minorHAnsi" w:cstheme="minorBidi"/>
        </w:rPr>
        <w:t>al</w:t>
      </w:r>
      <w:r w:rsidR="00A85FB4">
        <w:rPr>
          <w:rStyle w:val="normaltextrun"/>
          <w:rFonts w:asciiTheme="minorHAnsi" w:hAnsiTheme="minorHAnsi" w:cstheme="minorBidi"/>
        </w:rPr>
        <w:t xml:space="preserve"> four </w:t>
      </w:r>
      <w:r w:rsidR="009F62CD">
        <w:rPr>
          <w:rStyle w:val="normaltextrun"/>
          <w:rFonts w:asciiTheme="minorHAnsi" w:hAnsiTheme="minorHAnsi" w:cstheme="minorBidi"/>
        </w:rPr>
        <w:t>closed</w:t>
      </w:r>
      <w:r w:rsidR="001A04EE">
        <w:rPr>
          <w:rStyle w:val="normaltextrun"/>
          <w:rFonts w:asciiTheme="minorHAnsi" w:hAnsiTheme="minorHAnsi" w:cstheme="minorBidi"/>
        </w:rPr>
        <w:t xml:space="preserve"> with </w:t>
      </w:r>
      <w:r w:rsidR="00F848AF">
        <w:rPr>
          <w:rStyle w:val="normaltextrun"/>
          <w:rFonts w:asciiTheme="minorHAnsi" w:hAnsiTheme="minorHAnsi" w:cstheme="minorBidi"/>
        </w:rPr>
        <w:t xml:space="preserve">the </w:t>
      </w:r>
      <w:r w:rsidR="004011CB">
        <w:rPr>
          <w:rStyle w:val="normaltextrun"/>
          <w:rFonts w:asciiTheme="minorHAnsi" w:hAnsiTheme="minorHAnsi" w:cstheme="minorBidi"/>
        </w:rPr>
        <w:t xml:space="preserve">intent </w:t>
      </w:r>
      <w:r w:rsidR="00F848AF">
        <w:rPr>
          <w:rStyle w:val="normaltextrun"/>
          <w:rFonts w:asciiTheme="minorHAnsi" w:hAnsiTheme="minorHAnsi" w:cstheme="minorBidi"/>
        </w:rPr>
        <w:t xml:space="preserve">of </w:t>
      </w:r>
      <w:r w:rsidR="004011CB">
        <w:rPr>
          <w:rStyle w:val="normaltextrun"/>
          <w:rFonts w:asciiTheme="minorHAnsi" w:hAnsiTheme="minorHAnsi" w:cstheme="minorBidi"/>
        </w:rPr>
        <w:t xml:space="preserve">not </w:t>
      </w:r>
      <w:r w:rsidR="006C6AA2">
        <w:rPr>
          <w:rStyle w:val="normaltextrun"/>
          <w:rFonts w:asciiTheme="minorHAnsi" w:hAnsiTheme="minorHAnsi" w:cstheme="minorBidi"/>
        </w:rPr>
        <w:t xml:space="preserve">to </w:t>
      </w:r>
      <w:r w:rsidR="004011CB">
        <w:rPr>
          <w:rStyle w:val="normaltextrun"/>
          <w:rFonts w:asciiTheme="minorHAnsi" w:hAnsiTheme="minorHAnsi" w:cstheme="minorBidi"/>
        </w:rPr>
        <w:t>adopt</w:t>
      </w:r>
      <w:r w:rsidR="00FC1BC5">
        <w:rPr>
          <w:rStyle w:val="normaltextrun"/>
          <w:rFonts w:asciiTheme="minorHAnsi" w:hAnsiTheme="minorHAnsi" w:cstheme="minorBidi"/>
        </w:rPr>
        <w:t xml:space="preserve">. </w:t>
      </w:r>
    </w:p>
    <w:p w14:paraId="55C4F1F6" w14:textId="77777777" w:rsidR="00AF2037" w:rsidRDefault="00AF2037" w:rsidP="135FD61F">
      <w:pPr>
        <w:pStyle w:val="paragraph"/>
        <w:spacing w:before="0" w:beforeAutospacing="0" w:after="0" w:afterAutospacing="0"/>
        <w:textAlignment w:val="baseline"/>
        <w:rPr>
          <w:rStyle w:val="normaltextrun"/>
          <w:rFonts w:asciiTheme="minorHAnsi" w:hAnsiTheme="minorHAnsi" w:cstheme="minorBidi"/>
        </w:rPr>
      </w:pPr>
    </w:p>
    <w:p w14:paraId="41BDC5C4" w14:textId="79DD42B7" w:rsidR="005040AF" w:rsidRDefault="00C85F6D" w:rsidP="135FD61F">
      <w:pPr>
        <w:pStyle w:val="paragraph"/>
        <w:spacing w:before="0" w:beforeAutospacing="0" w:after="0" w:afterAutospacing="0"/>
        <w:textAlignment w:val="baseline"/>
        <w:rPr>
          <w:rStyle w:val="normaltextrun"/>
          <w:rFonts w:asciiTheme="minorHAnsi" w:hAnsiTheme="minorHAnsi" w:cstheme="minorBidi"/>
        </w:rPr>
      </w:pPr>
      <w:r>
        <w:rPr>
          <w:rStyle w:val="normaltextrun"/>
          <w:rFonts w:asciiTheme="minorHAnsi" w:hAnsiTheme="minorHAnsi" w:cstheme="minorBidi"/>
        </w:rPr>
        <w:t>Five</w:t>
      </w:r>
      <w:r w:rsidR="00361824">
        <w:rPr>
          <w:rStyle w:val="normaltextrun"/>
          <w:rFonts w:asciiTheme="minorHAnsi" w:hAnsiTheme="minorHAnsi" w:cstheme="minorBidi"/>
        </w:rPr>
        <w:t xml:space="preserve"> directives were issued</w:t>
      </w:r>
      <w:r w:rsidR="00F33309">
        <w:rPr>
          <w:rStyle w:val="normaltextrun"/>
          <w:rFonts w:asciiTheme="minorHAnsi" w:hAnsiTheme="minorHAnsi" w:cstheme="minorBidi"/>
        </w:rPr>
        <w:t xml:space="preserve"> </w:t>
      </w:r>
      <w:r w:rsidR="00361824">
        <w:rPr>
          <w:rStyle w:val="normaltextrun"/>
          <w:rFonts w:asciiTheme="minorHAnsi" w:hAnsiTheme="minorHAnsi" w:cstheme="minorBidi"/>
        </w:rPr>
        <w:t>in FY 2023</w:t>
      </w:r>
      <w:r w:rsidR="00D63110">
        <w:rPr>
          <w:rStyle w:val="normaltextrun"/>
          <w:rFonts w:asciiTheme="minorHAnsi" w:hAnsiTheme="minorHAnsi" w:cstheme="minorBidi"/>
        </w:rPr>
        <w:t xml:space="preserve">.  </w:t>
      </w:r>
      <w:r w:rsidR="006F060F">
        <w:rPr>
          <w:rStyle w:val="normaltextrun"/>
          <w:rFonts w:asciiTheme="minorHAnsi" w:hAnsiTheme="minorHAnsi" w:cstheme="minorBidi"/>
        </w:rPr>
        <w:t>Two of the directives required</w:t>
      </w:r>
      <w:r w:rsidR="006F4F5E">
        <w:rPr>
          <w:rStyle w:val="normaltextrun"/>
          <w:rFonts w:asciiTheme="minorHAnsi" w:hAnsiTheme="minorHAnsi" w:cstheme="minorBidi"/>
        </w:rPr>
        <w:t xml:space="preserve"> adoption</w:t>
      </w:r>
      <w:r w:rsidR="00582897">
        <w:rPr>
          <w:rStyle w:val="normaltextrun"/>
          <w:rFonts w:asciiTheme="minorHAnsi" w:hAnsiTheme="minorHAnsi" w:cstheme="minorBidi"/>
        </w:rPr>
        <w:t>:</w:t>
      </w:r>
      <w:r w:rsidR="006F060F">
        <w:rPr>
          <w:rStyle w:val="normaltextrun"/>
          <w:rFonts w:asciiTheme="minorHAnsi" w:hAnsiTheme="minorHAnsi" w:cstheme="minorBidi"/>
        </w:rPr>
        <w:t xml:space="preserve">  </w:t>
      </w:r>
      <w:r w:rsidR="00D63110">
        <w:rPr>
          <w:rStyle w:val="normaltextrun"/>
          <w:rFonts w:asciiTheme="minorHAnsi" w:hAnsiTheme="minorHAnsi" w:cstheme="minorBidi"/>
        </w:rPr>
        <w:t xml:space="preserve">Warehousing and Distribution Center Operations </w:t>
      </w:r>
      <w:r w:rsidR="00A810B0">
        <w:rPr>
          <w:rStyle w:val="normaltextrun"/>
          <w:rFonts w:asciiTheme="minorHAnsi" w:hAnsiTheme="minorHAnsi" w:cstheme="minorBidi"/>
        </w:rPr>
        <w:t xml:space="preserve">and Combustible Dust </w:t>
      </w:r>
      <w:r w:rsidR="00D63110">
        <w:rPr>
          <w:rStyle w:val="normaltextrun"/>
          <w:rFonts w:asciiTheme="minorHAnsi" w:hAnsiTheme="minorHAnsi" w:cstheme="minorBidi"/>
        </w:rPr>
        <w:t>National Emphasis Program</w:t>
      </w:r>
      <w:r w:rsidR="00A810B0">
        <w:rPr>
          <w:rStyle w:val="normaltextrun"/>
          <w:rFonts w:asciiTheme="minorHAnsi" w:hAnsiTheme="minorHAnsi" w:cstheme="minorBidi"/>
        </w:rPr>
        <w:t>s</w:t>
      </w:r>
      <w:r w:rsidR="00D63110">
        <w:rPr>
          <w:rStyle w:val="normaltextrun"/>
          <w:rFonts w:asciiTheme="minorHAnsi" w:hAnsiTheme="minorHAnsi" w:cstheme="minorBidi"/>
        </w:rPr>
        <w:t xml:space="preserve"> (NEP)</w:t>
      </w:r>
      <w:r w:rsidR="00A810B0">
        <w:rPr>
          <w:rStyle w:val="normaltextrun"/>
          <w:rFonts w:asciiTheme="minorHAnsi" w:hAnsiTheme="minorHAnsi" w:cstheme="minorBidi"/>
        </w:rPr>
        <w:t>.  Arizona adopted the Warehousing NEP</w:t>
      </w:r>
      <w:r w:rsidR="00D63110">
        <w:rPr>
          <w:rStyle w:val="normaltextrun"/>
          <w:rFonts w:asciiTheme="minorHAnsi" w:hAnsiTheme="minorHAnsi" w:cstheme="minorBidi"/>
        </w:rPr>
        <w:t xml:space="preserve"> </w:t>
      </w:r>
      <w:r w:rsidR="001C0977">
        <w:rPr>
          <w:rStyle w:val="normaltextrun"/>
          <w:rFonts w:asciiTheme="minorHAnsi" w:hAnsiTheme="minorHAnsi" w:cstheme="minorBidi"/>
        </w:rPr>
        <w:t xml:space="preserve">in a </w:t>
      </w:r>
      <w:r w:rsidR="005040AF">
        <w:rPr>
          <w:rStyle w:val="normaltextrun"/>
          <w:rFonts w:asciiTheme="minorHAnsi" w:hAnsiTheme="minorHAnsi" w:cstheme="minorBidi"/>
        </w:rPr>
        <w:t>timely</w:t>
      </w:r>
      <w:r w:rsidR="001C0977">
        <w:rPr>
          <w:rStyle w:val="normaltextrun"/>
          <w:rFonts w:asciiTheme="minorHAnsi" w:hAnsiTheme="minorHAnsi" w:cstheme="minorBidi"/>
        </w:rPr>
        <w:t xml:space="preserve"> manner</w:t>
      </w:r>
      <w:r w:rsidR="0051658C">
        <w:rPr>
          <w:rStyle w:val="normaltextrun"/>
          <w:rFonts w:asciiTheme="minorHAnsi" w:hAnsiTheme="minorHAnsi" w:cstheme="minorBidi"/>
        </w:rPr>
        <w:t>; however</w:t>
      </w:r>
      <w:r w:rsidR="005040AF">
        <w:rPr>
          <w:rStyle w:val="normaltextrun"/>
          <w:rFonts w:asciiTheme="minorHAnsi" w:hAnsiTheme="minorHAnsi" w:cstheme="minorBidi"/>
        </w:rPr>
        <w:t>, the Combustible Dust NEP was not adopted timely</w:t>
      </w:r>
      <w:r w:rsidR="00492E3A">
        <w:rPr>
          <w:rStyle w:val="normaltextrun"/>
          <w:rFonts w:asciiTheme="minorHAnsi" w:hAnsiTheme="minorHAnsi" w:cstheme="minorBidi"/>
        </w:rPr>
        <w:t>,</w:t>
      </w:r>
      <w:r w:rsidR="005040AF">
        <w:rPr>
          <w:rStyle w:val="normaltextrun"/>
          <w:rFonts w:asciiTheme="minorHAnsi" w:hAnsiTheme="minorHAnsi" w:cstheme="minorBidi"/>
        </w:rPr>
        <w:t xml:space="preserve"> and OSHA is currently awaiting ADOSH’s Plan Change Supplement documentation for review. </w:t>
      </w:r>
      <w:r w:rsidR="00F33309">
        <w:rPr>
          <w:rStyle w:val="normaltextrun"/>
          <w:rFonts w:asciiTheme="minorHAnsi" w:hAnsiTheme="minorHAnsi" w:cstheme="minorBidi"/>
        </w:rPr>
        <w:t xml:space="preserve"> </w:t>
      </w:r>
    </w:p>
    <w:p w14:paraId="56DA0A02" w14:textId="77777777" w:rsidR="005040AF" w:rsidRDefault="005040AF" w:rsidP="135FD61F">
      <w:pPr>
        <w:pStyle w:val="paragraph"/>
        <w:spacing w:before="0" w:beforeAutospacing="0" w:after="0" w:afterAutospacing="0"/>
        <w:textAlignment w:val="baseline"/>
        <w:rPr>
          <w:rStyle w:val="normaltextrun"/>
          <w:rFonts w:asciiTheme="minorHAnsi" w:hAnsiTheme="minorHAnsi" w:cstheme="minorBidi"/>
        </w:rPr>
      </w:pPr>
    </w:p>
    <w:p w14:paraId="5CA0ACD0" w14:textId="1C65B7E4" w:rsidR="001C0977" w:rsidRDefault="001C0977" w:rsidP="001C0977">
      <w:pPr>
        <w:pStyle w:val="paragraph"/>
        <w:spacing w:before="0" w:beforeAutospacing="0" w:after="0" w:afterAutospacing="0"/>
        <w:rPr>
          <w:rFonts w:asciiTheme="minorHAnsi" w:hAnsiTheme="minorHAnsi" w:cstheme="minorBidi"/>
        </w:rPr>
      </w:pPr>
      <w:r w:rsidRPr="00D41827">
        <w:rPr>
          <w:rFonts w:asciiTheme="minorHAnsi" w:hAnsiTheme="minorHAnsi" w:cstheme="minorBidi"/>
          <w:b/>
          <w:bCs/>
        </w:rPr>
        <w:t>Finding FY 2023-</w:t>
      </w:r>
      <w:r w:rsidR="00AB6ECE" w:rsidRPr="484AE2AD">
        <w:rPr>
          <w:rFonts w:asciiTheme="minorHAnsi" w:hAnsiTheme="minorHAnsi" w:cstheme="minorBidi"/>
          <w:b/>
          <w:bCs/>
        </w:rPr>
        <w:t>0</w:t>
      </w:r>
      <w:r w:rsidR="00FB4413">
        <w:rPr>
          <w:rFonts w:asciiTheme="minorHAnsi" w:hAnsiTheme="minorHAnsi" w:cstheme="minorBidi"/>
          <w:b/>
          <w:bCs/>
        </w:rPr>
        <w:t>8</w:t>
      </w:r>
      <w:r w:rsidRPr="00D41827">
        <w:rPr>
          <w:rFonts w:asciiTheme="minorHAnsi" w:hAnsiTheme="minorHAnsi" w:cstheme="minorBidi"/>
          <w:b/>
          <w:bCs/>
        </w:rPr>
        <w:t xml:space="preserve"> (FY 2022-05, FY 2021-10, FY 2020-08):</w:t>
      </w:r>
      <w:r w:rsidRPr="135FD61F">
        <w:rPr>
          <w:rFonts w:asciiTheme="minorHAnsi" w:hAnsiTheme="minorHAnsi" w:cstheme="minorBidi"/>
          <w:b/>
          <w:bCs/>
        </w:rPr>
        <w:t xml:space="preserve"> </w:t>
      </w:r>
      <w:r w:rsidR="46A168BC" w:rsidRPr="491FA926">
        <w:rPr>
          <w:rFonts w:asciiTheme="minorHAnsi" w:hAnsiTheme="minorHAnsi" w:cstheme="minorBidi"/>
          <w:b/>
          <w:bCs/>
        </w:rPr>
        <w:t xml:space="preserve"> </w:t>
      </w:r>
      <w:r w:rsidRPr="135FD61F">
        <w:rPr>
          <w:rFonts w:asciiTheme="minorHAnsi" w:hAnsiTheme="minorHAnsi" w:cstheme="minorBidi"/>
        </w:rPr>
        <w:t>Requirements for adopting federal program changes were not completed within six months of the effective date of the directive</w:t>
      </w:r>
      <w:r w:rsidR="00FD73BC">
        <w:rPr>
          <w:rFonts w:asciiTheme="minorHAnsi" w:hAnsiTheme="minorHAnsi" w:cstheme="minorBidi"/>
        </w:rPr>
        <w:t>.</w:t>
      </w:r>
      <w:r w:rsidRPr="135FD61F">
        <w:rPr>
          <w:rFonts w:asciiTheme="minorHAnsi" w:hAnsiTheme="minorHAnsi" w:cstheme="minorBidi"/>
        </w:rPr>
        <w:t xml:space="preserve"> </w:t>
      </w:r>
    </w:p>
    <w:p w14:paraId="1B128DC4" w14:textId="77777777" w:rsidR="001C0977" w:rsidRDefault="001C0977" w:rsidP="001C0977">
      <w:pPr>
        <w:pStyle w:val="paragraph"/>
        <w:spacing w:before="0" w:beforeAutospacing="0" w:after="0" w:afterAutospacing="0"/>
        <w:ind w:left="1080"/>
        <w:rPr>
          <w:rFonts w:asciiTheme="minorHAnsi" w:hAnsiTheme="minorHAnsi" w:cstheme="minorBidi"/>
        </w:rPr>
      </w:pPr>
    </w:p>
    <w:p w14:paraId="31D568C1" w14:textId="054C5D0E" w:rsidR="001C0977" w:rsidRDefault="001C0977" w:rsidP="001C0977">
      <w:pPr>
        <w:pStyle w:val="paragraph"/>
        <w:spacing w:before="0" w:beforeAutospacing="0" w:after="0" w:afterAutospacing="0"/>
        <w:rPr>
          <w:rFonts w:asciiTheme="minorHAnsi" w:hAnsiTheme="minorHAnsi" w:cstheme="minorBidi"/>
        </w:rPr>
      </w:pPr>
      <w:r w:rsidRPr="00D41827">
        <w:rPr>
          <w:rFonts w:asciiTheme="minorHAnsi" w:hAnsiTheme="minorHAnsi" w:cstheme="minorBidi"/>
          <w:b/>
          <w:bCs/>
        </w:rPr>
        <w:t>Recommendation FY 2023-</w:t>
      </w:r>
      <w:r w:rsidR="00AB6ECE" w:rsidRPr="484AE2AD">
        <w:rPr>
          <w:rFonts w:asciiTheme="minorHAnsi" w:hAnsiTheme="minorHAnsi" w:cstheme="minorBidi"/>
          <w:b/>
          <w:bCs/>
        </w:rPr>
        <w:t>0</w:t>
      </w:r>
      <w:r w:rsidR="00FB4413">
        <w:rPr>
          <w:rFonts w:asciiTheme="minorHAnsi" w:hAnsiTheme="minorHAnsi" w:cstheme="minorBidi"/>
          <w:b/>
          <w:bCs/>
        </w:rPr>
        <w:t>8</w:t>
      </w:r>
      <w:r w:rsidRPr="00D41827">
        <w:rPr>
          <w:rFonts w:asciiTheme="minorHAnsi" w:hAnsiTheme="minorHAnsi" w:cstheme="minorBidi"/>
          <w:b/>
          <w:bCs/>
        </w:rPr>
        <w:t xml:space="preserve"> (FY 2022-05, FY 2021-10, FY 2020-08):</w:t>
      </w:r>
      <w:r w:rsidRPr="491FA926">
        <w:rPr>
          <w:rFonts w:asciiTheme="minorHAnsi" w:hAnsiTheme="minorHAnsi" w:cstheme="minorBidi"/>
          <w:b/>
        </w:rPr>
        <w:t xml:space="preserve"> </w:t>
      </w:r>
      <w:r w:rsidR="00D40785" w:rsidRPr="491FA926">
        <w:rPr>
          <w:rFonts w:asciiTheme="minorHAnsi" w:hAnsiTheme="minorHAnsi" w:cstheme="minorBidi"/>
          <w:b/>
        </w:rPr>
        <w:t xml:space="preserve"> </w:t>
      </w:r>
      <w:r w:rsidRPr="135FD61F">
        <w:rPr>
          <w:rFonts w:asciiTheme="minorHAnsi" w:hAnsiTheme="minorHAnsi" w:cstheme="minorBidi"/>
        </w:rPr>
        <w:t>ADOSH should ensure that they meet the requirements for response and adoption of OSHA’s federal program changes.</w:t>
      </w:r>
    </w:p>
    <w:p w14:paraId="54DA4703" w14:textId="77777777" w:rsidR="001C0977" w:rsidRDefault="001C0977" w:rsidP="135FD61F">
      <w:pPr>
        <w:pStyle w:val="paragraph"/>
        <w:spacing w:before="0" w:beforeAutospacing="0" w:after="0" w:afterAutospacing="0"/>
        <w:textAlignment w:val="baseline"/>
        <w:rPr>
          <w:rStyle w:val="normaltextrun"/>
          <w:rFonts w:asciiTheme="minorHAnsi" w:hAnsiTheme="minorHAnsi" w:cstheme="minorBidi"/>
        </w:rPr>
      </w:pPr>
    </w:p>
    <w:p w14:paraId="04459EB3" w14:textId="2790FB9C" w:rsidR="00D9239F" w:rsidRDefault="00FB402A" w:rsidP="135FD61F">
      <w:pPr>
        <w:pStyle w:val="paragraph"/>
        <w:spacing w:before="0" w:beforeAutospacing="0" w:after="0" w:afterAutospacing="0"/>
        <w:textAlignment w:val="baseline"/>
        <w:rPr>
          <w:rStyle w:val="normaltextrun"/>
          <w:rFonts w:asciiTheme="minorHAnsi" w:hAnsiTheme="minorHAnsi" w:cstheme="minorBidi"/>
        </w:rPr>
      </w:pPr>
      <w:r>
        <w:rPr>
          <w:rStyle w:val="normaltextrun"/>
          <w:rFonts w:asciiTheme="minorHAnsi" w:hAnsiTheme="minorHAnsi" w:cstheme="minorBidi"/>
        </w:rPr>
        <w:t xml:space="preserve">The remaining three directives were </w:t>
      </w:r>
      <w:r w:rsidR="009642F0">
        <w:rPr>
          <w:rStyle w:val="normaltextrun"/>
          <w:rFonts w:asciiTheme="minorHAnsi" w:hAnsiTheme="minorHAnsi" w:cstheme="minorBidi"/>
        </w:rPr>
        <w:t xml:space="preserve">issued as </w:t>
      </w:r>
      <w:r w:rsidR="000E48B8">
        <w:rPr>
          <w:rStyle w:val="normaltextrun"/>
          <w:rFonts w:asciiTheme="minorHAnsi" w:hAnsiTheme="minorHAnsi" w:cstheme="minorBidi"/>
        </w:rPr>
        <w:t>equivalency required</w:t>
      </w:r>
      <w:r w:rsidR="009642F0">
        <w:rPr>
          <w:rStyle w:val="normaltextrun"/>
          <w:rFonts w:asciiTheme="minorHAnsi" w:hAnsiTheme="minorHAnsi" w:cstheme="minorBidi"/>
        </w:rPr>
        <w:t>.</w:t>
      </w:r>
      <w:r w:rsidR="000857B2">
        <w:rPr>
          <w:rStyle w:val="normaltextrun"/>
          <w:rFonts w:asciiTheme="minorHAnsi" w:hAnsiTheme="minorHAnsi" w:cstheme="minorBidi"/>
        </w:rPr>
        <w:t xml:space="preserve">  Site-Specific Targeting (SST) NEP was adopted timely</w:t>
      </w:r>
      <w:r w:rsidR="007F2E89">
        <w:rPr>
          <w:rStyle w:val="normaltextrun"/>
          <w:rFonts w:asciiTheme="minorHAnsi" w:hAnsiTheme="minorHAnsi" w:cstheme="minorBidi"/>
        </w:rPr>
        <w:t>.  Intent to adopt was provided</w:t>
      </w:r>
      <w:r w:rsidR="0017732F">
        <w:rPr>
          <w:rStyle w:val="normaltextrun"/>
          <w:rFonts w:asciiTheme="minorHAnsi" w:hAnsiTheme="minorHAnsi" w:cstheme="minorBidi"/>
        </w:rPr>
        <w:t xml:space="preserve"> in a timely manner </w:t>
      </w:r>
      <w:r w:rsidR="007F2E89">
        <w:rPr>
          <w:rStyle w:val="normaltextrun"/>
          <w:rFonts w:asciiTheme="minorHAnsi" w:hAnsiTheme="minorHAnsi" w:cstheme="minorBidi"/>
        </w:rPr>
        <w:t xml:space="preserve">for the </w:t>
      </w:r>
      <w:r w:rsidR="0017732F">
        <w:rPr>
          <w:rStyle w:val="normaltextrun"/>
          <w:rFonts w:asciiTheme="minorHAnsi" w:hAnsiTheme="minorHAnsi" w:cstheme="minorBidi"/>
        </w:rPr>
        <w:t xml:space="preserve">Falls </w:t>
      </w:r>
      <w:r w:rsidR="0090558F">
        <w:rPr>
          <w:rStyle w:val="normaltextrun"/>
          <w:rFonts w:asciiTheme="minorHAnsi" w:hAnsiTheme="minorHAnsi" w:cstheme="minorBidi"/>
        </w:rPr>
        <w:t>NEP and Consultation Policies and Procedures Manual</w:t>
      </w:r>
      <w:r w:rsidR="007F2E89">
        <w:rPr>
          <w:rStyle w:val="normaltextrun"/>
          <w:rFonts w:asciiTheme="minorHAnsi" w:hAnsiTheme="minorHAnsi" w:cstheme="minorBidi"/>
        </w:rPr>
        <w:t>.  However, both were</w:t>
      </w:r>
      <w:r w:rsidR="0090558F">
        <w:rPr>
          <w:rStyle w:val="normaltextrun"/>
          <w:rFonts w:asciiTheme="minorHAnsi" w:hAnsiTheme="minorHAnsi" w:cstheme="minorBidi"/>
        </w:rPr>
        <w:t xml:space="preserve"> pending adoption at the end of the review period.  </w:t>
      </w:r>
    </w:p>
    <w:p w14:paraId="3B9004E5" w14:textId="77777777" w:rsidR="00056AA3" w:rsidRDefault="00056AA3" w:rsidP="135FD61F">
      <w:pPr>
        <w:pStyle w:val="paragraph"/>
        <w:spacing w:before="0" w:beforeAutospacing="0" w:after="0" w:afterAutospacing="0"/>
        <w:textAlignment w:val="baseline"/>
        <w:rPr>
          <w:rStyle w:val="normaltextrun"/>
          <w:rFonts w:asciiTheme="minorHAnsi" w:hAnsiTheme="minorHAnsi" w:cstheme="minorBidi"/>
        </w:rPr>
      </w:pPr>
    </w:p>
    <w:p w14:paraId="414BD43C" w14:textId="27211F01" w:rsidR="00056AA3"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b/>
          <w:bCs/>
        </w:rPr>
        <w:t xml:space="preserve">Table </w:t>
      </w:r>
      <w:r w:rsidR="00F314B2">
        <w:rPr>
          <w:rFonts w:asciiTheme="minorHAnsi" w:hAnsiTheme="minorHAnsi" w:cstheme="minorHAnsi"/>
          <w:b/>
          <w:bCs/>
        </w:rPr>
        <w:t>6</w:t>
      </w:r>
      <w:r w:rsidRPr="00056AA3">
        <w:rPr>
          <w:rFonts w:asciiTheme="minorHAnsi" w:hAnsiTheme="minorHAnsi" w:cstheme="minorHAnsi"/>
        </w:rPr>
        <w:t> </w:t>
      </w:r>
    </w:p>
    <w:p w14:paraId="1519DA11" w14:textId="2694975C" w:rsidR="00056AA3"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b/>
          <w:bCs/>
        </w:rPr>
        <w:t xml:space="preserve">Status of </w:t>
      </w:r>
      <w:r w:rsidR="00513C9F">
        <w:rPr>
          <w:rFonts w:asciiTheme="minorHAnsi" w:hAnsiTheme="minorHAnsi" w:cstheme="minorHAnsi"/>
          <w:b/>
          <w:bCs/>
        </w:rPr>
        <w:t xml:space="preserve">FY 2022 and </w:t>
      </w:r>
      <w:r w:rsidRPr="00056AA3">
        <w:rPr>
          <w:rFonts w:asciiTheme="minorHAnsi" w:hAnsiTheme="minorHAnsi" w:cstheme="minorHAnsi"/>
          <w:b/>
          <w:bCs/>
        </w:rPr>
        <w:t>FY 202</w:t>
      </w:r>
      <w:r w:rsidR="005E01F4">
        <w:rPr>
          <w:rFonts w:asciiTheme="minorHAnsi" w:hAnsiTheme="minorHAnsi" w:cstheme="minorHAnsi"/>
          <w:b/>
          <w:bCs/>
        </w:rPr>
        <w:t>3</w:t>
      </w:r>
      <w:r w:rsidRPr="00056AA3">
        <w:rPr>
          <w:rFonts w:asciiTheme="minorHAnsi" w:hAnsiTheme="minorHAnsi" w:cstheme="minorHAnsi"/>
          <w:b/>
          <w:bCs/>
        </w:rPr>
        <w:t xml:space="preserve"> Federal Program Change (FPC</w:t>
      </w:r>
      <w:r w:rsidR="000A6BA3">
        <w:rPr>
          <w:rFonts w:asciiTheme="minorHAnsi" w:hAnsiTheme="minorHAnsi" w:cstheme="minorHAnsi"/>
          <w:b/>
          <w:bCs/>
        </w:rPr>
        <w:t>s</w:t>
      </w:r>
      <w:r w:rsidRPr="00056AA3">
        <w:rPr>
          <w:rFonts w:asciiTheme="minorHAnsi" w:hAnsiTheme="minorHAnsi" w:cstheme="minorHAnsi"/>
          <w:b/>
          <w:bCs/>
        </w:rPr>
        <w:t xml:space="preserve">) Where Adoption </w:t>
      </w:r>
      <w:r w:rsidR="00513C9F">
        <w:rPr>
          <w:rFonts w:asciiTheme="minorHAnsi" w:hAnsiTheme="minorHAnsi" w:cstheme="minorHAnsi"/>
          <w:b/>
          <w:bCs/>
        </w:rPr>
        <w:t xml:space="preserve">Was </w:t>
      </w:r>
      <w:r w:rsidRPr="00056AA3">
        <w:rPr>
          <w:rFonts w:asciiTheme="minorHAnsi" w:hAnsiTheme="minorHAnsi" w:cstheme="minorHAnsi"/>
          <w:b/>
          <w:bCs/>
        </w:rPr>
        <w:t>Required</w:t>
      </w:r>
      <w:r w:rsidRPr="00056AA3">
        <w:rPr>
          <w:rFonts w:asciiTheme="minorHAnsi" w:hAnsiTheme="minorHAnsi" w:cstheme="minorHAnsi"/>
        </w:rPr>
        <w:t> </w:t>
      </w:r>
    </w:p>
    <w:p w14:paraId="1BCF709B" w14:textId="77777777" w:rsidR="00056AA3"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(May include delinquent standards from earlier fiscal years)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02"/>
        <w:gridCol w:w="1260"/>
        <w:gridCol w:w="1260"/>
        <w:gridCol w:w="900"/>
        <w:gridCol w:w="900"/>
        <w:gridCol w:w="1215"/>
        <w:gridCol w:w="1485"/>
      </w:tblGrid>
      <w:tr w:rsidR="00C737A4" w:rsidRPr="00961323" w14:paraId="53021C21" w14:textId="77777777" w:rsidTr="00863F2A">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D7BB2B0" w14:textId="77777777" w:rsidR="00A04386" w:rsidRPr="00961323" w:rsidRDefault="00056AA3" w:rsidP="00056AA3">
            <w:pPr>
              <w:widowControl/>
              <w:autoSpaceDE/>
              <w:autoSpaceDN/>
              <w:adjustRightInd/>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FPC </w:t>
            </w:r>
          </w:p>
          <w:p w14:paraId="001FA728" w14:textId="1D269DAD"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Directive/Subject</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95C498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Response Due Date</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7D890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Response Date</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213F123" w14:textId="77777777" w:rsidR="00C737A4" w:rsidRPr="00961323" w:rsidRDefault="00056AA3" w:rsidP="00056AA3">
            <w:pPr>
              <w:widowControl/>
              <w:autoSpaceDE/>
              <w:autoSpaceDN/>
              <w:adjustRightInd/>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Intent </w:t>
            </w:r>
          </w:p>
          <w:p w14:paraId="1EFE9043" w14:textId="27534F3F"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to Adopt</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6F10F1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Adopt Identical</w:t>
            </w:r>
            <w:r w:rsidRPr="00961323">
              <w:rPr>
                <w:rFonts w:asciiTheme="minorHAnsi" w:hAnsiTheme="minorHAnsi" w:cstheme="minorHAnsi"/>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8DCBA6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Adoption Due Date</w:t>
            </w:r>
            <w:r w:rsidRPr="00961323">
              <w:rPr>
                <w:rFonts w:asciiTheme="minorHAnsi" w:hAnsiTheme="minorHAnsi" w:cstheme="minorHAnsi"/>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6E7BB1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Adoption Date</w:t>
            </w:r>
            <w:r w:rsidRPr="00961323">
              <w:rPr>
                <w:rFonts w:asciiTheme="minorHAnsi" w:hAnsiTheme="minorHAnsi" w:cstheme="minorHAnsi"/>
                <w:sz w:val="22"/>
                <w:szCs w:val="22"/>
              </w:rPr>
              <w:t> </w:t>
            </w:r>
          </w:p>
        </w:tc>
      </w:tr>
      <w:tr w:rsidR="00C737A4" w:rsidRPr="00961323" w14:paraId="02FFB747" w14:textId="77777777" w:rsidTr="00D36810">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B3CC07E" w14:textId="74BE914E" w:rsidR="00DF24DE"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Revision-National Emphasis Program-Primary Metal Industries </w:t>
            </w:r>
          </w:p>
          <w:p w14:paraId="2113CA18" w14:textId="77777777" w:rsidR="00DF24DE" w:rsidRPr="00961323" w:rsidRDefault="00DF24DE" w:rsidP="00DF24DE">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03-00-018 </w:t>
            </w:r>
          </w:p>
          <w:p w14:paraId="12FDFA9A" w14:textId="541C42D5"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(10/20/2014)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83ACE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12/20/2014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A8CF44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12/10/2014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C844A3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A210F6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159BFC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4/20/2015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B2041A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4/20/2015 </w:t>
            </w:r>
          </w:p>
          <w:p w14:paraId="7F83EBF3" w14:textId="22DFA1E5" w:rsidR="00056AA3" w:rsidRPr="00961323" w:rsidRDefault="00056AA3" w:rsidP="135FD61F">
            <w:pPr>
              <w:widowControl/>
              <w:autoSpaceDE/>
              <w:autoSpaceDN/>
              <w:adjustRightInd/>
              <w:textAlignment w:val="baseline"/>
              <w:rPr>
                <w:rFonts w:asciiTheme="minorHAnsi" w:hAnsiTheme="minorHAnsi" w:cstheme="minorHAnsi"/>
                <w:sz w:val="22"/>
                <w:szCs w:val="22"/>
              </w:rPr>
            </w:pPr>
          </w:p>
        </w:tc>
      </w:tr>
      <w:tr w:rsidR="00C737A4" w:rsidRPr="00961323" w14:paraId="496BAE63" w14:textId="77777777" w:rsidTr="00863F2A">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9F166E5" w14:textId="77777777" w:rsidR="00DF24DE"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National Emphasis Program on Trenching and Excavation</w:t>
            </w:r>
          </w:p>
          <w:p w14:paraId="093873C6" w14:textId="77777777" w:rsidR="00DF24DE" w:rsidRPr="00961323" w:rsidRDefault="00DF24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02-00-161</w:t>
            </w:r>
          </w:p>
          <w:p w14:paraId="2726C4C9" w14:textId="4F04538C"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(10/1/2018)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5580A0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11/30/2018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D8538BB" w14:textId="06F64B80" w:rsidR="00056AA3" w:rsidRPr="00961323" w:rsidRDefault="00A5605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12/3/2018</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ADE52C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E194A1F" w14:textId="7DD3E27A" w:rsidR="00056AA3" w:rsidRPr="00961323" w:rsidRDefault="00DA4AD7"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B3D4DD9" w14:textId="0A7EBF33" w:rsidR="00056AA3" w:rsidRPr="00961323" w:rsidRDefault="00572E8B"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w:t>
            </w:r>
            <w:r w:rsidR="00AC39A6" w:rsidRPr="00961323">
              <w:rPr>
                <w:rFonts w:asciiTheme="minorHAnsi" w:hAnsiTheme="minorHAnsi" w:cstheme="minorHAnsi"/>
                <w:sz w:val="22"/>
                <w:szCs w:val="22"/>
              </w:rPr>
              <w:t>/30/2019</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CC734A9" w14:textId="77910955" w:rsidR="008D39C4" w:rsidRPr="00961323" w:rsidRDefault="009565CD"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3/22/2019</w:t>
            </w:r>
          </w:p>
          <w:p w14:paraId="19E0355B" w14:textId="0B70FB94" w:rsidR="002854E6" w:rsidRPr="00961323" w:rsidRDefault="002854E6" w:rsidP="135FD61F">
            <w:pPr>
              <w:widowControl/>
              <w:autoSpaceDE/>
              <w:autoSpaceDN/>
              <w:adjustRightInd/>
              <w:textAlignment w:val="baseline"/>
              <w:rPr>
                <w:rFonts w:asciiTheme="minorHAnsi" w:hAnsiTheme="minorHAnsi" w:cstheme="minorHAnsi"/>
                <w:sz w:val="22"/>
                <w:szCs w:val="22"/>
              </w:rPr>
            </w:pPr>
          </w:p>
        </w:tc>
      </w:tr>
      <w:tr w:rsidR="00C737A4" w:rsidRPr="00961323" w14:paraId="4D224792" w14:textId="77777777" w:rsidTr="00863F2A">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312BCB4" w14:textId="77777777" w:rsidR="00DF24DE"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Amputations in Manufacturing Industries NEP </w:t>
            </w:r>
          </w:p>
          <w:p w14:paraId="62B67756" w14:textId="77777777" w:rsidR="00DF24DE" w:rsidRPr="00961323" w:rsidRDefault="00DF24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03-00-022 </w:t>
            </w:r>
          </w:p>
          <w:p w14:paraId="0849D519" w14:textId="4719D2FF"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(12/10/2019)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380C71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2/10/2020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E63BC17" w14:textId="46054465" w:rsidR="00056AA3" w:rsidRPr="00961323" w:rsidRDefault="0050119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4/20/2022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333914D" w14:textId="3E6F8322" w:rsidR="00056AA3" w:rsidRPr="00961323" w:rsidRDefault="0050119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C5A13BC" w14:textId="2CBE9D9F" w:rsidR="00056AA3" w:rsidRPr="00961323" w:rsidRDefault="0050119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6B3E83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6/10/2020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F65E526" w14:textId="52D500B0" w:rsidR="008D39C4" w:rsidRPr="00961323" w:rsidRDefault="0039102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4/20/2022</w:t>
            </w:r>
            <w:r w:rsidR="00056AA3" w:rsidRPr="00961323">
              <w:rPr>
                <w:rFonts w:asciiTheme="minorHAnsi" w:hAnsiTheme="minorHAnsi" w:cstheme="minorHAnsi"/>
                <w:sz w:val="22"/>
                <w:szCs w:val="22"/>
              </w:rPr>
              <w:t xml:space="preserve">  </w:t>
            </w:r>
          </w:p>
          <w:p w14:paraId="2EDF71EC" w14:textId="4E0F8E30" w:rsidR="00056AA3" w:rsidRPr="00961323" w:rsidRDefault="51281C9B" w:rsidP="135FD61F">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r>
      <w:tr w:rsidR="00C737A4" w:rsidRPr="00961323" w14:paraId="4D12D4C9" w14:textId="77777777" w:rsidTr="00863F2A">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056B0756" w14:textId="1CAF1875" w:rsidR="00DF24DE"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Respirable Crystalline Silica NEP </w:t>
            </w:r>
          </w:p>
          <w:p w14:paraId="5C9E4766" w14:textId="77777777" w:rsidR="00DF24DE" w:rsidRPr="00961323" w:rsidRDefault="00DF24D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03-00-023 </w:t>
            </w:r>
          </w:p>
          <w:p w14:paraId="372087E7" w14:textId="69682D49"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60A76E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80F29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6/25/2020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FE71679"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F55D95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B8030C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8/4/2020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FDC2F63" w14:textId="41F4025B" w:rsidR="00056AA3" w:rsidRPr="00961323" w:rsidRDefault="00DC42D1"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6/25/2020</w:t>
            </w:r>
            <w:r w:rsidR="00056AA3" w:rsidRPr="00961323">
              <w:rPr>
                <w:rFonts w:asciiTheme="minorHAnsi" w:hAnsiTheme="minorHAnsi" w:cstheme="minorHAnsi"/>
                <w:sz w:val="22"/>
                <w:szCs w:val="22"/>
              </w:rPr>
              <w:t> </w:t>
            </w:r>
          </w:p>
        </w:tc>
      </w:tr>
      <w:tr w:rsidR="00C737A4" w:rsidRPr="00961323" w14:paraId="4F370439" w14:textId="77777777" w:rsidTr="00863F2A">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1523AB1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Combustible Dust NEP</w:t>
            </w:r>
          </w:p>
          <w:p w14:paraId="1467D7F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03-00-008</w:t>
            </w:r>
          </w:p>
          <w:p w14:paraId="6ED5F30D"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(1/30/2023)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0DA3A60" w14:textId="71B7DA1A" w:rsidR="00056AA3" w:rsidRPr="00961323" w:rsidRDefault="00D47E51"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3/31/2023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EFE4A11" w14:textId="49A16F97" w:rsidR="00056AA3" w:rsidRPr="00961323" w:rsidRDefault="00DC594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4/3/2023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C6C5C2C" w14:textId="3DAB821D" w:rsidR="00056AA3" w:rsidRPr="00961323" w:rsidRDefault="00DC594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418D056" w14:textId="081E5CE5" w:rsidR="00056AA3" w:rsidRPr="00961323" w:rsidRDefault="00DC594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6FD509A" w14:textId="3C964059" w:rsidR="00056AA3" w:rsidRPr="00961323" w:rsidRDefault="00D47E51"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7/30/2023</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1A622A6" w14:textId="77777777" w:rsidR="002024D4" w:rsidRPr="00961323" w:rsidRDefault="002024D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Pending </w:t>
            </w:r>
          </w:p>
          <w:p w14:paraId="259DDBFC" w14:textId="07B54F0C" w:rsidR="00056AA3" w:rsidRPr="00961323" w:rsidRDefault="00DC594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5/31/2023</w:t>
            </w:r>
            <w:r w:rsidR="00261918" w:rsidRPr="00961323">
              <w:rPr>
                <w:rFonts w:asciiTheme="minorHAnsi" w:hAnsiTheme="minorHAnsi" w:cstheme="minorHAnsi"/>
                <w:sz w:val="22"/>
                <w:szCs w:val="22"/>
              </w:rPr>
              <w:t>*</w:t>
            </w:r>
          </w:p>
          <w:p w14:paraId="4F0A0A39" w14:textId="4FDA04EB" w:rsidR="00DC594F" w:rsidRPr="00961323" w:rsidRDefault="00DC594F" w:rsidP="002024D4">
            <w:pPr>
              <w:widowControl/>
              <w:autoSpaceDE/>
              <w:autoSpaceDN/>
              <w:adjustRightInd/>
              <w:textAlignment w:val="baseline"/>
              <w:rPr>
                <w:rFonts w:asciiTheme="minorHAnsi" w:hAnsiTheme="minorHAnsi" w:cstheme="minorHAnsi"/>
                <w:sz w:val="22"/>
                <w:szCs w:val="22"/>
              </w:rPr>
            </w:pPr>
          </w:p>
        </w:tc>
      </w:tr>
      <w:tr w:rsidR="00C737A4" w:rsidRPr="00961323" w14:paraId="5C4CFE92" w14:textId="77777777" w:rsidTr="00863F2A">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0CA9DE8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lastRenderedPageBreak/>
              <w:t>Warehousing and Distribution Center Operations NEP</w:t>
            </w:r>
          </w:p>
          <w:p w14:paraId="23172654" w14:textId="77777777" w:rsidR="002E0D26"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03-00-026 </w:t>
            </w:r>
          </w:p>
          <w:p w14:paraId="6BCB3A2F" w14:textId="22C60E16" w:rsidR="00056AA3" w:rsidRPr="00961323" w:rsidRDefault="00BB50A8"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w:t>
            </w:r>
            <w:r w:rsidR="00056AA3" w:rsidRPr="00961323">
              <w:rPr>
                <w:rFonts w:asciiTheme="minorHAnsi" w:hAnsiTheme="minorHAnsi" w:cstheme="minorHAnsi"/>
                <w:sz w:val="22"/>
                <w:szCs w:val="22"/>
              </w:rPr>
              <w:t>7/13/2023)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E84060C" w14:textId="18BC482C" w:rsidR="00056AA3" w:rsidRPr="00961323" w:rsidRDefault="00D47E51"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9/11/2023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9E8E6A1" w14:textId="5B03D7EA" w:rsidR="00056AA3" w:rsidRPr="00961323" w:rsidRDefault="003B2E8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8/9/2023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6E49A75" w14:textId="7939E14F" w:rsidR="00056AA3" w:rsidRPr="00961323" w:rsidRDefault="003B2E8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0670E5" w14:textId="503D08FD" w:rsidR="00056AA3" w:rsidRPr="00961323" w:rsidRDefault="149E598D" w:rsidP="135FD61F">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25B45E" w14:textId="0EAABFA1" w:rsidR="00056AA3" w:rsidRPr="00961323" w:rsidRDefault="00513C9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1/9/2024</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E85564F" w14:textId="63417D66" w:rsidR="00056AA3" w:rsidRPr="00961323" w:rsidRDefault="47F5F852" w:rsidP="135FD61F">
            <w:pPr>
              <w:widowControl/>
              <w:autoSpaceDE/>
              <w:autoSpaceDN/>
              <w:adjustRightInd/>
              <w:textAlignment w:val="baseline"/>
              <w:rPr>
                <w:rStyle w:val="CommentReference"/>
                <w:rFonts w:asciiTheme="minorHAnsi" w:hAnsiTheme="minorHAnsi" w:cstheme="minorHAnsi"/>
                <w:sz w:val="22"/>
                <w:szCs w:val="22"/>
              </w:rPr>
            </w:pPr>
            <w:r w:rsidRPr="00961323">
              <w:rPr>
                <w:rFonts w:asciiTheme="minorHAnsi" w:hAnsiTheme="minorHAnsi" w:cstheme="minorHAnsi"/>
                <w:sz w:val="22"/>
                <w:szCs w:val="22"/>
              </w:rPr>
              <w:t>12/27/2023</w:t>
            </w:r>
          </w:p>
        </w:tc>
      </w:tr>
    </w:tbl>
    <w:p w14:paraId="7786CA34" w14:textId="40C7BC63" w:rsidR="00261918" w:rsidRPr="008D4EBA" w:rsidRDefault="00261918" w:rsidP="00056AA3">
      <w:pPr>
        <w:widowControl/>
        <w:autoSpaceDE/>
        <w:autoSpaceDN/>
        <w:adjustRightInd/>
        <w:textAlignment w:val="baseline"/>
        <w:rPr>
          <w:rFonts w:asciiTheme="minorHAnsi" w:hAnsiTheme="minorHAnsi" w:cstheme="minorHAnsi"/>
        </w:rPr>
      </w:pPr>
      <w:r w:rsidRPr="008D4EBA">
        <w:rPr>
          <w:rFonts w:asciiTheme="minorHAnsi" w:hAnsiTheme="minorHAnsi" w:cstheme="minorHAnsi"/>
        </w:rPr>
        <w:t>*Note:  Awaiting State Plan Change Supplement</w:t>
      </w:r>
    </w:p>
    <w:p w14:paraId="5C676B8C" w14:textId="7A7CD66D" w:rsidR="00056AA3" w:rsidRPr="00056AA3" w:rsidRDefault="00056AA3" w:rsidP="00420F7C">
      <w:pPr>
        <w:widowControl/>
        <w:autoSpaceDE/>
        <w:autoSpaceDN/>
        <w:adjustRightInd/>
        <w:textAlignment w:val="baseline"/>
        <w:rPr>
          <w:rFonts w:asciiTheme="minorHAnsi" w:hAnsiTheme="minorHAnsi" w:cstheme="minorHAnsi"/>
        </w:rPr>
      </w:pPr>
      <w:r w:rsidRPr="00056AA3">
        <w:rPr>
          <w:rFonts w:asciiTheme="minorHAnsi" w:hAnsiTheme="minorHAnsi" w:cstheme="minorHAnsi"/>
        </w:rPr>
        <w:t>  </w:t>
      </w:r>
    </w:p>
    <w:p w14:paraId="618B959F" w14:textId="7609E44E" w:rsidR="00056AA3" w:rsidRPr="00056AA3" w:rsidRDefault="00056AA3" w:rsidP="00412FCC">
      <w:pPr>
        <w:widowControl/>
        <w:autoSpaceDE/>
        <w:autoSpaceDN/>
        <w:adjustRightInd/>
        <w:textAlignment w:val="baseline"/>
        <w:rPr>
          <w:rFonts w:asciiTheme="minorHAnsi" w:hAnsiTheme="minorHAnsi" w:cstheme="minorHAnsi"/>
        </w:rPr>
      </w:pPr>
      <w:r w:rsidRPr="00056AA3">
        <w:rPr>
          <w:rFonts w:asciiTheme="minorHAnsi" w:hAnsiTheme="minorHAnsi" w:cstheme="minorHAnsi"/>
          <w:b/>
          <w:bCs/>
        </w:rPr>
        <w:t xml:space="preserve">Table </w:t>
      </w:r>
      <w:r w:rsidR="00F314B2">
        <w:rPr>
          <w:rFonts w:asciiTheme="minorHAnsi" w:hAnsiTheme="minorHAnsi" w:cstheme="minorHAnsi"/>
          <w:b/>
          <w:bCs/>
        </w:rPr>
        <w:t>7</w:t>
      </w:r>
    </w:p>
    <w:p w14:paraId="42F7E322" w14:textId="0313B85E" w:rsidR="00056AA3" w:rsidRPr="00056AA3" w:rsidRDefault="00056AA3" w:rsidP="00412FCC">
      <w:pPr>
        <w:widowControl/>
        <w:autoSpaceDE/>
        <w:autoSpaceDN/>
        <w:adjustRightInd/>
        <w:textAlignment w:val="baseline"/>
        <w:rPr>
          <w:rFonts w:asciiTheme="minorHAnsi" w:hAnsiTheme="minorHAnsi" w:cstheme="minorHAnsi"/>
        </w:rPr>
      </w:pPr>
      <w:r w:rsidRPr="00056AA3">
        <w:rPr>
          <w:rFonts w:asciiTheme="minorHAnsi" w:hAnsiTheme="minorHAnsi" w:cstheme="minorHAnsi"/>
          <w:b/>
          <w:bCs/>
        </w:rPr>
        <w:t xml:space="preserve">Status of </w:t>
      </w:r>
      <w:r w:rsidR="00234208">
        <w:rPr>
          <w:rFonts w:asciiTheme="minorHAnsi" w:hAnsiTheme="minorHAnsi" w:cstheme="minorHAnsi"/>
          <w:b/>
          <w:bCs/>
        </w:rPr>
        <w:t xml:space="preserve">FY 2022 and </w:t>
      </w:r>
      <w:r w:rsidRPr="00056AA3">
        <w:rPr>
          <w:rFonts w:asciiTheme="minorHAnsi" w:hAnsiTheme="minorHAnsi" w:cstheme="minorHAnsi"/>
          <w:b/>
          <w:bCs/>
        </w:rPr>
        <w:t>FY 20</w:t>
      </w:r>
      <w:r w:rsidR="00234208">
        <w:rPr>
          <w:rFonts w:asciiTheme="minorHAnsi" w:hAnsiTheme="minorHAnsi" w:cstheme="minorHAnsi"/>
          <w:b/>
          <w:bCs/>
        </w:rPr>
        <w:t>23</w:t>
      </w:r>
      <w:r w:rsidRPr="00056AA3">
        <w:rPr>
          <w:rFonts w:asciiTheme="minorHAnsi" w:hAnsiTheme="minorHAnsi" w:cstheme="minorHAnsi"/>
          <w:b/>
          <w:bCs/>
        </w:rPr>
        <w:t xml:space="preserve"> Federal Program Change (FPC</w:t>
      </w:r>
      <w:r w:rsidR="000A6BA3">
        <w:rPr>
          <w:rFonts w:asciiTheme="minorHAnsi" w:hAnsiTheme="minorHAnsi" w:cstheme="minorHAnsi"/>
          <w:b/>
          <w:bCs/>
        </w:rPr>
        <w:t>s</w:t>
      </w:r>
      <w:r w:rsidRPr="00056AA3">
        <w:rPr>
          <w:rFonts w:asciiTheme="minorHAnsi" w:hAnsiTheme="minorHAnsi" w:cstheme="minorHAnsi"/>
          <w:b/>
          <w:bCs/>
        </w:rPr>
        <w:t>) Where Equivalency</w:t>
      </w:r>
      <w:r w:rsidR="00234208">
        <w:rPr>
          <w:rFonts w:asciiTheme="minorHAnsi" w:hAnsiTheme="minorHAnsi" w:cstheme="minorHAnsi"/>
          <w:b/>
          <w:bCs/>
        </w:rPr>
        <w:t xml:space="preserve"> Was</w:t>
      </w:r>
      <w:r w:rsidRPr="00056AA3">
        <w:rPr>
          <w:rFonts w:asciiTheme="minorHAnsi" w:hAnsiTheme="minorHAnsi" w:cstheme="minorHAnsi"/>
          <w:b/>
          <w:bCs/>
        </w:rPr>
        <w:t xml:space="preserve"> Required</w:t>
      </w:r>
      <w:r w:rsidRPr="00056AA3">
        <w:rPr>
          <w:rFonts w:asciiTheme="minorHAnsi" w:hAnsiTheme="minorHAnsi" w:cstheme="minorHAnsi"/>
        </w:rPr>
        <w:t> </w:t>
      </w:r>
    </w:p>
    <w:p w14:paraId="3AD1582F" w14:textId="77777777" w:rsidR="00056AA3" w:rsidRPr="00056AA3" w:rsidRDefault="00056AA3" w:rsidP="00412FCC">
      <w:pPr>
        <w:widowControl/>
        <w:autoSpaceDE/>
        <w:autoSpaceDN/>
        <w:adjustRightInd/>
        <w:textAlignment w:val="baseline"/>
        <w:rPr>
          <w:rFonts w:asciiTheme="minorHAnsi" w:hAnsiTheme="minorHAnsi" w:cstheme="minorHAnsi"/>
        </w:rPr>
      </w:pPr>
      <w:r w:rsidRPr="00056AA3">
        <w:rPr>
          <w:rFonts w:asciiTheme="minorHAnsi" w:hAnsiTheme="minorHAnsi" w:cstheme="minorHAnsi"/>
        </w:rPr>
        <w:t>(May include delinquent standards from earlier fiscal years) </w:t>
      </w:r>
    </w:p>
    <w:tbl>
      <w:tblPr>
        <w:tblW w:w="97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02"/>
        <w:gridCol w:w="1260"/>
        <w:gridCol w:w="1260"/>
        <w:gridCol w:w="900"/>
        <w:gridCol w:w="900"/>
        <w:gridCol w:w="1260"/>
        <w:gridCol w:w="1530"/>
      </w:tblGrid>
      <w:tr w:rsidR="00AC15FC" w:rsidRPr="00961323" w14:paraId="03288023" w14:textId="77777777" w:rsidTr="00420F7C">
        <w:trPr>
          <w:cantSplit/>
          <w:trHeight w:val="300"/>
          <w:tblHeader/>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0C30CBD5"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FPC Directive/Subject</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7086C2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Response Due Date</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92A738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Response Date</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B3826CF" w14:textId="77777777" w:rsidR="004501ED" w:rsidRPr="00961323" w:rsidRDefault="00056AA3" w:rsidP="00056AA3">
            <w:pPr>
              <w:widowControl/>
              <w:autoSpaceDE/>
              <w:autoSpaceDN/>
              <w:adjustRightInd/>
              <w:textAlignment w:val="baseline"/>
              <w:rPr>
                <w:rFonts w:asciiTheme="minorHAnsi" w:hAnsiTheme="minorHAnsi" w:cstheme="minorHAnsi"/>
                <w:b/>
                <w:sz w:val="22"/>
                <w:szCs w:val="22"/>
              </w:rPr>
            </w:pPr>
            <w:r w:rsidRPr="00961323">
              <w:rPr>
                <w:rFonts w:asciiTheme="minorHAnsi" w:hAnsiTheme="minorHAnsi" w:cstheme="minorHAnsi"/>
                <w:b/>
                <w:sz w:val="22"/>
                <w:szCs w:val="22"/>
              </w:rPr>
              <w:t xml:space="preserve">Intent </w:t>
            </w:r>
          </w:p>
          <w:p w14:paraId="5C9EEDF0" w14:textId="1A4DF18B"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to Adopt</w:t>
            </w: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81AFF9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Adopt Identical</w:t>
            </w:r>
            <w:r w:rsidRPr="00961323">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ECCBAF9"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Adoption Due Date</w:t>
            </w:r>
            <w:r w:rsidRPr="00961323">
              <w:rPr>
                <w:rFonts w:asciiTheme="minorHAnsi" w:hAnsiTheme="minorHAnsi" w:cstheme="minorHAnsi"/>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F2D97E2"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Adoption Date</w:t>
            </w:r>
            <w:r w:rsidRPr="00961323">
              <w:rPr>
                <w:rFonts w:asciiTheme="minorHAnsi" w:hAnsiTheme="minorHAnsi" w:cstheme="minorHAnsi"/>
                <w:sz w:val="22"/>
                <w:szCs w:val="22"/>
              </w:rPr>
              <w:t> </w:t>
            </w:r>
          </w:p>
        </w:tc>
      </w:tr>
      <w:tr w:rsidR="00056AA3" w:rsidRPr="00961323" w14:paraId="376D46CC"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4745E4D" w14:textId="77777777" w:rsidR="00B47892"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Compliance Directive for Cranes and Derricks in Construction Standard </w:t>
            </w:r>
          </w:p>
          <w:p w14:paraId="02CFDCCB" w14:textId="3108CBC0" w:rsidR="00B47892" w:rsidRPr="00961323" w:rsidRDefault="00B4789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02-01-057</w:t>
            </w:r>
          </w:p>
          <w:p w14:paraId="43C879AF" w14:textId="2C16D400"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(10/17/2014)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F1068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12/17/2014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594D66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11/5/2014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9F28B2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D05D0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C8DF96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4/17/2015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DA61481" w14:textId="61E14ED8" w:rsidR="00056AA3" w:rsidRPr="00961323" w:rsidRDefault="00C1388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6/01/2015</w:t>
            </w:r>
            <w:r w:rsidR="00056AA3" w:rsidRPr="00961323">
              <w:rPr>
                <w:rFonts w:asciiTheme="minorHAnsi" w:hAnsiTheme="minorHAnsi" w:cstheme="minorHAnsi"/>
                <w:sz w:val="22"/>
                <w:szCs w:val="22"/>
              </w:rPr>
              <w:t> </w:t>
            </w:r>
          </w:p>
        </w:tc>
      </w:tr>
      <w:tr w:rsidR="00056AA3" w:rsidRPr="00961323" w14:paraId="52FC0501"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03E60737" w14:textId="77777777" w:rsidR="00483E94"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Whistleblower Investigations Manual </w:t>
            </w:r>
          </w:p>
          <w:p w14:paraId="27E249EB" w14:textId="44256037" w:rsidR="00483E94" w:rsidRPr="00961323" w:rsidRDefault="00483E9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02-03-007</w:t>
            </w:r>
          </w:p>
          <w:p w14:paraId="7641C0D8" w14:textId="6B940074"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(1/28/2016)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3901C4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4/27/2016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A99825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4/18/2016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E2B414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C74985C"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05F18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7/28/2016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F0F249B" w14:textId="75FF4F84" w:rsidR="00056AA3" w:rsidRPr="00961323" w:rsidRDefault="00B02C6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6/28/</w:t>
            </w:r>
            <w:r w:rsidR="00886EB4" w:rsidRPr="00961323">
              <w:rPr>
                <w:rFonts w:asciiTheme="minorHAnsi" w:hAnsiTheme="minorHAnsi" w:cstheme="minorHAnsi"/>
                <w:sz w:val="22"/>
                <w:szCs w:val="22"/>
              </w:rPr>
              <w:t>2016</w:t>
            </w:r>
            <w:r w:rsidR="00056AA3" w:rsidRPr="00961323">
              <w:rPr>
                <w:rFonts w:asciiTheme="minorHAnsi" w:hAnsiTheme="minorHAnsi" w:cstheme="minorHAnsi"/>
                <w:sz w:val="22"/>
                <w:szCs w:val="22"/>
              </w:rPr>
              <w:t>  </w:t>
            </w:r>
          </w:p>
        </w:tc>
      </w:tr>
      <w:tr w:rsidR="00056AA3" w:rsidRPr="00961323" w14:paraId="32C45F07"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F15E596" w14:textId="77777777" w:rsidR="00483E94"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Field Operations Manual </w:t>
            </w:r>
          </w:p>
          <w:p w14:paraId="21AE5938" w14:textId="4C7858AD" w:rsidR="00483E94" w:rsidRPr="00961323" w:rsidRDefault="00483E9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02-00-164</w:t>
            </w:r>
          </w:p>
          <w:p w14:paraId="52CE21FD" w14:textId="53A2A55A"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(4/14/2020)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FAC53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6/13/2020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76DCFA9" w14:textId="7F551EFB" w:rsidR="00056AA3" w:rsidRPr="00961323" w:rsidRDefault="00162C8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1/19/2022</w:t>
            </w:r>
          </w:p>
          <w:p w14:paraId="2AC4751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E4B6597" w14:textId="645A5C49" w:rsidR="00056AA3" w:rsidRPr="00961323" w:rsidRDefault="00162C8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588E444" w14:textId="49DE25EC" w:rsidR="00056AA3" w:rsidRPr="00961323" w:rsidRDefault="00162C82"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A9C48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10/11/2020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8A4508A" w14:textId="0A52FA58" w:rsidR="008D39C4" w:rsidRPr="00961323" w:rsidRDefault="0054565A"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8/3/2021</w:t>
            </w:r>
          </w:p>
          <w:p w14:paraId="5EE5D90B" w14:textId="0F9BD28E" w:rsidR="00056AA3" w:rsidRPr="00961323" w:rsidRDefault="00056AA3" w:rsidP="135FD61F">
            <w:pPr>
              <w:widowControl/>
              <w:autoSpaceDE/>
              <w:autoSpaceDN/>
              <w:adjustRightInd/>
              <w:textAlignment w:val="baseline"/>
              <w:rPr>
                <w:rFonts w:asciiTheme="minorHAnsi" w:hAnsiTheme="minorHAnsi" w:cstheme="minorHAnsi"/>
                <w:sz w:val="22"/>
                <w:szCs w:val="22"/>
              </w:rPr>
            </w:pPr>
          </w:p>
        </w:tc>
      </w:tr>
      <w:tr w:rsidR="00056AA3" w:rsidRPr="00961323" w14:paraId="66DF11B7"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2E1D4722" w14:textId="77777777" w:rsidR="00483E94"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Inspection Procedures for the Respirable Crystalline Silica Standards </w:t>
            </w:r>
          </w:p>
          <w:p w14:paraId="4BD86E5F" w14:textId="7497E182" w:rsidR="00483E94" w:rsidRPr="00961323" w:rsidRDefault="00483E9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02-02-080</w:t>
            </w:r>
          </w:p>
          <w:p w14:paraId="327E55D4" w14:textId="2D8B1604"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(6/25/2020)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3AF680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8/24/2020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B36AF5B" w14:textId="516DA233" w:rsidR="00056AA3" w:rsidRPr="00961323" w:rsidRDefault="00DB24F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8/24/2020</w:t>
            </w:r>
          </w:p>
          <w:p w14:paraId="2BF2159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33327A" w14:textId="225831D3" w:rsidR="00056AA3" w:rsidRPr="00961323" w:rsidRDefault="00DB24F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p w14:paraId="2424260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164DA9">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0251F38" w14:textId="1AF5F6EF" w:rsidR="00056AA3" w:rsidRPr="00961323" w:rsidRDefault="00DB24F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B2B8558" w14:textId="2FDD58E0" w:rsidR="00056AA3" w:rsidRPr="00961323" w:rsidRDefault="009A73A7"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12/22/2020</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EB312A4" w14:textId="008C3CFE" w:rsidR="00056AA3" w:rsidRPr="00961323" w:rsidRDefault="00DB24F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8/31/2020</w:t>
            </w:r>
          </w:p>
        </w:tc>
      </w:tr>
      <w:tr w:rsidR="00056AA3" w:rsidRPr="00961323" w14:paraId="0861B1A3"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9F70190" w14:textId="77777777" w:rsidR="00483E94"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Site-Specific Targeting (SST) </w:t>
            </w:r>
          </w:p>
          <w:p w14:paraId="1327D47C" w14:textId="4098C375" w:rsidR="00483E94" w:rsidRPr="00961323" w:rsidRDefault="00483E9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02-01-062</w:t>
            </w:r>
          </w:p>
          <w:p w14:paraId="19F4BE41" w14:textId="5C17ABD4"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(12/14/2020)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3373A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2/12/2021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E844F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1/19/2022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EAB01F5"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771DB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1BC16A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6/14/2021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7BDD358" w14:textId="7DD80E63" w:rsidR="00056AA3" w:rsidRPr="00961323" w:rsidRDefault="00854E5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2/12/2021</w:t>
            </w:r>
            <w:r w:rsidR="00056AA3" w:rsidRPr="00961323">
              <w:rPr>
                <w:rFonts w:asciiTheme="minorHAnsi" w:hAnsiTheme="minorHAnsi" w:cstheme="minorHAnsi"/>
                <w:sz w:val="22"/>
                <w:szCs w:val="22"/>
              </w:rPr>
              <w:t> </w:t>
            </w:r>
          </w:p>
        </w:tc>
      </w:tr>
      <w:tr w:rsidR="00056AA3" w:rsidRPr="00961323" w14:paraId="23E4E847"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28B89C2F" w14:textId="77777777" w:rsidR="00483E94"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Consultation Policies and Procedures Manual </w:t>
            </w:r>
          </w:p>
          <w:p w14:paraId="4B2B2967" w14:textId="0472F73A" w:rsidR="00483E94" w:rsidRPr="00961323" w:rsidRDefault="00483E9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CSP 02-00-004</w:t>
            </w:r>
          </w:p>
          <w:p w14:paraId="26E86573" w14:textId="649F37C3"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(3/19/2021)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C88BF33"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5/19/2021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51BD9DF" w14:textId="0502A52F" w:rsidR="00056AA3" w:rsidRPr="00961323" w:rsidRDefault="008252EC"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9/19/2021</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88231C0" w14:textId="609C22D9" w:rsidR="00056AA3" w:rsidRPr="00961323" w:rsidRDefault="008252EC"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5BB889D" w14:textId="31FCAC6F" w:rsidR="00056AA3" w:rsidRPr="00961323" w:rsidRDefault="008252EC"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674BE3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9/19/2021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B2DD68" w14:textId="128C4A65" w:rsidR="00056AA3" w:rsidRPr="00961323" w:rsidRDefault="008252EC"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2/12/2021</w:t>
            </w:r>
            <w:r w:rsidR="00056AA3" w:rsidRPr="00961323">
              <w:rPr>
                <w:rFonts w:asciiTheme="minorHAnsi" w:hAnsiTheme="minorHAnsi" w:cstheme="minorHAnsi"/>
                <w:sz w:val="22"/>
                <w:szCs w:val="22"/>
              </w:rPr>
              <w:t> </w:t>
            </w:r>
          </w:p>
        </w:tc>
      </w:tr>
      <w:tr w:rsidR="00056AA3" w:rsidRPr="00961323" w14:paraId="693539E6"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A98D607" w14:textId="77777777" w:rsidR="00483E94"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Inspection Procedures for the COVID-19 Emergency Temporary Standard </w:t>
            </w:r>
          </w:p>
          <w:p w14:paraId="18AAA4FC" w14:textId="2DAAFFD7" w:rsidR="00483E94" w:rsidRPr="00961323" w:rsidRDefault="00483E9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DIR 2021-02 (CPL 02)</w:t>
            </w:r>
          </w:p>
          <w:p w14:paraId="1FAFAB42" w14:textId="0F10F599"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(6/28/2021)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49D70C"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7/13/2021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CBB98D" w14:textId="1C3E80E3" w:rsidR="00056AA3" w:rsidRPr="00961323" w:rsidRDefault="00D57D0F"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p w14:paraId="3A9A606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1B8E4EA" w14:textId="3856717E" w:rsidR="00056AA3" w:rsidRPr="00961323" w:rsidRDefault="0064544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ECA9CC3" w14:textId="28D5A463" w:rsidR="00056AA3" w:rsidRPr="00961323" w:rsidRDefault="0064544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DECC67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7/28/2021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143672E" w14:textId="77777777" w:rsidR="00056AA3" w:rsidRPr="00961323" w:rsidRDefault="003B38B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p w14:paraId="73E9BE44" w14:textId="30836819" w:rsidR="00205073" w:rsidRPr="00961323" w:rsidRDefault="0020507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Withdrawn</w:t>
            </w:r>
          </w:p>
        </w:tc>
      </w:tr>
      <w:tr w:rsidR="00056AA3" w:rsidRPr="00961323" w14:paraId="4DB27889"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365E2FE" w14:textId="77777777" w:rsidR="007B5FF5"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lastRenderedPageBreak/>
              <w:t xml:space="preserve">Compliance Directive for the Excavation Standard, 29 CFR 1926, Subpart P </w:t>
            </w:r>
          </w:p>
          <w:p w14:paraId="50FD6E1B" w14:textId="530690AC" w:rsidR="007B5FF5" w:rsidRPr="00961323" w:rsidRDefault="007B5FF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02-00-165</w:t>
            </w:r>
          </w:p>
          <w:p w14:paraId="39FB2EDB" w14:textId="4849C453"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4415C8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8/30/2021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878023" w14:textId="1B3D3DE1" w:rsidR="00056AA3" w:rsidRPr="00961323" w:rsidRDefault="006D138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1/19/2022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B4B7125" w14:textId="4D9BAEBE" w:rsidR="00056AA3" w:rsidRPr="00961323" w:rsidRDefault="001B5319"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405548" w14:textId="4C044BDC" w:rsidR="00056AA3" w:rsidRPr="00961323" w:rsidRDefault="001B5319"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1497E2"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12/28/2021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C135BB8" w14:textId="6F2A748A" w:rsidR="00056AA3" w:rsidRPr="00961323" w:rsidRDefault="001B5319"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8/30/2021</w:t>
            </w:r>
          </w:p>
        </w:tc>
      </w:tr>
      <w:tr w:rsidR="00056AA3" w:rsidRPr="00961323" w14:paraId="2C22F881"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C1E9A4E" w14:textId="77777777" w:rsidR="007B5FF5"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Revised National Emphasis Program – Coronavirus Disease 2019 (COVID-19) </w:t>
            </w:r>
          </w:p>
          <w:p w14:paraId="48B412DD" w14:textId="7ECA60CF" w:rsidR="007B5FF5" w:rsidRPr="00961323" w:rsidRDefault="007B5FF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DIR 2021-03 (CPL 03)</w:t>
            </w:r>
          </w:p>
          <w:p w14:paraId="52C6FFAD" w14:textId="5B5E38C0"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(7/7/2021)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74B7CD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7/22/2021 </w:t>
            </w:r>
          </w:p>
          <w:p w14:paraId="6602358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164DA9">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DCB5C11" w14:textId="30029454" w:rsidR="00056AA3" w:rsidRPr="00961323" w:rsidRDefault="00B8372B"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1/19/2022</w:t>
            </w:r>
            <w:r w:rsidR="00056AA3"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D97FFF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p w14:paraId="4B42C5D9"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BACF51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 </w:t>
            </w:r>
          </w:p>
          <w:p w14:paraId="154261D9"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164DA9">
              <w:rPr>
                <w:rFonts w:asciiTheme="minorHAnsi"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EB07F0D"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8/7/2021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406D88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4/22/2022 </w:t>
            </w:r>
          </w:p>
          <w:p w14:paraId="55AEC0B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164DA9">
              <w:rPr>
                <w:rFonts w:asciiTheme="minorHAnsi" w:hAnsiTheme="minorHAnsi" w:cstheme="minorHAnsi"/>
                <w:sz w:val="22"/>
                <w:szCs w:val="22"/>
              </w:rPr>
              <w:t> </w:t>
            </w:r>
          </w:p>
        </w:tc>
      </w:tr>
      <w:tr w:rsidR="00412FCC" w:rsidRPr="00961323" w14:paraId="5CA2D3A6"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4AC72165"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Compliance Directive for Cranes and Derricks in Construction Standard</w:t>
            </w:r>
          </w:p>
          <w:p w14:paraId="7C6D6679" w14:textId="77777777" w:rsidR="0086294E"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02-01-063 </w:t>
            </w:r>
          </w:p>
          <w:p w14:paraId="54590093" w14:textId="0CFDB74B"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(2/11/2022)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577DBEB" w14:textId="4A7FBF44" w:rsidR="00412FCC" w:rsidRPr="00961323" w:rsidRDefault="0019241E"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7/3/2022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3CC261" w14:textId="7AFC9AB0" w:rsidR="00412FCC" w:rsidRPr="00961323" w:rsidRDefault="00C76580"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7/1/2022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FF9CE64" w14:textId="1DB469BF" w:rsidR="00412FCC" w:rsidRPr="00961323" w:rsidRDefault="00C76580"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D6FB348" w14:textId="624F4207" w:rsidR="00412FCC" w:rsidRPr="00961323" w:rsidRDefault="00C76580"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13DD301" w14:textId="3FF2A6A3" w:rsidR="00412FCC" w:rsidRPr="00961323" w:rsidRDefault="0019241E"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11/3/2022</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BD4C552" w14:textId="696663AF" w:rsidR="00412FCC" w:rsidRPr="00961323" w:rsidRDefault="00C76580"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8/1/2022</w:t>
            </w:r>
          </w:p>
        </w:tc>
      </w:tr>
      <w:tr w:rsidR="00412FCC" w:rsidRPr="00961323" w14:paraId="01A01C64"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D9E60B1"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OSHA Whistleblower Investigations Manual</w:t>
            </w:r>
          </w:p>
          <w:p w14:paraId="3783415B" w14:textId="77777777" w:rsidR="0086294E"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02-03-011 </w:t>
            </w:r>
          </w:p>
          <w:p w14:paraId="6FF05AE3" w14:textId="6E686F50"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(4/29/2022)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2DBA894" w14:textId="4AFD6956" w:rsidR="00412FCC" w:rsidRPr="00961323" w:rsidRDefault="007D339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10/11/2022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DF282E" w14:textId="5C0C3CCE" w:rsidR="00412FCC" w:rsidRPr="00961323" w:rsidRDefault="00E568F9"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10/4/2022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F1554A3" w14:textId="02F75BDE" w:rsidR="00412FCC" w:rsidRPr="00961323" w:rsidRDefault="00170436"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05CC8A8" w14:textId="246A6EC4" w:rsidR="00412FCC" w:rsidRPr="00961323" w:rsidRDefault="00170436"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8AADE6" w14:textId="4F67985B" w:rsidR="00412FCC" w:rsidRPr="00961323" w:rsidRDefault="009C712E"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2/11/2023</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9E65BB2" w14:textId="77777777" w:rsidR="00E65CE7" w:rsidRPr="00961323" w:rsidRDefault="00E65CE7" w:rsidP="00412FCC">
            <w:pPr>
              <w:widowControl/>
              <w:autoSpaceDE/>
              <w:autoSpaceDN/>
              <w:adjustRightInd/>
              <w:textAlignment w:val="baseline"/>
              <w:rPr>
                <w:rStyle w:val="CommentReference"/>
                <w:rFonts w:asciiTheme="minorHAnsi" w:hAnsiTheme="minorHAnsi" w:cstheme="minorHAnsi"/>
                <w:sz w:val="22"/>
                <w:szCs w:val="22"/>
              </w:rPr>
            </w:pPr>
            <w:r w:rsidRPr="00961323">
              <w:rPr>
                <w:rStyle w:val="CommentReference"/>
                <w:rFonts w:asciiTheme="minorHAnsi" w:hAnsiTheme="minorHAnsi" w:cstheme="minorHAnsi"/>
                <w:sz w:val="22"/>
                <w:szCs w:val="22"/>
              </w:rPr>
              <w:t xml:space="preserve">Pending </w:t>
            </w:r>
          </w:p>
          <w:p w14:paraId="48A6360A" w14:textId="794F1505" w:rsidR="00412FCC" w:rsidRPr="00961323" w:rsidRDefault="008B7070" w:rsidP="00412FCC">
            <w:pPr>
              <w:widowControl/>
              <w:autoSpaceDE/>
              <w:autoSpaceDN/>
              <w:adjustRightInd/>
              <w:textAlignment w:val="baseline"/>
              <w:rPr>
                <w:rStyle w:val="CommentReference"/>
                <w:rFonts w:asciiTheme="minorHAnsi" w:hAnsiTheme="minorHAnsi" w:cstheme="minorHAnsi"/>
                <w:sz w:val="22"/>
                <w:szCs w:val="22"/>
              </w:rPr>
            </w:pPr>
            <w:r w:rsidRPr="00961323">
              <w:rPr>
                <w:rStyle w:val="CommentReference"/>
                <w:rFonts w:asciiTheme="minorHAnsi" w:hAnsiTheme="minorHAnsi" w:cstheme="minorHAnsi"/>
                <w:sz w:val="22"/>
                <w:szCs w:val="22"/>
              </w:rPr>
              <w:t>2/28/202</w:t>
            </w:r>
            <w:r w:rsidR="00C5559B" w:rsidRPr="00961323">
              <w:rPr>
                <w:rStyle w:val="CommentReference"/>
                <w:rFonts w:asciiTheme="minorHAnsi" w:hAnsiTheme="minorHAnsi" w:cstheme="minorHAnsi"/>
                <w:sz w:val="22"/>
                <w:szCs w:val="22"/>
              </w:rPr>
              <w:t>3*</w:t>
            </w:r>
          </w:p>
          <w:p w14:paraId="6D3E145D" w14:textId="4F959B2E" w:rsidR="008B7070" w:rsidRPr="00961323" w:rsidRDefault="008B7070" w:rsidP="135FD61F">
            <w:pPr>
              <w:widowControl/>
              <w:autoSpaceDE/>
              <w:autoSpaceDN/>
              <w:adjustRightInd/>
              <w:textAlignment w:val="baseline"/>
              <w:rPr>
                <w:rFonts w:asciiTheme="minorHAnsi" w:hAnsiTheme="minorHAnsi" w:cstheme="minorHAnsi"/>
                <w:sz w:val="22"/>
                <w:szCs w:val="22"/>
              </w:rPr>
            </w:pPr>
          </w:p>
        </w:tc>
      </w:tr>
      <w:tr w:rsidR="00412FCC" w:rsidRPr="00961323" w14:paraId="60DAD08E"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66DCB51"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Severe Violator Enforcement Program (SVEP)</w:t>
            </w:r>
          </w:p>
          <w:p w14:paraId="399AA592" w14:textId="77777777" w:rsidR="0086294E"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02-00-169 </w:t>
            </w:r>
          </w:p>
          <w:p w14:paraId="6D1DDBF5" w14:textId="05661E0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(9/15/2022)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D8C4336" w14:textId="6183D93F" w:rsidR="00412FCC" w:rsidRPr="00961323" w:rsidRDefault="009F04F5"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11/15/2022</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FB362C" w14:textId="3880AFA8" w:rsidR="00412FCC" w:rsidRPr="00961323" w:rsidRDefault="00D051B3"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11/15/2022</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85A21BB" w14:textId="6096C6BE" w:rsidR="00412FCC" w:rsidRPr="00961323" w:rsidRDefault="00D051B3"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4CCE491" w14:textId="012A9391" w:rsidR="00412FCC" w:rsidRPr="00961323" w:rsidRDefault="00D051B3"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3695C28" w14:textId="7443CB28" w:rsidR="00412FCC" w:rsidRPr="00961323" w:rsidRDefault="009F04F5"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3/15/2023</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C0116F7" w14:textId="168EE8E2" w:rsidR="00412FCC" w:rsidRPr="00961323" w:rsidRDefault="00176385" w:rsidP="00412FCC">
            <w:pPr>
              <w:widowControl/>
              <w:autoSpaceDE/>
              <w:autoSpaceDN/>
              <w:adjustRightInd/>
              <w:textAlignment w:val="baseline"/>
              <w:rPr>
                <w:rStyle w:val="CommentReference"/>
                <w:rFonts w:asciiTheme="minorHAnsi" w:hAnsiTheme="minorHAnsi" w:cstheme="minorHAnsi"/>
                <w:sz w:val="22"/>
                <w:szCs w:val="22"/>
              </w:rPr>
            </w:pPr>
            <w:r w:rsidRPr="00961323">
              <w:rPr>
                <w:rStyle w:val="CommentReference"/>
                <w:rFonts w:asciiTheme="minorHAnsi" w:hAnsiTheme="minorHAnsi" w:cstheme="minorHAnsi"/>
                <w:sz w:val="22"/>
                <w:szCs w:val="22"/>
              </w:rPr>
              <w:t>3/1/2023</w:t>
            </w:r>
          </w:p>
        </w:tc>
      </w:tr>
      <w:tr w:rsidR="00412FCC" w:rsidRPr="00961323" w14:paraId="4F76A4DC"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457FB4B9"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Site-Specific Targeting (SST)</w:t>
            </w:r>
          </w:p>
          <w:p w14:paraId="4139DCBF" w14:textId="77777777" w:rsidR="0086294E"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CPL 02-01-064 </w:t>
            </w:r>
          </w:p>
          <w:p w14:paraId="4F44EE94" w14:textId="2D7A206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(2/7/2023)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28187A6" w14:textId="507529FF" w:rsidR="00412FCC" w:rsidRPr="00961323" w:rsidRDefault="00EF17C7"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4/8/2023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3DA3A6" w14:textId="7E410159" w:rsidR="00412FCC" w:rsidRPr="00961323" w:rsidRDefault="00176385"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4/3/2023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DBC07EB" w14:textId="5BA085F8" w:rsidR="00412FCC" w:rsidRPr="00961323" w:rsidRDefault="00176385"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188C2CD" w14:textId="17ED1C27" w:rsidR="00412FCC" w:rsidRPr="00961323" w:rsidRDefault="00176385"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6A5F2D6" w14:textId="4D1F1B57" w:rsidR="00412FCC" w:rsidRPr="00961323" w:rsidRDefault="00EF17C7"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8/6/2023</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C95E731" w14:textId="77777777" w:rsidR="00412FCC" w:rsidRPr="00961323" w:rsidRDefault="00176385" w:rsidP="00412FCC">
            <w:pPr>
              <w:widowControl/>
              <w:autoSpaceDE/>
              <w:autoSpaceDN/>
              <w:adjustRightInd/>
              <w:textAlignment w:val="baseline"/>
              <w:rPr>
                <w:rStyle w:val="CommentReference"/>
                <w:rFonts w:asciiTheme="minorHAnsi" w:hAnsiTheme="minorHAnsi" w:cstheme="minorHAnsi"/>
                <w:sz w:val="22"/>
                <w:szCs w:val="22"/>
              </w:rPr>
            </w:pPr>
            <w:r w:rsidRPr="00961323">
              <w:rPr>
                <w:rStyle w:val="CommentReference"/>
                <w:rFonts w:asciiTheme="minorHAnsi" w:hAnsiTheme="minorHAnsi" w:cstheme="minorHAnsi"/>
                <w:sz w:val="22"/>
                <w:szCs w:val="22"/>
              </w:rPr>
              <w:t>8/9/2023</w:t>
            </w:r>
          </w:p>
          <w:p w14:paraId="0761D6B5" w14:textId="3B6CCD15" w:rsidR="00176385" w:rsidRPr="00961323" w:rsidRDefault="00176385" w:rsidP="135FD61F">
            <w:pPr>
              <w:widowControl/>
              <w:autoSpaceDE/>
              <w:autoSpaceDN/>
              <w:adjustRightInd/>
              <w:textAlignment w:val="baseline"/>
              <w:rPr>
                <w:rFonts w:asciiTheme="minorHAnsi" w:hAnsiTheme="minorHAnsi" w:cstheme="minorHAnsi"/>
                <w:sz w:val="22"/>
                <w:szCs w:val="22"/>
              </w:rPr>
            </w:pPr>
          </w:p>
        </w:tc>
      </w:tr>
      <w:tr w:rsidR="00412FCC" w:rsidRPr="00961323" w14:paraId="06B4F4A6"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030CE4F2" w14:textId="77777777" w:rsidR="00D51268" w:rsidRPr="00961323" w:rsidRDefault="006B2988" w:rsidP="006B2988">
            <w:pPr>
              <w:widowControl/>
              <w:autoSpaceDE/>
              <w:autoSpaceDN/>
              <w:adjustRightInd/>
              <w:rPr>
                <w:rFonts w:asciiTheme="minorHAnsi" w:hAnsiTheme="minorHAnsi" w:cstheme="minorHAnsi"/>
                <w:sz w:val="22"/>
                <w:szCs w:val="22"/>
              </w:rPr>
            </w:pPr>
            <w:r w:rsidRPr="00961323">
              <w:rPr>
                <w:rFonts w:asciiTheme="minorHAnsi" w:hAnsiTheme="minorHAnsi" w:cstheme="minorHAnsi"/>
                <w:sz w:val="22"/>
                <w:szCs w:val="22"/>
              </w:rPr>
              <w:t>National Emphasis Program – Falls</w:t>
            </w:r>
            <w:r w:rsidR="00D51268" w:rsidRPr="00961323">
              <w:rPr>
                <w:rFonts w:asciiTheme="minorHAnsi" w:hAnsiTheme="minorHAnsi" w:cstheme="minorHAnsi"/>
                <w:sz w:val="22"/>
                <w:szCs w:val="22"/>
              </w:rPr>
              <w:t xml:space="preserve"> </w:t>
            </w:r>
          </w:p>
          <w:p w14:paraId="55166F14" w14:textId="711D1072" w:rsidR="006B2988" w:rsidRPr="00961323" w:rsidRDefault="006B2988" w:rsidP="006B2988">
            <w:pPr>
              <w:widowControl/>
              <w:autoSpaceDE/>
              <w:autoSpaceDN/>
              <w:adjustRightInd/>
              <w:rPr>
                <w:rFonts w:asciiTheme="minorHAnsi" w:hAnsiTheme="minorHAnsi" w:cstheme="minorHAnsi"/>
                <w:sz w:val="22"/>
                <w:szCs w:val="22"/>
              </w:rPr>
            </w:pPr>
            <w:r w:rsidRPr="00961323">
              <w:rPr>
                <w:rFonts w:asciiTheme="minorHAnsi" w:hAnsiTheme="minorHAnsi" w:cstheme="minorHAnsi"/>
                <w:sz w:val="22"/>
                <w:szCs w:val="22"/>
              </w:rPr>
              <w:t>CPL 03-00-025</w:t>
            </w:r>
          </w:p>
          <w:p w14:paraId="5CAF3EE0" w14:textId="58B0334C" w:rsidR="00412FCC" w:rsidRPr="00961323" w:rsidRDefault="006B2988" w:rsidP="006B2988">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(5/1/2023)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0C078B" w14:textId="6286FD3C" w:rsidR="00412FCC" w:rsidRPr="00961323" w:rsidRDefault="0028460A"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6/30/</w:t>
            </w:r>
            <w:r w:rsidR="00343689" w:rsidRPr="00961323">
              <w:rPr>
                <w:rFonts w:asciiTheme="minorHAnsi" w:hAnsiTheme="minorHAnsi" w:cstheme="minorHAnsi"/>
                <w:sz w:val="22"/>
                <w:szCs w:val="22"/>
              </w:rPr>
              <w:t>2023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8A361D" w14:textId="66F07517" w:rsidR="00412FCC" w:rsidRPr="00961323" w:rsidRDefault="00627262"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5/31/2023</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34ACF7A" w14:textId="37DA384D" w:rsidR="00412FCC" w:rsidRPr="00961323" w:rsidRDefault="00627262"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8064619" w14:textId="4C404794" w:rsidR="00412FCC" w:rsidRPr="00961323" w:rsidRDefault="00627262"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3BC1191" w14:textId="0E94F181" w:rsidR="00412FCC" w:rsidRPr="00961323" w:rsidRDefault="00343689"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10/28/2023</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64BC408" w14:textId="2F25F941" w:rsidR="00412FCC" w:rsidRPr="00961323" w:rsidRDefault="00E65CE7" w:rsidP="00412FCC">
            <w:pPr>
              <w:widowControl/>
              <w:autoSpaceDE/>
              <w:autoSpaceDN/>
              <w:adjustRightInd/>
              <w:textAlignment w:val="baseline"/>
              <w:rPr>
                <w:rStyle w:val="CommentReference"/>
                <w:rFonts w:asciiTheme="minorHAnsi" w:hAnsiTheme="minorHAnsi" w:cstheme="minorHAnsi"/>
                <w:sz w:val="22"/>
                <w:szCs w:val="22"/>
              </w:rPr>
            </w:pPr>
            <w:r w:rsidRPr="00961323">
              <w:rPr>
                <w:rStyle w:val="CommentReference"/>
                <w:rFonts w:asciiTheme="minorHAnsi" w:hAnsiTheme="minorHAnsi" w:cstheme="minorHAnsi"/>
                <w:sz w:val="22"/>
                <w:szCs w:val="22"/>
              </w:rPr>
              <w:t xml:space="preserve">Pending </w:t>
            </w:r>
            <w:r w:rsidR="00627262" w:rsidRPr="00961323">
              <w:rPr>
                <w:rStyle w:val="CommentReference"/>
                <w:rFonts w:asciiTheme="minorHAnsi" w:hAnsiTheme="minorHAnsi" w:cstheme="minorHAnsi"/>
                <w:sz w:val="22"/>
                <w:szCs w:val="22"/>
              </w:rPr>
              <w:t>5/31/2023</w:t>
            </w:r>
            <w:r w:rsidR="00605273" w:rsidRPr="00961323">
              <w:rPr>
                <w:rStyle w:val="CommentReference"/>
                <w:rFonts w:asciiTheme="minorHAnsi" w:hAnsiTheme="minorHAnsi" w:cstheme="minorHAnsi"/>
                <w:sz w:val="22"/>
                <w:szCs w:val="22"/>
              </w:rPr>
              <w:t>*</w:t>
            </w:r>
          </w:p>
          <w:p w14:paraId="60FA8B0A" w14:textId="73FBF6FA" w:rsidR="00627262" w:rsidRPr="00961323" w:rsidRDefault="00627262" w:rsidP="135FD61F">
            <w:pPr>
              <w:widowControl/>
              <w:autoSpaceDE/>
              <w:autoSpaceDN/>
              <w:adjustRightInd/>
              <w:textAlignment w:val="baseline"/>
              <w:rPr>
                <w:rStyle w:val="CommentReference"/>
                <w:rFonts w:asciiTheme="minorHAnsi" w:hAnsiTheme="minorHAnsi" w:cstheme="minorHAnsi"/>
                <w:sz w:val="22"/>
                <w:szCs w:val="22"/>
              </w:rPr>
            </w:pPr>
          </w:p>
        </w:tc>
      </w:tr>
      <w:tr w:rsidR="006B2988" w:rsidRPr="00961323" w14:paraId="1F0D2270" w14:textId="77777777" w:rsidTr="00420F7C">
        <w:trPr>
          <w:cantSplit/>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tcPr>
          <w:p w14:paraId="5C20CEF4" w14:textId="77777777" w:rsidR="00CC19C3" w:rsidRPr="00961323" w:rsidRDefault="00CC19C3" w:rsidP="00CC19C3">
            <w:pPr>
              <w:widowControl/>
              <w:autoSpaceDE/>
              <w:autoSpaceDN/>
              <w:adjustRightInd/>
              <w:rPr>
                <w:rFonts w:asciiTheme="minorHAnsi" w:hAnsiTheme="minorHAnsi" w:cstheme="minorHAnsi"/>
                <w:sz w:val="22"/>
                <w:szCs w:val="22"/>
              </w:rPr>
            </w:pPr>
            <w:r w:rsidRPr="00961323">
              <w:rPr>
                <w:rFonts w:asciiTheme="minorHAnsi" w:hAnsiTheme="minorHAnsi" w:cstheme="minorHAnsi"/>
                <w:sz w:val="22"/>
                <w:szCs w:val="22"/>
              </w:rPr>
              <w:t xml:space="preserve">Consultation Policies and Procedures Manual </w:t>
            </w:r>
          </w:p>
          <w:p w14:paraId="71B0553B" w14:textId="77777777" w:rsidR="00CC19C3" w:rsidRPr="00961323" w:rsidRDefault="00CC19C3" w:rsidP="00CC19C3">
            <w:pPr>
              <w:widowControl/>
              <w:autoSpaceDE/>
              <w:autoSpaceDN/>
              <w:adjustRightInd/>
              <w:rPr>
                <w:rFonts w:asciiTheme="minorHAnsi" w:hAnsiTheme="minorHAnsi" w:cstheme="minorHAnsi"/>
                <w:sz w:val="22"/>
                <w:szCs w:val="22"/>
              </w:rPr>
            </w:pPr>
            <w:r w:rsidRPr="00961323">
              <w:rPr>
                <w:rFonts w:asciiTheme="minorHAnsi" w:hAnsiTheme="minorHAnsi" w:cstheme="minorHAnsi"/>
                <w:sz w:val="22"/>
                <w:szCs w:val="22"/>
              </w:rPr>
              <w:t>CSP 02-00-005</w:t>
            </w:r>
          </w:p>
          <w:p w14:paraId="2D73BB56" w14:textId="14C2BC89" w:rsidR="006B2988" w:rsidRPr="00961323" w:rsidRDefault="00CC19C3" w:rsidP="00CC19C3">
            <w:pPr>
              <w:widowControl/>
              <w:autoSpaceDE/>
              <w:autoSpaceDN/>
              <w:adjustRightInd/>
              <w:rPr>
                <w:rFonts w:asciiTheme="minorHAnsi" w:hAnsiTheme="minorHAnsi" w:cstheme="minorHAnsi"/>
                <w:sz w:val="22"/>
                <w:szCs w:val="22"/>
              </w:rPr>
            </w:pPr>
            <w:r w:rsidRPr="00961323">
              <w:rPr>
                <w:rFonts w:asciiTheme="minorHAnsi" w:hAnsiTheme="minorHAnsi" w:cstheme="minorHAnsi"/>
                <w:sz w:val="22"/>
                <w:szCs w:val="22"/>
              </w:rPr>
              <w:t xml:space="preserve">(9/29/2023)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BE6AA35" w14:textId="649F4A50" w:rsidR="006B2988" w:rsidRPr="00961323" w:rsidRDefault="00CC19C3"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11/28/2023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B1C9688" w14:textId="441970FD" w:rsidR="006B2988" w:rsidRPr="00961323" w:rsidRDefault="00690574"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11/28/2023</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42C7D318" w14:textId="10BD52A6" w:rsidR="006B2988" w:rsidRPr="00961323" w:rsidRDefault="00690574"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6FA2AF2" w14:textId="7962A5F2" w:rsidR="006B2988" w:rsidRPr="00961323" w:rsidRDefault="00690574"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64E369E" w14:textId="25823FB7" w:rsidR="006B2988" w:rsidRPr="00961323" w:rsidRDefault="00CC19C3"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3/27/2024</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7C3BD47" w14:textId="148213A9" w:rsidR="00690574" w:rsidRPr="00961323" w:rsidRDefault="00E65CE7" w:rsidP="00690574">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Pending</w:t>
            </w:r>
            <w:r w:rsidR="00121772" w:rsidRPr="00961323">
              <w:rPr>
                <w:rFonts w:asciiTheme="minorHAnsi" w:hAnsiTheme="minorHAnsi" w:cstheme="minorHAnsi"/>
                <w:sz w:val="22"/>
                <w:szCs w:val="22"/>
              </w:rPr>
              <w:t>*</w:t>
            </w:r>
          </w:p>
          <w:p w14:paraId="419227C9" w14:textId="77777777" w:rsidR="006B2988" w:rsidRPr="00961323" w:rsidRDefault="006B2988" w:rsidP="00412FCC">
            <w:pPr>
              <w:widowControl/>
              <w:autoSpaceDE/>
              <w:autoSpaceDN/>
              <w:adjustRightInd/>
              <w:textAlignment w:val="baseline"/>
              <w:rPr>
                <w:rStyle w:val="CommentReference"/>
                <w:rFonts w:asciiTheme="minorHAnsi" w:hAnsiTheme="minorHAnsi" w:cstheme="minorHAnsi"/>
                <w:sz w:val="22"/>
                <w:szCs w:val="22"/>
              </w:rPr>
            </w:pPr>
          </w:p>
        </w:tc>
      </w:tr>
    </w:tbl>
    <w:p w14:paraId="3B7E8CFB" w14:textId="3C8E7792" w:rsidR="00056AA3" w:rsidRPr="008D4EBA" w:rsidRDefault="00C5559B" w:rsidP="00056AA3">
      <w:pPr>
        <w:widowControl/>
        <w:autoSpaceDE/>
        <w:autoSpaceDN/>
        <w:adjustRightInd/>
        <w:textAlignment w:val="baseline"/>
        <w:rPr>
          <w:rFonts w:asciiTheme="minorHAnsi" w:hAnsiTheme="minorHAnsi" w:cstheme="minorHAnsi"/>
        </w:rPr>
      </w:pPr>
      <w:r w:rsidRPr="008D4EBA">
        <w:rPr>
          <w:rFonts w:asciiTheme="minorHAnsi" w:hAnsiTheme="minorHAnsi" w:cstheme="minorHAnsi"/>
        </w:rPr>
        <w:t xml:space="preserve">*Note:  Awaiting State Plan </w:t>
      </w:r>
      <w:r w:rsidR="0075348A" w:rsidRPr="008D4EBA">
        <w:rPr>
          <w:rFonts w:asciiTheme="minorHAnsi" w:hAnsiTheme="minorHAnsi" w:cstheme="minorHAnsi"/>
        </w:rPr>
        <w:t>alternative policy</w:t>
      </w:r>
    </w:p>
    <w:p w14:paraId="23048E4C" w14:textId="4284033C" w:rsidR="001B37CC" w:rsidRDefault="001B37CC">
      <w:pPr>
        <w:widowControl/>
        <w:autoSpaceDE/>
        <w:autoSpaceDN/>
        <w:adjustRightInd/>
        <w:rPr>
          <w:rFonts w:asciiTheme="minorHAnsi" w:hAnsiTheme="minorHAnsi" w:cstheme="minorHAnsi"/>
        </w:rPr>
      </w:pPr>
      <w:r>
        <w:rPr>
          <w:rFonts w:asciiTheme="minorHAnsi" w:hAnsiTheme="minorHAnsi" w:cstheme="minorHAnsi"/>
        </w:rPr>
        <w:br w:type="page"/>
      </w:r>
    </w:p>
    <w:p w14:paraId="5D7CECFC" w14:textId="77777777" w:rsidR="00056AA3" w:rsidRPr="00056AA3" w:rsidRDefault="00056AA3" w:rsidP="00056AA3">
      <w:pPr>
        <w:widowControl/>
        <w:autoSpaceDE/>
        <w:autoSpaceDN/>
        <w:adjustRightInd/>
        <w:textAlignment w:val="baseline"/>
        <w:rPr>
          <w:rFonts w:asciiTheme="minorHAnsi" w:hAnsiTheme="minorHAnsi" w:cstheme="minorHAnsi"/>
        </w:rPr>
      </w:pPr>
    </w:p>
    <w:p w14:paraId="00D3C0F2" w14:textId="336F8740" w:rsidR="00056AA3" w:rsidRPr="00056AA3" w:rsidRDefault="00056AA3" w:rsidP="00412FCC">
      <w:pPr>
        <w:widowControl/>
        <w:autoSpaceDE/>
        <w:autoSpaceDN/>
        <w:adjustRightInd/>
        <w:textAlignment w:val="baseline"/>
        <w:rPr>
          <w:rFonts w:asciiTheme="minorHAnsi" w:hAnsiTheme="minorHAnsi" w:cstheme="minorHAnsi"/>
        </w:rPr>
      </w:pPr>
      <w:r w:rsidRPr="00056AA3">
        <w:rPr>
          <w:rFonts w:asciiTheme="minorHAnsi" w:hAnsiTheme="minorHAnsi" w:cstheme="minorHAnsi"/>
          <w:b/>
          <w:bCs/>
        </w:rPr>
        <w:t xml:space="preserve">Table </w:t>
      </w:r>
      <w:r w:rsidR="00F314B2">
        <w:rPr>
          <w:rFonts w:asciiTheme="minorHAnsi" w:hAnsiTheme="minorHAnsi" w:cstheme="minorHAnsi"/>
          <w:b/>
          <w:bCs/>
        </w:rPr>
        <w:t>8</w:t>
      </w:r>
      <w:r w:rsidRPr="00056AA3">
        <w:rPr>
          <w:rFonts w:asciiTheme="minorHAnsi" w:hAnsiTheme="minorHAnsi" w:cstheme="minorHAnsi"/>
        </w:rPr>
        <w:t> </w:t>
      </w:r>
    </w:p>
    <w:p w14:paraId="569DB464" w14:textId="29DC4A1B" w:rsidR="00056AA3" w:rsidRPr="00056AA3" w:rsidRDefault="00056AA3" w:rsidP="00412FCC">
      <w:pPr>
        <w:widowControl/>
        <w:autoSpaceDE/>
        <w:autoSpaceDN/>
        <w:adjustRightInd/>
        <w:textAlignment w:val="baseline"/>
        <w:rPr>
          <w:rFonts w:asciiTheme="minorHAnsi" w:hAnsiTheme="minorHAnsi" w:cstheme="minorHAnsi"/>
        </w:rPr>
      </w:pPr>
      <w:r w:rsidRPr="00056AA3">
        <w:rPr>
          <w:rFonts w:asciiTheme="minorHAnsi" w:hAnsiTheme="minorHAnsi" w:cstheme="minorHAnsi"/>
          <w:b/>
          <w:bCs/>
        </w:rPr>
        <w:t>Status of FY 2021 Federal Program Change (FPC</w:t>
      </w:r>
      <w:r w:rsidR="000A6BA3">
        <w:rPr>
          <w:rFonts w:asciiTheme="minorHAnsi" w:hAnsiTheme="minorHAnsi" w:cstheme="minorHAnsi"/>
          <w:b/>
          <w:bCs/>
        </w:rPr>
        <w:t>s</w:t>
      </w:r>
      <w:r w:rsidRPr="00056AA3">
        <w:rPr>
          <w:rFonts w:asciiTheme="minorHAnsi" w:hAnsiTheme="minorHAnsi" w:cstheme="minorHAnsi"/>
          <w:b/>
          <w:bCs/>
        </w:rPr>
        <w:t>) Where Adoption Encouraged</w:t>
      </w:r>
      <w:r w:rsidRPr="00056AA3">
        <w:rPr>
          <w:rFonts w:asciiTheme="minorHAnsi" w:hAnsiTheme="minorHAnsi" w:cstheme="minorHAnsi"/>
        </w:rPr>
        <w:t> </w:t>
      </w:r>
    </w:p>
    <w:p w14:paraId="7B1E4E2C" w14:textId="77777777" w:rsidR="00056AA3" w:rsidRPr="00056AA3" w:rsidRDefault="00056AA3" w:rsidP="00412FCC">
      <w:pPr>
        <w:widowControl/>
        <w:autoSpaceDE/>
        <w:autoSpaceDN/>
        <w:adjustRightInd/>
        <w:textAlignment w:val="baseline"/>
        <w:rPr>
          <w:rFonts w:asciiTheme="minorHAnsi" w:hAnsiTheme="minorHAnsi" w:cstheme="minorHAnsi"/>
        </w:rPr>
      </w:pPr>
      <w:r w:rsidRPr="00056AA3">
        <w:rPr>
          <w:rFonts w:asciiTheme="minorHAnsi" w:hAnsiTheme="minorHAnsi" w:cstheme="minorHAnsi"/>
        </w:rPr>
        <w:t>(May include delinquent standards from earlier fiscal years) </w:t>
      </w:r>
    </w:p>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2"/>
        <w:gridCol w:w="1277"/>
        <w:gridCol w:w="1312"/>
        <w:gridCol w:w="1516"/>
        <w:gridCol w:w="1285"/>
        <w:gridCol w:w="1890"/>
      </w:tblGrid>
      <w:tr w:rsidR="00412FCC" w:rsidRPr="00412FCC" w14:paraId="296AEFEC"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54A9DE3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FPC Directive/Subject</w:t>
            </w:r>
            <w:r w:rsidRPr="00961323">
              <w:rPr>
                <w:rFonts w:asciiTheme="minorHAnsi" w:hAnsiTheme="minorHAnsi" w:cstheme="minorHAnsi"/>
                <w:sz w:val="22"/>
                <w:szCs w:val="22"/>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13BF34C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Response Due Date</w:t>
            </w:r>
            <w:r w:rsidRPr="00961323">
              <w:rPr>
                <w:rFonts w:asciiTheme="minorHAnsi" w:hAnsiTheme="minorHAnsi" w:cstheme="minorHAnsi"/>
                <w:sz w:val="22"/>
                <w:szCs w:val="22"/>
              </w:rPr>
              <w:t> </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2959A59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Response Date</w:t>
            </w:r>
            <w:r w:rsidRPr="00961323">
              <w:rPr>
                <w:rFonts w:asciiTheme="minorHAnsi" w:hAnsiTheme="minorHAnsi" w:cstheme="minorHAnsi"/>
                <w:sz w:val="22"/>
                <w:szCs w:val="22"/>
              </w:rPr>
              <w:t> </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6F327B2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Intent to Adopt</w:t>
            </w:r>
            <w:r w:rsidRPr="00961323">
              <w:rPr>
                <w:rFonts w:asciiTheme="minorHAnsi" w:hAnsiTheme="minorHAnsi" w:cstheme="minorHAnsi"/>
                <w:sz w:val="22"/>
                <w:szCs w:val="22"/>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7EAA82B1"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Adopt Identical</w:t>
            </w:r>
            <w:r w:rsidRPr="00961323">
              <w:rPr>
                <w:rFonts w:asciiTheme="minorHAnsi" w:hAnsiTheme="minorHAnsi" w:cstheme="minorHAnsi"/>
                <w:sz w:val="22"/>
                <w:szCs w:val="22"/>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E64BB1B"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b/>
                <w:sz w:val="22"/>
                <w:szCs w:val="22"/>
              </w:rPr>
              <w:t>State Plan Adoption Date</w:t>
            </w:r>
            <w:r w:rsidRPr="00961323">
              <w:rPr>
                <w:rFonts w:asciiTheme="minorHAnsi" w:hAnsiTheme="minorHAnsi" w:cstheme="minorHAnsi"/>
                <w:sz w:val="22"/>
                <w:szCs w:val="22"/>
              </w:rPr>
              <w:t> </w:t>
            </w:r>
          </w:p>
        </w:tc>
      </w:tr>
      <w:tr w:rsidR="00056AA3" w:rsidRPr="00056AA3" w14:paraId="58FDC964"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2212B9D1" w14:textId="77777777" w:rsidR="007B5FF5"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Enforcement Procedures and Scheduling for Occupational Exposure to Workplace Violence </w:t>
            </w:r>
          </w:p>
          <w:p w14:paraId="7A8E2DE0" w14:textId="4D788DCA" w:rsidR="007B5FF5" w:rsidRPr="00961323" w:rsidRDefault="007B5FF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02-01-058</w:t>
            </w:r>
          </w:p>
          <w:p w14:paraId="068306FB" w14:textId="2E4079D2"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(1/10/2017)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BAF8148"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3/10/2017 </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46FF868A"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3/13/2017 </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53D93ED0" w14:textId="7CF3FEBF" w:rsidR="00056AA3" w:rsidRPr="00961323" w:rsidRDefault="00C30C87"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r w:rsidR="00056AA3" w:rsidRPr="00961323">
              <w:rPr>
                <w:rFonts w:asciiTheme="minorHAnsi" w:hAnsiTheme="minorHAnsi" w:cstheme="minorHAnsi"/>
                <w:sz w:val="22"/>
                <w:szCs w:val="22"/>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504B93D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E749179" w14:textId="387E0024" w:rsidR="00056AA3" w:rsidRPr="00961323" w:rsidRDefault="00492E3A"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p>
        </w:tc>
      </w:tr>
      <w:tr w:rsidR="00056AA3" w:rsidRPr="00056AA3" w14:paraId="1112BF30"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2F66472A" w14:textId="77777777" w:rsidR="007B5FF5"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Voluntary Protection Programs Policies and Procedures Manual </w:t>
            </w:r>
          </w:p>
          <w:p w14:paraId="39F1AA5F" w14:textId="1E733C4E" w:rsidR="007B5FF5" w:rsidRPr="00961323" w:rsidRDefault="007B5FF5"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CSP 03-01-005</w:t>
            </w:r>
          </w:p>
          <w:p w14:paraId="4AE3E0B3" w14:textId="392ACC70"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(1/30/2020)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32FFE8F"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3/30/2020 </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0345767D" w14:textId="5EEB44E4" w:rsidR="00056AA3" w:rsidRPr="00961323" w:rsidRDefault="00AA734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1/19/2022</w:t>
            </w:r>
          </w:p>
          <w:p w14:paraId="1ADF5847"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054A5E7C" w14:textId="33B4FA9E" w:rsidR="00056AA3" w:rsidRPr="00961323" w:rsidRDefault="00AA734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p w14:paraId="1117787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4C762B27" w14:textId="074F24D4" w:rsidR="00056AA3" w:rsidRPr="00961323" w:rsidRDefault="7E2748EA" w:rsidP="135FD61F">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53E72EA" w14:textId="77777777" w:rsidR="00056AA3" w:rsidRPr="00961323" w:rsidRDefault="00AA7344"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4/2/2021</w:t>
            </w:r>
          </w:p>
          <w:p w14:paraId="6C62458A" w14:textId="6DABDFDC" w:rsidR="00AA7344" w:rsidRPr="00961323" w:rsidRDefault="00AA7344" w:rsidP="135FD61F">
            <w:pPr>
              <w:widowControl/>
              <w:autoSpaceDE/>
              <w:autoSpaceDN/>
              <w:adjustRightInd/>
              <w:textAlignment w:val="baseline"/>
              <w:rPr>
                <w:rFonts w:asciiTheme="minorHAnsi" w:hAnsiTheme="minorHAnsi" w:cstheme="minorHAnsi"/>
                <w:sz w:val="22"/>
                <w:szCs w:val="22"/>
              </w:rPr>
            </w:pPr>
          </w:p>
        </w:tc>
      </w:tr>
      <w:tr w:rsidR="00056AA3" w:rsidRPr="00056AA3" w14:paraId="56F9A096"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70761B54" w14:textId="77777777" w:rsidR="00B472E0"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National Emphasis Program – Coronavirus Disease 2019 (COVID-19) </w:t>
            </w:r>
          </w:p>
          <w:p w14:paraId="2CE7BE98" w14:textId="5F63C358" w:rsidR="00B472E0" w:rsidRPr="00961323" w:rsidRDefault="00B472E0"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DIR 2021-01 (CPL-03)</w:t>
            </w:r>
          </w:p>
          <w:p w14:paraId="0C1A2B3F" w14:textId="6DC80153"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(3/12/2021)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2F9CD40"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5/12/2021 </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24440763" w14:textId="66B53584"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w:t>
            </w:r>
            <w:r w:rsidR="00670C0E" w:rsidRPr="00961323">
              <w:rPr>
                <w:rFonts w:asciiTheme="minorHAnsi" w:hAnsiTheme="minorHAnsi" w:cstheme="minorHAnsi"/>
                <w:sz w:val="22"/>
                <w:szCs w:val="22"/>
              </w:rPr>
              <w:t>12</w:t>
            </w:r>
            <w:r w:rsidRPr="00961323">
              <w:rPr>
                <w:rFonts w:asciiTheme="minorHAnsi" w:hAnsiTheme="minorHAnsi" w:cstheme="minorHAnsi"/>
                <w:sz w:val="22"/>
                <w:szCs w:val="22"/>
              </w:rPr>
              <w:t>/2021 </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60DC3376"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7AAF0F2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8E64555"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5/12/2021 </w:t>
            </w:r>
          </w:p>
          <w:p w14:paraId="24FE9DD4" w14:textId="55EB6143" w:rsidR="00056AA3" w:rsidRPr="00961323" w:rsidRDefault="00056AA3" w:rsidP="00056AA3">
            <w:pPr>
              <w:widowControl/>
              <w:autoSpaceDE/>
              <w:autoSpaceDN/>
              <w:adjustRightInd/>
              <w:textAlignment w:val="baseline"/>
              <w:rPr>
                <w:rFonts w:asciiTheme="minorHAnsi" w:hAnsiTheme="minorHAnsi" w:cstheme="minorHAnsi"/>
                <w:sz w:val="22"/>
                <w:szCs w:val="22"/>
              </w:rPr>
            </w:pPr>
          </w:p>
        </w:tc>
      </w:tr>
      <w:tr w:rsidR="00056AA3" w:rsidRPr="00056AA3" w14:paraId="7353ECB0"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071CF871" w14:textId="77777777" w:rsidR="0066207D"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 xml:space="preserve">Communicating OSHA Fatality Inspection Procedures to a Victim’s Family </w:t>
            </w:r>
          </w:p>
          <w:p w14:paraId="20E47262" w14:textId="77777777" w:rsidR="0066207D" w:rsidRPr="00961323" w:rsidRDefault="0066207D" w:rsidP="0066207D">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02-00-166</w:t>
            </w:r>
          </w:p>
          <w:p w14:paraId="41927AC6" w14:textId="26BFA332"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(7/7/2021)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2B7CE76E"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9/7/2021 </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71C73735" w14:textId="24D42A47" w:rsidR="00056AA3" w:rsidRPr="00961323" w:rsidRDefault="0087314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8/18/2021</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029DDAB4"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Yes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7CDBD4F9" w14:textId="77777777" w:rsidR="00056AA3" w:rsidRPr="00961323" w:rsidRDefault="00056AA3"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BEE79B5" w14:textId="77777777" w:rsidR="00592E1A" w:rsidRPr="00961323" w:rsidRDefault="0087314E" w:rsidP="00056AA3">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8/18/2021</w:t>
            </w:r>
          </w:p>
          <w:p w14:paraId="18864D65" w14:textId="5352590C" w:rsidR="00056AA3" w:rsidRPr="00961323" w:rsidRDefault="00056AA3" w:rsidP="135FD61F">
            <w:pPr>
              <w:widowControl/>
              <w:autoSpaceDE/>
              <w:autoSpaceDN/>
              <w:adjustRightInd/>
              <w:textAlignment w:val="baseline"/>
              <w:rPr>
                <w:rFonts w:asciiTheme="minorHAnsi" w:hAnsiTheme="minorHAnsi" w:cstheme="minorHAnsi"/>
                <w:sz w:val="22"/>
                <w:szCs w:val="22"/>
              </w:rPr>
            </w:pPr>
          </w:p>
        </w:tc>
      </w:tr>
      <w:tr w:rsidR="00412FCC" w:rsidRPr="00412FCC" w14:paraId="10F415B5"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71F86434"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Use of Small Unmanned Aircraft Systems</w:t>
            </w:r>
          </w:p>
          <w:p w14:paraId="61292217"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02-01-169</w:t>
            </w:r>
          </w:p>
          <w:p w14:paraId="020DA84C"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(12/22/2021)</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0FE1A37" w14:textId="5411DB8C" w:rsidR="00412FCC" w:rsidRPr="00961323" w:rsidRDefault="00A712AA"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2/22/2022</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0F408913" w14:textId="5A46EAE7" w:rsidR="00412FCC" w:rsidRPr="00961323" w:rsidRDefault="008F42B1"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1/6/2022</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39D76742" w14:textId="58CFA12A" w:rsidR="00412FCC" w:rsidRPr="00961323" w:rsidRDefault="008F42B1"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17A12226" w14:textId="701FBFD1" w:rsidR="00412FCC" w:rsidRPr="00961323" w:rsidRDefault="008F42B1"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BA7D71C" w14:textId="28CB26D2" w:rsidR="00412FCC" w:rsidRPr="00961323" w:rsidRDefault="00492E3A"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N/A</w:t>
            </w:r>
            <w:r w:rsidR="008F42B1" w:rsidRPr="00961323">
              <w:rPr>
                <w:rFonts w:asciiTheme="minorHAnsi" w:hAnsiTheme="minorHAnsi" w:cstheme="minorHAnsi"/>
                <w:sz w:val="22"/>
                <w:szCs w:val="22"/>
              </w:rPr>
              <w:t> </w:t>
            </w:r>
          </w:p>
        </w:tc>
      </w:tr>
      <w:tr w:rsidR="00412FCC" w:rsidRPr="00412FCC" w14:paraId="21B427A2" w14:textId="77777777" w:rsidTr="00420F7C">
        <w:trPr>
          <w:cantSplit/>
          <w:trHeight w:val="300"/>
          <w:tblHeader/>
        </w:trPr>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7EF16DA2" w14:textId="4F08790A"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w:t>
            </w:r>
            <w:r w:rsidR="00D5649B" w:rsidRPr="00961323">
              <w:rPr>
                <w:rFonts w:asciiTheme="minorHAnsi" w:hAnsiTheme="minorHAnsi" w:cstheme="minorHAnsi"/>
                <w:sz w:val="22"/>
                <w:szCs w:val="22"/>
              </w:rPr>
              <w:t>ational Emphasis Program -</w:t>
            </w:r>
            <w:r w:rsidRPr="00961323">
              <w:rPr>
                <w:rFonts w:asciiTheme="minorHAnsi" w:hAnsiTheme="minorHAnsi" w:cstheme="minorHAnsi"/>
                <w:sz w:val="22"/>
                <w:szCs w:val="22"/>
              </w:rPr>
              <w:t xml:space="preserve"> Outdoor </w:t>
            </w:r>
            <w:r w:rsidR="00D5649B" w:rsidRPr="00961323">
              <w:rPr>
                <w:rFonts w:asciiTheme="minorHAnsi" w:hAnsiTheme="minorHAnsi" w:cstheme="minorHAnsi"/>
                <w:sz w:val="22"/>
                <w:szCs w:val="22"/>
              </w:rPr>
              <w:t>and</w:t>
            </w:r>
            <w:r w:rsidRPr="00961323">
              <w:rPr>
                <w:rFonts w:asciiTheme="minorHAnsi" w:hAnsiTheme="minorHAnsi" w:cstheme="minorHAnsi"/>
                <w:sz w:val="22"/>
                <w:szCs w:val="22"/>
              </w:rPr>
              <w:t xml:space="preserve"> Indoor Heat-Related Hazards </w:t>
            </w:r>
          </w:p>
          <w:p w14:paraId="0F07D87D"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CPL 03-00-024</w:t>
            </w:r>
          </w:p>
          <w:p w14:paraId="3B08F7F8" w14:textId="77777777" w:rsidR="00412FCC" w:rsidRPr="00961323" w:rsidRDefault="00412FCC"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(4/8/2022)</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621DC6A6" w14:textId="7C61D00C" w:rsidR="00412FCC" w:rsidRPr="00961323" w:rsidRDefault="00A712AA"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6/8/2022</w:t>
            </w:r>
          </w:p>
        </w:tc>
        <w:tc>
          <w:tcPr>
            <w:tcW w:w="1312" w:type="dxa"/>
            <w:tcBorders>
              <w:top w:val="single" w:sz="6" w:space="0" w:color="auto"/>
              <w:left w:val="single" w:sz="6" w:space="0" w:color="auto"/>
              <w:bottom w:val="single" w:sz="6" w:space="0" w:color="auto"/>
              <w:right w:val="single" w:sz="6" w:space="0" w:color="auto"/>
            </w:tcBorders>
            <w:shd w:val="clear" w:color="auto" w:fill="auto"/>
            <w:hideMark/>
          </w:tcPr>
          <w:p w14:paraId="2B5ABB2D" w14:textId="78A768B8" w:rsidR="00412FCC" w:rsidRPr="00961323" w:rsidRDefault="008F42B1"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6/8/2022</w:t>
            </w:r>
          </w:p>
        </w:tc>
        <w:tc>
          <w:tcPr>
            <w:tcW w:w="1516" w:type="dxa"/>
            <w:tcBorders>
              <w:top w:val="single" w:sz="6" w:space="0" w:color="auto"/>
              <w:left w:val="single" w:sz="6" w:space="0" w:color="auto"/>
              <w:bottom w:val="single" w:sz="6" w:space="0" w:color="auto"/>
              <w:right w:val="single" w:sz="6" w:space="0" w:color="auto"/>
            </w:tcBorders>
            <w:shd w:val="clear" w:color="auto" w:fill="auto"/>
            <w:hideMark/>
          </w:tcPr>
          <w:p w14:paraId="52CB8443" w14:textId="68FC36EF" w:rsidR="00412FCC" w:rsidRPr="00961323" w:rsidRDefault="008F42B1"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649DF327" w14:textId="22DFFD51" w:rsidR="00412FCC" w:rsidRPr="00961323" w:rsidRDefault="008F42B1" w:rsidP="00412FCC">
            <w:pPr>
              <w:widowControl/>
              <w:autoSpaceDE/>
              <w:autoSpaceDN/>
              <w:adjustRightInd/>
              <w:textAlignment w:val="baseline"/>
              <w:rPr>
                <w:rFonts w:asciiTheme="minorHAnsi" w:hAnsiTheme="minorHAnsi" w:cstheme="minorHAnsi"/>
                <w:sz w:val="22"/>
                <w:szCs w:val="22"/>
              </w:rPr>
            </w:pPr>
            <w:r w:rsidRPr="00961323">
              <w:rPr>
                <w:rFonts w:asciiTheme="minorHAnsi" w:hAnsiTheme="minorHAnsi" w:cstheme="minorHAnsi"/>
                <w:sz w:val="22"/>
                <w:szCs w:val="22"/>
              </w:rPr>
              <w:t>No</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A85FFD4" w14:textId="07856810" w:rsidR="00412FCC" w:rsidRPr="00961323" w:rsidRDefault="00492E3A" w:rsidP="00412FCC">
            <w:pPr>
              <w:widowControl/>
              <w:autoSpaceDE/>
              <w:autoSpaceDN/>
              <w:adjustRightInd/>
              <w:textAlignment w:val="baseline"/>
              <w:rPr>
                <w:rStyle w:val="CommentReference"/>
                <w:rFonts w:asciiTheme="minorHAnsi" w:hAnsiTheme="minorHAnsi" w:cstheme="minorHAnsi"/>
                <w:sz w:val="22"/>
                <w:szCs w:val="22"/>
              </w:rPr>
            </w:pPr>
            <w:r w:rsidRPr="00961323">
              <w:rPr>
                <w:rStyle w:val="CommentReference"/>
                <w:rFonts w:asciiTheme="minorHAnsi" w:hAnsiTheme="minorHAnsi" w:cstheme="minorHAnsi"/>
                <w:sz w:val="22"/>
                <w:szCs w:val="22"/>
              </w:rPr>
              <w:t>N/A</w:t>
            </w:r>
          </w:p>
        </w:tc>
      </w:tr>
    </w:tbl>
    <w:p w14:paraId="6308ED8E" w14:textId="77777777" w:rsidR="00056AA3"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 </w:t>
      </w:r>
    </w:p>
    <w:p w14:paraId="31105D01" w14:textId="32CC502C" w:rsidR="00672699" w:rsidRDefault="00056AA3" w:rsidP="00672699">
      <w:pPr>
        <w:pStyle w:val="Heading4"/>
        <w:numPr>
          <w:ilvl w:val="0"/>
          <w:numId w:val="13"/>
        </w:numPr>
        <w:rPr>
          <w:rFonts w:cstheme="minorHAnsi"/>
          <w:i/>
          <w:color w:val="000000"/>
        </w:rPr>
      </w:pPr>
      <w:bookmarkStart w:id="37" w:name="Variances"/>
      <w:bookmarkStart w:id="38" w:name="_Toc160178418"/>
      <w:bookmarkStart w:id="39" w:name="_Toc160182637"/>
      <w:bookmarkEnd w:id="37"/>
      <w:r w:rsidRPr="00700613">
        <w:t>Variances</w:t>
      </w:r>
      <w:bookmarkEnd w:id="38"/>
      <w:bookmarkEnd w:id="39"/>
      <w:r w:rsidRPr="008D4EBA">
        <w:rPr>
          <w:rFonts w:cstheme="minorHAnsi"/>
          <w:i/>
          <w:color w:val="000000"/>
        </w:rPr>
        <w:t> </w:t>
      </w:r>
    </w:p>
    <w:p w14:paraId="46ECEB0A" w14:textId="77777777" w:rsidR="00672699" w:rsidRPr="002C195E" w:rsidRDefault="00672699" w:rsidP="002C195E"/>
    <w:p w14:paraId="31FF6C02" w14:textId="3C646C2F" w:rsidR="00056AA3"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There were no new variances requested or granted during the review period. </w:t>
      </w:r>
    </w:p>
    <w:p w14:paraId="2EDF45B8" w14:textId="77777777" w:rsid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 </w:t>
      </w:r>
    </w:p>
    <w:p w14:paraId="39AA2843" w14:textId="77777777" w:rsidR="001B37CC" w:rsidRPr="00056AA3" w:rsidRDefault="001B37CC" w:rsidP="00056AA3">
      <w:pPr>
        <w:widowControl/>
        <w:autoSpaceDE/>
        <w:autoSpaceDN/>
        <w:adjustRightInd/>
        <w:textAlignment w:val="baseline"/>
        <w:rPr>
          <w:rFonts w:asciiTheme="minorHAnsi" w:hAnsiTheme="minorHAnsi" w:cstheme="minorHAnsi"/>
        </w:rPr>
      </w:pPr>
    </w:p>
    <w:p w14:paraId="46827823" w14:textId="77777777" w:rsidR="00056AA3" w:rsidRDefault="00056AA3" w:rsidP="008E2DAC">
      <w:pPr>
        <w:pStyle w:val="Heading4"/>
        <w:numPr>
          <w:ilvl w:val="0"/>
          <w:numId w:val="13"/>
        </w:numPr>
        <w:rPr>
          <w:rFonts w:cstheme="minorHAnsi"/>
          <w:i/>
          <w:color w:val="000000"/>
        </w:rPr>
      </w:pPr>
      <w:bookmarkStart w:id="40" w:name="State_and_Local_Gov_Worker_Program"/>
      <w:bookmarkStart w:id="41" w:name="_Toc160178419"/>
      <w:bookmarkStart w:id="42" w:name="_Toc160182638"/>
      <w:bookmarkEnd w:id="40"/>
      <w:r w:rsidRPr="00700613">
        <w:lastRenderedPageBreak/>
        <w:t xml:space="preserve">State and Local Government Worker </w:t>
      </w:r>
      <w:r w:rsidRPr="00EC2EE9">
        <w:rPr>
          <w:rFonts w:cstheme="minorHAnsi"/>
          <w:bCs/>
          <w:color w:val="000000"/>
        </w:rPr>
        <w:t>Program</w:t>
      </w:r>
      <w:r w:rsidRPr="008D4EBA">
        <w:rPr>
          <w:rFonts w:cstheme="minorHAnsi"/>
          <w:i/>
          <w:color w:val="000000"/>
        </w:rPr>
        <w:t> </w:t>
      </w:r>
      <w:bookmarkEnd w:id="41"/>
      <w:bookmarkEnd w:id="42"/>
    </w:p>
    <w:p w14:paraId="1AEDC5E3" w14:textId="77777777" w:rsidR="00672699" w:rsidRPr="002C195E" w:rsidRDefault="00672699" w:rsidP="002C195E"/>
    <w:p w14:paraId="139AE27A" w14:textId="5F4376D9" w:rsidR="00BD289B" w:rsidRDefault="00056AA3" w:rsidP="00783FE6">
      <w:pPr>
        <w:widowControl/>
        <w:autoSpaceDE/>
        <w:autoSpaceDN/>
        <w:adjustRightInd/>
        <w:textAlignment w:val="baseline"/>
        <w:rPr>
          <w:rFonts w:asciiTheme="minorHAnsi" w:hAnsiTheme="minorHAnsi" w:cstheme="minorBidi"/>
        </w:rPr>
      </w:pPr>
      <w:r w:rsidRPr="0E4AD524">
        <w:rPr>
          <w:rFonts w:asciiTheme="minorHAnsi" w:hAnsiTheme="minorHAnsi" w:cstheme="minorBidi"/>
        </w:rPr>
        <w:t>Proposed penalties for state and local government agencies are the same for private industry.</w:t>
      </w:r>
      <w:r w:rsidR="008D3F6B" w:rsidRPr="0E4AD524">
        <w:rPr>
          <w:rFonts w:asciiTheme="minorHAnsi" w:hAnsiTheme="minorHAnsi" w:cstheme="minorBidi"/>
        </w:rPr>
        <w:t xml:space="preserve">  In FY 2023,</w:t>
      </w:r>
      <w:r w:rsidR="002175A6" w:rsidRPr="0E4AD524">
        <w:rPr>
          <w:rFonts w:asciiTheme="minorHAnsi" w:hAnsiTheme="minorHAnsi" w:cstheme="minorBidi"/>
        </w:rPr>
        <w:t xml:space="preserve"> </w:t>
      </w:r>
      <w:r w:rsidR="009C6B9C" w:rsidRPr="0E4AD524">
        <w:rPr>
          <w:rFonts w:asciiTheme="minorHAnsi" w:hAnsiTheme="minorHAnsi" w:cstheme="minorBidi"/>
        </w:rPr>
        <w:t>22</w:t>
      </w:r>
      <w:r w:rsidR="4EE62C69" w:rsidRPr="0E4AD524">
        <w:rPr>
          <w:rFonts w:asciiTheme="minorHAnsi" w:hAnsiTheme="minorHAnsi" w:cstheme="minorBidi"/>
        </w:rPr>
        <w:t xml:space="preserve"> of </w:t>
      </w:r>
      <w:r w:rsidR="009C6B9C" w:rsidRPr="0E4AD524">
        <w:rPr>
          <w:rFonts w:asciiTheme="minorHAnsi" w:hAnsiTheme="minorHAnsi" w:cstheme="minorBidi"/>
        </w:rPr>
        <w:t>540</w:t>
      </w:r>
      <w:r w:rsidR="4EE62C69" w:rsidRPr="0E4AD524">
        <w:rPr>
          <w:rFonts w:asciiTheme="minorHAnsi" w:hAnsiTheme="minorHAnsi" w:cstheme="minorBidi"/>
        </w:rPr>
        <w:t xml:space="preserve"> </w:t>
      </w:r>
      <w:r w:rsidR="006478D0" w:rsidRPr="0E4AD524">
        <w:rPr>
          <w:rFonts w:asciiTheme="minorHAnsi" w:hAnsiTheme="minorHAnsi" w:cstheme="minorBidi"/>
        </w:rPr>
        <w:t>(4.07%)</w:t>
      </w:r>
      <w:r w:rsidR="4EE62C69" w:rsidRPr="0E4AD524">
        <w:rPr>
          <w:rFonts w:asciiTheme="minorHAnsi" w:hAnsiTheme="minorHAnsi" w:cstheme="minorBidi"/>
        </w:rPr>
        <w:t xml:space="preserve"> inspections </w:t>
      </w:r>
      <w:r w:rsidR="002175A6" w:rsidRPr="0E4AD524">
        <w:rPr>
          <w:rFonts w:asciiTheme="minorHAnsi" w:hAnsiTheme="minorHAnsi" w:cstheme="minorBidi"/>
        </w:rPr>
        <w:t xml:space="preserve">were conducted </w:t>
      </w:r>
      <w:r w:rsidR="4EE62C69" w:rsidRPr="0E4AD524">
        <w:rPr>
          <w:rFonts w:asciiTheme="minorHAnsi" w:hAnsiTheme="minorHAnsi" w:cstheme="minorBidi"/>
        </w:rPr>
        <w:t xml:space="preserve">in state and local government </w:t>
      </w:r>
      <w:r w:rsidR="002175A6" w:rsidRPr="0E4AD524">
        <w:rPr>
          <w:rFonts w:asciiTheme="minorHAnsi" w:hAnsiTheme="minorHAnsi" w:cstheme="minorBidi"/>
        </w:rPr>
        <w:t xml:space="preserve">agency </w:t>
      </w:r>
      <w:r w:rsidR="4EE62C69" w:rsidRPr="0E4AD524">
        <w:rPr>
          <w:rFonts w:asciiTheme="minorHAnsi" w:hAnsiTheme="minorHAnsi" w:cstheme="minorBidi"/>
        </w:rPr>
        <w:t xml:space="preserve">workplaces (SAMM 6). </w:t>
      </w:r>
      <w:r w:rsidR="00796AAC" w:rsidRPr="0E4AD524">
        <w:rPr>
          <w:rFonts w:asciiTheme="minorHAnsi" w:hAnsiTheme="minorHAnsi" w:cstheme="minorBidi"/>
        </w:rPr>
        <w:t xml:space="preserve"> </w:t>
      </w:r>
      <w:r w:rsidR="4EE62C69" w:rsidRPr="0E4AD524">
        <w:rPr>
          <w:rFonts w:asciiTheme="minorHAnsi" w:hAnsiTheme="minorHAnsi" w:cstheme="minorBidi"/>
        </w:rPr>
        <w:t xml:space="preserve">This </w:t>
      </w:r>
      <w:r w:rsidR="00796AAC" w:rsidRPr="0E4AD524">
        <w:rPr>
          <w:rFonts w:asciiTheme="minorHAnsi" w:hAnsiTheme="minorHAnsi" w:cstheme="minorBidi"/>
        </w:rPr>
        <w:t>was</w:t>
      </w:r>
      <w:r w:rsidR="4EE62C69" w:rsidRPr="0E4AD524">
        <w:rPr>
          <w:rFonts w:asciiTheme="minorHAnsi" w:hAnsiTheme="minorHAnsi" w:cstheme="minorBidi"/>
        </w:rPr>
        <w:t xml:space="preserve"> within the FRL of </w:t>
      </w:r>
      <w:r w:rsidR="00796AAC" w:rsidRPr="0E4AD524">
        <w:rPr>
          <w:rFonts w:asciiTheme="minorHAnsi" w:hAnsiTheme="minorHAnsi" w:cstheme="minorBidi"/>
        </w:rPr>
        <w:t xml:space="preserve">+/- 5% of the </w:t>
      </w:r>
      <w:r w:rsidR="000305B3" w:rsidRPr="0E4AD524">
        <w:rPr>
          <w:rFonts w:asciiTheme="minorHAnsi" w:hAnsiTheme="minorHAnsi" w:cstheme="minorBidi"/>
        </w:rPr>
        <w:t xml:space="preserve">three-year average of </w:t>
      </w:r>
      <w:r w:rsidR="000939E6" w:rsidRPr="0E4AD524">
        <w:rPr>
          <w:rFonts w:asciiTheme="minorHAnsi" w:hAnsiTheme="minorHAnsi" w:cstheme="minorBidi"/>
        </w:rPr>
        <w:t>4.10%, which was</w:t>
      </w:r>
      <w:r w:rsidR="00496BC7" w:rsidRPr="0E4AD524">
        <w:rPr>
          <w:rFonts w:asciiTheme="minorHAnsi" w:hAnsiTheme="minorHAnsi" w:cstheme="minorBidi"/>
        </w:rPr>
        <w:t xml:space="preserve"> </w:t>
      </w:r>
      <w:r w:rsidR="4EE62C69" w:rsidRPr="0E4AD524">
        <w:rPr>
          <w:rFonts w:asciiTheme="minorHAnsi" w:hAnsiTheme="minorHAnsi" w:cstheme="minorBidi"/>
        </w:rPr>
        <w:t>3.90 to 4.31%.</w:t>
      </w:r>
      <w:r w:rsidR="00496BC7" w:rsidRPr="0E4AD524">
        <w:rPr>
          <w:rFonts w:asciiTheme="minorHAnsi" w:hAnsiTheme="minorHAnsi" w:cstheme="minorBidi"/>
        </w:rPr>
        <w:t xml:space="preserve">  </w:t>
      </w:r>
    </w:p>
    <w:p w14:paraId="11376781" w14:textId="77777777" w:rsidR="008B4C81" w:rsidRDefault="008B4C81" w:rsidP="00783FE6">
      <w:pPr>
        <w:widowControl/>
        <w:autoSpaceDE/>
        <w:autoSpaceDN/>
        <w:adjustRightInd/>
        <w:textAlignment w:val="baseline"/>
        <w:rPr>
          <w:rFonts w:asciiTheme="minorHAnsi" w:hAnsiTheme="minorHAnsi" w:cstheme="minorHAnsi"/>
        </w:rPr>
      </w:pPr>
    </w:p>
    <w:p w14:paraId="409B008B" w14:textId="77777777" w:rsidR="00056AA3" w:rsidRDefault="00056AA3" w:rsidP="008E2DAC">
      <w:pPr>
        <w:pStyle w:val="Heading4"/>
        <w:numPr>
          <w:ilvl w:val="0"/>
          <w:numId w:val="13"/>
        </w:numPr>
        <w:rPr>
          <w:rFonts w:cstheme="minorHAnsi"/>
          <w:i/>
          <w:color w:val="000000"/>
        </w:rPr>
      </w:pPr>
      <w:bookmarkStart w:id="43" w:name="Whistleblower_Protection_Program"/>
      <w:bookmarkStart w:id="44" w:name="_Toc160178420"/>
      <w:bookmarkStart w:id="45" w:name="_Toc160182639"/>
      <w:bookmarkEnd w:id="43"/>
      <w:r w:rsidRPr="00700613">
        <w:t>Whistleblower Protection Program</w:t>
      </w:r>
      <w:bookmarkEnd w:id="44"/>
      <w:bookmarkEnd w:id="45"/>
      <w:r w:rsidRPr="008D4EBA">
        <w:rPr>
          <w:rFonts w:cstheme="minorHAnsi"/>
          <w:b w:val="0"/>
          <w:color w:val="000000"/>
        </w:rPr>
        <w:t> </w:t>
      </w:r>
      <w:r w:rsidRPr="008D4EBA">
        <w:rPr>
          <w:rFonts w:cstheme="minorHAnsi"/>
          <w:i/>
          <w:color w:val="000000"/>
        </w:rPr>
        <w:t> </w:t>
      </w:r>
    </w:p>
    <w:p w14:paraId="4F7E350C" w14:textId="77777777" w:rsidR="00672699" w:rsidRPr="002C195E" w:rsidRDefault="00672699" w:rsidP="002C195E"/>
    <w:p w14:paraId="6FA86F41" w14:textId="3DFB9007" w:rsidR="0070537A" w:rsidRDefault="51281C9B" w:rsidP="135FD61F">
      <w:pPr>
        <w:widowControl/>
        <w:autoSpaceDE/>
        <w:autoSpaceDN/>
        <w:adjustRightInd/>
        <w:textAlignment w:val="baseline"/>
        <w:rPr>
          <w:rFonts w:asciiTheme="minorHAnsi" w:hAnsiTheme="minorHAnsi" w:cstheme="minorBidi"/>
        </w:rPr>
      </w:pPr>
      <w:r w:rsidRPr="135FD61F">
        <w:rPr>
          <w:rFonts w:asciiTheme="minorHAnsi" w:hAnsiTheme="minorHAnsi" w:cstheme="minorBidi"/>
        </w:rPr>
        <w:t>During FY 202</w:t>
      </w:r>
      <w:r w:rsidR="61F3785E" w:rsidRPr="135FD61F">
        <w:rPr>
          <w:rFonts w:asciiTheme="minorHAnsi" w:hAnsiTheme="minorHAnsi" w:cstheme="minorBidi"/>
        </w:rPr>
        <w:t>3</w:t>
      </w:r>
      <w:r w:rsidRPr="135FD61F">
        <w:rPr>
          <w:rFonts w:asciiTheme="minorHAnsi" w:hAnsiTheme="minorHAnsi" w:cstheme="minorBidi"/>
        </w:rPr>
        <w:t xml:space="preserve">, </w:t>
      </w:r>
      <w:r w:rsidRPr="00684A5E">
        <w:rPr>
          <w:rFonts w:asciiTheme="minorHAnsi" w:hAnsiTheme="minorHAnsi" w:cstheme="minorBidi"/>
        </w:rPr>
        <w:t xml:space="preserve">there </w:t>
      </w:r>
      <w:r w:rsidRPr="601A90A2">
        <w:rPr>
          <w:rFonts w:asciiTheme="minorHAnsi" w:hAnsiTheme="minorHAnsi" w:cstheme="minorBidi"/>
        </w:rPr>
        <w:t xml:space="preserve">were </w:t>
      </w:r>
      <w:r w:rsidR="0040508F" w:rsidRPr="601A90A2">
        <w:rPr>
          <w:rFonts w:asciiTheme="minorHAnsi" w:hAnsiTheme="minorHAnsi" w:cstheme="minorBidi"/>
        </w:rPr>
        <w:t>t</w:t>
      </w:r>
      <w:r w:rsidR="76178BA2" w:rsidRPr="601A90A2">
        <w:rPr>
          <w:rFonts w:asciiTheme="minorHAnsi" w:hAnsiTheme="minorHAnsi" w:cstheme="minorBidi"/>
        </w:rPr>
        <w:t>hree</w:t>
      </w:r>
      <w:r w:rsidR="00CB35F3" w:rsidRPr="601A90A2">
        <w:rPr>
          <w:rFonts w:asciiTheme="minorHAnsi" w:hAnsiTheme="minorHAnsi" w:cstheme="minorBidi"/>
        </w:rPr>
        <w:t xml:space="preserve"> </w:t>
      </w:r>
      <w:r w:rsidR="00DE1113" w:rsidRPr="601A90A2">
        <w:rPr>
          <w:rFonts w:asciiTheme="minorHAnsi" w:hAnsiTheme="minorHAnsi" w:cstheme="minorBidi"/>
        </w:rPr>
        <w:t>r</w:t>
      </w:r>
      <w:r w:rsidR="003F37F3" w:rsidRPr="601A90A2">
        <w:rPr>
          <w:rFonts w:asciiTheme="minorHAnsi" w:hAnsiTheme="minorHAnsi" w:cstheme="minorBidi"/>
        </w:rPr>
        <w:t xml:space="preserve">etaliation </w:t>
      </w:r>
      <w:r w:rsidRPr="601A90A2">
        <w:rPr>
          <w:rFonts w:asciiTheme="minorHAnsi" w:hAnsiTheme="minorHAnsi" w:cstheme="minorBidi"/>
        </w:rPr>
        <w:t xml:space="preserve">investigators, one full-time supervisor, and </w:t>
      </w:r>
      <w:r w:rsidR="4444966D" w:rsidRPr="601A90A2">
        <w:rPr>
          <w:rFonts w:asciiTheme="minorHAnsi" w:hAnsiTheme="minorHAnsi" w:cstheme="minorBidi"/>
        </w:rPr>
        <w:t>one</w:t>
      </w:r>
      <w:r w:rsidR="00F6097F" w:rsidRPr="601A90A2">
        <w:rPr>
          <w:rFonts w:asciiTheme="minorHAnsi" w:hAnsiTheme="minorHAnsi" w:cstheme="minorBidi"/>
        </w:rPr>
        <w:t xml:space="preserve"> </w:t>
      </w:r>
      <w:r w:rsidRPr="601A90A2">
        <w:rPr>
          <w:rFonts w:asciiTheme="minorHAnsi" w:hAnsiTheme="minorHAnsi" w:cstheme="minorBidi"/>
        </w:rPr>
        <w:t xml:space="preserve">compliance officer who spent </w:t>
      </w:r>
      <w:r w:rsidR="5D651207" w:rsidRPr="601A90A2">
        <w:rPr>
          <w:rFonts w:asciiTheme="minorHAnsi" w:hAnsiTheme="minorHAnsi" w:cstheme="minorBidi"/>
        </w:rPr>
        <w:t>100</w:t>
      </w:r>
      <w:r w:rsidRPr="601A90A2">
        <w:rPr>
          <w:rFonts w:asciiTheme="minorHAnsi" w:hAnsiTheme="minorHAnsi" w:cstheme="minorBidi"/>
        </w:rPr>
        <w:t>% of</w:t>
      </w:r>
      <w:r w:rsidRPr="00684A5E">
        <w:rPr>
          <w:rFonts w:asciiTheme="minorHAnsi" w:hAnsiTheme="minorHAnsi" w:cstheme="minorBidi"/>
        </w:rPr>
        <w:t xml:space="preserve"> the time conducting workplace retaliation investigations.  All attended the required OSHA</w:t>
      </w:r>
      <w:r w:rsidRPr="135FD61F">
        <w:rPr>
          <w:rFonts w:asciiTheme="minorHAnsi" w:hAnsiTheme="minorHAnsi" w:cstheme="minorBidi"/>
        </w:rPr>
        <w:t xml:space="preserve"> whistleblower protection program training.  </w:t>
      </w:r>
    </w:p>
    <w:p w14:paraId="35949828" w14:textId="77777777" w:rsidR="0070537A" w:rsidRDefault="0070537A" w:rsidP="135FD61F">
      <w:pPr>
        <w:widowControl/>
        <w:autoSpaceDE/>
        <w:autoSpaceDN/>
        <w:adjustRightInd/>
        <w:textAlignment w:val="baseline"/>
        <w:rPr>
          <w:rFonts w:asciiTheme="minorHAnsi" w:hAnsiTheme="minorHAnsi" w:cstheme="minorBidi"/>
        </w:rPr>
      </w:pPr>
    </w:p>
    <w:p w14:paraId="4C6E746C" w14:textId="4A1E9BFB" w:rsidR="0070537A" w:rsidRDefault="00E44FDD" w:rsidP="135FD61F">
      <w:pPr>
        <w:widowControl/>
        <w:autoSpaceDE/>
        <w:autoSpaceDN/>
        <w:adjustRightInd/>
        <w:textAlignment w:val="baseline"/>
        <w:rPr>
          <w:rFonts w:asciiTheme="minorHAnsi" w:hAnsiTheme="minorHAnsi" w:cstheme="minorBidi"/>
        </w:rPr>
      </w:pPr>
      <w:r>
        <w:rPr>
          <w:rFonts w:asciiTheme="minorHAnsi" w:hAnsiTheme="minorHAnsi" w:cstheme="minorBidi"/>
        </w:rPr>
        <w:t>ADOSH</w:t>
      </w:r>
      <w:r w:rsidR="004104A2">
        <w:rPr>
          <w:rFonts w:asciiTheme="minorHAnsi" w:hAnsiTheme="minorHAnsi" w:cstheme="minorBidi"/>
        </w:rPr>
        <w:t xml:space="preserve">’s goal was </w:t>
      </w:r>
      <w:r w:rsidR="00510980">
        <w:rPr>
          <w:rFonts w:asciiTheme="minorHAnsi" w:hAnsiTheme="minorHAnsi" w:cstheme="minorBidi"/>
        </w:rPr>
        <w:t xml:space="preserve">to </w:t>
      </w:r>
      <w:r w:rsidR="00EF71EF">
        <w:rPr>
          <w:rFonts w:asciiTheme="minorHAnsi" w:hAnsiTheme="minorHAnsi" w:cstheme="minorBidi"/>
        </w:rPr>
        <w:t>reduce the average number of days</w:t>
      </w:r>
      <w:r w:rsidR="00BC3210">
        <w:rPr>
          <w:rFonts w:asciiTheme="minorHAnsi" w:hAnsiTheme="minorHAnsi" w:cstheme="minorBidi"/>
        </w:rPr>
        <w:t xml:space="preserve"> it took</w:t>
      </w:r>
      <w:r w:rsidR="00EF71EF">
        <w:rPr>
          <w:rFonts w:asciiTheme="minorHAnsi" w:hAnsiTheme="minorHAnsi" w:cstheme="minorBidi"/>
        </w:rPr>
        <w:t xml:space="preserve"> </w:t>
      </w:r>
      <w:r w:rsidR="004104A2">
        <w:rPr>
          <w:rFonts w:asciiTheme="minorHAnsi" w:hAnsiTheme="minorHAnsi" w:cstheme="minorBidi"/>
        </w:rPr>
        <w:t>to complete an</w:t>
      </w:r>
      <w:r w:rsidR="00EF71EF">
        <w:rPr>
          <w:rFonts w:asciiTheme="minorHAnsi" w:hAnsiTheme="minorHAnsi" w:cstheme="minorBidi"/>
        </w:rPr>
        <w:t xml:space="preserve"> intake and </w:t>
      </w:r>
      <w:r w:rsidR="00CE144C">
        <w:rPr>
          <w:rFonts w:asciiTheme="minorHAnsi" w:hAnsiTheme="minorHAnsi" w:cstheme="minorBidi"/>
        </w:rPr>
        <w:t xml:space="preserve">an </w:t>
      </w:r>
      <w:r w:rsidR="00EF71EF">
        <w:rPr>
          <w:rFonts w:asciiTheme="minorHAnsi" w:hAnsiTheme="minorHAnsi" w:cstheme="minorBidi"/>
        </w:rPr>
        <w:t xml:space="preserve">investigation </w:t>
      </w:r>
      <w:r w:rsidR="00C30AE5">
        <w:rPr>
          <w:rFonts w:asciiTheme="minorHAnsi" w:hAnsiTheme="minorHAnsi" w:cstheme="minorBidi"/>
        </w:rPr>
        <w:t>by 25%</w:t>
      </w:r>
      <w:r w:rsidR="0016763E">
        <w:rPr>
          <w:rFonts w:asciiTheme="minorHAnsi" w:hAnsiTheme="minorHAnsi" w:cstheme="minorBidi"/>
        </w:rPr>
        <w:t xml:space="preserve">, which was </w:t>
      </w:r>
      <w:r w:rsidR="00F2043F">
        <w:rPr>
          <w:rFonts w:asciiTheme="minorHAnsi" w:hAnsiTheme="minorHAnsi" w:cstheme="minorBidi"/>
        </w:rPr>
        <w:t>a p</w:t>
      </w:r>
      <w:r w:rsidR="0016763E">
        <w:rPr>
          <w:rFonts w:asciiTheme="minorHAnsi" w:hAnsiTheme="minorHAnsi" w:cstheme="minorBidi"/>
        </w:rPr>
        <w:t xml:space="preserve">rojected 30 </w:t>
      </w:r>
      <w:r w:rsidR="00B57557">
        <w:rPr>
          <w:rFonts w:asciiTheme="minorHAnsi" w:hAnsiTheme="minorHAnsi" w:cstheme="minorBidi"/>
        </w:rPr>
        <w:t>and 270 days</w:t>
      </w:r>
      <w:r w:rsidR="00D7550A">
        <w:rPr>
          <w:rFonts w:asciiTheme="minorHAnsi" w:hAnsiTheme="minorHAnsi" w:cstheme="minorBidi"/>
        </w:rPr>
        <w:t>,</w:t>
      </w:r>
      <w:r w:rsidR="00B57557">
        <w:rPr>
          <w:rFonts w:asciiTheme="minorHAnsi" w:hAnsiTheme="minorHAnsi" w:cstheme="minorBidi"/>
        </w:rPr>
        <w:t xml:space="preserve"> respectively</w:t>
      </w:r>
      <w:r w:rsidR="00C30AE5">
        <w:rPr>
          <w:rFonts w:asciiTheme="minorHAnsi" w:hAnsiTheme="minorHAnsi" w:cstheme="minorBidi"/>
        </w:rPr>
        <w:t xml:space="preserve">.  </w:t>
      </w:r>
      <w:r w:rsidR="008E4632">
        <w:rPr>
          <w:rFonts w:asciiTheme="minorHAnsi" w:hAnsiTheme="minorHAnsi" w:cstheme="minorBidi"/>
        </w:rPr>
        <w:t>According to the SOAR</w:t>
      </w:r>
      <w:r w:rsidR="007C428B">
        <w:rPr>
          <w:rFonts w:asciiTheme="minorHAnsi" w:hAnsiTheme="minorHAnsi" w:cstheme="minorBidi"/>
        </w:rPr>
        <w:t xml:space="preserve">, </w:t>
      </w:r>
      <w:r w:rsidR="008E4632">
        <w:rPr>
          <w:rFonts w:asciiTheme="minorHAnsi" w:hAnsiTheme="minorHAnsi" w:cstheme="minorBidi"/>
        </w:rPr>
        <w:t>ADOSH achieved the</w:t>
      </w:r>
      <w:r w:rsidR="00D23E43">
        <w:rPr>
          <w:rFonts w:asciiTheme="minorHAnsi" w:hAnsiTheme="minorHAnsi" w:cstheme="minorBidi"/>
        </w:rPr>
        <w:t>se project</w:t>
      </w:r>
      <w:r w:rsidR="00DF74C5">
        <w:rPr>
          <w:rFonts w:asciiTheme="minorHAnsi" w:hAnsiTheme="minorHAnsi" w:cstheme="minorBidi"/>
        </w:rPr>
        <w:t>ions</w:t>
      </w:r>
      <w:r w:rsidR="00E17C52">
        <w:rPr>
          <w:rFonts w:asciiTheme="minorHAnsi" w:hAnsiTheme="minorHAnsi" w:cstheme="minorBidi"/>
        </w:rPr>
        <w:t xml:space="preserve"> </w:t>
      </w:r>
      <w:r w:rsidR="00CE144C">
        <w:rPr>
          <w:rFonts w:asciiTheme="minorHAnsi" w:hAnsiTheme="minorHAnsi" w:cstheme="minorBidi"/>
        </w:rPr>
        <w:t xml:space="preserve">with </w:t>
      </w:r>
      <w:r w:rsidR="00B1136C">
        <w:rPr>
          <w:rFonts w:asciiTheme="minorHAnsi" w:hAnsiTheme="minorHAnsi" w:cstheme="minorBidi"/>
        </w:rPr>
        <w:t xml:space="preserve">30 average </w:t>
      </w:r>
      <w:r w:rsidR="00B6077C">
        <w:rPr>
          <w:rFonts w:asciiTheme="minorHAnsi" w:hAnsiTheme="minorHAnsi" w:cstheme="minorBidi"/>
        </w:rPr>
        <w:t>days to</w:t>
      </w:r>
      <w:r w:rsidR="00B1136C">
        <w:rPr>
          <w:rFonts w:asciiTheme="minorHAnsi" w:hAnsiTheme="minorHAnsi" w:cstheme="minorBidi"/>
        </w:rPr>
        <w:t xml:space="preserve"> complete an intake and </w:t>
      </w:r>
      <w:r w:rsidR="00E56446">
        <w:rPr>
          <w:rFonts w:asciiTheme="minorHAnsi" w:hAnsiTheme="minorHAnsi" w:cstheme="minorBidi"/>
        </w:rPr>
        <w:t>150 average</w:t>
      </w:r>
      <w:r w:rsidR="00B6077C">
        <w:rPr>
          <w:rFonts w:asciiTheme="minorHAnsi" w:hAnsiTheme="minorHAnsi" w:cstheme="minorBidi"/>
        </w:rPr>
        <w:t xml:space="preserve"> days </w:t>
      </w:r>
      <w:r w:rsidR="009C2164">
        <w:rPr>
          <w:rFonts w:asciiTheme="minorHAnsi" w:hAnsiTheme="minorHAnsi" w:cstheme="minorBidi"/>
        </w:rPr>
        <w:t>pending</w:t>
      </w:r>
      <w:r w:rsidR="00704826">
        <w:rPr>
          <w:rFonts w:asciiTheme="minorHAnsi" w:hAnsiTheme="minorHAnsi" w:cstheme="minorBidi"/>
        </w:rPr>
        <w:t xml:space="preserve"> investigation</w:t>
      </w:r>
      <w:r w:rsidR="009C2164">
        <w:rPr>
          <w:rFonts w:asciiTheme="minorHAnsi" w:hAnsiTheme="minorHAnsi" w:cstheme="minorBidi"/>
        </w:rPr>
        <w:t>.</w:t>
      </w:r>
      <w:r w:rsidR="00704826">
        <w:rPr>
          <w:rFonts w:asciiTheme="minorHAnsi" w:hAnsiTheme="minorHAnsi" w:cstheme="minorBidi"/>
        </w:rPr>
        <w:t xml:space="preserve"> </w:t>
      </w:r>
      <w:r w:rsidR="00AD41D7">
        <w:rPr>
          <w:rFonts w:asciiTheme="minorHAnsi" w:hAnsiTheme="minorHAnsi" w:cstheme="minorBidi"/>
        </w:rPr>
        <w:t xml:space="preserve"> </w:t>
      </w:r>
      <w:r w:rsidR="00592C79">
        <w:rPr>
          <w:rFonts w:asciiTheme="minorHAnsi" w:hAnsiTheme="minorHAnsi" w:cstheme="minorBidi"/>
        </w:rPr>
        <w:t>D</w:t>
      </w:r>
      <w:r w:rsidR="00AD41D7">
        <w:rPr>
          <w:rFonts w:asciiTheme="minorHAnsi" w:hAnsiTheme="minorHAnsi" w:cstheme="minorBidi"/>
        </w:rPr>
        <w:t>ue to data migration from IMIS to OIS</w:t>
      </w:r>
      <w:r w:rsidR="007D3539">
        <w:rPr>
          <w:rFonts w:asciiTheme="minorHAnsi" w:hAnsiTheme="minorHAnsi" w:cstheme="minorBidi"/>
        </w:rPr>
        <w:t>, t</w:t>
      </w:r>
      <w:r w:rsidR="007D3539" w:rsidRPr="135FD61F">
        <w:rPr>
          <w:rFonts w:asciiTheme="minorHAnsi" w:hAnsiTheme="minorHAnsi" w:cstheme="minorBidi"/>
        </w:rPr>
        <w:t>he</w:t>
      </w:r>
      <w:r w:rsidR="26FA1DFB" w:rsidRPr="135FD61F">
        <w:rPr>
          <w:rFonts w:asciiTheme="minorHAnsi" w:hAnsiTheme="minorHAnsi" w:cstheme="minorBidi"/>
        </w:rPr>
        <w:t xml:space="preserve"> percent of </w:t>
      </w:r>
      <w:r w:rsidR="52BE2060" w:rsidRPr="135FD61F">
        <w:rPr>
          <w:rFonts w:asciiTheme="minorHAnsi" w:hAnsiTheme="minorHAnsi" w:cstheme="minorBidi"/>
        </w:rPr>
        <w:t xml:space="preserve">11(c) investigations completed within 90 days (SAMM 14), </w:t>
      </w:r>
      <w:r w:rsidR="6FBF10DE" w:rsidRPr="135FD61F">
        <w:rPr>
          <w:rFonts w:asciiTheme="minorHAnsi" w:hAnsiTheme="minorHAnsi" w:cstheme="minorBidi"/>
        </w:rPr>
        <w:t>percent of 11(c) complaints that were meritorious (SAMM 15), and average number of calendar days to complete an 11</w:t>
      </w:r>
      <w:r w:rsidR="756C0C44" w:rsidRPr="135FD61F">
        <w:rPr>
          <w:rFonts w:asciiTheme="minorHAnsi" w:hAnsiTheme="minorHAnsi" w:cstheme="minorBidi"/>
        </w:rPr>
        <w:t>(c) investigation (SAMM 16) were not evaluated during this review period</w:t>
      </w:r>
      <w:r w:rsidR="009342B4">
        <w:rPr>
          <w:rFonts w:asciiTheme="minorHAnsi" w:hAnsiTheme="minorHAnsi" w:cstheme="minorBidi"/>
        </w:rPr>
        <w:t>.</w:t>
      </w:r>
      <w:r w:rsidR="756C0C44" w:rsidRPr="135FD61F">
        <w:rPr>
          <w:rFonts w:asciiTheme="minorHAnsi" w:hAnsiTheme="minorHAnsi" w:cstheme="minorBidi"/>
        </w:rPr>
        <w:t xml:space="preserve">  However, OSHA </w:t>
      </w:r>
      <w:r w:rsidR="48242C15" w:rsidRPr="135FD61F">
        <w:rPr>
          <w:rFonts w:asciiTheme="minorHAnsi" w:hAnsiTheme="minorHAnsi" w:cstheme="minorBidi"/>
        </w:rPr>
        <w:t>held discussions with ADOSH during quarterly monitoring meetings</w:t>
      </w:r>
      <w:r w:rsidR="06B59500" w:rsidRPr="135FD61F">
        <w:rPr>
          <w:rFonts w:asciiTheme="minorHAnsi" w:hAnsiTheme="minorHAnsi" w:cstheme="minorBidi"/>
        </w:rPr>
        <w:t xml:space="preserve"> regarding workplace retaliation investigations.  </w:t>
      </w:r>
    </w:p>
    <w:p w14:paraId="32685BFB" w14:textId="373652C1" w:rsidR="00CC1C71"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 </w:t>
      </w:r>
    </w:p>
    <w:p w14:paraId="7F4AD8EA" w14:textId="44734A0A" w:rsidR="00CC1C71" w:rsidRDefault="32562F26" w:rsidP="442E6E30">
      <w:pPr>
        <w:widowControl/>
        <w:spacing w:line="259" w:lineRule="auto"/>
        <w:rPr>
          <w:rFonts w:asciiTheme="minorHAnsi" w:hAnsiTheme="minorHAnsi" w:cstheme="minorBidi"/>
        </w:rPr>
      </w:pPr>
      <w:r w:rsidRPr="442E6E30">
        <w:rPr>
          <w:rFonts w:asciiTheme="minorHAnsi" w:hAnsiTheme="minorHAnsi" w:cstheme="minorBidi"/>
        </w:rPr>
        <w:t>The only potentially significant trend OSHA discovered in its case file review was the lack of case referral bet</w:t>
      </w:r>
      <w:r w:rsidR="1E231A08" w:rsidRPr="442E6E30">
        <w:rPr>
          <w:rFonts w:asciiTheme="minorHAnsi" w:hAnsiTheme="minorHAnsi" w:cstheme="minorBidi"/>
        </w:rPr>
        <w:t xml:space="preserve">ween the retaliation team and enforcement. </w:t>
      </w:r>
      <w:r w:rsidR="00AD6B6E" w:rsidRPr="442E6E30">
        <w:rPr>
          <w:rFonts w:asciiTheme="minorHAnsi" w:hAnsiTheme="minorHAnsi" w:cstheme="minorBidi"/>
        </w:rPr>
        <w:t xml:space="preserve"> </w:t>
      </w:r>
      <w:r w:rsidR="2F9FC6DB" w:rsidRPr="442E6E30">
        <w:rPr>
          <w:rFonts w:asciiTheme="minorHAnsi" w:hAnsiTheme="minorHAnsi" w:cstheme="minorBidi"/>
        </w:rPr>
        <w:t xml:space="preserve">Of </w:t>
      </w:r>
      <w:r w:rsidR="44888BBE" w:rsidRPr="442E6E30">
        <w:rPr>
          <w:rFonts w:asciiTheme="minorHAnsi" w:hAnsiTheme="minorHAnsi" w:cstheme="minorBidi"/>
        </w:rPr>
        <w:t xml:space="preserve">the 94 case files reviewed, </w:t>
      </w:r>
      <w:r w:rsidR="2F9FC6DB" w:rsidRPr="442E6E30">
        <w:rPr>
          <w:rFonts w:asciiTheme="minorHAnsi" w:hAnsiTheme="minorHAnsi" w:cstheme="minorBidi"/>
        </w:rPr>
        <w:t xml:space="preserve">in 59 </w:t>
      </w:r>
      <w:r w:rsidR="00EB1C61" w:rsidRPr="442E6E30">
        <w:rPr>
          <w:rFonts w:asciiTheme="minorHAnsi" w:hAnsiTheme="minorHAnsi" w:cstheme="minorBidi"/>
        </w:rPr>
        <w:t xml:space="preserve">(62.8%) </w:t>
      </w:r>
      <w:r w:rsidR="2F9FC6DB" w:rsidRPr="442E6E30">
        <w:rPr>
          <w:rFonts w:asciiTheme="minorHAnsi" w:hAnsiTheme="minorHAnsi" w:cstheme="minorBidi"/>
        </w:rPr>
        <w:t>cases</w:t>
      </w:r>
      <w:r w:rsidR="00EB1C61" w:rsidRPr="442E6E30">
        <w:rPr>
          <w:rFonts w:asciiTheme="minorHAnsi" w:hAnsiTheme="minorHAnsi" w:cstheme="minorBidi"/>
        </w:rPr>
        <w:t>,</w:t>
      </w:r>
      <w:r w:rsidR="2F9FC6DB" w:rsidRPr="442E6E30">
        <w:rPr>
          <w:rFonts w:asciiTheme="minorHAnsi" w:hAnsiTheme="minorHAnsi" w:cstheme="minorBidi"/>
        </w:rPr>
        <w:t xml:space="preserve"> there was no evidence in the case file that </w:t>
      </w:r>
      <w:r w:rsidR="18A62984" w:rsidRPr="442E6E30">
        <w:rPr>
          <w:rFonts w:asciiTheme="minorHAnsi" w:hAnsiTheme="minorHAnsi" w:cstheme="minorBidi"/>
        </w:rPr>
        <w:t>a copy of the complaint was shared with the safety and health enforcement program.</w:t>
      </w:r>
      <w:r w:rsidR="2F9FC6DB" w:rsidRPr="442E6E30">
        <w:rPr>
          <w:rFonts w:asciiTheme="minorHAnsi" w:hAnsiTheme="minorHAnsi" w:cstheme="minorBidi"/>
        </w:rPr>
        <w:t xml:space="preserve"> </w:t>
      </w:r>
      <w:r w:rsidR="1E231A08" w:rsidRPr="442E6E30">
        <w:rPr>
          <w:rFonts w:asciiTheme="minorHAnsi" w:hAnsiTheme="minorHAnsi" w:cstheme="minorBidi"/>
        </w:rPr>
        <w:t xml:space="preserve"> OSHA’s policy is to ensure </w:t>
      </w:r>
      <w:r w:rsidR="000E2AD5" w:rsidRPr="442E6E30">
        <w:rPr>
          <w:rFonts w:asciiTheme="minorHAnsi" w:hAnsiTheme="minorHAnsi" w:cstheme="minorBidi"/>
        </w:rPr>
        <w:t xml:space="preserve">a </w:t>
      </w:r>
      <w:r w:rsidR="1E231A08" w:rsidRPr="442E6E30">
        <w:rPr>
          <w:rFonts w:asciiTheme="minorHAnsi" w:hAnsiTheme="minorHAnsi" w:cstheme="minorBidi"/>
        </w:rPr>
        <w:t xml:space="preserve">referral to enforcement </w:t>
      </w:r>
      <w:r w:rsidR="000E2AD5" w:rsidRPr="442E6E30">
        <w:rPr>
          <w:rFonts w:asciiTheme="minorHAnsi" w:hAnsiTheme="minorHAnsi" w:cstheme="minorBidi"/>
        </w:rPr>
        <w:t>is</w:t>
      </w:r>
      <w:r w:rsidR="060119B7" w:rsidRPr="442E6E30">
        <w:rPr>
          <w:rFonts w:asciiTheme="minorHAnsi" w:hAnsiTheme="minorHAnsi" w:cstheme="minorBidi"/>
        </w:rPr>
        <w:t xml:space="preserve"> appropriate </w:t>
      </w:r>
      <w:r w:rsidR="002E15EC" w:rsidRPr="442E6E30">
        <w:rPr>
          <w:rFonts w:asciiTheme="minorHAnsi" w:hAnsiTheme="minorHAnsi" w:cstheme="minorBidi"/>
        </w:rPr>
        <w:t xml:space="preserve">in </w:t>
      </w:r>
      <w:r w:rsidR="060119B7" w:rsidRPr="442E6E30">
        <w:rPr>
          <w:rFonts w:asciiTheme="minorHAnsi" w:hAnsiTheme="minorHAnsi" w:cstheme="minorBidi"/>
        </w:rPr>
        <w:t xml:space="preserve">cases involving underlying safety and health issues that may require </w:t>
      </w:r>
      <w:r w:rsidR="002E15EC" w:rsidRPr="442E6E30">
        <w:rPr>
          <w:rFonts w:asciiTheme="minorHAnsi" w:hAnsiTheme="minorHAnsi" w:cstheme="minorBidi"/>
        </w:rPr>
        <w:t xml:space="preserve">an </w:t>
      </w:r>
      <w:r w:rsidR="060119B7" w:rsidRPr="442E6E30">
        <w:rPr>
          <w:rFonts w:asciiTheme="minorHAnsi" w:hAnsiTheme="minorHAnsi" w:cstheme="minorBidi"/>
        </w:rPr>
        <w:t>inspection or investigation</w:t>
      </w:r>
      <w:r w:rsidR="5F672389" w:rsidRPr="442E6E30">
        <w:rPr>
          <w:rFonts w:asciiTheme="minorHAnsi" w:hAnsiTheme="minorHAnsi" w:cstheme="minorBidi"/>
        </w:rPr>
        <w:t>.</w:t>
      </w:r>
      <w:r w:rsidR="47823704" w:rsidRPr="442E6E30">
        <w:rPr>
          <w:rFonts w:asciiTheme="minorHAnsi" w:hAnsiTheme="minorHAnsi" w:cstheme="minorBidi"/>
        </w:rPr>
        <w:t xml:space="preserve"> </w:t>
      </w:r>
      <w:r w:rsidR="002E15EC" w:rsidRPr="442E6E30">
        <w:rPr>
          <w:rFonts w:asciiTheme="minorHAnsi" w:hAnsiTheme="minorHAnsi" w:cstheme="minorBidi"/>
        </w:rPr>
        <w:t xml:space="preserve"> </w:t>
      </w:r>
      <w:r w:rsidR="1E231A08" w:rsidRPr="442E6E30">
        <w:rPr>
          <w:rFonts w:asciiTheme="minorHAnsi" w:hAnsiTheme="minorHAnsi" w:cstheme="minorBidi"/>
        </w:rPr>
        <w:t xml:space="preserve">This </w:t>
      </w:r>
      <w:r w:rsidR="00F251A2" w:rsidRPr="442E6E30">
        <w:rPr>
          <w:rFonts w:asciiTheme="minorHAnsi" w:hAnsiTheme="minorHAnsi" w:cstheme="minorBidi"/>
        </w:rPr>
        <w:t>wa</w:t>
      </w:r>
      <w:r w:rsidR="45DDAA07" w:rsidRPr="442E6E30">
        <w:rPr>
          <w:rFonts w:asciiTheme="minorHAnsi" w:hAnsiTheme="minorHAnsi" w:cstheme="minorBidi"/>
        </w:rPr>
        <w:t>s not a documentation issue and does not currently warrant recording as a separate observation or finding</w:t>
      </w:r>
      <w:r w:rsidR="468897E3" w:rsidRPr="442E6E30">
        <w:rPr>
          <w:rFonts w:asciiTheme="minorHAnsi" w:hAnsiTheme="minorHAnsi" w:cstheme="minorBidi"/>
        </w:rPr>
        <w:t>. T</w:t>
      </w:r>
      <w:r w:rsidR="15138F14" w:rsidRPr="442E6E30">
        <w:rPr>
          <w:rFonts w:asciiTheme="minorHAnsi" w:hAnsiTheme="minorHAnsi" w:cstheme="minorBidi"/>
        </w:rPr>
        <w:t xml:space="preserve">he FAME </w:t>
      </w:r>
      <w:r w:rsidR="002E15EC" w:rsidRPr="442E6E30">
        <w:rPr>
          <w:rFonts w:asciiTheme="minorHAnsi" w:hAnsiTheme="minorHAnsi" w:cstheme="minorBidi"/>
        </w:rPr>
        <w:t>review</w:t>
      </w:r>
      <w:r w:rsidR="15138F14" w:rsidRPr="442E6E30">
        <w:rPr>
          <w:rFonts w:asciiTheme="minorHAnsi" w:hAnsiTheme="minorHAnsi" w:cstheme="minorBidi"/>
        </w:rPr>
        <w:t xml:space="preserve"> </w:t>
      </w:r>
      <w:r w:rsidR="209D71DF" w:rsidRPr="442E6E30">
        <w:rPr>
          <w:rFonts w:asciiTheme="minorHAnsi" w:hAnsiTheme="minorHAnsi" w:cstheme="minorBidi"/>
        </w:rPr>
        <w:t>did not</w:t>
      </w:r>
      <w:r w:rsidR="335027A2" w:rsidRPr="442E6E30">
        <w:rPr>
          <w:rFonts w:asciiTheme="minorHAnsi" w:hAnsiTheme="minorHAnsi" w:cstheme="minorBidi"/>
        </w:rPr>
        <w:t xml:space="preserve"> </w:t>
      </w:r>
      <w:r w:rsidR="40FD7EB7" w:rsidRPr="442E6E30">
        <w:rPr>
          <w:rFonts w:asciiTheme="minorHAnsi" w:hAnsiTheme="minorHAnsi" w:cstheme="minorBidi"/>
        </w:rPr>
        <w:t>find that</w:t>
      </w:r>
      <w:r w:rsidR="4AC177C6" w:rsidRPr="442E6E30">
        <w:rPr>
          <w:rFonts w:asciiTheme="minorHAnsi" w:hAnsiTheme="minorHAnsi" w:cstheme="minorBidi"/>
        </w:rPr>
        <w:t xml:space="preserve"> </w:t>
      </w:r>
      <w:r w:rsidR="40FD7EB7" w:rsidRPr="442E6E30">
        <w:rPr>
          <w:rFonts w:asciiTheme="minorHAnsi" w:hAnsiTheme="minorHAnsi" w:cstheme="minorBidi"/>
        </w:rPr>
        <w:t>a</w:t>
      </w:r>
      <w:r w:rsidR="4AC177C6" w:rsidRPr="442E6E30">
        <w:rPr>
          <w:rFonts w:asciiTheme="minorHAnsi" w:hAnsiTheme="minorHAnsi" w:cstheme="minorBidi"/>
        </w:rPr>
        <w:t xml:space="preserve"> </w:t>
      </w:r>
      <w:r w:rsidR="335027A2" w:rsidRPr="442E6E30">
        <w:rPr>
          <w:rFonts w:asciiTheme="minorHAnsi" w:hAnsiTheme="minorHAnsi" w:cstheme="minorBidi"/>
        </w:rPr>
        <w:t>lack of required documentatio</w:t>
      </w:r>
      <w:r w:rsidR="2775F5A6" w:rsidRPr="442E6E30">
        <w:rPr>
          <w:rFonts w:asciiTheme="minorHAnsi" w:hAnsiTheme="minorHAnsi" w:cstheme="minorBidi"/>
        </w:rPr>
        <w:t>n remained an issue for the retaliation program.</w:t>
      </w:r>
      <w:r w:rsidR="00392000" w:rsidRPr="442E6E30">
        <w:rPr>
          <w:rFonts w:asciiTheme="minorHAnsi" w:hAnsiTheme="minorHAnsi" w:cstheme="minorBidi"/>
        </w:rPr>
        <w:t xml:space="preserve">  Observation FY2022-OB-06</w:t>
      </w:r>
      <w:r w:rsidR="6191446C" w:rsidRPr="442E6E30">
        <w:rPr>
          <w:rFonts w:asciiTheme="minorHAnsi" w:hAnsiTheme="minorHAnsi" w:cstheme="minorBidi"/>
        </w:rPr>
        <w:t xml:space="preserve"> is c</w:t>
      </w:r>
      <w:r w:rsidR="002E15EC" w:rsidRPr="442E6E30">
        <w:rPr>
          <w:rFonts w:asciiTheme="minorHAnsi" w:hAnsiTheme="minorHAnsi" w:cstheme="minorBidi"/>
        </w:rPr>
        <w:t>losed.</w:t>
      </w:r>
    </w:p>
    <w:p w14:paraId="25274256" w14:textId="77777777" w:rsidR="00EA1C01" w:rsidRDefault="00EA1C01" w:rsidP="135FD61F">
      <w:pPr>
        <w:widowControl/>
        <w:autoSpaceDE/>
        <w:autoSpaceDN/>
        <w:adjustRightInd/>
        <w:textAlignment w:val="baseline"/>
        <w:rPr>
          <w:rFonts w:asciiTheme="minorHAnsi" w:hAnsiTheme="minorHAnsi" w:cstheme="minorBidi"/>
        </w:rPr>
      </w:pPr>
    </w:p>
    <w:p w14:paraId="32BEC772" w14:textId="3CCEA677" w:rsidR="31D1E00A" w:rsidRDefault="1190ED52" w:rsidP="135FD61F">
      <w:pPr>
        <w:widowControl/>
        <w:rPr>
          <w:rFonts w:asciiTheme="minorHAnsi" w:hAnsiTheme="minorHAnsi" w:cstheme="minorBidi"/>
        </w:rPr>
      </w:pPr>
      <w:r w:rsidRPr="135FD61F">
        <w:rPr>
          <w:rFonts w:asciiTheme="minorHAnsi" w:hAnsiTheme="minorHAnsi" w:cstheme="minorBidi"/>
        </w:rPr>
        <w:t xml:space="preserve">There were three </w:t>
      </w:r>
      <w:r w:rsidR="00375D46">
        <w:rPr>
          <w:rFonts w:asciiTheme="minorHAnsi" w:hAnsiTheme="minorHAnsi" w:cstheme="minorBidi"/>
        </w:rPr>
        <w:t>f</w:t>
      </w:r>
      <w:r w:rsidRPr="135FD61F">
        <w:rPr>
          <w:rFonts w:asciiTheme="minorHAnsi" w:hAnsiTheme="minorHAnsi" w:cstheme="minorBidi"/>
        </w:rPr>
        <w:t>ederal</w:t>
      </w:r>
      <w:r w:rsidRPr="135FD61F" w:rsidDel="00375D46">
        <w:rPr>
          <w:rFonts w:asciiTheme="minorHAnsi" w:hAnsiTheme="minorHAnsi" w:cstheme="minorBidi"/>
        </w:rPr>
        <w:t xml:space="preserve"> </w:t>
      </w:r>
      <w:r w:rsidR="00375D46">
        <w:rPr>
          <w:rFonts w:asciiTheme="minorHAnsi" w:hAnsiTheme="minorHAnsi" w:cstheme="minorBidi"/>
        </w:rPr>
        <w:t>r</w:t>
      </w:r>
      <w:r w:rsidR="00375D46" w:rsidRPr="135FD61F">
        <w:rPr>
          <w:rFonts w:asciiTheme="minorHAnsi" w:hAnsiTheme="minorHAnsi" w:cstheme="minorBidi"/>
        </w:rPr>
        <w:t>eviews</w:t>
      </w:r>
      <w:r w:rsidRPr="135FD61F">
        <w:rPr>
          <w:rFonts w:asciiTheme="minorHAnsi" w:hAnsiTheme="minorHAnsi" w:cstheme="minorBidi"/>
        </w:rPr>
        <w:t xml:space="preserve"> conducted this cycle with two resulting in </w:t>
      </w:r>
      <w:r w:rsidR="002E15EC" w:rsidRPr="008D4EBA">
        <w:rPr>
          <w:rFonts w:asciiTheme="minorHAnsi" w:hAnsiTheme="minorHAnsi" w:cstheme="minorBidi"/>
        </w:rPr>
        <w:t xml:space="preserve">a </w:t>
      </w:r>
      <w:r w:rsidRPr="135FD61F">
        <w:rPr>
          <w:rFonts w:asciiTheme="minorHAnsi" w:hAnsiTheme="minorHAnsi" w:cstheme="minorBidi"/>
        </w:rPr>
        <w:t xml:space="preserve">deferral to the </w:t>
      </w:r>
      <w:r w:rsidR="004C5B9A">
        <w:rPr>
          <w:rFonts w:asciiTheme="minorHAnsi" w:hAnsiTheme="minorHAnsi" w:cstheme="minorBidi"/>
        </w:rPr>
        <w:t>s</w:t>
      </w:r>
      <w:r w:rsidRPr="135FD61F">
        <w:rPr>
          <w:rFonts w:asciiTheme="minorHAnsi" w:hAnsiTheme="minorHAnsi" w:cstheme="minorBidi"/>
        </w:rPr>
        <w:t xml:space="preserve">tate </w:t>
      </w:r>
      <w:r w:rsidR="00570EC4">
        <w:rPr>
          <w:rFonts w:asciiTheme="minorHAnsi" w:hAnsiTheme="minorHAnsi" w:cstheme="minorBidi"/>
        </w:rPr>
        <w:t xml:space="preserve">for </w:t>
      </w:r>
      <w:r w:rsidRPr="135FD61F">
        <w:rPr>
          <w:rFonts w:asciiTheme="minorHAnsi" w:hAnsiTheme="minorHAnsi" w:cstheme="minorBidi"/>
        </w:rPr>
        <w:t>determination and one (originally tracked as CASPA</w:t>
      </w:r>
      <w:r w:rsidR="4387BD13" w:rsidRPr="135FD61F">
        <w:rPr>
          <w:rFonts w:asciiTheme="minorHAnsi" w:hAnsiTheme="minorHAnsi" w:cstheme="minorBidi"/>
        </w:rPr>
        <w:t xml:space="preserve"> AZ-2023-02) pending final review of </w:t>
      </w:r>
      <w:r w:rsidR="006F4F5E">
        <w:rPr>
          <w:rFonts w:asciiTheme="minorHAnsi" w:hAnsiTheme="minorHAnsi" w:cstheme="minorBidi"/>
        </w:rPr>
        <w:t xml:space="preserve">ADOSH’s </w:t>
      </w:r>
      <w:r w:rsidR="4387BD13" w:rsidRPr="135FD61F">
        <w:rPr>
          <w:rFonts w:asciiTheme="minorHAnsi" w:hAnsiTheme="minorHAnsi" w:cstheme="minorBidi"/>
        </w:rPr>
        <w:t xml:space="preserve">actions to address the issues identified.  </w:t>
      </w:r>
      <w:r w:rsidR="00A417CB">
        <w:rPr>
          <w:rFonts w:asciiTheme="minorHAnsi" w:hAnsiTheme="minorHAnsi" w:cstheme="minorBidi"/>
        </w:rPr>
        <w:t xml:space="preserve">Although this remained open at the end of the review period, </w:t>
      </w:r>
      <w:r w:rsidR="4387BD13" w:rsidRPr="135FD61F">
        <w:rPr>
          <w:rFonts w:asciiTheme="minorHAnsi" w:hAnsiTheme="minorHAnsi" w:cstheme="minorBidi"/>
        </w:rPr>
        <w:t xml:space="preserve">ADOSH </w:t>
      </w:r>
      <w:r w:rsidR="00F76BE8">
        <w:rPr>
          <w:rFonts w:asciiTheme="minorHAnsi" w:hAnsiTheme="minorHAnsi" w:cstheme="minorBidi"/>
        </w:rPr>
        <w:t xml:space="preserve">has since </w:t>
      </w:r>
      <w:r w:rsidR="4387BD13" w:rsidRPr="135FD61F">
        <w:rPr>
          <w:rFonts w:asciiTheme="minorHAnsi" w:hAnsiTheme="minorHAnsi" w:cstheme="minorBidi"/>
        </w:rPr>
        <w:t xml:space="preserve">worked collaboratively and diligently </w:t>
      </w:r>
      <w:r w:rsidR="49B36E68" w:rsidRPr="135FD61F">
        <w:rPr>
          <w:rFonts w:asciiTheme="minorHAnsi" w:hAnsiTheme="minorHAnsi" w:cstheme="minorBidi"/>
        </w:rPr>
        <w:t xml:space="preserve">with OSHA </w:t>
      </w:r>
      <w:r w:rsidR="4387BD13" w:rsidRPr="135FD61F">
        <w:rPr>
          <w:rFonts w:asciiTheme="minorHAnsi" w:hAnsiTheme="minorHAnsi" w:cstheme="minorBidi"/>
        </w:rPr>
        <w:t xml:space="preserve">to re-examine </w:t>
      </w:r>
      <w:r w:rsidR="7A0112EB" w:rsidRPr="135FD61F">
        <w:rPr>
          <w:rFonts w:asciiTheme="minorHAnsi" w:hAnsiTheme="minorHAnsi" w:cstheme="minorBidi"/>
        </w:rPr>
        <w:t>its</w:t>
      </w:r>
      <w:r w:rsidR="62BCEB74" w:rsidRPr="135FD61F">
        <w:rPr>
          <w:rFonts w:asciiTheme="minorHAnsi" w:hAnsiTheme="minorHAnsi" w:cstheme="minorBidi"/>
        </w:rPr>
        <w:t xml:space="preserve"> telephone complaint system, </w:t>
      </w:r>
      <w:r w:rsidR="006014F7">
        <w:rPr>
          <w:rFonts w:asciiTheme="minorHAnsi" w:hAnsiTheme="minorHAnsi" w:cstheme="minorBidi"/>
        </w:rPr>
        <w:t>by</w:t>
      </w:r>
      <w:r w:rsidR="62BCEB74" w:rsidRPr="135FD61F" w:rsidDel="006014F7">
        <w:rPr>
          <w:rFonts w:asciiTheme="minorHAnsi" w:hAnsiTheme="minorHAnsi" w:cstheme="minorBidi"/>
        </w:rPr>
        <w:t xml:space="preserve"> </w:t>
      </w:r>
      <w:r w:rsidR="62BCEB74" w:rsidRPr="135FD61F">
        <w:rPr>
          <w:rFonts w:asciiTheme="minorHAnsi" w:hAnsiTheme="minorHAnsi" w:cstheme="minorBidi"/>
        </w:rPr>
        <w:t>modifying the voice prompts to ensure retaliation complaints were sepa</w:t>
      </w:r>
      <w:r w:rsidR="232DF2A9" w:rsidRPr="135FD61F">
        <w:rPr>
          <w:rFonts w:asciiTheme="minorHAnsi" w:hAnsiTheme="minorHAnsi" w:cstheme="minorBidi"/>
        </w:rPr>
        <w:t xml:space="preserve">rately identified and routed to a retaliation Investigator. </w:t>
      </w:r>
      <w:r w:rsidR="00076077">
        <w:rPr>
          <w:rFonts w:asciiTheme="minorHAnsi" w:hAnsiTheme="minorHAnsi" w:cstheme="minorBidi"/>
        </w:rPr>
        <w:t xml:space="preserve"> </w:t>
      </w:r>
      <w:r w:rsidR="232DF2A9" w:rsidRPr="135FD61F">
        <w:rPr>
          <w:rFonts w:asciiTheme="minorHAnsi" w:hAnsiTheme="minorHAnsi" w:cstheme="minorBidi"/>
        </w:rPr>
        <w:t xml:space="preserve">OSHA is awaiting submission of ADOSH’s final </w:t>
      </w:r>
      <w:r w:rsidR="748F5925" w:rsidRPr="135FD61F">
        <w:rPr>
          <w:rFonts w:asciiTheme="minorHAnsi" w:hAnsiTheme="minorHAnsi" w:cstheme="minorBidi"/>
        </w:rPr>
        <w:t xml:space="preserve">WIM to confirm that the </w:t>
      </w:r>
      <w:r w:rsidR="004C5B9A">
        <w:rPr>
          <w:rFonts w:asciiTheme="minorHAnsi" w:hAnsiTheme="minorHAnsi" w:cstheme="minorBidi"/>
        </w:rPr>
        <w:t>s</w:t>
      </w:r>
      <w:r w:rsidR="748F5925" w:rsidRPr="135FD61F">
        <w:rPr>
          <w:rFonts w:asciiTheme="minorHAnsi" w:hAnsiTheme="minorHAnsi" w:cstheme="minorBidi"/>
        </w:rPr>
        <w:t xml:space="preserve">tate’s changes to </w:t>
      </w:r>
      <w:r w:rsidR="050DC675" w:rsidRPr="135FD61F">
        <w:rPr>
          <w:rFonts w:asciiTheme="minorHAnsi" w:hAnsiTheme="minorHAnsi" w:cstheme="minorBidi"/>
        </w:rPr>
        <w:t>its</w:t>
      </w:r>
      <w:r w:rsidR="748F5925" w:rsidRPr="135FD61F">
        <w:rPr>
          <w:rFonts w:asciiTheme="minorHAnsi" w:hAnsiTheme="minorHAnsi" w:cstheme="minorBidi"/>
        </w:rPr>
        <w:t xml:space="preserve"> procedures </w:t>
      </w:r>
      <w:r w:rsidR="002308F2">
        <w:rPr>
          <w:rFonts w:asciiTheme="minorHAnsi" w:hAnsiTheme="minorHAnsi" w:cstheme="minorBidi"/>
        </w:rPr>
        <w:t xml:space="preserve">are at least as effective as OSHA’s.  </w:t>
      </w:r>
    </w:p>
    <w:p w14:paraId="56E5E7F3" w14:textId="77777777" w:rsidR="00540179" w:rsidRDefault="00540179" w:rsidP="00056AA3">
      <w:pPr>
        <w:widowControl/>
        <w:autoSpaceDE/>
        <w:autoSpaceDN/>
        <w:adjustRightInd/>
        <w:textAlignment w:val="baseline"/>
        <w:rPr>
          <w:rFonts w:asciiTheme="minorHAnsi" w:hAnsiTheme="minorHAnsi" w:cstheme="minorHAnsi"/>
        </w:rPr>
      </w:pPr>
    </w:p>
    <w:p w14:paraId="136434A8" w14:textId="77777777" w:rsidR="001B37CC" w:rsidRPr="00056AA3" w:rsidRDefault="001B37CC" w:rsidP="00056AA3">
      <w:pPr>
        <w:widowControl/>
        <w:autoSpaceDE/>
        <w:autoSpaceDN/>
        <w:adjustRightInd/>
        <w:textAlignment w:val="baseline"/>
        <w:rPr>
          <w:rFonts w:asciiTheme="minorHAnsi" w:hAnsiTheme="minorHAnsi" w:cstheme="minorHAnsi"/>
        </w:rPr>
      </w:pPr>
    </w:p>
    <w:p w14:paraId="5E54B2B0" w14:textId="77777777" w:rsidR="00056AA3" w:rsidRDefault="00056AA3" w:rsidP="008E2DAC">
      <w:pPr>
        <w:pStyle w:val="Heading4"/>
        <w:numPr>
          <w:ilvl w:val="0"/>
          <w:numId w:val="13"/>
        </w:numPr>
        <w:rPr>
          <w:rFonts w:cstheme="minorHAnsi"/>
          <w:i/>
          <w:color w:val="000000"/>
        </w:rPr>
      </w:pPr>
      <w:bookmarkStart w:id="46" w:name="CASPA"/>
      <w:bookmarkStart w:id="47" w:name="_Toc160178421"/>
      <w:bookmarkStart w:id="48" w:name="_Toc160182640"/>
      <w:bookmarkEnd w:id="46"/>
      <w:r w:rsidRPr="00700613">
        <w:lastRenderedPageBreak/>
        <w:t>Complaint About State Program Administration (CASPA)</w:t>
      </w:r>
      <w:bookmarkEnd w:id="47"/>
      <w:bookmarkEnd w:id="48"/>
      <w:r w:rsidRPr="008D4EBA">
        <w:rPr>
          <w:rFonts w:cstheme="minorHAnsi"/>
          <w:i/>
          <w:color w:val="000000"/>
        </w:rPr>
        <w:t> </w:t>
      </w:r>
    </w:p>
    <w:p w14:paraId="3008E4DD" w14:textId="77777777" w:rsidR="00672699" w:rsidRPr="002C195E" w:rsidRDefault="00672699" w:rsidP="002C195E"/>
    <w:p w14:paraId="359E57DA" w14:textId="102E3FC9" w:rsidR="00BD289B" w:rsidRPr="00BD289B" w:rsidRDefault="00BD289B" w:rsidP="0023666D">
      <w:pPr>
        <w:widowControl/>
        <w:autoSpaceDE/>
        <w:autoSpaceDN/>
        <w:adjustRightInd/>
        <w:textAlignment w:val="baseline"/>
        <w:rPr>
          <w:rFonts w:asciiTheme="minorHAnsi" w:hAnsiTheme="minorHAnsi" w:cstheme="minorHAnsi"/>
        </w:rPr>
      </w:pPr>
      <w:r w:rsidRPr="00BD289B">
        <w:rPr>
          <w:rFonts w:asciiTheme="minorHAnsi" w:hAnsiTheme="minorHAnsi" w:cstheme="minorHAnsi"/>
        </w:rPr>
        <w:t xml:space="preserve">Two CASPAs were filed during this review period. </w:t>
      </w:r>
      <w:r w:rsidR="00657161" w:rsidRPr="008D4EBA">
        <w:rPr>
          <w:rFonts w:asciiTheme="minorHAnsi" w:hAnsiTheme="minorHAnsi" w:cstheme="minorHAnsi"/>
        </w:rPr>
        <w:t xml:space="preserve"> </w:t>
      </w:r>
      <w:r w:rsidRPr="00BD289B">
        <w:rPr>
          <w:rFonts w:asciiTheme="minorHAnsi" w:hAnsiTheme="minorHAnsi" w:cstheme="minorHAnsi"/>
        </w:rPr>
        <w:t>Both were addressed under New Issues</w:t>
      </w:r>
      <w:r w:rsidR="00254272">
        <w:rPr>
          <w:rFonts w:asciiTheme="minorHAnsi" w:hAnsiTheme="minorHAnsi" w:cstheme="minorHAnsi"/>
        </w:rPr>
        <w:t xml:space="preserve"> and</w:t>
      </w:r>
      <w:r w:rsidR="00DF1B6C">
        <w:rPr>
          <w:rFonts w:asciiTheme="minorHAnsi" w:hAnsiTheme="minorHAnsi" w:cstheme="minorHAnsi"/>
        </w:rPr>
        <w:t>,</w:t>
      </w:r>
      <w:r w:rsidR="00254272">
        <w:rPr>
          <w:rFonts w:asciiTheme="minorHAnsi" w:hAnsiTheme="minorHAnsi" w:cstheme="minorHAnsi"/>
        </w:rPr>
        <w:t xml:space="preserve"> although </w:t>
      </w:r>
      <w:r w:rsidR="00AF3569">
        <w:rPr>
          <w:rFonts w:asciiTheme="minorHAnsi" w:hAnsiTheme="minorHAnsi" w:cstheme="minorHAnsi"/>
        </w:rPr>
        <w:t xml:space="preserve">they </w:t>
      </w:r>
      <w:r w:rsidR="00254272">
        <w:rPr>
          <w:rFonts w:asciiTheme="minorHAnsi" w:hAnsiTheme="minorHAnsi" w:cstheme="minorHAnsi"/>
        </w:rPr>
        <w:t>remained open at the end of the evaluation period, they have since been closed</w:t>
      </w:r>
      <w:r w:rsidRPr="00BD289B">
        <w:rPr>
          <w:rFonts w:asciiTheme="minorHAnsi" w:hAnsiTheme="minorHAnsi" w:cstheme="minorHAnsi"/>
        </w:rPr>
        <w:t>.</w:t>
      </w:r>
      <w:r w:rsidR="00254272">
        <w:rPr>
          <w:rFonts w:asciiTheme="minorHAnsi" w:hAnsiTheme="minorHAnsi" w:cstheme="minorHAnsi"/>
        </w:rPr>
        <w:t xml:space="preserve"> </w:t>
      </w:r>
    </w:p>
    <w:p w14:paraId="3590E9FC" w14:textId="77777777" w:rsidR="00056AA3" w:rsidRPr="00056AA3" w:rsidRDefault="00056AA3"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 </w:t>
      </w:r>
    </w:p>
    <w:p w14:paraId="136D2FA8" w14:textId="77777777" w:rsidR="00056AA3" w:rsidRDefault="00056AA3" w:rsidP="008E2DAC">
      <w:pPr>
        <w:pStyle w:val="Heading4"/>
        <w:numPr>
          <w:ilvl w:val="0"/>
          <w:numId w:val="13"/>
        </w:numPr>
        <w:rPr>
          <w:rFonts w:cstheme="minorHAnsi"/>
          <w:i/>
          <w:color w:val="000000"/>
        </w:rPr>
      </w:pPr>
      <w:bookmarkStart w:id="49" w:name="VPP"/>
      <w:bookmarkStart w:id="50" w:name="_Toc160178422"/>
      <w:bookmarkStart w:id="51" w:name="_Toc160182641"/>
      <w:bookmarkEnd w:id="49"/>
      <w:r w:rsidRPr="00700613">
        <w:t>Voluntary Compliance Program</w:t>
      </w:r>
      <w:r w:rsidRPr="008D4EBA">
        <w:rPr>
          <w:rFonts w:cstheme="minorHAnsi"/>
          <w:i/>
          <w:color w:val="000000"/>
        </w:rPr>
        <w:t> </w:t>
      </w:r>
      <w:bookmarkEnd w:id="50"/>
      <w:bookmarkEnd w:id="51"/>
    </w:p>
    <w:p w14:paraId="18D47687" w14:textId="77777777" w:rsidR="00672699" w:rsidRPr="002C195E" w:rsidRDefault="00672699" w:rsidP="002C195E"/>
    <w:p w14:paraId="7B483938" w14:textId="3D257F11" w:rsidR="0018037D" w:rsidRPr="0018037D" w:rsidRDefault="0018037D" w:rsidP="0018037D">
      <w:pPr>
        <w:widowControl/>
        <w:rPr>
          <w:rFonts w:asciiTheme="minorHAnsi" w:hAnsiTheme="minorHAnsi" w:cstheme="minorHAnsi"/>
          <w:color w:val="000000"/>
        </w:rPr>
      </w:pPr>
      <w:r w:rsidRPr="0018037D">
        <w:rPr>
          <w:rFonts w:asciiTheme="minorHAnsi" w:hAnsiTheme="minorHAnsi" w:cstheme="minorHAnsi"/>
          <w:color w:val="000000"/>
        </w:rPr>
        <w:t xml:space="preserve">Employers with outstanding occupational safety and health management systems were recognized through the ADOSH Voluntary Protection Program (VPP). </w:t>
      </w:r>
      <w:r>
        <w:rPr>
          <w:rFonts w:asciiTheme="minorHAnsi" w:hAnsiTheme="minorHAnsi" w:cstheme="minorHAnsi"/>
          <w:color w:val="000000"/>
        </w:rPr>
        <w:t xml:space="preserve"> </w:t>
      </w:r>
      <w:r w:rsidRPr="0018037D">
        <w:rPr>
          <w:rFonts w:asciiTheme="minorHAnsi" w:hAnsiTheme="minorHAnsi" w:cstheme="minorHAnsi"/>
          <w:color w:val="000000"/>
        </w:rPr>
        <w:t>Written policies and procedures were implemented in 1993</w:t>
      </w:r>
      <w:r w:rsidR="00FC3202" w:rsidRPr="008D4EBA">
        <w:rPr>
          <w:rFonts w:asciiTheme="minorHAnsi" w:hAnsiTheme="minorHAnsi" w:cstheme="minorHAnsi"/>
          <w:color w:val="000000"/>
        </w:rPr>
        <w:t xml:space="preserve">, </w:t>
      </w:r>
      <w:r w:rsidRPr="0018037D">
        <w:rPr>
          <w:rFonts w:asciiTheme="minorHAnsi" w:hAnsiTheme="minorHAnsi" w:cstheme="minorHAnsi"/>
          <w:color w:val="000000"/>
        </w:rPr>
        <w:t xml:space="preserve">updated in 2020 and adopted in April of 2021. </w:t>
      </w:r>
      <w:r w:rsidR="00294B37">
        <w:rPr>
          <w:rFonts w:asciiTheme="minorHAnsi" w:hAnsiTheme="minorHAnsi" w:cstheme="minorHAnsi"/>
          <w:color w:val="000000"/>
        </w:rPr>
        <w:t xml:space="preserve"> At the end of the review period, there were 62 VPP Star Sites.  </w:t>
      </w:r>
    </w:p>
    <w:p w14:paraId="69B0D556" w14:textId="77777777" w:rsidR="00294B37" w:rsidRPr="00056AA3" w:rsidRDefault="00294B37" w:rsidP="00056AA3">
      <w:pPr>
        <w:widowControl/>
        <w:autoSpaceDE/>
        <w:autoSpaceDN/>
        <w:adjustRightInd/>
        <w:ind w:left="2160"/>
        <w:textAlignment w:val="baseline"/>
        <w:rPr>
          <w:rFonts w:asciiTheme="minorHAnsi" w:hAnsiTheme="minorHAnsi" w:cstheme="minorBidi"/>
        </w:rPr>
      </w:pPr>
    </w:p>
    <w:p w14:paraId="24AFC80C" w14:textId="77777777" w:rsidR="00056AA3" w:rsidRDefault="00056AA3" w:rsidP="008E2DAC">
      <w:pPr>
        <w:pStyle w:val="Heading4"/>
        <w:numPr>
          <w:ilvl w:val="0"/>
          <w:numId w:val="13"/>
        </w:numPr>
        <w:rPr>
          <w:rFonts w:cstheme="minorHAnsi"/>
          <w:i/>
          <w:color w:val="000000"/>
        </w:rPr>
      </w:pPr>
      <w:bookmarkStart w:id="52" w:name="State_and_Local_Gov_23g_Constultation"/>
      <w:bookmarkStart w:id="53" w:name="_Toc160178423"/>
      <w:bookmarkStart w:id="54" w:name="_Toc160182642"/>
      <w:bookmarkEnd w:id="52"/>
      <w:r w:rsidRPr="00700613">
        <w:t>State and Local Government 23(g) On-site Consultation Program</w:t>
      </w:r>
      <w:bookmarkEnd w:id="53"/>
      <w:bookmarkEnd w:id="54"/>
      <w:r w:rsidRPr="008D4EBA">
        <w:rPr>
          <w:rFonts w:cstheme="minorHAnsi"/>
          <w:i/>
          <w:color w:val="000000"/>
        </w:rPr>
        <w:t> </w:t>
      </w:r>
    </w:p>
    <w:p w14:paraId="2FE259A1" w14:textId="77777777" w:rsidR="00672699" w:rsidRPr="002C195E" w:rsidRDefault="00672699" w:rsidP="002C195E"/>
    <w:p w14:paraId="069A4D4E" w14:textId="2AE6FD08" w:rsidR="00056AA3" w:rsidRDefault="00FC02C6" w:rsidP="00056AA3">
      <w:pPr>
        <w:widowControl/>
        <w:autoSpaceDE/>
        <w:autoSpaceDN/>
        <w:adjustRightInd/>
        <w:textAlignment w:val="baseline"/>
        <w:rPr>
          <w:rFonts w:asciiTheme="minorHAnsi" w:hAnsiTheme="minorHAnsi" w:cstheme="minorHAnsi"/>
        </w:rPr>
      </w:pPr>
      <w:r w:rsidRPr="00056AA3">
        <w:rPr>
          <w:rFonts w:asciiTheme="minorHAnsi" w:hAnsiTheme="minorHAnsi" w:cstheme="minorHAnsi"/>
        </w:rPr>
        <w:t>This section covers consultation services provided solely to state or local government agencies that are funded under Section 23(g) of the OSH Act. </w:t>
      </w:r>
      <w:r>
        <w:rPr>
          <w:rFonts w:asciiTheme="minorHAnsi" w:hAnsiTheme="minorHAnsi" w:cstheme="minorHAnsi"/>
        </w:rPr>
        <w:t xml:space="preserve"> </w:t>
      </w:r>
      <w:r w:rsidR="00056AA3" w:rsidRPr="00056AA3">
        <w:rPr>
          <w:rFonts w:asciiTheme="minorHAnsi" w:hAnsiTheme="minorHAnsi" w:cstheme="minorHAnsi"/>
        </w:rPr>
        <w:t xml:space="preserve">Consultation services are provided to state and local government employers through the Consultation, Education, and Training Section.  Consultation for the private sector </w:t>
      </w:r>
      <w:r w:rsidR="004B2C01">
        <w:rPr>
          <w:rFonts w:asciiTheme="minorHAnsi" w:hAnsiTheme="minorHAnsi" w:cstheme="minorHAnsi"/>
        </w:rPr>
        <w:t>was</w:t>
      </w:r>
      <w:r w:rsidR="00056AA3" w:rsidRPr="00056AA3">
        <w:rPr>
          <w:rFonts w:asciiTheme="minorHAnsi" w:hAnsiTheme="minorHAnsi" w:cstheme="minorHAnsi"/>
        </w:rPr>
        <w:t xml:space="preserve"> funded under Section 21(d) of the Occupational Safety and Health (OSH) Act and is evaluated separately in the FY 202</w:t>
      </w:r>
      <w:r w:rsidR="003206E5">
        <w:rPr>
          <w:rFonts w:asciiTheme="minorHAnsi" w:hAnsiTheme="minorHAnsi" w:cstheme="minorHAnsi"/>
        </w:rPr>
        <w:t>3</w:t>
      </w:r>
      <w:r w:rsidR="00056AA3" w:rsidRPr="00056AA3">
        <w:rPr>
          <w:rFonts w:asciiTheme="minorHAnsi" w:hAnsiTheme="minorHAnsi" w:cstheme="minorHAnsi"/>
        </w:rPr>
        <w:t xml:space="preserve"> RACER.  </w:t>
      </w:r>
    </w:p>
    <w:p w14:paraId="56B08BBC" w14:textId="77777777" w:rsidR="00BD289B" w:rsidRDefault="00BD289B" w:rsidP="00056AA3">
      <w:pPr>
        <w:widowControl/>
        <w:autoSpaceDE/>
        <w:autoSpaceDN/>
        <w:adjustRightInd/>
        <w:textAlignment w:val="baseline"/>
        <w:rPr>
          <w:rFonts w:asciiTheme="minorHAnsi" w:hAnsiTheme="minorHAnsi" w:cstheme="minorHAnsi"/>
        </w:rPr>
      </w:pPr>
    </w:p>
    <w:p w14:paraId="1F9B5AE0" w14:textId="342FAE8D" w:rsidR="00BD289B" w:rsidRPr="00BD289B" w:rsidRDefault="70AF4A43" w:rsidP="135FD61F">
      <w:pPr>
        <w:rPr>
          <w:rStyle w:val="Strong"/>
          <w:rFonts w:asciiTheme="minorHAnsi" w:hAnsiTheme="minorHAnsi" w:cstheme="minorBidi"/>
          <w:b w:val="0"/>
          <w:bCs w:val="0"/>
        </w:rPr>
      </w:pPr>
      <w:r w:rsidRPr="135FD61F">
        <w:rPr>
          <w:rStyle w:val="Strong"/>
          <w:rFonts w:asciiTheme="minorHAnsi" w:hAnsiTheme="minorHAnsi" w:cstheme="minorBidi"/>
          <w:b w:val="0"/>
          <w:bCs w:val="0"/>
        </w:rPr>
        <w:t>In FY 2023, 56 initial consultation visits were conducted in the state and local government workplaces.  Of these</w:t>
      </w:r>
      <w:r w:rsidR="4425FE16" w:rsidRPr="135FD61F">
        <w:rPr>
          <w:rStyle w:val="Strong"/>
          <w:rFonts w:asciiTheme="minorHAnsi" w:hAnsiTheme="minorHAnsi" w:cstheme="minorBidi"/>
          <w:b w:val="0"/>
          <w:bCs w:val="0"/>
        </w:rPr>
        <w:t>,</w:t>
      </w:r>
      <w:r w:rsidRPr="135FD61F">
        <w:rPr>
          <w:rStyle w:val="Strong"/>
          <w:rFonts w:asciiTheme="minorHAnsi" w:hAnsiTheme="minorHAnsi" w:cstheme="minorBidi"/>
          <w:b w:val="0"/>
          <w:bCs w:val="0"/>
        </w:rPr>
        <w:t xml:space="preserve"> 56 (100%) were in high hazard industries, exceeding the goal of 90% (MARC 1).</w:t>
      </w:r>
    </w:p>
    <w:p w14:paraId="25FA1293" w14:textId="77777777" w:rsidR="00BD289B" w:rsidRPr="00BD289B" w:rsidRDefault="00BD289B" w:rsidP="00BD289B">
      <w:pPr>
        <w:rPr>
          <w:rStyle w:val="Strong"/>
          <w:rFonts w:asciiTheme="minorHAnsi" w:hAnsiTheme="minorHAnsi" w:cstheme="minorHAnsi"/>
          <w:b w:val="0"/>
          <w:bCs w:val="0"/>
        </w:rPr>
      </w:pPr>
    </w:p>
    <w:p w14:paraId="05A76B05" w14:textId="65516406" w:rsidR="00BD289B" w:rsidRPr="00BD289B" w:rsidRDefault="70AF4A43" w:rsidP="135FD61F">
      <w:pPr>
        <w:rPr>
          <w:rStyle w:val="Strong"/>
          <w:rFonts w:asciiTheme="minorHAnsi" w:hAnsiTheme="minorHAnsi" w:cstheme="minorBidi"/>
          <w:b w:val="0"/>
          <w:bCs w:val="0"/>
        </w:rPr>
      </w:pPr>
      <w:r w:rsidRPr="135FD61F">
        <w:rPr>
          <w:rStyle w:val="Strong"/>
          <w:rFonts w:asciiTheme="minorHAnsi" w:hAnsiTheme="minorHAnsi" w:cstheme="minorBidi"/>
          <w:b w:val="0"/>
          <w:bCs w:val="0"/>
        </w:rPr>
        <w:t>Smaller businesses with fewer than 250 employees received 51 (91.07%) visits (MARC 2A</w:t>
      </w:r>
      <w:r w:rsidR="7AC3088A" w:rsidRPr="135FD61F">
        <w:rPr>
          <w:rStyle w:val="Strong"/>
          <w:rFonts w:asciiTheme="minorHAnsi" w:hAnsiTheme="minorHAnsi" w:cstheme="minorBidi"/>
          <w:b w:val="0"/>
          <w:bCs w:val="0"/>
        </w:rPr>
        <w:t>)</w:t>
      </w:r>
      <w:r w:rsidRPr="135FD61F">
        <w:rPr>
          <w:rStyle w:val="Strong"/>
          <w:rFonts w:asciiTheme="minorHAnsi" w:hAnsiTheme="minorHAnsi" w:cstheme="minorBidi"/>
          <w:b w:val="0"/>
          <w:bCs w:val="0"/>
        </w:rPr>
        <w:t xml:space="preserve"> and businesses with fewer than 500 employees received 52 (92.86%) visits (MARC 2B).  The consultant conferred with employees 100% of the time (MARC 3).</w:t>
      </w:r>
    </w:p>
    <w:p w14:paraId="02C15B96" w14:textId="77777777" w:rsidR="00BD289B" w:rsidRPr="00BD289B" w:rsidRDefault="00BD289B" w:rsidP="00BD289B">
      <w:pPr>
        <w:ind w:left="360"/>
        <w:rPr>
          <w:rStyle w:val="Strong"/>
          <w:rFonts w:asciiTheme="minorHAnsi" w:hAnsiTheme="minorHAnsi" w:cstheme="minorHAnsi"/>
          <w:b w:val="0"/>
          <w:bCs w:val="0"/>
        </w:rPr>
      </w:pPr>
    </w:p>
    <w:p w14:paraId="418D704D" w14:textId="46CF2C23" w:rsidR="009510BD" w:rsidRDefault="70AF4A43" w:rsidP="135FD61F">
      <w:pPr>
        <w:rPr>
          <w:rStyle w:val="Strong"/>
          <w:rFonts w:asciiTheme="minorHAnsi" w:hAnsiTheme="minorHAnsi" w:cstheme="minorBidi"/>
          <w:b w:val="0"/>
          <w:bCs w:val="0"/>
        </w:rPr>
      </w:pPr>
      <w:r w:rsidRPr="135FD61F">
        <w:rPr>
          <w:rStyle w:val="Strong"/>
          <w:rFonts w:asciiTheme="minorHAnsi" w:hAnsiTheme="minorHAnsi" w:cstheme="minorBidi"/>
          <w:b w:val="0"/>
          <w:bCs w:val="0"/>
        </w:rPr>
        <w:t xml:space="preserve">During this evaluation period, 204 serious hazards were identified and </w:t>
      </w:r>
      <w:r w:rsidR="764F25BC" w:rsidRPr="135FD61F">
        <w:rPr>
          <w:rStyle w:val="Strong"/>
          <w:rFonts w:asciiTheme="minorHAnsi" w:hAnsiTheme="minorHAnsi" w:cstheme="minorBidi"/>
          <w:b w:val="0"/>
          <w:bCs w:val="0"/>
        </w:rPr>
        <w:t xml:space="preserve">196 </w:t>
      </w:r>
      <w:r w:rsidRPr="135FD61F">
        <w:rPr>
          <w:rStyle w:val="Strong"/>
          <w:rFonts w:asciiTheme="minorHAnsi" w:hAnsiTheme="minorHAnsi" w:cstheme="minorBidi"/>
          <w:b w:val="0"/>
          <w:bCs w:val="0"/>
        </w:rPr>
        <w:t xml:space="preserve">(96.08%) were corrected timely. </w:t>
      </w:r>
      <w:r w:rsidR="764F25BC" w:rsidRPr="135FD61F">
        <w:rPr>
          <w:rStyle w:val="Strong"/>
          <w:rFonts w:asciiTheme="minorHAnsi" w:hAnsiTheme="minorHAnsi" w:cstheme="minorBidi"/>
          <w:b w:val="0"/>
          <w:bCs w:val="0"/>
        </w:rPr>
        <w:t xml:space="preserve"> </w:t>
      </w:r>
      <w:r w:rsidRPr="135FD61F">
        <w:rPr>
          <w:rStyle w:val="Strong"/>
          <w:rFonts w:asciiTheme="minorHAnsi" w:hAnsiTheme="minorHAnsi" w:cstheme="minorBidi"/>
          <w:b w:val="0"/>
          <w:bCs w:val="0"/>
        </w:rPr>
        <w:t>There were 18 hazards corrected on-site</w:t>
      </w:r>
      <w:r w:rsidR="0C687848" w:rsidRPr="135FD61F">
        <w:rPr>
          <w:rStyle w:val="Strong"/>
          <w:rFonts w:asciiTheme="minorHAnsi" w:hAnsiTheme="minorHAnsi" w:cstheme="minorBidi"/>
          <w:b w:val="0"/>
          <w:bCs w:val="0"/>
        </w:rPr>
        <w:t xml:space="preserve"> and</w:t>
      </w:r>
      <w:r w:rsidRPr="135FD61F">
        <w:rPr>
          <w:rStyle w:val="Strong"/>
          <w:rFonts w:asciiTheme="minorHAnsi" w:hAnsiTheme="minorHAnsi" w:cstheme="minorBidi"/>
          <w:b w:val="0"/>
          <w:bCs w:val="0"/>
        </w:rPr>
        <w:t xml:space="preserve"> 178 within the original time frame</w:t>
      </w:r>
      <w:r w:rsidR="71D0E2E5" w:rsidRPr="135FD61F">
        <w:rPr>
          <w:rStyle w:val="Strong"/>
          <w:rFonts w:asciiTheme="minorHAnsi" w:hAnsiTheme="minorHAnsi" w:cstheme="minorBidi"/>
          <w:b w:val="0"/>
          <w:bCs w:val="0"/>
        </w:rPr>
        <w:t xml:space="preserve">, exceeding </w:t>
      </w:r>
      <w:r w:rsidRPr="135FD61F">
        <w:rPr>
          <w:rStyle w:val="Strong"/>
          <w:rFonts w:asciiTheme="minorHAnsi" w:hAnsiTheme="minorHAnsi" w:cstheme="minorBidi"/>
          <w:b w:val="0"/>
          <w:bCs w:val="0"/>
        </w:rPr>
        <w:t>the goal of 65%. No employers were referred to enforcement (MARC 4A-4D).</w:t>
      </w:r>
      <w:r w:rsidR="758D47F1" w:rsidRPr="135FD61F">
        <w:rPr>
          <w:rStyle w:val="Strong"/>
          <w:rFonts w:asciiTheme="minorHAnsi" w:hAnsiTheme="minorHAnsi" w:cstheme="minorBidi"/>
          <w:b w:val="0"/>
          <w:bCs w:val="0"/>
        </w:rPr>
        <w:t xml:space="preserve">  No </w:t>
      </w:r>
      <w:r w:rsidR="456B079D" w:rsidRPr="135FD61F">
        <w:rPr>
          <w:rStyle w:val="Strong"/>
          <w:rFonts w:asciiTheme="minorHAnsi" w:hAnsiTheme="minorHAnsi" w:cstheme="minorBidi"/>
          <w:b w:val="0"/>
          <w:bCs w:val="0"/>
        </w:rPr>
        <w:t xml:space="preserve">serious hazards </w:t>
      </w:r>
      <w:r w:rsidR="006F4F5E">
        <w:rPr>
          <w:rStyle w:val="Strong"/>
          <w:rFonts w:asciiTheme="minorHAnsi" w:hAnsiTheme="minorHAnsi" w:cstheme="minorBidi"/>
          <w:b w:val="0"/>
          <w:bCs w:val="0"/>
        </w:rPr>
        <w:t xml:space="preserve">were </w:t>
      </w:r>
      <w:r w:rsidR="456B079D" w:rsidRPr="135FD61F">
        <w:rPr>
          <w:rStyle w:val="Strong"/>
          <w:rFonts w:asciiTheme="minorHAnsi" w:hAnsiTheme="minorHAnsi" w:cstheme="minorBidi"/>
          <w:b w:val="0"/>
          <w:bCs w:val="0"/>
        </w:rPr>
        <w:t xml:space="preserve">uncorrected beyond 90 days past their due date (MARC 5). </w:t>
      </w:r>
    </w:p>
    <w:p w14:paraId="422C3315" w14:textId="77777777" w:rsidR="000C2BEF" w:rsidRPr="008D4EBA" w:rsidRDefault="000C2BEF" w:rsidP="135FD61F">
      <w:pPr>
        <w:rPr>
          <w:rStyle w:val="Strong"/>
          <w:rFonts w:asciiTheme="minorHAnsi" w:hAnsiTheme="minorHAnsi" w:cstheme="minorBidi"/>
          <w:b w:val="0"/>
        </w:rPr>
      </w:pPr>
    </w:p>
    <w:p w14:paraId="680E19C3" w14:textId="747CB708" w:rsidR="000C2BEF" w:rsidRPr="00410234" w:rsidRDefault="456B079D" w:rsidP="135FD61F">
      <w:pPr>
        <w:widowControl/>
        <w:autoSpaceDE/>
        <w:autoSpaceDN/>
        <w:adjustRightInd/>
        <w:rPr>
          <w:rFonts w:asciiTheme="minorHAnsi" w:hAnsiTheme="minorHAnsi" w:cstheme="minorBidi"/>
        </w:rPr>
      </w:pPr>
      <w:r w:rsidRPr="135FD61F">
        <w:rPr>
          <w:rFonts w:asciiTheme="minorHAnsi" w:hAnsiTheme="minorHAnsi" w:cstheme="minorBidi"/>
        </w:rPr>
        <w:t xml:space="preserve">An on-site review was conducted of the state and local government consultation program </w:t>
      </w:r>
      <w:r w:rsidR="70F2ED41" w:rsidRPr="135FD61F">
        <w:rPr>
          <w:rFonts w:asciiTheme="minorHAnsi" w:hAnsiTheme="minorHAnsi" w:cstheme="minorBidi"/>
        </w:rPr>
        <w:t>on December 5 through 19, 2022</w:t>
      </w:r>
      <w:r w:rsidRPr="135FD61F">
        <w:rPr>
          <w:rFonts w:asciiTheme="minorHAnsi" w:hAnsiTheme="minorHAnsi" w:cstheme="minorBidi"/>
        </w:rPr>
        <w:t xml:space="preserve">.  The purpose of the visit was to assess the quality of the program’s </w:t>
      </w:r>
      <w:r w:rsidRPr="00410234">
        <w:rPr>
          <w:rFonts w:asciiTheme="minorHAnsi" w:hAnsiTheme="minorHAnsi" w:cstheme="minorBidi"/>
        </w:rPr>
        <w:t>services and its internal quality assurance program in accordance with Consultation Policies and Procedures Manual (CSP 02-00-004) and 29 Code of Federal Regulations (CFR) Part 1908 – Consultation Agreements.</w:t>
      </w:r>
    </w:p>
    <w:p w14:paraId="7FFF2F9E" w14:textId="77777777" w:rsidR="000C2BEF" w:rsidRPr="00410234" w:rsidRDefault="456B079D" w:rsidP="135FD61F">
      <w:pPr>
        <w:widowControl/>
        <w:autoSpaceDE/>
        <w:autoSpaceDN/>
        <w:adjustRightInd/>
        <w:rPr>
          <w:rFonts w:asciiTheme="minorHAnsi" w:hAnsiTheme="minorHAnsi" w:cstheme="minorBidi"/>
        </w:rPr>
      </w:pPr>
      <w:r w:rsidRPr="00410234">
        <w:rPr>
          <w:rFonts w:asciiTheme="minorHAnsi" w:hAnsiTheme="minorHAnsi" w:cstheme="minorBidi"/>
        </w:rPr>
        <w:t> </w:t>
      </w:r>
    </w:p>
    <w:p w14:paraId="7BD2CDA3" w14:textId="3D5C9F24" w:rsidR="000C2BEF" w:rsidRPr="00410234" w:rsidRDefault="456B079D" w:rsidP="135FD61F">
      <w:pPr>
        <w:widowControl/>
        <w:autoSpaceDE/>
        <w:autoSpaceDN/>
        <w:adjustRightInd/>
        <w:rPr>
          <w:rFonts w:asciiTheme="minorHAnsi" w:hAnsiTheme="minorHAnsi" w:cstheme="minorBidi"/>
        </w:rPr>
      </w:pPr>
      <w:r w:rsidRPr="00410234">
        <w:rPr>
          <w:rFonts w:asciiTheme="minorHAnsi" w:hAnsiTheme="minorHAnsi" w:cstheme="minorBidi"/>
        </w:rPr>
        <w:t xml:space="preserve">Overall, there was improvement in meeting the program requirements. </w:t>
      </w:r>
      <w:r w:rsidR="5C2CAD73" w:rsidRPr="00410234">
        <w:rPr>
          <w:rFonts w:asciiTheme="minorHAnsi" w:hAnsiTheme="minorHAnsi" w:cstheme="minorBidi"/>
        </w:rPr>
        <w:t xml:space="preserve"> </w:t>
      </w:r>
      <w:r w:rsidRPr="00410234">
        <w:rPr>
          <w:rFonts w:asciiTheme="minorHAnsi" w:hAnsiTheme="minorHAnsi" w:cstheme="minorBidi"/>
        </w:rPr>
        <w:t xml:space="preserve">Of the </w:t>
      </w:r>
      <w:r w:rsidR="70F2ED41" w:rsidRPr="00410234">
        <w:rPr>
          <w:rFonts w:asciiTheme="minorHAnsi" w:hAnsiTheme="minorHAnsi" w:cstheme="minorBidi"/>
        </w:rPr>
        <w:t>14</w:t>
      </w:r>
      <w:r w:rsidRPr="00410234">
        <w:rPr>
          <w:rFonts w:asciiTheme="minorHAnsi" w:hAnsiTheme="minorHAnsi" w:cstheme="minorBidi"/>
        </w:rPr>
        <w:t xml:space="preserve"> state and local government agency files reviewed, there were </w:t>
      </w:r>
      <w:r w:rsidR="5A9AD96E" w:rsidRPr="00410234">
        <w:rPr>
          <w:rFonts w:asciiTheme="minorHAnsi" w:hAnsiTheme="minorHAnsi" w:cstheme="minorBidi"/>
        </w:rPr>
        <w:t>four</w:t>
      </w:r>
      <w:r w:rsidRPr="00410234">
        <w:rPr>
          <w:rFonts w:asciiTheme="minorHAnsi" w:hAnsiTheme="minorHAnsi" w:cstheme="minorBidi"/>
        </w:rPr>
        <w:t xml:space="preserve"> findings rela</w:t>
      </w:r>
      <w:r w:rsidR="5A9AD96E" w:rsidRPr="00410234">
        <w:rPr>
          <w:rFonts w:asciiTheme="minorHAnsi" w:hAnsiTheme="minorHAnsi" w:cstheme="minorBidi"/>
        </w:rPr>
        <w:t>ted</w:t>
      </w:r>
      <w:r w:rsidRPr="00410234">
        <w:rPr>
          <w:rFonts w:asciiTheme="minorHAnsi" w:hAnsiTheme="minorHAnsi" w:cstheme="minorBidi"/>
        </w:rPr>
        <w:t xml:space="preserve"> to </w:t>
      </w:r>
      <w:r w:rsidR="2A67EFBB" w:rsidRPr="00410234">
        <w:rPr>
          <w:rFonts w:asciiTheme="minorHAnsi" w:hAnsiTheme="minorHAnsi" w:cstheme="minorBidi"/>
        </w:rPr>
        <w:t xml:space="preserve">errors in </w:t>
      </w:r>
      <w:r w:rsidR="4AA703B3" w:rsidRPr="00410234">
        <w:rPr>
          <w:rFonts w:asciiTheme="minorHAnsi" w:hAnsiTheme="minorHAnsi" w:cstheme="minorBidi"/>
        </w:rPr>
        <w:t xml:space="preserve">OIS emphasis coding, </w:t>
      </w:r>
      <w:r w:rsidR="5A9AD96E" w:rsidRPr="00410234">
        <w:rPr>
          <w:rFonts w:asciiTheme="minorHAnsi" w:hAnsiTheme="minorHAnsi" w:cstheme="minorBidi"/>
        </w:rPr>
        <w:t xml:space="preserve">improper </w:t>
      </w:r>
      <w:r w:rsidR="4C8B3403" w:rsidRPr="00410234">
        <w:rPr>
          <w:rFonts w:asciiTheme="minorHAnsi" w:hAnsiTheme="minorHAnsi" w:cstheme="minorBidi"/>
        </w:rPr>
        <w:t>classification of hazards</w:t>
      </w:r>
      <w:r w:rsidR="272CADC0" w:rsidRPr="00410234">
        <w:rPr>
          <w:rFonts w:asciiTheme="minorHAnsi" w:hAnsiTheme="minorHAnsi" w:cstheme="minorBidi"/>
        </w:rPr>
        <w:t>, insuff</w:t>
      </w:r>
      <w:r w:rsidR="2245547D" w:rsidRPr="00410234">
        <w:rPr>
          <w:rFonts w:asciiTheme="minorHAnsi" w:hAnsiTheme="minorHAnsi" w:cstheme="minorBidi"/>
        </w:rPr>
        <w:t>icient correcti</w:t>
      </w:r>
      <w:r w:rsidR="272CADC0" w:rsidRPr="00410234">
        <w:rPr>
          <w:rFonts w:asciiTheme="minorHAnsi" w:hAnsiTheme="minorHAnsi" w:cstheme="minorBidi"/>
        </w:rPr>
        <w:t>ve action for</w:t>
      </w:r>
      <w:r w:rsidR="2245547D" w:rsidRPr="00410234">
        <w:rPr>
          <w:rFonts w:asciiTheme="minorHAnsi" w:hAnsiTheme="minorHAnsi" w:cstheme="minorBidi"/>
        </w:rPr>
        <w:t xml:space="preserve"> serious hazards, </w:t>
      </w:r>
      <w:r w:rsidR="272CADC0" w:rsidRPr="00410234">
        <w:rPr>
          <w:rFonts w:asciiTheme="minorHAnsi" w:hAnsiTheme="minorHAnsi" w:cstheme="minorBidi"/>
        </w:rPr>
        <w:t xml:space="preserve">and incorrect information </w:t>
      </w:r>
      <w:r w:rsidR="2A67EFBB" w:rsidRPr="00410234">
        <w:rPr>
          <w:rFonts w:asciiTheme="minorHAnsi" w:hAnsiTheme="minorHAnsi" w:cstheme="minorBidi"/>
        </w:rPr>
        <w:t xml:space="preserve">in the </w:t>
      </w:r>
      <w:r w:rsidR="2245547D" w:rsidRPr="00410234">
        <w:rPr>
          <w:rFonts w:asciiTheme="minorHAnsi" w:hAnsiTheme="minorHAnsi" w:cstheme="minorBidi"/>
        </w:rPr>
        <w:t>written report</w:t>
      </w:r>
      <w:r w:rsidR="2A67EFBB" w:rsidRPr="00410234">
        <w:rPr>
          <w:rFonts w:asciiTheme="minorHAnsi" w:hAnsiTheme="minorHAnsi" w:cstheme="minorBidi"/>
        </w:rPr>
        <w:t xml:space="preserve"> to the employers.</w:t>
      </w:r>
      <w:r w:rsidRPr="00410234">
        <w:rPr>
          <w:rFonts w:asciiTheme="minorHAnsi" w:hAnsiTheme="minorHAnsi" w:cstheme="minorBidi"/>
        </w:rPr>
        <w:t xml:space="preserve">  ADOSH submitted an action plan to resolve these items and is pending verification at the next consultation case file review.</w:t>
      </w:r>
    </w:p>
    <w:p w14:paraId="09AD9B8F" w14:textId="77777777" w:rsidR="001A29B4" w:rsidRPr="00410234" w:rsidRDefault="001A29B4" w:rsidP="000C2BEF">
      <w:pPr>
        <w:widowControl/>
        <w:autoSpaceDE/>
        <w:autoSpaceDN/>
        <w:adjustRightInd/>
        <w:rPr>
          <w:rFonts w:ascii="Calibri" w:hAnsi="Calibri" w:cs="Calibri"/>
          <w:i/>
          <w:iCs/>
        </w:rPr>
      </w:pPr>
    </w:p>
    <w:p w14:paraId="6127CF30" w14:textId="12DFA73E" w:rsidR="000C2BEF" w:rsidRPr="00410234" w:rsidDel="008B4C81" w:rsidRDefault="00AA5487" w:rsidP="000C2BEF">
      <w:pPr>
        <w:widowControl/>
        <w:autoSpaceDE/>
        <w:autoSpaceDN/>
        <w:adjustRightInd/>
        <w:rPr>
          <w:rFonts w:ascii="Calibri" w:hAnsi="Calibri" w:cs="Calibri"/>
        </w:rPr>
      </w:pPr>
      <w:r w:rsidRPr="00410234" w:rsidDel="008B4C81">
        <w:rPr>
          <w:rFonts w:ascii="Calibri" w:hAnsi="Calibri" w:cs="Calibri"/>
        </w:rPr>
        <w:t>In</w:t>
      </w:r>
      <w:r w:rsidR="00B0247E" w:rsidRPr="00410234" w:rsidDel="008B4C81">
        <w:rPr>
          <w:rFonts w:ascii="Calibri" w:hAnsi="Calibri" w:cs="Calibri"/>
        </w:rPr>
        <w:t xml:space="preserve"> the FY 2021 </w:t>
      </w:r>
      <w:r w:rsidR="00391CB8" w:rsidRPr="00410234" w:rsidDel="008B4C81">
        <w:rPr>
          <w:rFonts w:ascii="Calibri" w:hAnsi="Calibri" w:cs="Calibri"/>
        </w:rPr>
        <w:t xml:space="preserve">and FY 2022 </w:t>
      </w:r>
      <w:r w:rsidR="00B0247E" w:rsidRPr="00410234" w:rsidDel="008B4C81">
        <w:rPr>
          <w:rFonts w:ascii="Calibri" w:hAnsi="Calibri" w:cs="Calibri"/>
        </w:rPr>
        <w:t>FAME</w:t>
      </w:r>
      <w:r w:rsidR="003546EF" w:rsidRPr="00410234" w:rsidDel="008B4C81">
        <w:rPr>
          <w:rFonts w:ascii="Calibri" w:hAnsi="Calibri" w:cs="Calibri"/>
        </w:rPr>
        <w:t>s</w:t>
      </w:r>
      <w:r w:rsidR="00B0247E" w:rsidRPr="00410234" w:rsidDel="008B4C81">
        <w:rPr>
          <w:rFonts w:ascii="Calibri" w:hAnsi="Calibri" w:cs="Calibri"/>
        </w:rPr>
        <w:t xml:space="preserve">, </w:t>
      </w:r>
      <w:r w:rsidR="003546EF" w:rsidRPr="00410234" w:rsidDel="008B4C81">
        <w:rPr>
          <w:rFonts w:ascii="Calibri" w:hAnsi="Calibri" w:cs="Calibri"/>
        </w:rPr>
        <w:t>Observations FY</w:t>
      </w:r>
      <w:r w:rsidR="00B540AF" w:rsidRPr="00410234" w:rsidDel="008B4C81">
        <w:rPr>
          <w:rFonts w:ascii="Calibri" w:hAnsi="Calibri" w:cs="Calibri"/>
        </w:rPr>
        <w:t xml:space="preserve"> 2021-OB-07</w:t>
      </w:r>
      <w:r w:rsidR="007021B2" w:rsidRPr="00410234" w:rsidDel="008B4C81">
        <w:rPr>
          <w:rFonts w:ascii="Calibri" w:hAnsi="Calibri" w:cs="Calibri"/>
        </w:rPr>
        <w:t xml:space="preserve"> and FY 2022-OB-</w:t>
      </w:r>
      <w:r w:rsidR="00A72959" w:rsidRPr="00410234" w:rsidDel="008B4C81">
        <w:rPr>
          <w:rFonts w:ascii="Calibri" w:hAnsi="Calibri" w:cs="Calibri"/>
        </w:rPr>
        <w:t>07</w:t>
      </w:r>
      <w:r w:rsidR="009A4826" w:rsidRPr="00410234" w:rsidDel="008B4C81">
        <w:rPr>
          <w:rFonts w:ascii="Calibri" w:hAnsi="Calibri" w:cs="Calibri"/>
        </w:rPr>
        <w:t>, related to</w:t>
      </w:r>
      <w:r w:rsidR="003546EF" w:rsidRPr="00410234" w:rsidDel="008B4C81">
        <w:rPr>
          <w:rFonts w:ascii="Calibri" w:hAnsi="Calibri" w:cs="Calibri"/>
        </w:rPr>
        <w:t xml:space="preserve"> </w:t>
      </w:r>
      <w:r w:rsidR="000C2BEF" w:rsidRPr="00410234" w:rsidDel="008B4C81">
        <w:rPr>
          <w:rFonts w:ascii="Calibri" w:hAnsi="Calibri" w:cs="Calibri"/>
        </w:rPr>
        <w:t xml:space="preserve">state and local government agency </w:t>
      </w:r>
      <w:r w:rsidR="003710A0">
        <w:rPr>
          <w:rFonts w:ascii="Calibri" w:hAnsi="Calibri" w:cs="Calibri"/>
        </w:rPr>
        <w:t xml:space="preserve">consultation files </w:t>
      </w:r>
      <w:r w:rsidR="002F743F" w:rsidRPr="00410234" w:rsidDel="008B4C81">
        <w:rPr>
          <w:rFonts w:ascii="Calibri" w:hAnsi="Calibri" w:cs="Calibri"/>
        </w:rPr>
        <w:t xml:space="preserve">missing </w:t>
      </w:r>
      <w:r w:rsidR="000C2BEF" w:rsidRPr="00410234" w:rsidDel="008B4C81">
        <w:rPr>
          <w:rFonts w:ascii="Calibri" w:hAnsi="Calibri" w:cs="Calibri"/>
        </w:rPr>
        <w:t xml:space="preserve">documentation </w:t>
      </w:r>
      <w:r w:rsidR="002F743F" w:rsidRPr="00410234" w:rsidDel="008B4C81">
        <w:rPr>
          <w:rFonts w:ascii="Calibri" w:hAnsi="Calibri" w:cs="Calibri"/>
        </w:rPr>
        <w:t>of</w:t>
      </w:r>
      <w:r w:rsidR="000C2BEF" w:rsidRPr="00410234" w:rsidDel="008B4C81">
        <w:rPr>
          <w:rFonts w:ascii="Calibri" w:hAnsi="Calibri" w:cs="Calibri"/>
        </w:rPr>
        <w:t xml:space="preserve"> the List of Hazards provided to employee representatives.</w:t>
      </w:r>
      <w:r w:rsidR="00296824" w:rsidRPr="00410234" w:rsidDel="008B4C81">
        <w:rPr>
          <w:rFonts w:ascii="Calibri" w:hAnsi="Calibri" w:cs="Calibri"/>
        </w:rPr>
        <w:t xml:space="preserve">  The FY 2023 on-site review did not</w:t>
      </w:r>
      <w:r w:rsidR="00742970" w:rsidRPr="00410234" w:rsidDel="008B4C81">
        <w:rPr>
          <w:rFonts w:ascii="Calibri" w:hAnsi="Calibri" w:cs="Calibri"/>
        </w:rPr>
        <w:t xml:space="preserve"> demonstrate evidence of completion.  Therefore, this observation is continued.  </w:t>
      </w:r>
    </w:p>
    <w:p w14:paraId="4F4450B5" w14:textId="6D529A54" w:rsidR="000C2BEF" w:rsidRPr="00410234" w:rsidDel="008B4C81" w:rsidRDefault="000C2BEF" w:rsidP="000C2BEF">
      <w:pPr>
        <w:widowControl/>
        <w:autoSpaceDE/>
        <w:autoSpaceDN/>
        <w:adjustRightInd/>
        <w:rPr>
          <w:rFonts w:ascii="Calibri" w:hAnsi="Calibri" w:cs="Calibri"/>
        </w:rPr>
      </w:pPr>
      <w:r w:rsidRPr="00410234" w:rsidDel="008B4C81">
        <w:rPr>
          <w:rFonts w:ascii="Calibri" w:hAnsi="Calibri" w:cs="Calibri"/>
        </w:rPr>
        <w:t> </w:t>
      </w:r>
    </w:p>
    <w:p w14:paraId="0AD91BA7" w14:textId="3B70426C" w:rsidR="000C2BEF" w:rsidRPr="00410234" w:rsidDel="008B4C81" w:rsidRDefault="456B079D" w:rsidP="000C2BEF">
      <w:pPr>
        <w:widowControl/>
        <w:autoSpaceDE/>
        <w:autoSpaceDN/>
        <w:adjustRightInd/>
        <w:rPr>
          <w:rFonts w:ascii="Calibri" w:hAnsi="Calibri" w:cs="Calibri"/>
        </w:rPr>
      </w:pPr>
      <w:r w:rsidRPr="00410234" w:rsidDel="008B4C81">
        <w:rPr>
          <w:rFonts w:ascii="Calibri" w:hAnsi="Calibri" w:cs="Calibri"/>
          <w:b/>
          <w:bCs/>
        </w:rPr>
        <w:t>Observation FY 202</w:t>
      </w:r>
      <w:r w:rsidR="00728D3A" w:rsidRPr="00410234" w:rsidDel="008B4C81">
        <w:rPr>
          <w:rFonts w:ascii="Calibri" w:hAnsi="Calibri" w:cs="Calibri"/>
          <w:b/>
          <w:bCs/>
        </w:rPr>
        <w:t>3</w:t>
      </w:r>
      <w:r w:rsidRPr="00410234" w:rsidDel="008B4C81">
        <w:rPr>
          <w:rFonts w:ascii="Calibri" w:hAnsi="Calibri" w:cs="Calibri"/>
          <w:b/>
          <w:bCs/>
        </w:rPr>
        <w:t>-OB-</w:t>
      </w:r>
      <w:r w:rsidRPr="484AE2AD">
        <w:rPr>
          <w:rFonts w:ascii="Calibri" w:hAnsi="Calibri" w:cs="Calibri"/>
          <w:b/>
          <w:bCs/>
        </w:rPr>
        <w:t>0</w:t>
      </w:r>
      <w:r w:rsidR="00460680" w:rsidRPr="484AE2AD">
        <w:rPr>
          <w:rFonts w:ascii="Calibri" w:hAnsi="Calibri" w:cs="Calibri"/>
          <w:b/>
          <w:bCs/>
        </w:rPr>
        <w:t>3</w:t>
      </w:r>
      <w:r w:rsidR="00410234" w:rsidDel="008B4C81">
        <w:rPr>
          <w:rFonts w:ascii="Calibri" w:hAnsi="Calibri" w:cs="Calibri"/>
          <w:b/>
          <w:bCs/>
        </w:rPr>
        <w:t xml:space="preserve"> (Observation FY 2022-0B-07, Observation FY 2021-OB-07)</w:t>
      </w:r>
      <w:r w:rsidRPr="00410234" w:rsidDel="008B4C81">
        <w:rPr>
          <w:rFonts w:ascii="Calibri" w:hAnsi="Calibri" w:cs="Calibri"/>
        </w:rPr>
        <w:t xml:space="preserve">: </w:t>
      </w:r>
      <w:r w:rsidR="00FC02C6" w:rsidDel="008B4C81">
        <w:rPr>
          <w:rFonts w:ascii="Calibri" w:hAnsi="Calibri" w:cs="Calibri"/>
        </w:rPr>
        <w:t xml:space="preserve"> </w:t>
      </w:r>
      <w:r w:rsidRPr="00410234" w:rsidDel="008B4C81">
        <w:rPr>
          <w:rFonts w:ascii="Calibri" w:hAnsi="Calibri" w:cs="Calibri"/>
        </w:rPr>
        <w:t xml:space="preserve">In two of 16 (13%) state and local government agency </w:t>
      </w:r>
      <w:r w:rsidR="00AF3B3C">
        <w:rPr>
          <w:rFonts w:ascii="Calibri" w:hAnsi="Calibri" w:cs="Calibri"/>
        </w:rPr>
        <w:t xml:space="preserve">consultation </w:t>
      </w:r>
      <w:r w:rsidRPr="00410234" w:rsidDel="008B4C81">
        <w:rPr>
          <w:rFonts w:ascii="Calibri" w:hAnsi="Calibri" w:cs="Calibri"/>
        </w:rPr>
        <w:t>files, there was no documentation of the List of Hazards being sent to the union representatives.</w:t>
      </w:r>
    </w:p>
    <w:p w14:paraId="46069EB9" w14:textId="55A38333" w:rsidR="000C2BEF" w:rsidRPr="00410234" w:rsidDel="008B4C81" w:rsidRDefault="000C2BEF" w:rsidP="000C2BEF">
      <w:pPr>
        <w:widowControl/>
        <w:autoSpaceDE/>
        <w:autoSpaceDN/>
        <w:adjustRightInd/>
        <w:rPr>
          <w:rFonts w:ascii="Calibri" w:hAnsi="Calibri" w:cs="Calibri"/>
        </w:rPr>
      </w:pPr>
      <w:r w:rsidRPr="00410234" w:rsidDel="008B4C81">
        <w:rPr>
          <w:rFonts w:ascii="Calibri" w:hAnsi="Calibri" w:cs="Calibri"/>
        </w:rPr>
        <w:t> </w:t>
      </w:r>
    </w:p>
    <w:p w14:paraId="0703FCDF" w14:textId="490ADB03" w:rsidR="000C2BEF" w:rsidRPr="00410234" w:rsidDel="008B4C81" w:rsidRDefault="456B079D" w:rsidP="000C2BEF">
      <w:pPr>
        <w:widowControl/>
        <w:autoSpaceDE/>
        <w:autoSpaceDN/>
        <w:adjustRightInd/>
        <w:rPr>
          <w:rFonts w:ascii="Calibri" w:hAnsi="Calibri" w:cs="Calibri"/>
        </w:rPr>
      </w:pPr>
      <w:r w:rsidRPr="00410234" w:rsidDel="008B4C81">
        <w:rPr>
          <w:rFonts w:ascii="Calibri" w:hAnsi="Calibri" w:cs="Calibri"/>
          <w:b/>
          <w:bCs/>
        </w:rPr>
        <w:t>Federal Monitoring Plan FY 202</w:t>
      </w:r>
      <w:r w:rsidR="00728D3A" w:rsidRPr="00410234" w:rsidDel="008B4C81">
        <w:rPr>
          <w:rFonts w:ascii="Calibri" w:hAnsi="Calibri" w:cs="Calibri"/>
          <w:b/>
          <w:bCs/>
        </w:rPr>
        <w:t>3</w:t>
      </w:r>
      <w:r w:rsidRPr="00410234" w:rsidDel="008B4C81">
        <w:rPr>
          <w:rFonts w:ascii="Calibri" w:hAnsi="Calibri" w:cs="Calibri"/>
          <w:b/>
          <w:bCs/>
        </w:rPr>
        <w:t>-OB-</w:t>
      </w:r>
      <w:r w:rsidRPr="484AE2AD">
        <w:rPr>
          <w:rFonts w:ascii="Calibri" w:hAnsi="Calibri" w:cs="Calibri"/>
          <w:b/>
          <w:bCs/>
        </w:rPr>
        <w:t>0</w:t>
      </w:r>
      <w:r w:rsidR="00460680" w:rsidRPr="484AE2AD">
        <w:rPr>
          <w:rFonts w:ascii="Calibri" w:hAnsi="Calibri" w:cs="Calibri"/>
          <w:b/>
          <w:bCs/>
        </w:rPr>
        <w:t>3</w:t>
      </w:r>
      <w:r w:rsidR="00410234" w:rsidDel="008B4C81">
        <w:rPr>
          <w:rFonts w:ascii="Calibri" w:hAnsi="Calibri" w:cs="Calibri"/>
          <w:b/>
          <w:bCs/>
        </w:rPr>
        <w:t xml:space="preserve"> (Observation FY 2022-0B-07, Observation FY 2021-OB-07)</w:t>
      </w:r>
      <w:r w:rsidRPr="00410234" w:rsidDel="008B4C81">
        <w:rPr>
          <w:rFonts w:ascii="Calibri" w:hAnsi="Calibri" w:cs="Calibri"/>
          <w:b/>
          <w:bCs/>
        </w:rPr>
        <w:t>:</w:t>
      </w:r>
      <w:r w:rsidRPr="00410234" w:rsidDel="008B4C81">
        <w:rPr>
          <w:rFonts w:ascii="Calibri" w:hAnsi="Calibri" w:cs="Calibri"/>
        </w:rPr>
        <w:t xml:space="preserve"> </w:t>
      </w:r>
      <w:r w:rsidR="00FC02C6" w:rsidDel="008B4C81">
        <w:rPr>
          <w:rFonts w:ascii="Calibri" w:hAnsi="Calibri" w:cs="Calibri"/>
        </w:rPr>
        <w:t xml:space="preserve"> </w:t>
      </w:r>
      <w:r w:rsidRPr="00410234" w:rsidDel="008B4C81">
        <w:rPr>
          <w:rFonts w:ascii="Calibri" w:hAnsi="Calibri" w:cs="Calibri"/>
        </w:rPr>
        <w:t>OSHA will monitor and discuss ADOSH’s progress to ensure the list of hazards is transmitted to union representatives and documented in the case file.</w:t>
      </w:r>
    </w:p>
    <w:p w14:paraId="5CD2538C" w14:textId="1DD14CB7" w:rsidR="00091167" w:rsidRPr="005E01F4" w:rsidRDefault="00056AA3" w:rsidP="00A037B9">
      <w:pPr>
        <w:widowControl/>
        <w:autoSpaceDE/>
        <w:autoSpaceDN/>
        <w:adjustRightInd/>
        <w:ind w:hanging="450"/>
        <w:textAlignment w:val="baseline"/>
        <w:rPr>
          <w:rFonts w:ascii="Segoe UI" w:hAnsi="Segoe UI" w:cs="Segoe UI"/>
          <w:sz w:val="18"/>
          <w:szCs w:val="18"/>
        </w:rPr>
        <w:sectPr w:rsidR="00091167" w:rsidRPr="005E01F4" w:rsidSect="009B1EED">
          <w:headerReference w:type="even" r:id="rId13"/>
          <w:headerReference w:type="default" r:id="rId14"/>
          <w:footerReference w:type="default" r:id="rId15"/>
          <w:headerReference w:type="first" r:id="rId16"/>
          <w:footerReference w:type="first" r:id="rId17"/>
          <w:pgSz w:w="12240" w:h="15840"/>
          <w:pgMar w:top="1440" w:right="1267" w:bottom="1440" w:left="1440" w:header="720" w:footer="446" w:gutter="0"/>
          <w:pgNumType w:start="1"/>
          <w:cols w:space="720"/>
          <w:titlePg/>
          <w:docGrid w:linePitch="360"/>
        </w:sectPr>
      </w:pPr>
      <w:r w:rsidRPr="00056AA3">
        <w:rPr>
          <w:rFonts w:asciiTheme="minorHAnsi" w:hAnsiTheme="minorHAnsi" w:cstheme="minorHAnsi"/>
        </w:rPr>
        <w:t> </w:t>
      </w:r>
    </w:p>
    <w:p w14:paraId="5B5D9087" w14:textId="61CEF99C" w:rsidR="003453AC" w:rsidRPr="007D0823" w:rsidRDefault="003453AC" w:rsidP="00EB0C67">
      <w:pPr>
        <w:pStyle w:val="Heading2"/>
        <w:rPr>
          <w:rFonts w:cstheme="minorHAnsi"/>
          <w:color w:val="auto"/>
          <w:sz w:val="24"/>
          <w:szCs w:val="24"/>
        </w:rPr>
      </w:pPr>
      <w:bookmarkStart w:id="55" w:name="_Toc160178424"/>
      <w:bookmarkStart w:id="56" w:name="_Toc160182643"/>
      <w:r w:rsidRPr="007D0823">
        <w:rPr>
          <w:rFonts w:cstheme="minorHAnsi"/>
          <w:sz w:val="24"/>
          <w:szCs w:val="24"/>
        </w:rPr>
        <w:lastRenderedPageBreak/>
        <w:t>Appendix A – New and Continued Findings and Recommendations</w:t>
      </w:r>
      <w:bookmarkEnd w:id="55"/>
      <w:bookmarkEnd w:id="56"/>
    </w:p>
    <w:p w14:paraId="16C79AE7" w14:textId="77777777" w:rsidR="00055C58" w:rsidRPr="007D0823" w:rsidRDefault="00055C58" w:rsidP="00EB0C67">
      <w:pPr>
        <w:pStyle w:val="NoSpacing"/>
        <w:rPr>
          <w:rFonts w:asciiTheme="minorHAnsi" w:hAnsiTheme="minorHAnsi" w:cstheme="minorHAnsi"/>
          <w:color w:val="000000" w:themeColor="text1"/>
          <w:sz w:val="24"/>
          <w:szCs w:val="24"/>
        </w:rPr>
      </w:pPr>
      <w:r w:rsidRPr="007D0823">
        <w:rPr>
          <w:sz w:val="24"/>
          <w:szCs w:val="24"/>
        </w:rPr>
        <w:t>FY 202</w:t>
      </w:r>
      <w:r w:rsidRPr="007D0823">
        <w:rPr>
          <w:rFonts w:asciiTheme="minorHAnsi" w:hAnsiTheme="minorHAnsi" w:cstheme="minorHAnsi"/>
          <w:color w:val="000000" w:themeColor="text1"/>
          <w:sz w:val="24"/>
          <w:szCs w:val="24"/>
        </w:rPr>
        <w:t>3 Arizona Division of Occupational Safety and Health Comprehensive FAME Report</w:t>
      </w:r>
    </w:p>
    <w:p w14:paraId="05E3FF59" w14:textId="77777777" w:rsidR="00055C58" w:rsidRPr="007D0823" w:rsidRDefault="00055C58" w:rsidP="00055C58"/>
    <w:tbl>
      <w:tblPr>
        <w:tblStyle w:val="TableGridLight"/>
        <w:tblW w:w="0" w:type="auto"/>
        <w:tblLook w:val="04A0" w:firstRow="1" w:lastRow="0" w:firstColumn="1" w:lastColumn="0" w:noHBand="0" w:noVBand="1"/>
      </w:tblPr>
      <w:tblGrid>
        <w:gridCol w:w="1525"/>
        <w:gridCol w:w="4680"/>
        <w:gridCol w:w="5400"/>
        <w:gridCol w:w="1633"/>
      </w:tblGrid>
      <w:tr w:rsidR="00141808" w:rsidRPr="007D0823" w14:paraId="5E7DAD94" w14:textId="77777777" w:rsidTr="00A958AC">
        <w:trPr>
          <w:tblHeader/>
        </w:trPr>
        <w:tc>
          <w:tcPr>
            <w:tcW w:w="1525" w:type="dxa"/>
          </w:tcPr>
          <w:p w14:paraId="19978AF5" w14:textId="37E6F208" w:rsidR="00141808" w:rsidRPr="007D0823" w:rsidRDefault="00141808" w:rsidP="00141808">
            <w:r w:rsidRPr="007D0823">
              <w:rPr>
                <w:rFonts w:asciiTheme="minorHAnsi" w:eastAsia="Calibri" w:hAnsiTheme="minorHAnsi" w:cstheme="minorHAnsi"/>
                <w:b/>
              </w:rPr>
              <w:t>FY 2023-#</w:t>
            </w:r>
          </w:p>
        </w:tc>
        <w:tc>
          <w:tcPr>
            <w:tcW w:w="4680" w:type="dxa"/>
          </w:tcPr>
          <w:p w14:paraId="65BA96AB" w14:textId="31DFE9B5" w:rsidR="00141808" w:rsidRPr="007D0823" w:rsidRDefault="00141808" w:rsidP="00141808">
            <w:r w:rsidRPr="007D0823">
              <w:rPr>
                <w:rFonts w:asciiTheme="minorHAnsi" w:eastAsia="Calibri" w:hAnsiTheme="minorHAnsi" w:cstheme="minorHAnsi"/>
                <w:b/>
              </w:rPr>
              <w:t>Finding</w:t>
            </w:r>
          </w:p>
        </w:tc>
        <w:tc>
          <w:tcPr>
            <w:tcW w:w="5400" w:type="dxa"/>
          </w:tcPr>
          <w:p w14:paraId="42330AC4" w14:textId="7615A58F" w:rsidR="00141808" w:rsidRPr="007D0823" w:rsidRDefault="00141808" w:rsidP="00141808">
            <w:r w:rsidRPr="007D0823">
              <w:rPr>
                <w:rFonts w:asciiTheme="minorHAnsi" w:eastAsia="Calibri" w:hAnsiTheme="minorHAnsi" w:cstheme="minorHAnsi"/>
                <w:b/>
              </w:rPr>
              <w:t>Recommendation</w:t>
            </w:r>
          </w:p>
        </w:tc>
        <w:tc>
          <w:tcPr>
            <w:tcW w:w="1633" w:type="dxa"/>
          </w:tcPr>
          <w:p w14:paraId="377D52DD" w14:textId="77777777" w:rsidR="00141808" w:rsidRPr="007D0823" w:rsidRDefault="00141808" w:rsidP="00141808">
            <w:pPr>
              <w:rPr>
                <w:rFonts w:asciiTheme="minorHAnsi" w:hAnsiTheme="minorHAnsi" w:cstheme="minorHAnsi"/>
              </w:rPr>
            </w:pPr>
            <w:r w:rsidRPr="007D0823">
              <w:rPr>
                <w:rFonts w:asciiTheme="minorHAnsi" w:eastAsia="Calibri" w:hAnsiTheme="minorHAnsi" w:cstheme="minorHAnsi"/>
                <w:b/>
              </w:rPr>
              <w:t xml:space="preserve">FY 2022-# or </w:t>
            </w:r>
          </w:p>
          <w:p w14:paraId="3B30E994" w14:textId="5DE0C21F" w:rsidR="00141808" w:rsidRPr="007D0823" w:rsidRDefault="00141808" w:rsidP="00141808">
            <w:r w:rsidRPr="007D0823">
              <w:rPr>
                <w:rFonts w:asciiTheme="minorHAnsi" w:eastAsia="Calibri" w:hAnsiTheme="minorHAnsi" w:cstheme="minorHAnsi"/>
                <w:b/>
              </w:rPr>
              <w:t>FY 2022-OB-#</w:t>
            </w:r>
          </w:p>
        </w:tc>
      </w:tr>
      <w:tr w:rsidR="00141808" w:rsidRPr="007D0823" w14:paraId="7C01FA48" w14:textId="77777777" w:rsidTr="00A958AC">
        <w:tc>
          <w:tcPr>
            <w:tcW w:w="1525" w:type="dxa"/>
          </w:tcPr>
          <w:p w14:paraId="1678E64D" w14:textId="1284174D" w:rsidR="00141808" w:rsidRPr="007D0823" w:rsidRDefault="00141808" w:rsidP="00141808">
            <w:r w:rsidRPr="007D0823">
              <w:rPr>
                <w:rFonts w:asciiTheme="minorHAnsi" w:hAnsiTheme="minorHAnsi" w:cstheme="minorHAnsi"/>
              </w:rPr>
              <w:t>FY 2023-01</w:t>
            </w:r>
          </w:p>
        </w:tc>
        <w:tc>
          <w:tcPr>
            <w:tcW w:w="4680" w:type="dxa"/>
          </w:tcPr>
          <w:p w14:paraId="3727E227" w14:textId="707E97FF" w:rsidR="00141808" w:rsidRPr="007D0823" w:rsidRDefault="00141808" w:rsidP="00141808">
            <w:r w:rsidRPr="007D0823">
              <w:rPr>
                <w:rFonts w:asciiTheme="minorHAnsi" w:hAnsiTheme="minorHAnsi" w:cstheme="minorBidi"/>
              </w:rPr>
              <w:t xml:space="preserve">Enforcement activities were not captured in OIS. </w:t>
            </w:r>
          </w:p>
        </w:tc>
        <w:tc>
          <w:tcPr>
            <w:tcW w:w="5400" w:type="dxa"/>
          </w:tcPr>
          <w:p w14:paraId="101BC544" w14:textId="439A063A" w:rsidR="00141808" w:rsidRPr="007D0823" w:rsidRDefault="00141808" w:rsidP="00141808">
            <w:r w:rsidRPr="007D0823">
              <w:rPr>
                <w:rFonts w:asciiTheme="minorHAnsi" w:hAnsiTheme="minorHAnsi" w:cstheme="minorHAnsi"/>
              </w:rPr>
              <w:t>ADOSH should identify the problem and develop a corrective action plan to ensure all enforcement activities are accurately captured in OIS.</w:t>
            </w:r>
          </w:p>
        </w:tc>
        <w:tc>
          <w:tcPr>
            <w:tcW w:w="1633" w:type="dxa"/>
          </w:tcPr>
          <w:p w14:paraId="146B860A" w14:textId="77777777" w:rsidR="00141808" w:rsidRPr="007D0823" w:rsidRDefault="00141808" w:rsidP="00141808"/>
        </w:tc>
      </w:tr>
      <w:tr w:rsidR="00141808" w:rsidRPr="007D0823" w14:paraId="2488C6CA" w14:textId="77777777" w:rsidTr="00A958AC">
        <w:tc>
          <w:tcPr>
            <w:tcW w:w="1525" w:type="dxa"/>
          </w:tcPr>
          <w:p w14:paraId="72EB9563" w14:textId="06EDAAD4" w:rsidR="00141808" w:rsidRPr="007D0823" w:rsidRDefault="00141808" w:rsidP="00141808">
            <w:r w:rsidRPr="007D0823">
              <w:rPr>
                <w:rFonts w:asciiTheme="minorHAnsi" w:hAnsiTheme="minorHAnsi" w:cstheme="minorHAnsi"/>
              </w:rPr>
              <w:t>FY 2023-02</w:t>
            </w:r>
          </w:p>
        </w:tc>
        <w:tc>
          <w:tcPr>
            <w:tcW w:w="4680" w:type="dxa"/>
          </w:tcPr>
          <w:p w14:paraId="52CEF345" w14:textId="66BF2CA1" w:rsidR="00141808" w:rsidRPr="007D0823" w:rsidRDefault="00141808" w:rsidP="00141808">
            <w:r w:rsidRPr="007D0823">
              <w:rPr>
                <w:rFonts w:asciiTheme="minorHAnsi" w:hAnsiTheme="minorHAnsi" w:cstheme="minorHAnsi"/>
              </w:rPr>
              <w:t>The internal evaluation system was not effectively utilized to manage the program.</w:t>
            </w:r>
          </w:p>
        </w:tc>
        <w:tc>
          <w:tcPr>
            <w:tcW w:w="5400" w:type="dxa"/>
          </w:tcPr>
          <w:p w14:paraId="68578517" w14:textId="4F1FFD5F" w:rsidR="00141808" w:rsidRPr="007D0823" w:rsidRDefault="00141808" w:rsidP="00141808">
            <w:r w:rsidRPr="007D0823">
              <w:rPr>
                <w:rFonts w:asciiTheme="minorHAnsi" w:hAnsiTheme="minorHAnsi" w:cstheme="minorHAnsi"/>
              </w:rPr>
              <w:t xml:space="preserve">ADOSH should fully implement an internal evaluation system </w:t>
            </w:r>
            <w:proofErr w:type="gramStart"/>
            <w:r w:rsidRPr="007D0823">
              <w:rPr>
                <w:rFonts w:asciiTheme="minorHAnsi" w:hAnsiTheme="minorHAnsi" w:cstheme="minorHAnsi"/>
              </w:rPr>
              <w:t>in order to</w:t>
            </w:r>
            <w:proofErr w:type="gramEnd"/>
            <w:r w:rsidRPr="007D0823">
              <w:rPr>
                <w:rFonts w:asciiTheme="minorHAnsi" w:hAnsiTheme="minorHAnsi" w:cstheme="minorHAnsi"/>
              </w:rPr>
              <w:t xml:space="preserve"> manage their program and ensure they are at least as effective as OSHA.</w:t>
            </w:r>
          </w:p>
        </w:tc>
        <w:tc>
          <w:tcPr>
            <w:tcW w:w="1633" w:type="dxa"/>
          </w:tcPr>
          <w:p w14:paraId="0099BA32" w14:textId="1947FA09" w:rsidR="00141808" w:rsidRPr="007D0823" w:rsidRDefault="00141808" w:rsidP="00141808">
            <w:r w:rsidRPr="007D0823">
              <w:rPr>
                <w:rFonts w:asciiTheme="minorHAnsi" w:hAnsiTheme="minorHAnsi" w:cstheme="minorHAnsi"/>
              </w:rPr>
              <w:t>FY 2022-OB-01, FY 2021-OB-01</w:t>
            </w:r>
          </w:p>
        </w:tc>
      </w:tr>
      <w:tr w:rsidR="00141808" w:rsidRPr="007D0823" w14:paraId="58252517" w14:textId="77777777" w:rsidTr="00A958AC">
        <w:tc>
          <w:tcPr>
            <w:tcW w:w="1525" w:type="dxa"/>
          </w:tcPr>
          <w:p w14:paraId="2E3EF6D2" w14:textId="794FDA8C" w:rsidR="00141808" w:rsidRPr="007D0823" w:rsidRDefault="00141808" w:rsidP="00141808">
            <w:r w:rsidRPr="007D0823">
              <w:rPr>
                <w:rFonts w:asciiTheme="minorHAnsi" w:eastAsia="Calibri" w:hAnsiTheme="minorHAnsi" w:cstheme="minorBidi"/>
              </w:rPr>
              <w:t>FY 2023-03</w:t>
            </w:r>
          </w:p>
        </w:tc>
        <w:tc>
          <w:tcPr>
            <w:tcW w:w="4680" w:type="dxa"/>
          </w:tcPr>
          <w:p w14:paraId="408FA78D" w14:textId="59174A1C" w:rsidR="00141808" w:rsidRPr="007D0823" w:rsidRDefault="00141808" w:rsidP="00141808">
            <w:r w:rsidRPr="007D0823">
              <w:rPr>
                <w:rFonts w:asciiTheme="minorHAnsi" w:hAnsiTheme="minorHAnsi" w:cstheme="minorHAnsi"/>
              </w:rPr>
              <w:t>ADOSH’s average number of work days to initiate a complaint inspection was 10.10 (SAMM 1a), which was above the negotiated goal of 7.</w:t>
            </w:r>
          </w:p>
        </w:tc>
        <w:tc>
          <w:tcPr>
            <w:tcW w:w="5400" w:type="dxa"/>
          </w:tcPr>
          <w:p w14:paraId="621B9277" w14:textId="55E5B8BF" w:rsidR="00141808" w:rsidRPr="007D0823" w:rsidRDefault="00141808" w:rsidP="00141808">
            <w:r w:rsidRPr="007D0823">
              <w:rPr>
                <w:rFonts w:asciiTheme="minorHAnsi" w:hAnsiTheme="minorHAnsi" w:cstheme="minorHAnsi"/>
              </w:rPr>
              <w:t>ADOSH should ensure complaint inspections are processed within the negotiated goal of seven work days.</w:t>
            </w:r>
          </w:p>
        </w:tc>
        <w:tc>
          <w:tcPr>
            <w:tcW w:w="1633" w:type="dxa"/>
          </w:tcPr>
          <w:p w14:paraId="56CED744" w14:textId="77777777" w:rsidR="00141808" w:rsidRPr="007D0823" w:rsidRDefault="00141808" w:rsidP="00141808"/>
        </w:tc>
      </w:tr>
      <w:tr w:rsidR="00141808" w:rsidRPr="007D0823" w14:paraId="5C663953" w14:textId="77777777" w:rsidTr="00A958AC">
        <w:tc>
          <w:tcPr>
            <w:tcW w:w="1525" w:type="dxa"/>
          </w:tcPr>
          <w:p w14:paraId="240CD7F2" w14:textId="68ED6D8C" w:rsidR="00141808" w:rsidRPr="007D0823" w:rsidRDefault="00141808" w:rsidP="00141808">
            <w:r w:rsidRPr="007D0823">
              <w:rPr>
                <w:rFonts w:asciiTheme="minorHAnsi" w:hAnsiTheme="minorHAnsi" w:cstheme="minorHAnsi"/>
              </w:rPr>
              <w:t>FY 2023-04</w:t>
            </w:r>
          </w:p>
        </w:tc>
        <w:tc>
          <w:tcPr>
            <w:tcW w:w="4680" w:type="dxa"/>
          </w:tcPr>
          <w:p w14:paraId="1BC52AAB" w14:textId="77907EDB" w:rsidR="00141808" w:rsidRPr="007D0823" w:rsidRDefault="00141808" w:rsidP="00141808">
            <w:r w:rsidRPr="007D0823">
              <w:rPr>
                <w:rFonts w:asciiTheme="minorHAnsi" w:hAnsiTheme="minorHAnsi" w:cstheme="minorHAnsi"/>
              </w:rPr>
              <w:t>ADOSH’s response time to initiate complaint investigations was 13.36 days (SAMM 2a), which was above the negotiated goal of 3 working days.</w:t>
            </w:r>
          </w:p>
        </w:tc>
        <w:tc>
          <w:tcPr>
            <w:tcW w:w="5400" w:type="dxa"/>
          </w:tcPr>
          <w:p w14:paraId="7602AE18" w14:textId="7D5F8015" w:rsidR="00141808" w:rsidRPr="007D0823" w:rsidRDefault="00141808" w:rsidP="00141808">
            <w:r w:rsidRPr="007D0823">
              <w:rPr>
                <w:rFonts w:asciiTheme="minorHAnsi" w:hAnsiTheme="minorHAnsi" w:cstheme="minorHAnsi"/>
              </w:rPr>
              <w:t xml:space="preserve">ADOSH should ensure complaint investigations are initiated within the negotiated goal of three working days.  </w:t>
            </w:r>
          </w:p>
        </w:tc>
        <w:tc>
          <w:tcPr>
            <w:tcW w:w="1633" w:type="dxa"/>
          </w:tcPr>
          <w:p w14:paraId="5FDDD5F6" w14:textId="53C18E74" w:rsidR="00141808" w:rsidRPr="007D0823" w:rsidRDefault="00141808" w:rsidP="00141808">
            <w:r w:rsidRPr="007D0823">
              <w:rPr>
                <w:rFonts w:asciiTheme="minorHAnsi" w:eastAsia="Calibri" w:hAnsiTheme="minorHAnsi" w:cstheme="minorHAnsi"/>
              </w:rPr>
              <w:t>FY 2022-OB-03, FY 2021-OB-03</w:t>
            </w:r>
          </w:p>
        </w:tc>
      </w:tr>
      <w:tr w:rsidR="00141808" w:rsidRPr="007D0823" w14:paraId="4B3CCEB8" w14:textId="77777777" w:rsidTr="00A958AC">
        <w:tc>
          <w:tcPr>
            <w:tcW w:w="1525" w:type="dxa"/>
          </w:tcPr>
          <w:p w14:paraId="58B201C3" w14:textId="592657C0" w:rsidR="00141808" w:rsidRPr="007D0823" w:rsidRDefault="00141808" w:rsidP="00141808">
            <w:r w:rsidRPr="007D0823">
              <w:rPr>
                <w:rFonts w:asciiTheme="minorHAnsi" w:eastAsia="Calibri" w:hAnsiTheme="minorHAnsi" w:cstheme="minorBidi"/>
              </w:rPr>
              <w:t>FY 2023-05</w:t>
            </w:r>
          </w:p>
        </w:tc>
        <w:tc>
          <w:tcPr>
            <w:tcW w:w="4680" w:type="dxa"/>
          </w:tcPr>
          <w:p w14:paraId="3FFA8329" w14:textId="2F01533E" w:rsidR="00141808" w:rsidRPr="007D0823" w:rsidRDefault="00141808" w:rsidP="00141808">
            <w:r w:rsidRPr="007D0823">
              <w:rPr>
                <w:rFonts w:asciiTheme="minorHAnsi" w:hAnsiTheme="minorHAnsi" w:cstheme="minorHAnsi"/>
              </w:rPr>
              <w:t>A total of 540 (55.39%) inspections of the goal of 975 were conducted (SAMM 7).</w:t>
            </w:r>
          </w:p>
        </w:tc>
        <w:tc>
          <w:tcPr>
            <w:tcW w:w="5400" w:type="dxa"/>
          </w:tcPr>
          <w:p w14:paraId="08869643" w14:textId="60E339FA" w:rsidR="00141808" w:rsidRPr="007D0823" w:rsidRDefault="00141808" w:rsidP="00141808">
            <w:r w:rsidRPr="007D0823">
              <w:rPr>
                <w:rFonts w:asciiTheme="minorHAnsi" w:hAnsiTheme="minorHAnsi" w:cstheme="minorHAnsi"/>
              </w:rPr>
              <w:t>ADOSH should determine the cause and ensure action is taken to meet inspection goals and provide a stronger enforcement presence to ensure worker safety.</w:t>
            </w:r>
            <w:r w:rsidRPr="007D0823">
              <w:rPr>
                <w:rFonts w:asciiTheme="minorHAnsi" w:hAnsiTheme="minorHAnsi" w:cstheme="minorHAnsi"/>
              </w:rPr>
              <w:tab/>
            </w:r>
          </w:p>
        </w:tc>
        <w:tc>
          <w:tcPr>
            <w:tcW w:w="1633" w:type="dxa"/>
          </w:tcPr>
          <w:p w14:paraId="5B29E9F4" w14:textId="77777777" w:rsidR="0010579F" w:rsidRPr="007D0823" w:rsidRDefault="00141808" w:rsidP="00141808">
            <w:pPr>
              <w:rPr>
                <w:rFonts w:asciiTheme="minorHAnsi" w:hAnsiTheme="minorHAnsi" w:cstheme="minorHAnsi"/>
              </w:rPr>
            </w:pPr>
            <w:r w:rsidRPr="007D0823">
              <w:rPr>
                <w:rFonts w:asciiTheme="minorHAnsi" w:hAnsiTheme="minorHAnsi" w:cstheme="minorHAnsi"/>
              </w:rPr>
              <w:t xml:space="preserve">FY 2022-01, </w:t>
            </w:r>
          </w:p>
          <w:p w14:paraId="1D1D0814" w14:textId="77777777" w:rsidR="0010579F" w:rsidRPr="007D0823" w:rsidRDefault="00141808" w:rsidP="00141808">
            <w:pPr>
              <w:rPr>
                <w:rFonts w:asciiTheme="minorHAnsi" w:hAnsiTheme="minorHAnsi" w:cstheme="minorHAnsi"/>
              </w:rPr>
            </w:pPr>
            <w:r w:rsidRPr="007D0823">
              <w:rPr>
                <w:rFonts w:asciiTheme="minorHAnsi" w:hAnsiTheme="minorHAnsi" w:cstheme="minorHAnsi"/>
              </w:rPr>
              <w:t xml:space="preserve">FY 2021-02, </w:t>
            </w:r>
          </w:p>
          <w:p w14:paraId="73B74647" w14:textId="77777777" w:rsidR="0010579F" w:rsidRPr="007D0823" w:rsidRDefault="00141808" w:rsidP="0010579F">
            <w:pPr>
              <w:rPr>
                <w:rFonts w:asciiTheme="minorHAnsi" w:hAnsiTheme="minorHAnsi" w:cstheme="minorHAnsi"/>
              </w:rPr>
            </w:pPr>
            <w:r w:rsidRPr="007D0823">
              <w:rPr>
                <w:rFonts w:asciiTheme="minorHAnsi" w:hAnsiTheme="minorHAnsi" w:cstheme="minorHAnsi"/>
              </w:rPr>
              <w:t xml:space="preserve">FY 2020-02, </w:t>
            </w:r>
          </w:p>
          <w:p w14:paraId="62CB45B2" w14:textId="77777777" w:rsidR="0010579F" w:rsidRPr="007D0823" w:rsidRDefault="00141808" w:rsidP="0010579F">
            <w:pPr>
              <w:rPr>
                <w:rFonts w:asciiTheme="minorHAnsi" w:hAnsiTheme="minorHAnsi" w:cstheme="minorHAnsi"/>
              </w:rPr>
            </w:pPr>
            <w:r w:rsidRPr="007D0823">
              <w:rPr>
                <w:rFonts w:asciiTheme="minorHAnsi" w:hAnsiTheme="minorHAnsi" w:cstheme="minorHAnsi"/>
              </w:rPr>
              <w:t xml:space="preserve">FY 2019-02, </w:t>
            </w:r>
          </w:p>
          <w:p w14:paraId="2E3F3E11" w14:textId="49DB4FDF" w:rsidR="00141808" w:rsidRPr="007D0823" w:rsidRDefault="00141808" w:rsidP="0010579F">
            <w:r w:rsidRPr="007D0823">
              <w:rPr>
                <w:rFonts w:asciiTheme="minorHAnsi" w:hAnsiTheme="minorHAnsi" w:cstheme="minorHAnsi"/>
              </w:rPr>
              <w:t>FY 2018-08</w:t>
            </w:r>
          </w:p>
        </w:tc>
      </w:tr>
      <w:tr w:rsidR="00141808" w:rsidRPr="007D0823" w14:paraId="792A0811" w14:textId="77777777" w:rsidTr="00A958AC">
        <w:tc>
          <w:tcPr>
            <w:tcW w:w="1525" w:type="dxa"/>
          </w:tcPr>
          <w:p w14:paraId="76D339B0" w14:textId="52816B42" w:rsidR="00141808" w:rsidRPr="007D0823" w:rsidRDefault="00141808" w:rsidP="00141808">
            <w:r w:rsidRPr="007D0823">
              <w:rPr>
                <w:rFonts w:asciiTheme="minorHAnsi" w:eastAsia="Calibri" w:hAnsiTheme="minorHAnsi" w:cstheme="minorBidi"/>
              </w:rPr>
              <w:t>FY 2023-06</w:t>
            </w:r>
          </w:p>
        </w:tc>
        <w:tc>
          <w:tcPr>
            <w:tcW w:w="4680" w:type="dxa"/>
          </w:tcPr>
          <w:p w14:paraId="205914C4" w14:textId="4A024CCE" w:rsidR="00141808" w:rsidRPr="007D0823" w:rsidRDefault="00141808" w:rsidP="00141808">
            <w:r w:rsidRPr="007D0823">
              <w:rPr>
                <w:rFonts w:asciiTheme="minorHAnsi" w:eastAsia="Calibri" w:hAnsiTheme="minorHAnsi" w:cstheme="minorHAnsi"/>
              </w:rPr>
              <w:t xml:space="preserve">A total of </w:t>
            </w:r>
            <w:r w:rsidR="00C77D65">
              <w:rPr>
                <w:rFonts w:asciiTheme="minorHAnsi" w:eastAsia="Calibri" w:hAnsiTheme="minorHAnsi" w:cstheme="minorHAnsi"/>
              </w:rPr>
              <w:t>337</w:t>
            </w:r>
            <w:r w:rsidRPr="007D0823">
              <w:rPr>
                <w:rFonts w:asciiTheme="minorHAnsi" w:eastAsia="Calibri" w:hAnsiTheme="minorHAnsi" w:cstheme="minorHAnsi"/>
              </w:rPr>
              <w:t xml:space="preserve"> (</w:t>
            </w:r>
            <w:r w:rsidR="00B251F7">
              <w:rPr>
                <w:rFonts w:asciiTheme="minorHAnsi" w:eastAsia="Calibri" w:hAnsiTheme="minorHAnsi" w:cstheme="minorHAnsi"/>
              </w:rPr>
              <w:t>67.4</w:t>
            </w:r>
            <w:r w:rsidRPr="007D0823">
              <w:rPr>
                <w:rFonts w:asciiTheme="minorHAnsi" w:eastAsia="Calibri" w:hAnsiTheme="minorHAnsi" w:cstheme="minorHAnsi"/>
              </w:rPr>
              <w:t xml:space="preserve">%) of the projected 500 construction inspections were conducted.  </w:t>
            </w:r>
          </w:p>
        </w:tc>
        <w:tc>
          <w:tcPr>
            <w:tcW w:w="5400" w:type="dxa"/>
          </w:tcPr>
          <w:p w14:paraId="147E788D" w14:textId="5046347F" w:rsidR="00141808" w:rsidRPr="007D0823" w:rsidRDefault="00141808" w:rsidP="00141808">
            <w:r w:rsidRPr="007D0823">
              <w:rPr>
                <w:rFonts w:asciiTheme="minorHAnsi" w:hAnsiTheme="minorHAnsi" w:cstheme="minorHAnsi"/>
              </w:rPr>
              <w:t>ADOSH should determine the cause of the low number of construction inspections and implement corrective action.</w:t>
            </w:r>
          </w:p>
        </w:tc>
        <w:tc>
          <w:tcPr>
            <w:tcW w:w="1633" w:type="dxa"/>
          </w:tcPr>
          <w:p w14:paraId="7B4C54C2" w14:textId="77777777" w:rsidR="0010579F" w:rsidRPr="007D0823" w:rsidRDefault="00141808" w:rsidP="00141808">
            <w:pPr>
              <w:rPr>
                <w:rFonts w:asciiTheme="minorHAnsi" w:hAnsiTheme="minorHAnsi" w:cstheme="minorHAnsi"/>
              </w:rPr>
            </w:pPr>
            <w:r w:rsidRPr="007D0823">
              <w:rPr>
                <w:rFonts w:asciiTheme="minorHAnsi" w:hAnsiTheme="minorHAnsi" w:cstheme="minorHAnsi"/>
              </w:rPr>
              <w:t xml:space="preserve">FY 2022-02, </w:t>
            </w:r>
          </w:p>
          <w:p w14:paraId="0F9B5DCC" w14:textId="77777777" w:rsidR="0010579F" w:rsidRPr="007D0823" w:rsidRDefault="00141808" w:rsidP="00141808">
            <w:pPr>
              <w:rPr>
                <w:rFonts w:asciiTheme="minorHAnsi" w:hAnsiTheme="minorHAnsi" w:cstheme="minorHAnsi"/>
              </w:rPr>
            </w:pPr>
            <w:r w:rsidRPr="007D0823">
              <w:rPr>
                <w:rFonts w:asciiTheme="minorHAnsi" w:hAnsiTheme="minorHAnsi" w:cstheme="minorHAnsi"/>
              </w:rPr>
              <w:t xml:space="preserve">FY 2021-03, </w:t>
            </w:r>
          </w:p>
          <w:p w14:paraId="4B4291BA" w14:textId="77777777" w:rsidR="0010579F" w:rsidRPr="007D0823" w:rsidRDefault="00141808" w:rsidP="00141808">
            <w:pPr>
              <w:rPr>
                <w:rFonts w:asciiTheme="minorHAnsi" w:hAnsiTheme="minorHAnsi" w:cstheme="minorHAnsi"/>
              </w:rPr>
            </w:pPr>
            <w:r w:rsidRPr="007D0823">
              <w:rPr>
                <w:rFonts w:asciiTheme="minorHAnsi" w:hAnsiTheme="minorHAnsi" w:cstheme="minorHAnsi"/>
              </w:rPr>
              <w:t xml:space="preserve">FY 2020-03, </w:t>
            </w:r>
          </w:p>
          <w:p w14:paraId="48969FBA" w14:textId="77777777" w:rsidR="0010579F" w:rsidRPr="007D0823" w:rsidRDefault="00141808" w:rsidP="00141808">
            <w:pPr>
              <w:rPr>
                <w:rFonts w:asciiTheme="minorHAnsi" w:hAnsiTheme="minorHAnsi" w:cstheme="minorHAnsi"/>
              </w:rPr>
            </w:pPr>
            <w:r w:rsidRPr="007D0823">
              <w:rPr>
                <w:rFonts w:asciiTheme="minorHAnsi" w:hAnsiTheme="minorHAnsi" w:cstheme="minorHAnsi"/>
              </w:rPr>
              <w:t>FY 2019-03,</w:t>
            </w:r>
          </w:p>
          <w:p w14:paraId="52E3686D" w14:textId="6F26B975" w:rsidR="00141808" w:rsidRPr="007D0823" w:rsidRDefault="00141808" w:rsidP="00141808">
            <w:r w:rsidRPr="007D0823">
              <w:rPr>
                <w:rFonts w:asciiTheme="minorHAnsi" w:hAnsiTheme="minorHAnsi" w:cstheme="minorHAnsi"/>
              </w:rPr>
              <w:t>FY 2018-09</w:t>
            </w:r>
          </w:p>
        </w:tc>
      </w:tr>
      <w:tr w:rsidR="00141808" w:rsidRPr="007D0823" w14:paraId="4B9C05C2" w14:textId="77777777" w:rsidTr="00A958AC">
        <w:tc>
          <w:tcPr>
            <w:tcW w:w="1525" w:type="dxa"/>
          </w:tcPr>
          <w:p w14:paraId="5012BD78" w14:textId="2AF13E99" w:rsidR="00141808" w:rsidRPr="007D0823" w:rsidRDefault="00141808" w:rsidP="00141808">
            <w:pPr>
              <w:rPr>
                <w:rFonts w:asciiTheme="minorHAnsi" w:eastAsia="Calibri" w:hAnsiTheme="minorHAnsi" w:cstheme="minorBidi"/>
              </w:rPr>
            </w:pPr>
            <w:r w:rsidRPr="007D0823">
              <w:rPr>
                <w:rFonts w:asciiTheme="minorHAnsi" w:eastAsia="Calibri" w:hAnsiTheme="minorHAnsi" w:cstheme="minorBidi"/>
              </w:rPr>
              <w:t>FY 2023-</w:t>
            </w:r>
            <w:r w:rsidR="0DE1F7A4" w:rsidRPr="484AE2AD">
              <w:rPr>
                <w:rFonts w:asciiTheme="minorHAnsi" w:eastAsia="Calibri" w:hAnsiTheme="minorHAnsi" w:cstheme="minorBidi"/>
              </w:rPr>
              <w:t>0</w:t>
            </w:r>
            <w:r w:rsidR="00B0477C" w:rsidRPr="484AE2AD">
              <w:rPr>
                <w:rFonts w:asciiTheme="minorHAnsi" w:eastAsia="Calibri" w:hAnsiTheme="minorHAnsi" w:cstheme="minorBidi"/>
              </w:rPr>
              <w:t>7</w:t>
            </w:r>
          </w:p>
        </w:tc>
        <w:tc>
          <w:tcPr>
            <w:tcW w:w="4680" w:type="dxa"/>
          </w:tcPr>
          <w:p w14:paraId="79FB93DC" w14:textId="75460747" w:rsidR="00141808" w:rsidRPr="007D0823" w:rsidRDefault="00141808" w:rsidP="00141808">
            <w:r w:rsidRPr="007D0823">
              <w:rPr>
                <w:rFonts w:asciiTheme="minorHAnsi" w:hAnsiTheme="minorHAnsi" w:cstheme="minorHAnsi"/>
              </w:rPr>
              <w:t xml:space="preserve">Abatement documentation was missing in 6 of 39 (15.38%) case files.   </w:t>
            </w:r>
          </w:p>
        </w:tc>
        <w:tc>
          <w:tcPr>
            <w:tcW w:w="5400" w:type="dxa"/>
          </w:tcPr>
          <w:p w14:paraId="43645502" w14:textId="77777777" w:rsidR="00141808" w:rsidRPr="007D0823" w:rsidRDefault="00141808" w:rsidP="00141808">
            <w:r w:rsidRPr="007D0823">
              <w:rPr>
                <w:rFonts w:asciiTheme="minorHAnsi" w:hAnsiTheme="minorHAnsi" w:cstheme="minorHAnsi"/>
              </w:rPr>
              <w:t>ADOSH should ensure all abatement documentation is maintained in the file.</w:t>
            </w:r>
          </w:p>
        </w:tc>
        <w:tc>
          <w:tcPr>
            <w:tcW w:w="1633" w:type="dxa"/>
          </w:tcPr>
          <w:p w14:paraId="7B1E11C1" w14:textId="77777777" w:rsidR="00141808" w:rsidRPr="007D0823" w:rsidRDefault="00141808" w:rsidP="00141808"/>
        </w:tc>
      </w:tr>
      <w:tr w:rsidR="00141808" w:rsidRPr="007D0823" w14:paraId="4D1369E7" w14:textId="77777777" w:rsidTr="00C171E3">
        <w:trPr>
          <w:cantSplit/>
        </w:trPr>
        <w:tc>
          <w:tcPr>
            <w:tcW w:w="1525" w:type="dxa"/>
          </w:tcPr>
          <w:p w14:paraId="18A6386B" w14:textId="20313F37" w:rsidR="00141808" w:rsidRPr="007D0823" w:rsidRDefault="00141808" w:rsidP="00141808">
            <w:pPr>
              <w:rPr>
                <w:rFonts w:eastAsia="Calibri"/>
              </w:rPr>
            </w:pPr>
            <w:r w:rsidRPr="007D0823">
              <w:rPr>
                <w:rFonts w:asciiTheme="minorHAnsi" w:eastAsia="Calibri" w:hAnsiTheme="minorHAnsi" w:cstheme="minorBidi"/>
              </w:rPr>
              <w:lastRenderedPageBreak/>
              <w:t>FY 2023-</w:t>
            </w:r>
            <w:r w:rsidR="00C171E3" w:rsidRPr="484AE2AD">
              <w:rPr>
                <w:rFonts w:asciiTheme="minorHAnsi" w:eastAsia="Calibri" w:hAnsiTheme="minorHAnsi" w:cstheme="minorBidi"/>
              </w:rPr>
              <w:t>0</w:t>
            </w:r>
            <w:r w:rsidR="00B0477C" w:rsidRPr="484AE2AD">
              <w:rPr>
                <w:rFonts w:eastAsia="Calibri"/>
              </w:rPr>
              <w:t>8</w:t>
            </w:r>
          </w:p>
        </w:tc>
        <w:tc>
          <w:tcPr>
            <w:tcW w:w="4680" w:type="dxa"/>
          </w:tcPr>
          <w:p w14:paraId="3BCF2D87" w14:textId="5DC6BA2B" w:rsidR="00141808" w:rsidRPr="007D0823" w:rsidRDefault="00141808" w:rsidP="00141808">
            <w:r w:rsidRPr="007D0823">
              <w:rPr>
                <w:rFonts w:asciiTheme="minorHAnsi" w:hAnsiTheme="minorHAnsi" w:cstheme="minorHAnsi"/>
              </w:rPr>
              <w:t>Requirements for adopting federal program changes were not completed within six months of the effective date of the directive.</w:t>
            </w:r>
          </w:p>
        </w:tc>
        <w:tc>
          <w:tcPr>
            <w:tcW w:w="5400" w:type="dxa"/>
          </w:tcPr>
          <w:p w14:paraId="1612578E" w14:textId="2BE0FD4E" w:rsidR="00141808" w:rsidRPr="007D0823" w:rsidRDefault="00141808" w:rsidP="00141808">
            <w:r w:rsidRPr="007D0823">
              <w:rPr>
                <w:rFonts w:asciiTheme="minorHAnsi" w:hAnsiTheme="minorHAnsi" w:cstheme="minorHAnsi"/>
              </w:rPr>
              <w:t>ADOSH should ensure that they meet the requirements for response and adoption of OSHA’s federal program changes.</w:t>
            </w:r>
          </w:p>
        </w:tc>
        <w:tc>
          <w:tcPr>
            <w:tcW w:w="1633" w:type="dxa"/>
          </w:tcPr>
          <w:p w14:paraId="447A6E22" w14:textId="77777777" w:rsidR="00383AAC" w:rsidRPr="007D0823" w:rsidRDefault="00141808" w:rsidP="00141808">
            <w:pPr>
              <w:rPr>
                <w:rFonts w:asciiTheme="minorHAnsi" w:hAnsiTheme="minorHAnsi" w:cstheme="minorHAnsi"/>
              </w:rPr>
            </w:pPr>
            <w:r w:rsidRPr="007D0823">
              <w:rPr>
                <w:rFonts w:asciiTheme="minorHAnsi" w:hAnsiTheme="minorHAnsi" w:cstheme="minorHAnsi"/>
              </w:rPr>
              <w:t xml:space="preserve">FY 2022-05, </w:t>
            </w:r>
          </w:p>
          <w:p w14:paraId="462CB2F0" w14:textId="77777777" w:rsidR="00383AAC" w:rsidRPr="007D0823" w:rsidRDefault="00141808" w:rsidP="00141808">
            <w:pPr>
              <w:rPr>
                <w:rFonts w:asciiTheme="minorHAnsi" w:hAnsiTheme="minorHAnsi" w:cstheme="minorHAnsi"/>
              </w:rPr>
            </w:pPr>
            <w:r w:rsidRPr="007D0823">
              <w:rPr>
                <w:rFonts w:asciiTheme="minorHAnsi" w:hAnsiTheme="minorHAnsi" w:cstheme="minorHAnsi"/>
              </w:rPr>
              <w:t xml:space="preserve">FY 2021-10, </w:t>
            </w:r>
          </w:p>
          <w:p w14:paraId="58B5AF50" w14:textId="04BC4842" w:rsidR="00141808" w:rsidRPr="007D0823" w:rsidRDefault="00141808" w:rsidP="00141808">
            <w:r w:rsidRPr="007D0823">
              <w:rPr>
                <w:rFonts w:asciiTheme="minorHAnsi" w:hAnsiTheme="minorHAnsi" w:cstheme="minorHAnsi"/>
              </w:rPr>
              <w:t>FY 2020-08</w:t>
            </w:r>
          </w:p>
        </w:tc>
      </w:tr>
    </w:tbl>
    <w:p w14:paraId="310BB6E6" w14:textId="77777777" w:rsidR="00141808" w:rsidRPr="007D0823" w:rsidRDefault="00141808" w:rsidP="00055C58"/>
    <w:p w14:paraId="76B05F94" w14:textId="77777777" w:rsidR="00313C2B" w:rsidRPr="007D0823" w:rsidRDefault="00313C2B" w:rsidP="00721F80">
      <w:pPr>
        <w:rPr>
          <w:rFonts w:asciiTheme="minorHAnsi" w:hAnsiTheme="minorHAnsi" w:cstheme="minorBidi"/>
        </w:rPr>
        <w:sectPr w:rsidR="00313C2B" w:rsidRPr="007D0823" w:rsidSect="009B1EED">
          <w:headerReference w:type="even" r:id="rId18"/>
          <w:headerReference w:type="default" r:id="rId19"/>
          <w:footerReference w:type="default" r:id="rId20"/>
          <w:headerReference w:type="first" r:id="rId21"/>
          <w:footerReference w:type="first" r:id="rId22"/>
          <w:type w:val="continuous"/>
          <w:pgSz w:w="15840" w:h="12240" w:orient="landscape"/>
          <w:pgMar w:top="1440" w:right="1152" w:bottom="1440" w:left="1440" w:header="144" w:footer="720" w:gutter="0"/>
          <w:pgNumType w:start="1"/>
          <w:cols w:space="720"/>
          <w:titlePg/>
          <w:docGrid w:linePitch="360"/>
        </w:sectPr>
      </w:pPr>
    </w:p>
    <w:p w14:paraId="20F2540C" w14:textId="6C29DED2" w:rsidR="00792B81" w:rsidRPr="007D0823" w:rsidRDefault="00792B81" w:rsidP="00EB0C67">
      <w:pPr>
        <w:pStyle w:val="Heading2"/>
        <w:rPr>
          <w:rFonts w:cstheme="minorHAnsi"/>
          <w:color w:val="auto"/>
          <w:sz w:val="24"/>
          <w:szCs w:val="24"/>
        </w:rPr>
      </w:pPr>
      <w:bookmarkStart w:id="57" w:name="Appexdix_B"/>
      <w:bookmarkStart w:id="58" w:name="_Toc118905018"/>
      <w:bookmarkStart w:id="59" w:name="_Toc128388238"/>
      <w:bookmarkStart w:id="60" w:name="_Toc160178425"/>
      <w:bookmarkStart w:id="61" w:name="_Toc160182644"/>
      <w:bookmarkEnd w:id="57"/>
      <w:r w:rsidRPr="007D0823">
        <w:rPr>
          <w:rFonts w:cstheme="minorHAnsi"/>
          <w:sz w:val="24"/>
          <w:szCs w:val="24"/>
        </w:rPr>
        <w:lastRenderedPageBreak/>
        <w:t>Appendix B – Observations Subject to Continued Monitoring</w:t>
      </w:r>
      <w:bookmarkEnd w:id="58"/>
      <w:bookmarkEnd w:id="59"/>
      <w:bookmarkEnd w:id="60"/>
      <w:bookmarkEnd w:id="61"/>
    </w:p>
    <w:p w14:paraId="0B8F1EBD" w14:textId="1A58D7C0" w:rsidR="00792B81" w:rsidRPr="007D0823" w:rsidRDefault="00792B81" w:rsidP="00EB0C67">
      <w:pPr>
        <w:pStyle w:val="NoSpacing"/>
        <w:rPr>
          <w:sz w:val="24"/>
          <w:szCs w:val="24"/>
        </w:rPr>
      </w:pPr>
      <w:r w:rsidRPr="007D0823">
        <w:rPr>
          <w:sz w:val="24"/>
          <w:szCs w:val="24"/>
        </w:rPr>
        <w:t>FY 202</w:t>
      </w:r>
      <w:r w:rsidR="00775ED0" w:rsidRPr="007D0823">
        <w:rPr>
          <w:sz w:val="24"/>
          <w:szCs w:val="24"/>
        </w:rPr>
        <w:t>3</w:t>
      </w:r>
      <w:r w:rsidRPr="007D0823">
        <w:rPr>
          <w:sz w:val="24"/>
          <w:szCs w:val="24"/>
        </w:rPr>
        <w:t xml:space="preserve"> Arizona Division of Occupational Safety and Health </w:t>
      </w:r>
      <w:r w:rsidR="00775ED0" w:rsidRPr="007D0823">
        <w:rPr>
          <w:sz w:val="24"/>
          <w:szCs w:val="24"/>
        </w:rPr>
        <w:t>Comprehensive FAME Report</w:t>
      </w:r>
    </w:p>
    <w:p w14:paraId="0C9AEBFD" w14:textId="77777777" w:rsidR="00792B81" w:rsidRPr="007D0823" w:rsidRDefault="00792B81" w:rsidP="00792B81">
      <w:pPr>
        <w:rPr>
          <w:rFonts w:asciiTheme="minorHAnsi" w:hAnsiTheme="minorHAnsi"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2155"/>
        <w:gridCol w:w="3025"/>
        <w:gridCol w:w="2590"/>
        <w:gridCol w:w="2590"/>
        <w:gridCol w:w="2590"/>
      </w:tblGrid>
      <w:tr w:rsidR="00CB02DD" w:rsidRPr="007D0823" w14:paraId="21A32B6E" w14:textId="77777777" w:rsidTr="00044665">
        <w:trPr>
          <w:cantSplit/>
          <w:tblHeader/>
        </w:trPr>
        <w:tc>
          <w:tcPr>
            <w:tcW w:w="2155" w:type="dxa"/>
            <w:shd w:val="clear" w:color="auto" w:fill="auto"/>
          </w:tcPr>
          <w:p w14:paraId="7EC2F3A7" w14:textId="77777777" w:rsidR="00CB02DD" w:rsidRPr="007D0823" w:rsidRDefault="00CB02DD" w:rsidP="00CB02DD">
            <w:pPr>
              <w:widowControl/>
              <w:autoSpaceDE/>
              <w:autoSpaceDN/>
              <w:adjustRightInd/>
              <w:rPr>
                <w:rFonts w:asciiTheme="minorHAnsi" w:hAnsiTheme="minorHAnsi" w:cstheme="minorHAnsi"/>
                <w:b/>
              </w:rPr>
            </w:pPr>
            <w:r w:rsidRPr="007D0823">
              <w:rPr>
                <w:rFonts w:asciiTheme="minorHAnsi" w:hAnsiTheme="minorHAnsi" w:cstheme="minorHAnsi"/>
                <w:b/>
              </w:rPr>
              <w:t>Observation #</w:t>
            </w:r>
          </w:p>
          <w:p w14:paraId="53A44F62" w14:textId="39493BA8" w:rsidR="00CB02DD" w:rsidRPr="007D0823" w:rsidRDefault="00CB02DD" w:rsidP="00CB02DD">
            <w:pPr>
              <w:rPr>
                <w:rFonts w:asciiTheme="minorHAnsi" w:hAnsiTheme="minorHAnsi" w:cstheme="minorBidi"/>
              </w:rPr>
            </w:pPr>
            <w:r w:rsidRPr="484AE2AD">
              <w:rPr>
                <w:rFonts w:asciiTheme="minorHAnsi" w:hAnsiTheme="minorHAnsi" w:cstheme="minorBidi"/>
                <w:b/>
              </w:rPr>
              <w:t xml:space="preserve">FY </w:t>
            </w:r>
            <w:r w:rsidR="7CB7CCA1" w:rsidRPr="484AE2AD">
              <w:rPr>
                <w:rFonts w:asciiTheme="minorHAnsi" w:hAnsiTheme="minorHAnsi" w:cstheme="minorBidi"/>
                <w:b/>
                <w:bCs/>
              </w:rPr>
              <w:t>20</w:t>
            </w:r>
            <w:r w:rsidR="60B5B144" w:rsidRPr="484AE2AD">
              <w:rPr>
                <w:rFonts w:asciiTheme="minorHAnsi" w:hAnsiTheme="minorHAnsi" w:cstheme="minorBidi"/>
                <w:b/>
                <w:bCs/>
              </w:rPr>
              <w:t>23</w:t>
            </w:r>
            <w:r w:rsidRPr="484AE2AD">
              <w:rPr>
                <w:rFonts w:asciiTheme="minorHAnsi" w:hAnsiTheme="minorHAnsi" w:cstheme="minorBidi"/>
                <w:b/>
              </w:rPr>
              <w:t>-OB-#</w:t>
            </w:r>
          </w:p>
        </w:tc>
        <w:tc>
          <w:tcPr>
            <w:tcW w:w="3025" w:type="dxa"/>
            <w:shd w:val="clear" w:color="auto" w:fill="auto"/>
          </w:tcPr>
          <w:p w14:paraId="5E1818A8" w14:textId="77777777" w:rsidR="00CB02DD" w:rsidRPr="007D0823" w:rsidRDefault="00CB02DD" w:rsidP="00CB02DD">
            <w:pPr>
              <w:widowControl/>
              <w:autoSpaceDE/>
              <w:autoSpaceDN/>
              <w:adjustRightInd/>
              <w:rPr>
                <w:rFonts w:asciiTheme="minorHAnsi" w:hAnsiTheme="minorHAnsi" w:cstheme="minorHAnsi"/>
                <w:b/>
              </w:rPr>
            </w:pPr>
            <w:r w:rsidRPr="007D0823">
              <w:rPr>
                <w:rFonts w:asciiTheme="minorHAnsi" w:hAnsiTheme="minorHAnsi" w:cstheme="minorHAnsi"/>
                <w:b/>
              </w:rPr>
              <w:t>Observation#</w:t>
            </w:r>
          </w:p>
          <w:p w14:paraId="61864DD2" w14:textId="02E740B4" w:rsidR="00CB02DD" w:rsidRPr="007D0823" w:rsidRDefault="00CB02DD" w:rsidP="00CB02DD">
            <w:pPr>
              <w:rPr>
                <w:rFonts w:asciiTheme="minorHAnsi" w:hAnsiTheme="minorHAnsi" w:cstheme="minorBidi"/>
              </w:rPr>
            </w:pPr>
            <w:r w:rsidRPr="484AE2AD">
              <w:rPr>
                <w:rFonts w:asciiTheme="minorHAnsi" w:hAnsiTheme="minorHAnsi" w:cstheme="minorBidi"/>
                <w:b/>
              </w:rPr>
              <w:t>FY 20XX-OB-</w:t>
            </w:r>
            <w:r w:rsidR="0062341F" w:rsidRPr="484AE2AD">
              <w:rPr>
                <w:rFonts w:asciiTheme="minorHAnsi" w:hAnsiTheme="minorHAnsi" w:cstheme="minorBidi"/>
                <w:b/>
              </w:rPr>
              <w:t>22</w:t>
            </w:r>
            <w:r w:rsidRPr="484AE2AD">
              <w:rPr>
                <w:rFonts w:asciiTheme="minorHAnsi" w:hAnsiTheme="minorHAnsi" w:cstheme="minorBidi"/>
                <w:b/>
              </w:rPr>
              <w:t xml:space="preserve"> </w:t>
            </w:r>
            <w:r w:rsidRPr="484AE2AD">
              <w:rPr>
                <w:rFonts w:asciiTheme="minorHAnsi" w:hAnsiTheme="minorHAnsi" w:cstheme="minorBidi"/>
                <w:b/>
                <w:i/>
              </w:rPr>
              <w:t>or</w:t>
            </w:r>
            <w:r w:rsidRPr="484AE2AD">
              <w:rPr>
                <w:rFonts w:asciiTheme="minorHAnsi" w:hAnsiTheme="minorHAnsi" w:cstheme="minorBidi"/>
                <w:b/>
              </w:rPr>
              <w:t xml:space="preserve"> FY </w:t>
            </w:r>
            <w:r w:rsidR="7CB7CCA1" w:rsidRPr="484AE2AD">
              <w:rPr>
                <w:rFonts w:asciiTheme="minorHAnsi" w:hAnsiTheme="minorHAnsi" w:cstheme="minorBidi"/>
                <w:b/>
                <w:bCs/>
              </w:rPr>
              <w:t>20</w:t>
            </w:r>
            <w:r w:rsidR="04D364BD" w:rsidRPr="484AE2AD">
              <w:rPr>
                <w:rFonts w:asciiTheme="minorHAnsi" w:hAnsiTheme="minorHAnsi" w:cstheme="minorBidi"/>
                <w:b/>
                <w:bCs/>
              </w:rPr>
              <w:t>22</w:t>
            </w:r>
            <w:r w:rsidRPr="484AE2AD">
              <w:rPr>
                <w:rFonts w:asciiTheme="minorHAnsi" w:hAnsiTheme="minorHAnsi" w:cstheme="minorBidi"/>
                <w:b/>
              </w:rPr>
              <w:t>-#</w:t>
            </w:r>
          </w:p>
        </w:tc>
        <w:tc>
          <w:tcPr>
            <w:tcW w:w="2590" w:type="dxa"/>
            <w:shd w:val="clear" w:color="auto" w:fill="auto"/>
          </w:tcPr>
          <w:p w14:paraId="78646EB7" w14:textId="3228C44B" w:rsidR="00CB02DD" w:rsidRPr="007D0823" w:rsidRDefault="00CB02DD" w:rsidP="00CB02DD">
            <w:pPr>
              <w:rPr>
                <w:rFonts w:asciiTheme="minorHAnsi" w:hAnsiTheme="minorHAnsi" w:cstheme="minorHAnsi"/>
              </w:rPr>
            </w:pPr>
            <w:r w:rsidRPr="007D0823">
              <w:rPr>
                <w:rFonts w:asciiTheme="minorHAnsi" w:hAnsiTheme="minorHAnsi" w:cstheme="minorHAnsi"/>
                <w:b/>
              </w:rPr>
              <w:t>Observation</w:t>
            </w:r>
          </w:p>
        </w:tc>
        <w:tc>
          <w:tcPr>
            <w:tcW w:w="2590" w:type="dxa"/>
            <w:shd w:val="clear" w:color="auto" w:fill="auto"/>
          </w:tcPr>
          <w:p w14:paraId="3FF8653B" w14:textId="60FF4145" w:rsidR="00CB02DD" w:rsidRPr="007D0823" w:rsidRDefault="00CB02DD" w:rsidP="00CB02DD">
            <w:pPr>
              <w:rPr>
                <w:rFonts w:asciiTheme="minorHAnsi" w:hAnsiTheme="minorHAnsi" w:cstheme="minorHAnsi"/>
              </w:rPr>
            </w:pPr>
            <w:r w:rsidRPr="007D0823">
              <w:rPr>
                <w:rFonts w:asciiTheme="minorHAnsi" w:hAnsiTheme="minorHAnsi" w:cstheme="minorHAnsi"/>
                <w:b/>
              </w:rPr>
              <w:t>Federal Monitoring Plan</w:t>
            </w:r>
          </w:p>
        </w:tc>
        <w:tc>
          <w:tcPr>
            <w:tcW w:w="2590" w:type="dxa"/>
            <w:shd w:val="clear" w:color="auto" w:fill="auto"/>
          </w:tcPr>
          <w:p w14:paraId="375060ED" w14:textId="3B77CD9B" w:rsidR="00CB02DD" w:rsidRPr="007D0823" w:rsidRDefault="00CB02DD" w:rsidP="00CB02DD">
            <w:pPr>
              <w:rPr>
                <w:rFonts w:asciiTheme="minorHAnsi" w:hAnsiTheme="minorHAnsi" w:cstheme="minorHAnsi"/>
              </w:rPr>
            </w:pPr>
            <w:r w:rsidRPr="007D0823">
              <w:rPr>
                <w:rFonts w:asciiTheme="minorHAnsi" w:hAnsiTheme="minorHAnsi" w:cstheme="minorHAnsi"/>
                <w:b/>
              </w:rPr>
              <w:t>Current Status</w:t>
            </w:r>
          </w:p>
        </w:tc>
      </w:tr>
      <w:tr w:rsidR="00215A65" w:rsidRPr="007D0823" w14:paraId="27D99D83" w14:textId="77777777" w:rsidTr="484AE2AD">
        <w:trPr>
          <w:cantSplit/>
          <w:trHeight w:val="300"/>
        </w:trPr>
        <w:tc>
          <w:tcPr>
            <w:tcW w:w="2155" w:type="dxa"/>
          </w:tcPr>
          <w:p w14:paraId="7C62FCB9" w14:textId="74A6F788" w:rsidR="00215A65" w:rsidRDefault="00215A2E" w:rsidP="00215A65">
            <w:pPr>
              <w:widowControl/>
              <w:autoSpaceDE/>
              <w:autoSpaceDN/>
              <w:adjustRightInd/>
              <w:rPr>
                <w:rFonts w:asciiTheme="minorHAnsi" w:hAnsiTheme="minorHAnsi" w:cstheme="minorBidi"/>
                <w:color w:val="000000" w:themeColor="text1"/>
              </w:rPr>
            </w:pPr>
            <w:r w:rsidRPr="484AE2AD">
              <w:rPr>
                <w:rFonts w:asciiTheme="minorHAnsi" w:hAnsiTheme="minorHAnsi" w:cstheme="minorBidi"/>
                <w:color w:val="000000" w:themeColor="text1"/>
              </w:rPr>
              <w:t>FY 2023-OB-01</w:t>
            </w:r>
          </w:p>
        </w:tc>
        <w:tc>
          <w:tcPr>
            <w:tcW w:w="3025" w:type="dxa"/>
          </w:tcPr>
          <w:p w14:paraId="7C864BB3" w14:textId="77777777" w:rsidR="00215A65" w:rsidRPr="007D0823" w:rsidRDefault="00215A65" w:rsidP="00215A65">
            <w:pPr>
              <w:widowControl/>
              <w:autoSpaceDE/>
              <w:autoSpaceDN/>
              <w:adjustRightInd/>
              <w:rPr>
                <w:rFonts w:asciiTheme="minorHAnsi" w:hAnsiTheme="minorHAnsi" w:cstheme="minorBidi"/>
                <w:color w:val="000000" w:themeColor="text1"/>
              </w:rPr>
            </w:pPr>
          </w:p>
        </w:tc>
        <w:tc>
          <w:tcPr>
            <w:tcW w:w="2590" w:type="dxa"/>
          </w:tcPr>
          <w:p w14:paraId="47131407" w14:textId="233CBAC6" w:rsidR="00215A65" w:rsidRPr="00EB354C"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rPr>
              <w:t>ADOSH’s SWRU violations per inspection rate was 0.87 (SAMM 5a) and below the FRL range of 1.40 to 2.10.</w:t>
            </w:r>
          </w:p>
        </w:tc>
        <w:tc>
          <w:tcPr>
            <w:tcW w:w="2590" w:type="dxa"/>
          </w:tcPr>
          <w:p w14:paraId="12931912" w14:textId="77777777" w:rsidR="00215A65" w:rsidRPr="00EB354C" w:rsidRDefault="00215A65" w:rsidP="00215A65">
            <w:pPr>
              <w:rPr>
                <w:rFonts w:asciiTheme="minorHAnsi" w:hAnsiTheme="minorHAnsi" w:cstheme="minorBidi"/>
              </w:rPr>
            </w:pPr>
            <w:r w:rsidRPr="484AE2AD">
              <w:rPr>
                <w:rFonts w:asciiTheme="minorHAnsi" w:hAnsiTheme="minorHAnsi" w:cstheme="minorBidi"/>
              </w:rPr>
              <w:t>OSHA will monitor the SWRU violations per inspection rate to ensure they are within the FRL.</w:t>
            </w:r>
          </w:p>
          <w:p w14:paraId="41F43014" w14:textId="77777777" w:rsidR="00215A65" w:rsidRPr="00EB354C" w:rsidRDefault="00215A65" w:rsidP="00215A65">
            <w:pPr>
              <w:rPr>
                <w:rFonts w:asciiTheme="minorHAnsi" w:hAnsiTheme="minorHAnsi" w:cstheme="minorBidi"/>
                <w:color w:val="000000" w:themeColor="text1"/>
              </w:rPr>
            </w:pPr>
          </w:p>
        </w:tc>
        <w:tc>
          <w:tcPr>
            <w:tcW w:w="2590" w:type="dxa"/>
          </w:tcPr>
          <w:p w14:paraId="22F04E4B" w14:textId="77777777" w:rsidR="00215A65" w:rsidRDefault="00215A65" w:rsidP="00215A65">
            <w:pPr>
              <w:rPr>
                <w:rFonts w:asciiTheme="minorHAnsi" w:hAnsiTheme="minorHAnsi" w:cstheme="minorBidi"/>
                <w:color w:val="000000" w:themeColor="text1"/>
              </w:rPr>
            </w:pPr>
            <w:r w:rsidRPr="484AE2AD">
              <w:rPr>
                <w:rFonts w:asciiTheme="minorHAnsi" w:hAnsiTheme="minorHAnsi" w:cstheme="minorBidi"/>
                <w:color w:val="000000" w:themeColor="text1"/>
              </w:rPr>
              <w:t>New</w:t>
            </w:r>
          </w:p>
          <w:p w14:paraId="4FE53972" w14:textId="75AFE2F5" w:rsidR="00331850" w:rsidRDefault="00331850" w:rsidP="00215A65">
            <w:pPr>
              <w:rPr>
                <w:rFonts w:asciiTheme="minorHAnsi" w:hAnsiTheme="minorHAnsi" w:cstheme="minorBidi"/>
                <w:color w:val="000000" w:themeColor="text1"/>
              </w:rPr>
            </w:pPr>
          </w:p>
        </w:tc>
      </w:tr>
      <w:tr w:rsidR="00215A65" w:rsidRPr="007D0823" w14:paraId="0E7A9190" w14:textId="77777777" w:rsidTr="484AE2AD">
        <w:trPr>
          <w:cantSplit/>
          <w:trHeight w:val="300"/>
        </w:trPr>
        <w:tc>
          <w:tcPr>
            <w:tcW w:w="2155" w:type="dxa"/>
          </w:tcPr>
          <w:p w14:paraId="55C9328E" w14:textId="37E23ADE" w:rsidR="00215A65" w:rsidRPr="00215A65" w:rsidRDefault="00215A65" w:rsidP="00215A65">
            <w:pPr>
              <w:widowControl/>
              <w:autoSpaceDE/>
              <w:autoSpaceDN/>
              <w:adjustRightInd/>
              <w:rPr>
                <w:rFonts w:asciiTheme="minorHAnsi" w:hAnsiTheme="minorHAnsi" w:cstheme="minorBidi"/>
                <w:color w:val="000000" w:themeColor="text1"/>
              </w:rPr>
            </w:pPr>
            <w:r w:rsidRPr="484AE2AD">
              <w:rPr>
                <w:rFonts w:asciiTheme="minorHAnsi" w:hAnsiTheme="minorHAnsi" w:cstheme="minorBidi"/>
                <w:color w:val="000000" w:themeColor="text1"/>
              </w:rPr>
              <w:t>FY 2023-OB-02</w:t>
            </w:r>
          </w:p>
        </w:tc>
        <w:tc>
          <w:tcPr>
            <w:tcW w:w="3025" w:type="dxa"/>
          </w:tcPr>
          <w:p w14:paraId="22A5565E" w14:textId="7CF933EE" w:rsidR="00215A65" w:rsidRPr="00215A65"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color w:val="000000" w:themeColor="text1"/>
              </w:rPr>
              <w:t>FY 2022-OB-04, FY 2021-OB-04</w:t>
            </w:r>
          </w:p>
        </w:tc>
        <w:tc>
          <w:tcPr>
            <w:tcW w:w="2590" w:type="dxa"/>
          </w:tcPr>
          <w:p w14:paraId="7F4A3721" w14:textId="14E46B44" w:rsidR="00215A65" w:rsidRPr="00EB354C"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rPr>
              <w:t>ADOSH</w:t>
            </w:r>
            <w:r w:rsidR="00C66A4C">
              <w:rPr>
                <w:rFonts w:asciiTheme="minorHAnsi" w:hAnsiTheme="minorHAnsi" w:cstheme="minorBidi"/>
              </w:rPr>
              <w:t>’s</w:t>
            </w:r>
            <w:r w:rsidRPr="484AE2AD">
              <w:rPr>
                <w:rFonts w:asciiTheme="minorHAnsi" w:hAnsiTheme="minorHAnsi" w:cstheme="minorBidi"/>
              </w:rPr>
              <w:t xml:space="preserve"> other-than-serious violations per inspection</w:t>
            </w:r>
          </w:p>
          <w:p w14:paraId="3BEF1363" w14:textId="7CFAD5D5" w:rsidR="00215A65" w:rsidRPr="00215A65" w:rsidRDefault="00215A65" w:rsidP="00381F52">
            <w:pPr>
              <w:widowControl/>
              <w:autoSpaceDE/>
              <w:autoSpaceDN/>
              <w:adjustRightInd/>
              <w:rPr>
                <w:rFonts w:asciiTheme="minorHAnsi" w:hAnsiTheme="minorHAnsi" w:cstheme="minorBidi"/>
              </w:rPr>
            </w:pPr>
            <w:r w:rsidRPr="484AE2AD">
              <w:rPr>
                <w:rFonts w:asciiTheme="minorHAnsi" w:hAnsiTheme="minorHAnsi" w:cstheme="minorBidi"/>
              </w:rPr>
              <w:t xml:space="preserve">was </w:t>
            </w:r>
            <w:r w:rsidR="00717B1B">
              <w:rPr>
                <w:rFonts w:asciiTheme="minorHAnsi" w:hAnsiTheme="minorHAnsi" w:cstheme="minorBidi"/>
              </w:rPr>
              <w:t>2.41</w:t>
            </w:r>
            <w:r w:rsidRPr="484AE2AD">
              <w:rPr>
                <w:rFonts w:asciiTheme="minorHAnsi" w:hAnsiTheme="minorHAnsi" w:cstheme="minorBidi"/>
              </w:rPr>
              <w:t xml:space="preserve"> (SAMM 5b) and above the FRL range of 0.7</w:t>
            </w:r>
            <w:r w:rsidR="008C3DCB">
              <w:rPr>
                <w:rFonts w:asciiTheme="minorHAnsi" w:hAnsiTheme="minorHAnsi" w:cstheme="minorBidi"/>
              </w:rPr>
              <w:t>1</w:t>
            </w:r>
            <w:r w:rsidRPr="484AE2AD">
              <w:rPr>
                <w:rFonts w:asciiTheme="minorHAnsi" w:hAnsiTheme="minorHAnsi" w:cstheme="minorBidi"/>
              </w:rPr>
              <w:t xml:space="preserve"> to 1.0</w:t>
            </w:r>
            <w:r w:rsidR="008C3DCB">
              <w:rPr>
                <w:rFonts w:asciiTheme="minorHAnsi" w:hAnsiTheme="minorHAnsi" w:cstheme="minorBidi"/>
              </w:rPr>
              <w:t>7</w:t>
            </w:r>
            <w:r w:rsidRPr="484AE2AD">
              <w:rPr>
                <w:rFonts w:asciiTheme="minorHAnsi" w:hAnsiTheme="minorHAnsi" w:cstheme="minorBidi"/>
              </w:rPr>
              <w:t>.</w:t>
            </w:r>
          </w:p>
        </w:tc>
        <w:tc>
          <w:tcPr>
            <w:tcW w:w="2590" w:type="dxa"/>
          </w:tcPr>
          <w:p w14:paraId="5DC7A27E" w14:textId="1AA5EAD4" w:rsidR="00215A65" w:rsidRPr="00215A65" w:rsidRDefault="00215A65" w:rsidP="00215A65">
            <w:pPr>
              <w:rPr>
                <w:rFonts w:asciiTheme="minorHAnsi" w:hAnsiTheme="minorHAnsi" w:cstheme="minorBidi"/>
              </w:rPr>
            </w:pPr>
            <w:r w:rsidRPr="484AE2AD">
              <w:rPr>
                <w:rFonts w:asciiTheme="minorHAnsi" w:hAnsiTheme="minorHAnsi" w:cstheme="minorBidi"/>
                <w:color w:val="000000" w:themeColor="text1"/>
              </w:rPr>
              <w:t xml:space="preserve">OSHA will </w:t>
            </w:r>
            <w:r w:rsidR="008C3DCB">
              <w:rPr>
                <w:rFonts w:asciiTheme="minorHAnsi" w:hAnsiTheme="minorHAnsi" w:cstheme="minorBidi"/>
                <w:color w:val="000000" w:themeColor="text1"/>
              </w:rPr>
              <w:t xml:space="preserve">work with ADOSH to </w:t>
            </w:r>
            <w:proofErr w:type="gramStart"/>
            <w:r w:rsidR="008C3DCB">
              <w:rPr>
                <w:rFonts w:asciiTheme="minorHAnsi" w:hAnsiTheme="minorHAnsi" w:cstheme="minorBidi"/>
                <w:color w:val="000000" w:themeColor="text1"/>
              </w:rPr>
              <w:t>look into</w:t>
            </w:r>
            <w:proofErr w:type="gramEnd"/>
            <w:r w:rsidR="008C3DCB">
              <w:rPr>
                <w:rFonts w:asciiTheme="minorHAnsi" w:hAnsiTheme="minorHAnsi" w:cstheme="minorBidi"/>
                <w:color w:val="000000" w:themeColor="text1"/>
              </w:rPr>
              <w:t xml:space="preserve"> the upward trend of other-than-serious violations per inspection and ensure they are within the FRL.</w:t>
            </w:r>
          </w:p>
        </w:tc>
        <w:tc>
          <w:tcPr>
            <w:tcW w:w="2590" w:type="dxa"/>
          </w:tcPr>
          <w:p w14:paraId="4EB19A55" w14:textId="2150C298" w:rsidR="00215A65" w:rsidRPr="00215A65" w:rsidRDefault="00215A65" w:rsidP="00215A65">
            <w:pPr>
              <w:rPr>
                <w:rFonts w:asciiTheme="minorHAnsi" w:hAnsiTheme="minorHAnsi" w:cstheme="minorBidi"/>
                <w:color w:val="000000" w:themeColor="text1"/>
              </w:rPr>
            </w:pPr>
            <w:r w:rsidRPr="484AE2AD">
              <w:rPr>
                <w:rFonts w:asciiTheme="minorHAnsi" w:hAnsiTheme="minorHAnsi" w:cstheme="minorBidi"/>
                <w:color w:val="000000" w:themeColor="text1"/>
              </w:rPr>
              <w:t xml:space="preserve">Open </w:t>
            </w:r>
          </w:p>
        </w:tc>
      </w:tr>
      <w:tr w:rsidR="00215A65" w:rsidRPr="007D0823" w14:paraId="1AA4A114" w14:textId="77777777" w:rsidTr="00504BD6">
        <w:trPr>
          <w:cantSplit/>
        </w:trPr>
        <w:tc>
          <w:tcPr>
            <w:tcW w:w="2155" w:type="dxa"/>
          </w:tcPr>
          <w:p w14:paraId="6927D368" w14:textId="2663176F" w:rsidR="00215A65" w:rsidRPr="00381F52" w:rsidRDefault="00215A65" w:rsidP="00215A65">
            <w:pPr>
              <w:widowControl/>
              <w:autoSpaceDE/>
              <w:autoSpaceDN/>
              <w:adjustRightInd/>
              <w:rPr>
                <w:rFonts w:asciiTheme="minorHAnsi" w:hAnsiTheme="minorHAnsi" w:cstheme="minorBidi"/>
                <w:color w:val="000000" w:themeColor="text1"/>
              </w:rPr>
            </w:pPr>
            <w:r w:rsidRPr="00381F52">
              <w:rPr>
                <w:rFonts w:asciiTheme="minorHAnsi" w:hAnsiTheme="minorHAnsi" w:cstheme="minorBidi"/>
                <w:color w:val="000000" w:themeColor="text1"/>
              </w:rPr>
              <w:t>FY 2023-OB-</w:t>
            </w:r>
            <w:r w:rsidR="09580E33" w:rsidRPr="00381F52">
              <w:rPr>
                <w:rFonts w:asciiTheme="minorHAnsi" w:hAnsiTheme="minorHAnsi" w:cstheme="minorBidi"/>
                <w:color w:val="000000" w:themeColor="text1"/>
              </w:rPr>
              <w:t>0</w:t>
            </w:r>
            <w:r w:rsidR="09580E33" w:rsidRPr="484AE2AD">
              <w:rPr>
                <w:rFonts w:asciiTheme="minorHAnsi" w:hAnsiTheme="minorHAnsi" w:cstheme="minorBidi"/>
                <w:color w:val="000000" w:themeColor="text1"/>
              </w:rPr>
              <w:t>3</w:t>
            </w:r>
          </w:p>
        </w:tc>
        <w:tc>
          <w:tcPr>
            <w:tcW w:w="3025" w:type="dxa"/>
          </w:tcPr>
          <w:p w14:paraId="37E63E55" w14:textId="48C8B326" w:rsidR="00215A65" w:rsidRPr="00381F52" w:rsidRDefault="00215A65" w:rsidP="00215A65">
            <w:pPr>
              <w:widowControl/>
              <w:autoSpaceDE/>
              <w:autoSpaceDN/>
              <w:adjustRightInd/>
              <w:rPr>
                <w:rFonts w:asciiTheme="minorHAnsi" w:hAnsiTheme="minorHAnsi" w:cstheme="minorHAnsi"/>
                <w:color w:val="000000" w:themeColor="text1"/>
              </w:rPr>
            </w:pPr>
            <w:r w:rsidRPr="00381F52">
              <w:rPr>
                <w:rFonts w:asciiTheme="minorHAnsi" w:hAnsiTheme="minorHAnsi" w:cstheme="minorHAnsi"/>
              </w:rPr>
              <w:t>FY 2022-0B-07, FY 2021-OB-07</w:t>
            </w:r>
          </w:p>
        </w:tc>
        <w:tc>
          <w:tcPr>
            <w:tcW w:w="2590" w:type="dxa"/>
          </w:tcPr>
          <w:p w14:paraId="16F21EE5" w14:textId="6EB7FDB6" w:rsidR="00215A65" w:rsidRPr="00381F52" w:rsidRDefault="00215A65" w:rsidP="00215A65">
            <w:pPr>
              <w:rPr>
                <w:rFonts w:asciiTheme="minorHAnsi" w:hAnsiTheme="minorHAnsi" w:cstheme="minorBidi"/>
              </w:rPr>
            </w:pPr>
            <w:r w:rsidRPr="00381F52">
              <w:rPr>
                <w:rFonts w:asciiTheme="minorHAnsi" w:hAnsiTheme="minorHAnsi" w:cstheme="minorBidi"/>
              </w:rPr>
              <w:t xml:space="preserve">In two of 16 (13%) state and local government agency </w:t>
            </w:r>
            <w:r w:rsidR="00AF3B3C" w:rsidRPr="484AE2AD">
              <w:rPr>
                <w:rFonts w:asciiTheme="minorHAnsi" w:hAnsiTheme="minorHAnsi" w:cstheme="minorBidi"/>
              </w:rPr>
              <w:t xml:space="preserve">consultation </w:t>
            </w:r>
            <w:r w:rsidRPr="00381F52">
              <w:rPr>
                <w:rFonts w:asciiTheme="minorHAnsi" w:hAnsiTheme="minorHAnsi" w:cstheme="minorBidi"/>
              </w:rPr>
              <w:t>files, there was no documentation of the List of Hazards being sent to the union representatives.</w:t>
            </w:r>
          </w:p>
        </w:tc>
        <w:tc>
          <w:tcPr>
            <w:tcW w:w="2590" w:type="dxa"/>
          </w:tcPr>
          <w:p w14:paraId="6197ECC3" w14:textId="7D1DD361" w:rsidR="00215A65" w:rsidRPr="00381F52" w:rsidRDefault="00215A65" w:rsidP="00215A65">
            <w:pPr>
              <w:rPr>
                <w:rFonts w:asciiTheme="minorHAnsi" w:hAnsiTheme="minorHAnsi" w:cstheme="minorHAnsi"/>
                <w:color w:val="000000" w:themeColor="text1"/>
              </w:rPr>
            </w:pPr>
            <w:r w:rsidRPr="00381F52">
              <w:rPr>
                <w:rFonts w:asciiTheme="minorHAnsi" w:hAnsiTheme="minorHAnsi" w:cstheme="minorHAnsi"/>
              </w:rPr>
              <w:t>OSHA will monitor and discuss ADOSH’s progress to ensure the list of hazards is transmitted to union representatives and documented in the case file.</w:t>
            </w:r>
          </w:p>
        </w:tc>
        <w:tc>
          <w:tcPr>
            <w:tcW w:w="2590" w:type="dxa"/>
          </w:tcPr>
          <w:p w14:paraId="1C62F02D" w14:textId="4A27B1A8" w:rsidR="00215A65" w:rsidRPr="00381F52" w:rsidRDefault="00215A65" w:rsidP="00215A65">
            <w:pPr>
              <w:rPr>
                <w:rFonts w:asciiTheme="minorHAnsi" w:hAnsiTheme="minorHAnsi" w:cstheme="minorHAnsi"/>
                <w:color w:val="000000" w:themeColor="text1"/>
              </w:rPr>
            </w:pPr>
            <w:r w:rsidRPr="00381F52">
              <w:rPr>
                <w:rFonts w:asciiTheme="minorHAnsi" w:hAnsiTheme="minorHAnsi" w:cstheme="minorHAnsi"/>
                <w:color w:val="000000" w:themeColor="text1"/>
              </w:rPr>
              <w:t>Open</w:t>
            </w:r>
          </w:p>
        </w:tc>
      </w:tr>
      <w:tr w:rsidR="00215A65" w:rsidRPr="007D0823" w14:paraId="0296F00C" w14:textId="77777777" w:rsidTr="484AE2AD">
        <w:trPr>
          <w:cantSplit/>
          <w:trHeight w:val="300"/>
        </w:trPr>
        <w:tc>
          <w:tcPr>
            <w:tcW w:w="2155" w:type="dxa"/>
          </w:tcPr>
          <w:p w14:paraId="3F70117A" w14:textId="0CC4B8BA" w:rsidR="00215A65" w:rsidRPr="00B251F7" w:rsidRDefault="00201262" w:rsidP="00215A65">
            <w:pPr>
              <w:widowControl/>
              <w:autoSpaceDE/>
              <w:autoSpaceDN/>
              <w:adjustRightInd/>
              <w:rPr>
                <w:rFonts w:asciiTheme="minorHAnsi" w:hAnsiTheme="minorHAnsi" w:cstheme="minorBidi"/>
                <w:color w:val="000000" w:themeColor="text1"/>
              </w:rPr>
            </w:pPr>
            <w:r>
              <w:rPr>
                <w:rFonts w:asciiTheme="minorHAnsi" w:hAnsiTheme="minorHAnsi" w:cstheme="minorBidi"/>
                <w:color w:val="000000" w:themeColor="text1"/>
              </w:rPr>
              <w:t>N/A</w:t>
            </w:r>
          </w:p>
        </w:tc>
        <w:tc>
          <w:tcPr>
            <w:tcW w:w="3025" w:type="dxa"/>
          </w:tcPr>
          <w:p w14:paraId="495B4C16" w14:textId="08F7182C" w:rsidR="00215A65" w:rsidRPr="00B251F7"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color w:val="000000" w:themeColor="text1"/>
              </w:rPr>
              <w:t xml:space="preserve">FY 2022-OB-01, </w:t>
            </w:r>
            <w:r w:rsidRPr="00B251F7">
              <w:rPr>
                <w:rFonts w:asciiTheme="minorHAnsi" w:hAnsiTheme="minorHAnsi" w:cstheme="minorBidi"/>
                <w:color w:val="000000" w:themeColor="text1"/>
              </w:rPr>
              <w:t>FY 2021-OB-01</w:t>
            </w:r>
          </w:p>
        </w:tc>
        <w:tc>
          <w:tcPr>
            <w:tcW w:w="2590" w:type="dxa"/>
          </w:tcPr>
          <w:p w14:paraId="4E82CEDE" w14:textId="396B09E7" w:rsidR="00215A65" w:rsidRPr="00B251F7" w:rsidRDefault="00215A65" w:rsidP="00215A65">
            <w:pPr>
              <w:rPr>
                <w:rFonts w:asciiTheme="minorHAnsi" w:hAnsiTheme="minorHAnsi" w:cstheme="minorBidi"/>
              </w:rPr>
            </w:pPr>
            <w:r w:rsidRPr="00B251F7">
              <w:rPr>
                <w:rFonts w:asciiTheme="minorHAnsi" w:hAnsiTheme="minorHAnsi" w:cstheme="minorBidi"/>
              </w:rPr>
              <w:t xml:space="preserve">The internal evaluation system was not fully utilized to identify and act on issues such as </w:t>
            </w:r>
            <w:r w:rsidRPr="00B251F7">
              <w:rPr>
                <w:rFonts w:asciiTheme="minorHAnsi" w:hAnsiTheme="minorHAnsi" w:cstheme="minorBidi"/>
              </w:rPr>
              <w:lastRenderedPageBreak/>
              <w:t xml:space="preserve">unaccounted e-Complaints, inspections open after six- months with draft citations not issued, inspections with no abatement entered or not accounted for, inspections where penalty payments had not been entered, other open inspections, and complaints in federal jurisdiction that were not referred to OSHA. </w:t>
            </w:r>
          </w:p>
        </w:tc>
        <w:tc>
          <w:tcPr>
            <w:tcW w:w="2590" w:type="dxa"/>
          </w:tcPr>
          <w:p w14:paraId="0B47038D" w14:textId="53215FC5" w:rsidR="00215A65" w:rsidRPr="00B251F7" w:rsidRDefault="00215A65" w:rsidP="00215A65">
            <w:pPr>
              <w:rPr>
                <w:rFonts w:asciiTheme="minorHAnsi" w:hAnsiTheme="minorHAnsi" w:cstheme="minorBidi"/>
              </w:rPr>
            </w:pPr>
            <w:r w:rsidRPr="00B251F7">
              <w:rPr>
                <w:rFonts w:asciiTheme="minorHAnsi" w:hAnsiTheme="minorHAnsi" w:cstheme="minorBidi"/>
                <w:color w:val="000000" w:themeColor="text1"/>
              </w:rPr>
              <w:lastRenderedPageBreak/>
              <w:t xml:space="preserve">OSHA will monitor during quarterly meetings to ensure that the internal evaluation </w:t>
            </w:r>
            <w:r w:rsidRPr="00B251F7">
              <w:rPr>
                <w:rFonts w:asciiTheme="minorHAnsi" w:hAnsiTheme="minorHAnsi" w:cstheme="minorBidi"/>
                <w:color w:val="000000" w:themeColor="text1"/>
              </w:rPr>
              <w:lastRenderedPageBreak/>
              <w:t>program tracks key metrics, so case files and complaints are handled appropriately.</w:t>
            </w:r>
          </w:p>
        </w:tc>
        <w:tc>
          <w:tcPr>
            <w:tcW w:w="2590" w:type="dxa"/>
          </w:tcPr>
          <w:p w14:paraId="3E5FF717" w14:textId="4AFDEA41" w:rsidR="00215A65" w:rsidRPr="00B251F7" w:rsidRDefault="00215A65" w:rsidP="00215A65">
            <w:pPr>
              <w:rPr>
                <w:rFonts w:asciiTheme="minorHAnsi" w:hAnsiTheme="minorHAnsi" w:cstheme="minorBidi"/>
                <w:color w:val="000000" w:themeColor="text1"/>
              </w:rPr>
            </w:pPr>
            <w:r w:rsidRPr="484AE2AD">
              <w:rPr>
                <w:rFonts w:asciiTheme="minorHAnsi" w:hAnsiTheme="minorHAnsi" w:cstheme="minorBidi"/>
                <w:color w:val="000000" w:themeColor="text1"/>
              </w:rPr>
              <w:lastRenderedPageBreak/>
              <w:t>Elevated to Finding FY 2023-02</w:t>
            </w:r>
          </w:p>
        </w:tc>
      </w:tr>
      <w:tr w:rsidR="00215A65" w:rsidRPr="007D0823" w14:paraId="4D700825" w14:textId="77777777" w:rsidTr="484AE2AD">
        <w:trPr>
          <w:cantSplit/>
          <w:trHeight w:val="300"/>
        </w:trPr>
        <w:tc>
          <w:tcPr>
            <w:tcW w:w="2155" w:type="dxa"/>
          </w:tcPr>
          <w:p w14:paraId="6D55A95E" w14:textId="3865EE73" w:rsidR="00215A65" w:rsidRPr="00B251F7" w:rsidRDefault="00201262" w:rsidP="00215A65">
            <w:pPr>
              <w:widowControl/>
              <w:autoSpaceDE/>
              <w:autoSpaceDN/>
              <w:adjustRightInd/>
              <w:rPr>
                <w:rFonts w:asciiTheme="minorHAnsi" w:hAnsiTheme="minorHAnsi" w:cstheme="minorBidi"/>
                <w:color w:val="000000" w:themeColor="text1"/>
              </w:rPr>
            </w:pPr>
            <w:r>
              <w:rPr>
                <w:rFonts w:asciiTheme="minorHAnsi" w:hAnsiTheme="minorHAnsi" w:cstheme="minorBidi"/>
                <w:color w:val="000000" w:themeColor="text1"/>
              </w:rPr>
              <w:t>N/A</w:t>
            </w:r>
          </w:p>
        </w:tc>
        <w:tc>
          <w:tcPr>
            <w:tcW w:w="3025" w:type="dxa"/>
          </w:tcPr>
          <w:p w14:paraId="0A4F74D6" w14:textId="02EC6B36" w:rsidR="00215A65" w:rsidRPr="00B251F7"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color w:val="000000" w:themeColor="text1"/>
              </w:rPr>
              <w:t xml:space="preserve">FY 2022-OB-02, </w:t>
            </w:r>
            <w:r w:rsidRPr="00B251F7">
              <w:rPr>
                <w:rFonts w:asciiTheme="minorHAnsi" w:hAnsiTheme="minorHAnsi" w:cstheme="minorBidi"/>
                <w:color w:val="000000" w:themeColor="text1"/>
              </w:rPr>
              <w:t>FY 2021-OB-02</w:t>
            </w:r>
          </w:p>
        </w:tc>
        <w:tc>
          <w:tcPr>
            <w:tcW w:w="2590" w:type="dxa"/>
          </w:tcPr>
          <w:p w14:paraId="1DEB860F" w14:textId="488C1C32" w:rsidR="00215A65" w:rsidRPr="00B251F7" w:rsidRDefault="00215A65" w:rsidP="00215A65">
            <w:pPr>
              <w:rPr>
                <w:rFonts w:asciiTheme="minorHAnsi" w:hAnsiTheme="minorHAnsi" w:cstheme="minorBidi"/>
                <w:color w:val="000000" w:themeColor="text1"/>
              </w:rPr>
            </w:pPr>
            <w:r w:rsidRPr="00B251F7">
              <w:rPr>
                <w:rFonts w:asciiTheme="minorHAnsi" w:hAnsiTheme="minorHAnsi" w:cstheme="minorBidi"/>
                <w:color w:val="000000" w:themeColor="text1"/>
              </w:rPr>
              <w:t>The number of qualified compliance officers that were able to conduct inspections independently declined from 13 to five by the end of FY 2021.</w:t>
            </w:r>
          </w:p>
          <w:p w14:paraId="2541E89F" w14:textId="7138AA76" w:rsidR="00215A65" w:rsidRPr="00B251F7" w:rsidRDefault="00215A65" w:rsidP="00215A65">
            <w:pPr>
              <w:rPr>
                <w:rFonts w:asciiTheme="minorHAnsi" w:hAnsiTheme="minorHAnsi" w:cstheme="minorBidi"/>
              </w:rPr>
            </w:pPr>
          </w:p>
        </w:tc>
        <w:tc>
          <w:tcPr>
            <w:tcW w:w="2590" w:type="dxa"/>
          </w:tcPr>
          <w:p w14:paraId="6C85DC0C" w14:textId="09623D62" w:rsidR="00215A65" w:rsidRPr="00B251F7" w:rsidRDefault="00215A65" w:rsidP="00215A65">
            <w:pPr>
              <w:rPr>
                <w:rFonts w:asciiTheme="minorHAnsi" w:hAnsiTheme="minorHAnsi" w:cstheme="minorBidi"/>
              </w:rPr>
            </w:pPr>
            <w:r w:rsidRPr="00B251F7">
              <w:rPr>
                <w:rFonts w:asciiTheme="minorHAnsi" w:hAnsiTheme="minorHAnsi" w:cstheme="minorBidi"/>
                <w:color w:val="000000" w:themeColor="text1"/>
              </w:rPr>
              <w:t>OSHA will monitor and discuss the number of qualified compliance officers during quarterly meetings.</w:t>
            </w:r>
          </w:p>
        </w:tc>
        <w:tc>
          <w:tcPr>
            <w:tcW w:w="2590" w:type="dxa"/>
          </w:tcPr>
          <w:p w14:paraId="6657B2B7" w14:textId="680B8D20" w:rsidR="00215A65" w:rsidRPr="00B251F7" w:rsidRDefault="00215A65" w:rsidP="00215A65">
            <w:pPr>
              <w:rPr>
                <w:rFonts w:asciiTheme="minorHAnsi" w:hAnsiTheme="minorHAnsi" w:cstheme="minorBidi"/>
                <w:color w:val="000000" w:themeColor="text1"/>
              </w:rPr>
            </w:pPr>
            <w:r w:rsidRPr="484AE2AD">
              <w:rPr>
                <w:rFonts w:asciiTheme="minorHAnsi" w:hAnsiTheme="minorHAnsi" w:cstheme="minorBidi"/>
                <w:color w:val="000000" w:themeColor="text1"/>
              </w:rPr>
              <w:t>Closed</w:t>
            </w:r>
          </w:p>
        </w:tc>
      </w:tr>
      <w:tr w:rsidR="00215A65" w:rsidRPr="007D0823" w14:paraId="28839DA7" w14:textId="77777777" w:rsidTr="484AE2AD">
        <w:trPr>
          <w:cantSplit/>
          <w:trHeight w:val="300"/>
        </w:trPr>
        <w:tc>
          <w:tcPr>
            <w:tcW w:w="2155" w:type="dxa"/>
          </w:tcPr>
          <w:p w14:paraId="1849C5C8" w14:textId="18F03989" w:rsidR="00215A65" w:rsidRPr="00B251F7" w:rsidRDefault="00201262" w:rsidP="00215A65">
            <w:pPr>
              <w:widowControl/>
              <w:autoSpaceDE/>
              <w:autoSpaceDN/>
              <w:adjustRightInd/>
              <w:rPr>
                <w:rFonts w:asciiTheme="minorHAnsi" w:hAnsiTheme="minorHAnsi" w:cstheme="minorBidi"/>
                <w:color w:val="000000" w:themeColor="text1"/>
              </w:rPr>
            </w:pPr>
            <w:r>
              <w:rPr>
                <w:rFonts w:asciiTheme="minorHAnsi" w:hAnsiTheme="minorHAnsi" w:cstheme="minorBidi"/>
                <w:color w:val="000000" w:themeColor="text1"/>
              </w:rPr>
              <w:t>N/A</w:t>
            </w:r>
          </w:p>
        </w:tc>
        <w:tc>
          <w:tcPr>
            <w:tcW w:w="3025" w:type="dxa"/>
          </w:tcPr>
          <w:p w14:paraId="613556C1" w14:textId="4FBB9FCD" w:rsidR="00215A65" w:rsidRPr="00B251F7"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color w:val="000000" w:themeColor="text1"/>
              </w:rPr>
              <w:t xml:space="preserve">FY 2022-OB-03, </w:t>
            </w:r>
            <w:r w:rsidRPr="00B251F7">
              <w:rPr>
                <w:rFonts w:asciiTheme="minorHAnsi" w:hAnsiTheme="minorHAnsi" w:cstheme="minorBidi"/>
                <w:color w:val="000000" w:themeColor="text1"/>
              </w:rPr>
              <w:t>FY 2021-OB-03</w:t>
            </w:r>
          </w:p>
        </w:tc>
        <w:tc>
          <w:tcPr>
            <w:tcW w:w="2590" w:type="dxa"/>
          </w:tcPr>
          <w:p w14:paraId="35769E7D" w14:textId="67E420D3" w:rsidR="00215A65" w:rsidRPr="00B251F7" w:rsidRDefault="00215A65" w:rsidP="00215A65">
            <w:pPr>
              <w:widowControl/>
              <w:autoSpaceDE/>
              <w:autoSpaceDN/>
              <w:adjustRightInd/>
              <w:rPr>
                <w:rFonts w:asciiTheme="minorHAnsi" w:hAnsiTheme="minorHAnsi" w:cstheme="minorBidi"/>
              </w:rPr>
            </w:pPr>
            <w:r w:rsidRPr="00B251F7">
              <w:rPr>
                <w:rFonts w:asciiTheme="minorHAnsi" w:hAnsiTheme="minorHAnsi" w:cstheme="minorBidi"/>
              </w:rPr>
              <w:t>ADOSH’s response time to initiate complaint</w:t>
            </w:r>
          </w:p>
          <w:p w14:paraId="564E26CB" w14:textId="1B1CDB67" w:rsidR="00215A65" w:rsidRPr="00B251F7" w:rsidRDefault="00215A65" w:rsidP="005E7B1A">
            <w:pPr>
              <w:rPr>
                <w:rFonts w:asciiTheme="minorHAnsi" w:hAnsiTheme="minorHAnsi" w:cstheme="minorBidi"/>
              </w:rPr>
            </w:pPr>
            <w:r w:rsidRPr="00B251F7">
              <w:rPr>
                <w:rFonts w:asciiTheme="minorHAnsi" w:hAnsiTheme="minorHAnsi" w:cstheme="minorBidi"/>
              </w:rPr>
              <w:t xml:space="preserve">investigations </w:t>
            </w:r>
            <w:proofErr w:type="gramStart"/>
            <w:r w:rsidRPr="00B251F7">
              <w:rPr>
                <w:rFonts w:asciiTheme="minorHAnsi" w:hAnsiTheme="minorHAnsi" w:cstheme="minorBidi"/>
              </w:rPr>
              <w:t>was</w:t>
            </w:r>
            <w:proofErr w:type="gramEnd"/>
            <w:r w:rsidRPr="00B251F7">
              <w:rPr>
                <w:rFonts w:asciiTheme="minorHAnsi" w:hAnsiTheme="minorHAnsi" w:cstheme="minorBidi"/>
              </w:rPr>
              <w:t xml:space="preserve"> 4.28 (SAMM 2a), which was above the goal of three working days.</w:t>
            </w:r>
          </w:p>
        </w:tc>
        <w:tc>
          <w:tcPr>
            <w:tcW w:w="2590" w:type="dxa"/>
          </w:tcPr>
          <w:p w14:paraId="0F331D2E" w14:textId="517B5E5B" w:rsidR="005E7B1A" w:rsidRPr="00B251F7" w:rsidRDefault="00215A65" w:rsidP="00B251F7">
            <w:pPr>
              <w:widowControl/>
              <w:autoSpaceDE/>
              <w:autoSpaceDN/>
              <w:adjustRightInd/>
              <w:rPr>
                <w:rFonts w:asciiTheme="minorHAnsi" w:hAnsiTheme="minorHAnsi" w:cstheme="minorBidi"/>
              </w:rPr>
            </w:pPr>
            <w:r w:rsidRPr="00B251F7">
              <w:rPr>
                <w:rFonts w:asciiTheme="minorHAnsi" w:hAnsiTheme="minorHAnsi" w:cstheme="minorBidi"/>
                <w:color w:val="000000" w:themeColor="text1"/>
              </w:rPr>
              <w:t>OSHA will monitor and discuss ADOSH’s progress to ensure complaints are processed timely during quarterly meetings.</w:t>
            </w:r>
          </w:p>
        </w:tc>
        <w:tc>
          <w:tcPr>
            <w:tcW w:w="2590" w:type="dxa"/>
          </w:tcPr>
          <w:p w14:paraId="36F3229C" w14:textId="0E720689" w:rsidR="00215A65" w:rsidRPr="00B251F7" w:rsidRDefault="00215A65" w:rsidP="00215A65">
            <w:pPr>
              <w:rPr>
                <w:rFonts w:asciiTheme="minorHAnsi" w:hAnsiTheme="minorHAnsi" w:cstheme="minorBidi"/>
                <w:color w:val="000000" w:themeColor="text1"/>
              </w:rPr>
            </w:pPr>
            <w:r w:rsidRPr="484AE2AD">
              <w:rPr>
                <w:rFonts w:asciiTheme="minorHAnsi" w:hAnsiTheme="minorHAnsi" w:cstheme="minorBidi"/>
                <w:color w:val="000000" w:themeColor="text1"/>
              </w:rPr>
              <w:t>Elevated to Finding FY 2023-04</w:t>
            </w:r>
          </w:p>
        </w:tc>
      </w:tr>
      <w:tr w:rsidR="00215A65" w:rsidRPr="007D0823" w14:paraId="56006A8D" w14:textId="77777777" w:rsidTr="484AE2AD">
        <w:trPr>
          <w:cantSplit/>
          <w:trHeight w:val="300"/>
        </w:trPr>
        <w:tc>
          <w:tcPr>
            <w:tcW w:w="2155" w:type="dxa"/>
          </w:tcPr>
          <w:p w14:paraId="3D52EAF5" w14:textId="507E2A57" w:rsidR="00215A65" w:rsidRPr="00B251F7" w:rsidRDefault="00201262" w:rsidP="00215A65">
            <w:pPr>
              <w:widowControl/>
              <w:autoSpaceDE/>
              <w:autoSpaceDN/>
              <w:adjustRightInd/>
              <w:rPr>
                <w:rFonts w:asciiTheme="minorHAnsi" w:hAnsiTheme="minorHAnsi" w:cstheme="minorBidi"/>
                <w:color w:val="000000" w:themeColor="text1"/>
              </w:rPr>
            </w:pPr>
            <w:r>
              <w:rPr>
                <w:rFonts w:asciiTheme="minorHAnsi" w:hAnsiTheme="minorHAnsi" w:cstheme="minorBidi"/>
                <w:color w:val="000000" w:themeColor="text1"/>
              </w:rPr>
              <w:lastRenderedPageBreak/>
              <w:t>N/A</w:t>
            </w:r>
          </w:p>
        </w:tc>
        <w:tc>
          <w:tcPr>
            <w:tcW w:w="3025" w:type="dxa"/>
          </w:tcPr>
          <w:p w14:paraId="310C976A" w14:textId="3F4A105C" w:rsidR="00215A65" w:rsidRPr="00B251F7"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color w:val="000000" w:themeColor="text1"/>
              </w:rPr>
              <w:t xml:space="preserve">FY 2022-OB-05, </w:t>
            </w:r>
            <w:r w:rsidRPr="00B251F7">
              <w:rPr>
                <w:rFonts w:asciiTheme="minorHAnsi" w:hAnsiTheme="minorHAnsi" w:cstheme="minorBidi"/>
                <w:color w:val="000000" w:themeColor="text1"/>
              </w:rPr>
              <w:t>FY 2021-OB-05</w:t>
            </w:r>
          </w:p>
        </w:tc>
        <w:tc>
          <w:tcPr>
            <w:tcW w:w="2590" w:type="dxa"/>
          </w:tcPr>
          <w:p w14:paraId="4B199240" w14:textId="666B688C" w:rsidR="00215A65" w:rsidRPr="00B251F7" w:rsidRDefault="00215A65" w:rsidP="00B251F7">
            <w:pPr>
              <w:widowControl/>
              <w:autoSpaceDE/>
              <w:autoSpaceDN/>
              <w:adjustRightInd/>
              <w:rPr>
                <w:rFonts w:asciiTheme="minorHAnsi" w:hAnsiTheme="minorHAnsi" w:cstheme="minorBidi"/>
              </w:rPr>
            </w:pPr>
            <w:r w:rsidRPr="00B251F7">
              <w:rPr>
                <w:rFonts w:asciiTheme="minorHAnsi" w:hAnsiTheme="minorHAnsi" w:cstheme="minorBidi"/>
              </w:rPr>
              <w:t>The rate of violations reclassified after contest was 25%, which was higher than the national average of 12.17%.</w:t>
            </w:r>
          </w:p>
        </w:tc>
        <w:tc>
          <w:tcPr>
            <w:tcW w:w="2590" w:type="dxa"/>
          </w:tcPr>
          <w:p w14:paraId="2F0C8BCD" w14:textId="15161999" w:rsidR="00215A65" w:rsidRPr="00B251F7" w:rsidRDefault="00215A65" w:rsidP="00215A65">
            <w:pPr>
              <w:rPr>
                <w:rFonts w:asciiTheme="minorHAnsi" w:hAnsiTheme="minorHAnsi" w:cstheme="minorBidi"/>
              </w:rPr>
            </w:pPr>
            <w:r w:rsidRPr="00B251F7">
              <w:rPr>
                <w:rFonts w:asciiTheme="minorHAnsi" w:hAnsiTheme="minorHAnsi" w:cstheme="minorBidi"/>
                <w:color w:val="000000" w:themeColor="text1"/>
              </w:rPr>
              <w:t xml:space="preserve">OSHA will monitor the rate of violations reclassified after contest during the quarterly meetings. </w:t>
            </w:r>
          </w:p>
        </w:tc>
        <w:tc>
          <w:tcPr>
            <w:tcW w:w="2590" w:type="dxa"/>
          </w:tcPr>
          <w:p w14:paraId="0F5BF631" w14:textId="19611AD5" w:rsidR="00215A65" w:rsidRPr="00B251F7" w:rsidRDefault="00215A65" w:rsidP="00215A65">
            <w:pPr>
              <w:rPr>
                <w:rFonts w:asciiTheme="minorHAnsi" w:hAnsiTheme="minorHAnsi" w:cstheme="minorBidi"/>
                <w:color w:val="000000" w:themeColor="text1"/>
              </w:rPr>
            </w:pPr>
            <w:r w:rsidRPr="00B251F7">
              <w:rPr>
                <w:rFonts w:asciiTheme="minorHAnsi" w:hAnsiTheme="minorHAnsi" w:cstheme="minorBidi"/>
                <w:color w:val="000000" w:themeColor="text1"/>
              </w:rPr>
              <w:t>C</w:t>
            </w:r>
            <w:r w:rsidRPr="484AE2AD">
              <w:rPr>
                <w:rFonts w:asciiTheme="minorHAnsi" w:hAnsiTheme="minorHAnsi" w:cstheme="minorBidi"/>
                <w:color w:val="000000" w:themeColor="text1"/>
              </w:rPr>
              <w:t>losed</w:t>
            </w:r>
          </w:p>
        </w:tc>
      </w:tr>
      <w:tr w:rsidR="00215A65" w:rsidRPr="007D0823" w14:paraId="3111080B" w14:textId="77777777" w:rsidTr="484AE2AD">
        <w:trPr>
          <w:cantSplit/>
          <w:trHeight w:val="300"/>
        </w:trPr>
        <w:tc>
          <w:tcPr>
            <w:tcW w:w="2155" w:type="dxa"/>
          </w:tcPr>
          <w:p w14:paraId="756E3E50" w14:textId="7ACA5D56" w:rsidR="00215A65" w:rsidRPr="00B251F7" w:rsidRDefault="00201262" w:rsidP="00215A65">
            <w:pPr>
              <w:widowControl/>
              <w:autoSpaceDE/>
              <w:autoSpaceDN/>
              <w:adjustRightInd/>
              <w:rPr>
                <w:rFonts w:asciiTheme="minorHAnsi" w:hAnsiTheme="minorHAnsi" w:cstheme="minorBidi"/>
                <w:color w:val="000000" w:themeColor="text1"/>
              </w:rPr>
            </w:pPr>
            <w:r>
              <w:rPr>
                <w:rFonts w:asciiTheme="minorHAnsi" w:hAnsiTheme="minorHAnsi" w:cstheme="minorBidi"/>
                <w:color w:val="000000" w:themeColor="text1"/>
              </w:rPr>
              <w:t>N/A</w:t>
            </w:r>
          </w:p>
        </w:tc>
        <w:tc>
          <w:tcPr>
            <w:tcW w:w="3025" w:type="dxa"/>
          </w:tcPr>
          <w:p w14:paraId="21597E9F" w14:textId="3BAE5CB0" w:rsidR="00215A65" w:rsidRPr="00B251F7" w:rsidRDefault="00215A65" w:rsidP="00215A65">
            <w:pPr>
              <w:widowControl/>
              <w:autoSpaceDE/>
              <w:autoSpaceDN/>
              <w:adjustRightInd/>
              <w:rPr>
                <w:rFonts w:asciiTheme="minorHAnsi" w:hAnsiTheme="minorHAnsi" w:cstheme="minorBidi"/>
              </w:rPr>
            </w:pPr>
            <w:r w:rsidRPr="484AE2AD">
              <w:rPr>
                <w:rFonts w:asciiTheme="minorHAnsi" w:hAnsiTheme="minorHAnsi" w:cstheme="minorBidi"/>
                <w:color w:val="000000" w:themeColor="text1"/>
              </w:rPr>
              <w:t xml:space="preserve">FY 2022-OB-06, </w:t>
            </w:r>
            <w:r w:rsidRPr="00B251F7">
              <w:rPr>
                <w:rFonts w:asciiTheme="minorHAnsi" w:hAnsiTheme="minorHAnsi" w:cstheme="minorBidi"/>
                <w:color w:val="000000" w:themeColor="text1"/>
              </w:rPr>
              <w:t>FY 2021-OB-06</w:t>
            </w:r>
          </w:p>
        </w:tc>
        <w:tc>
          <w:tcPr>
            <w:tcW w:w="2590" w:type="dxa"/>
          </w:tcPr>
          <w:p w14:paraId="015B6179" w14:textId="265BFF4C" w:rsidR="00215A65" w:rsidRPr="00B251F7" w:rsidRDefault="00215A65" w:rsidP="00B251F7">
            <w:pPr>
              <w:widowControl/>
              <w:autoSpaceDE/>
              <w:autoSpaceDN/>
              <w:adjustRightInd/>
              <w:rPr>
                <w:rFonts w:asciiTheme="minorHAnsi" w:hAnsiTheme="minorHAnsi" w:cstheme="minorBidi"/>
              </w:rPr>
            </w:pPr>
            <w:r w:rsidRPr="00B251F7">
              <w:rPr>
                <w:rFonts w:asciiTheme="minorHAnsi" w:hAnsiTheme="minorHAnsi" w:cstheme="minorBidi"/>
              </w:rPr>
              <w:t>Retaliation case files lacked the required documentation such as final signatures on settlement agreements, correspondence between ADOSH and the parties, evidence of review by a supervisor, letters of designation, complaint summaries, interview summaries, rebuttal interviews, or other documents required to be in the retaliation case file.  In addition, medical information was not protected.</w:t>
            </w:r>
          </w:p>
        </w:tc>
        <w:tc>
          <w:tcPr>
            <w:tcW w:w="2590" w:type="dxa"/>
          </w:tcPr>
          <w:p w14:paraId="29B70BEA" w14:textId="6217C3D4" w:rsidR="00215A65" w:rsidRPr="00B251F7" w:rsidRDefault="00215A65" w:rsidP="00215A65">
            <w:pPr>
              <w:rPr>
                <w:rFonts w:asciiTheme="minorHAnsi" w:hAnsiTheme="minorHAnsi" w:cstheme="minorBidi"/>
              </w:rPr>
            </w:pPr>
            <w:r w:rsidRPr="00B251F7">
              <w:rPr>
                <w:rFonts w:asciiTheme="minorHAnsi" w:hAnsiTheme="minorHAnsi" w:cstheme="minorBidi"/>
                <w:color w:val="000000" w:themeColor="text1"/>
              </w:rPr>
              <w:t>OSHA will monitor the lack of required documentation during quarterly meetings.</w:t>
            </w:r>
          </w:p>
        </w:tc>
        <w:tc>
          <w:tcPr>
            <w:tcW w:w="2590" w:type="dxa"/>
          </w:tcPr>
          <w:p w14:paraId="6E50E93F" w14:textId="6F250856" w:rsidR="00215A65" w:rsidRPr="00B251F7" w:rsidRDefault="00215A65" w:rsidP="00215A65">
            <w:pPr>
              <w:rPr>
                <w:rFonts w:asciiTheme="minorHAnsi" w:hAnsiTheme="minorHAnsi" w:cstheme="minorBidi"/>
                <w:color w:val="000000" w:themeColor="text1"/>
              </w:rPr>
            </w:pPr>
            <w:r w:rsidRPr="484AE2AD">
              <w:rPr>
                <w:rFonts w:asciiTheme="minorHAnsi" w:hAnsiTheme="minorHAnsi" w:cstheme="minorBidi"/>
                <w:color w:val="000000" w:themeColor="text1"/>
              </w:rPr>
              <w:t>Closed</w:t>
            </w:r>
          </w:p>
        </w:tc>
      </w:tr>
    </w:tbl>
    <w:p w14:paraId="42EEC403" w14:textId="77777777" w:rsidR="00792B81" w:rsidRPr="007D0823" w:rsidRDefault="00792B81" w:rsidP="00DC4C60">
      <w:pPr>
        <w:widowControl/>
        <w:autoSpaceDE/>
        <w:autoSpaceDN/>
        <w:adjustRightInd/>
        <w:jc w:val="center"/>
        <w:rPr>
          <w:rFonts w:asciiTheme="minorHAnsi" w:hAnsiTheme="minorHAnsi" w:cstheme="minorHAnsi"/>
        </w:rPr>
      </w:pPr>
    </w:p>
    <w:p w14:paraId="441E39CB" w14:textId="5F81455B" w:rsidR="00093D8C" w:rsidRPr="007D0823" w:rsidRDefault="00093D8C" w:rsidP="00093D8C">
      <w:pPr>
        <w:rPr>
          <w:rFonts w:asciiTheme="minorHAnsi" w:hAnsiTheme="minorHAnsi" w:cstheme="minorHAnsi"/>
        </w:rPr>
        <w:sectPr w:rsidR="00093D8C" w:rsidRPr="007D0823" w:rsidSect="009B1EED">
          <w:footerReference w:type="first" r:id="rId23"/>
          <w:pgSz w:w="15840" w:h="12240" w:orient="landscape"/>
          <w:pgMar w:top="1440" w:right="1152" w:bottom="1440" w:left="1440" w:header="144" w:footer="720" w:gutter="0"/>
          <w:pgNumType w:start="1"/>
          <w:cols w:space="720"/>
          <w:titlePg/>
          <w:docGrid w:linePitch="360"/>
        </w:sectPr>
      </w:pPr>
    </w:p>
    <w:p w14:paraId="3B7966FB" w14:textId="20FFFDBE" w:rsidR="00792B81" w:rsidRPr="007D0823" w:rsidRDefault="00792B81" w:rsidP="008774C4">
      <w:pPr>
        <w:pStyle w:val="Heading2"/>
        <w:rPr>
          <w:rFonts w:cstheme="minorHAnsi"/>
          <w:color w:val="auto"/>
          <w:sz w:val="24"/>
          <w:szCs w:val="24"/>
        </w:rPr>
      </w:pPr>
      <w:bookmarkStart w:id="62" w:name="Appexdix_C"/>
      <w:bookmarkStart w:id="63" w:name="_Toc118905019"/>
      <w:bookmarkStart w:id="64" w:name="_Toc128388239"/>
      <w:bookmarkStart w:id="65" w:name="_Toc160178426"/>
      <w:bookmarkStart w:id="66" w:name="_Toc160182645"/>
      <w:bookmarkEnd w:id="62"/>
      <w:r w:rsidRPr="007D0823">
        <w:rPr>
          <w:sz w:val="24"/>
          <w:szCs w:val="24"/>
        </w:rPr>
        <w:lastRenderedPageBreak/>
        <w:t>Appendix C - Status of FY 202</w:t>
      </w:r>
      <w:r w:rsidR="006E54BF" w:rsidRPr="007D0823">
        <w:rPr>
          <w:rFonts w:cstheme="minorHAnsi"/>
          <w:color w:val="auto"/>
          <w:sz w:val="24"/>
          <w:szCs w:val="24"/>
        </w:rPr>
        <w:t>2</w:t>
      </w:r>
      <w:r w:rsidRPr="007D0823">
        <w:rPr>
          <w:rFonts w:cstheme="minorHAnsi"/>
          <w:color w:val="auto"/>
          <w:sz w:val="24"/>
          <w:szCs w:val="24"/>
        </w:rPr>
        <w:t xml:space="preserve"> Findings and Recommendations</w:t>
      </w:r>
      <w:bookmarkEnd w:id="63"/>
      <w:bookmarkEnd w:id="64"/>
      <w:bookmarkEnd w:id="65"/>
      <w:bookmarkEnd w:id="66"/>
    </w:p>
    <w:p w14:paraId="3B707B5C" w14:textId="38FAE23A" w:rsidR="00792B81" w:rsidRPr="007D0823" w:rsidRDefault="00792B81" w:rsidP="00792B81">
      <w:pPr>
        <w:rPr>
          <w:rFonts w:asciiTheme="minorHAnsi" w:hAnsiTheme="minorHAnsi" w:cstheme="minorHAnsi"/>
        </w:rPr>
      </w:pPr>
      <w:r w:rsidRPr="007D0823">
        <w:rPr>
          <w:rFonts w:asciiTheme="minorHAnsi" w:hAnsiTheme="minorHAnsi" w:cstheme="minorHAnsi"/>
        </w:rPr>
        <w:t>FY 202</w:t>
      </w:r>
      <w:r w:rsidR="006E54BF" w:rsidRPr="007D0823">
        <w:rPr>
          <w:rFonts w:asciiTheme="minorHAnsi" w:hAnsiTheme="minorHAnsi" w:cstheme="minorHAnsi"/>
        </w:rPr>
        <w:t>3</w:t>
      </w:r>
      <w:r w:rsidRPr="007D0823">
        <w:rPr>
          <w:rFonts w:asciiTheme="minorHAnsi" w:hAnsiTheme="minorHAnsi" w:cstheme="minorHAnsi"/>
        </w:rPr>
        <w:t xml:space="preserve"> </w:t>
      </w:r>
      <w:r w:rsidRPr="007D0823">
        <w:rPr>
          <w:rFonts w:asciiTheme="minorHAnsi" w:hAnsiTheme="minorHAnsi" w:cstheme="minorHAnsi"/>
          <w:color w:val="000000" w:themeColor="text1"/>
        </w:rPr>
        <w:t xml:space="preserve">Arizona Division of Occupational Safety and Health </w:t>
      </w:r>
      <w:r w:rsidR="006E54BF" w:rsidRPr="007D0823">
        <w:rPr>
          <w:rFonts w:asciiTheme="minorHAnsi" w:hAnsiTheme="minorHAnsi" w:cstheme="minorHAnsi"/>
        </w:rPr>
        <w:t>Comprehensive FAME Report</w:t>
      </w:r>
    </w:p>
    <w:tbl>
      <w:tblPr>
        <w:tblStyle w:val="TableGridLight"/>
        <w:tblpPr w:leftFromText="180" w:rightFromText="180" w:vertAnchor="page" w:horzAnchor="page" w:tblpX="1202" w:tblpY="2409"/>
        <w:tblW w:w="13821" w:type="dxa"/>
        <w:tblLayout w:type="fixed"/>
        <w:tblLook w:val="00A0" w:firstRow="1" w:lastRow="0" w:firstColumn="1" w:lastColumn="0" w:noHBand="0" w:noVBand="0"/>
      </w:tblPr>
      <w:tblGrid>
        <w:gridCol w:w="1435"/>
        <w:gridCol w:w="2098"/>
        <w:gridCol w:w="2250"/>
        <w:gridCol w:w="4196"/>
        <w:gridCol w:w="1592"/>
        <w:gridCol w:w="2250"/>
      </w:tblGrid>
      <w:tr w:rsidR="00792B81" w:rsidRPr="007D0823" w14:paraId="7251B146" w14:textId="77777777" w:rsidTr="00D05F60">
        <w:trPr>
          <w:cantSplit/>
          <w:trHeight w:val="412"/>
          <w:tblHeader/>
        </w:trPr>
        <w:tc>
          <w:tcPr>
            <w:tcW w:w="1435" w:type="dxa"/>
          </w:tcPr>
          <w:p w14:paraId="65393988" w14:textId="0FE3D869" w:rsidR="00792B81" w:rsidRPr="007D0823" w:rsidRDefault="00792B81" w:rsidP="00D05F60">
            <w:pPr>
              <w:rPr>
                <w:rFonts w:asciiTheme="minorHAnsi" w:hAnsiTheme="minorHAnsi" w:cstheme="minorHAnsi"/>
                <w:b/>
              </w:rPr>
            </w:pPr>
            <w:r w:rsidRPr="007D0823">
              <w:rPr>
                <w:rFonts w:asciiTheme="minorHAnsi" w:hAnsiTheme="minorHAnsi" w:cstheme="minorHAnsi"/>
                <w:b/>
              </w:rPr>
              <w:t xml:space="preserve">FY </w:t>
            </w:r>
            <w:r w:rsidRPr="007D0823">
              <w:rPr>
                <w:rFonts w:asciiTheme="minorHAnsi" w:hAnsiTheme="minorHAnsi" w:cstheme="minorHAnsi"/>
                <w:b/>
                <w:bCs/>
              </w:rPr>
              <w:t>202</w:t>
            </w:r>
            <w:r w:rsidR="00AB1B39" w:rsidRPr="007D0823">
              <w:rPr>
                <w:rFonts w:asciiTheme="minorHAnsi" w:hAnsiTheme="minorHAnsi" w:cstheme="minorHAnsi"/>
                <w:b/>
                <w:bCs/>
              </w:rPr>
              <w:t>2</w:t>
            </w:r>
            <w:r w:rsidRPr="007D0823">
              <w:rPr>
                <w:rFonts w:asciiTheme="minorHAnsi" w:hAnsiTheme="minorHAnsi" w:cstheme="minorHAnsi"/>
                <w:b/>
              </w:rPr>
              <w:t>-#</w:t>
            </w:r>
          </w:p>
        </w:tc>
        <w:tc>
          <w:tcPr>
            <w:tcW w:w="2098" w:type="dxa"/>
          </w:tcPr>
          <w:p w14:paraId="5F6110B0" w14:textId="77777777" w:rsidR="00792B81" w:rsidRPr="007D0823" w:rsidRDefault="00792B81" w:rsidP="00D05F60">
            <w:pPr>
              <w:rPr>
                <w:rFonts w:asciiTheme="minorHAnsi" w:hAnsiTheme="minorHAnsi" w:cstheme="minorHAnsi"/>
                <w:b/>
              </w:rPr>
            </w:pPr>
            <w:r w:rsidRPr="007D0823">
              <w:rPr>
                <w:rFonts w:asciiTheme="minorHAnsi" w:hAnsiTheme="minorHAnsi" w:cstheme="minorHAnsi"/>
                <w:b/>
              </w:rPr>
              <w:t>Finding</w:t>
            </w:r>
          </w:p>
        </w:tc>
        <w:tc>
          <w:tcPr>
            <w:tcW w:w="2250" w:type="dxa"/>
          </w:tcPr>
          <w:p w14:paraId="29CA1A90" w14:textId="77777777" w:rsidR="00792B81" w:rsidRPr="007D0823" w:rsidRDefault="00792B81" w:rsidP="00D05F60">
            <w:pPr>
              <w:rPr>
                <w:rFonts w:asciiTheme="minorHAnsi" w:hAnsiTheme="minorHAnsi" w:cstheme="minorHAnsi"/>
                <w:b/>
              </w:rPr>
            </w:pPr>
            <w:r w:rsidRPr="007D0823">
              <w:rPr>
                <w:rFonts w:asciiTheme="minorHAnsi" w:hAnsiTheme="minorHAnsi" w:cstheme="minorHAnsi"/>
                <w:b/>
              </w:rPr>
              <w:t>Recommendation</w:t>
            </w:r>
          </w:p>
        </w:tc>
        <w:tc>
          <w:tcPr>
            <w:tcW w:w="4196" w:type="dxa"/>
          </w:tcPr>
          <w:p w14:paraId="4969CBFF" w14:textId="77777777" w:rsidR="00792B81" w:rsidRPr="007D0823" w:rsidRDefault="00792B81" w:rsidP="00D05F60">
            <w:pPr>
              <w:rPr>
                <w:rFonts w:asciiTheme="minorHAnsi" w:hAnsiTheme="minorHAnsi" w:cstheme="minorHAnsi"/>
                <w:b/>
              </w:rPr>
            </w:pPr>
            <w:r w:rsidRPr="007D0823">
              <w:rPr>
                <w:rFonts w:asciiTheme="minorHAnsi" w:hAnsiTheme="minorHAnsi" w:cstheme="minorHAnsi"/>
                <w:b/>
              </w:rPr>
              <w:t>State Plan Corrective Action</w:t>
            </w:r>
          </w:p>
        </w:tc>
        <w:tc>
          <w:tcPr>
            <w:tcW w:w="1592" w:type="dxa"/>
          </w:tcPr>
          <w:p w14:paraId="7AC3CCA0" w14:textId="77777777" w:rsidR="00792B81" w:rsidRPr="007D0823" w:rsidRDefault="00792B81" w:rsidP="00D05F60">
            <w:pPr>
              <w:rPr>
                <w:rFonts w:asciiTheme="minorHAnsi" w:hAnsiTheme="minorHAnsi" w:cstheme="minorHAnsi"/>
                <w:b/>
              </w:rPr>
            </w:pPr>
            <w:r w:rsidRPr="007D0823">
              <w:rPr>
                <w:rFonts w:asciiTheme="minorHAnsi" w:hAnsiTheme="minorHAnsi" w:cstheme="minorHAnsi"/>
                <w:b/>
              </w:rPr>
              <w:t>Completion Date</w:t>
            </w:r>
          </w:p>
        </w:tc>
        <w:tc>
          <w:tcPr>
            <w:tcW w:w="2250" w:type="dxa"/>
          </w:tcPr>
          <w:p w14:paraId="448E11E8" w14:textId="77777777" w:rsidR="00792B81" w:rsidRPr="007D0823" w:rsidRDefault="00792B81" w:rsidP="00D05F60">
            <w:pPr>
              <w:rPr>
                <w:rFonts w:asciiTheme="minorHAnsi" w:hAnsiTheme="minorHAnsi" w:cstheme="minorHAnsi"/>
                <w:b/>
              </w:rPr>
            </w:pPr>
            <w:r w:rsidRPr="007D0823">
              <w:rPr>
                <w:rFonts w:asciiTheme="minorHAnsi" w:hAnsiTheme="minorHAnsi" w:cstheme="minorHAnsi"/>
                <w:b/>
              </w:rPr>
              <w:t xml:space="preserve">Current Status </w:t>
            </w:r>
          </w:p>
          <w:p w14:paraId="1951CDD2" w14:textId="77777777" w:rsidR="00792B81" w:rsidRPr="007D0823" w:rsidRDefault="00792B81" w:rsidP="00D05F60">
            <w:pPr>
              <w:rPr>
                <w:rFonts w:asciiTheme="minorHAnsi" w:hAnsiTheme="minorHAnsi" w:cstheme="minorHAnsi"/>
                <w:b/>
              </w:rPr>
            </w:pPr>
            <w:r w:rsidRPr="007D0823">
              <w:rPr>
                <w:rFonts w:asciiTheme="minorHAnsi" w:hAnsiTheme="minorHAnsi" w:cstheme="minorHAnsi"/>
                <w:b/>
              </w:rPr>
              <w:t>and Date</w:t>
            </w:r>
          </w:p>
        </w:tc>
      </w:tr>
      <w:tr w:rsidR="006E54BF" w:rsidRPr="007D0823" w14:paraId="232823F6" w14:textId="77777777" w:rsidTr="00D05F60">
        <w:trPr>
          <w:cantSplit/>
          <w:trHeight w:val="412"/>
        </w:trPr>
        <w:tc>
          <w:tcPr>
            <w:tcW w:w="14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0B1252" w14:textId="15FFF8CF" w:rsidR="006E54BF" w:rsidRPr="007D0823" w:rsidRDefault="006E54BF" w:rsidP="006E54BF">
            <w:pPr>
              <w:rPr>
                <w:rFonts w:asciiTheme="minorHAnsi" w:hAnsiTheme="minorHAnsi" w:cstheme="minorHAnsi"/>
              </w:rPr>
            </w:pPr>
            <w:r w:rsidRPr="007D0823">
              <w:rPr>
                <w:rFonts w:asciiTheme="minorHAnsi" w:eastAsia="Calibri" w:hAnsiTheme="minorHAnsi" w:cstheme="minorHAnsi"/>
              </w:rPr>
              <w:t>FY 2022-01</w:t>
            </w:r>
          </w:p>
          <w:p w14:paraId="430ACF47" w14:textId="74CAB485"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 xml:space="preserve"> </w:t>
            </w:r>
          </w:p>
        </w:tc>
        <w:tc>
          <w:tcPr>
            <w:tcW w:w="2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7C3F44" w14:textId="77777777" w:rsidR="006E54BF" w:rsidRPr="007D0823" w:rsidRDefault="006E54BF" w:rsidP="006E54BF">
            <w:pPr>
              <w:tabs>
                <w:tab w:val="center" w:pos="270"/>
                <w:tab w:val="left" w:pos="360"/>
              </w:tabs>
              <w:rPr>
                <w:rFonts w:asciiTheme="minorHAnsi" w:hAnsiTheme="minorHAnsi" w:cstheme="minorHAnsi"/>
              </w:rPr>
            </w:pPr>
            <w:r w:rsidRPr="007D0823">
              <w:rPr>
                <w:rFonts w:asciiTheme="minorHAnsi" w:eastAsia="Calibri" w:hAnsiTheme="minorHAnsi" w:cstheme="minorHAnsi"/>
              </w:rPr>
              <w:t>A total of 486 (44%) inspections were conducted and this was below the goal of 1,100 inspections (SAMM 7).</w:t>
            </w:r>
          </w:p>
          <w:p w14:paraId="10BEB295" w14:textId="7C93CB5F"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 xml:space="preserve"> </w:t>
            </w:r>
          </w:p>
        </w:tc>
        <w:tc>
          <w:tcPr>
            <w:tcW w:w="22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EDFA24" w14:textId="77777777" w:rsidR="006E54BF" w:rsidRPr="007D0823" w:rsidRDefault="006E54BF" w:rsidP="006E54BF">
            <w:pPr>
              <w:rPr>
                <w:rFonts w:asciiTheme="minorHAnsi" w:eastAsia="Calibri" w:hAnsiTheme="minorHAnsi" w:cstheme="minorHAnsi"/>
              </w:rPr>
            </w:pPr>
            <w:r w:rsidRPr="007D0823">
              <w:rPr>
                <w:rFonts w:asciiTheme="minorHAnsi" w:eastAsia="Calibri" w:hAnsiTheme="minorHAnsi" w:cstheme="minorHAnsi"/>
              </w:rPr>
              <w:t>ADOSH should determine the cause and implement corrective action to meet inspection goals and provide a stronger enforcement presence to ensure worker safety.</w:t>
            </w:r>
          </w:p>
          <w:p w14:paraId="60A21004" w14:textId="77777777" w:rsidR="006E54BF" w:rsidRPr="007D0823" w:rsidRDefault="006E54BF" w:rsidP="006E54BF">
            <w:pPr>
              <w:rPr>
                <w:rFonts w:asciiTheme="minorHAnsi" w:eastAsia="Calibri" w:hAnsiTheme="minorHAnsi" w:cstheme="minorHAnsi"/>
              </w:rPr>
            </w:pPr>
          </w:p>
          <w:p w14:paraId="7ED5C528" w14:textId="4095EC23"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4196" w:type="dxa"/>
          </w:tcPr>
          <w:p w14:paraId="444D5A98" w14:textId="77777777" w:rsidR="006E54BF" w:rsidRPr="007D0823" w:rsidRDefault="006E54BF" w:rsidP="006E54BF">
            <w:pPr>
              <w:rPr>
                <w:rFonts w:asciiTheme="minorHAnsi" w:hAnsiTheme="minorHAnsi" w:cstheme="minorHAnsi"/>
              </w:rPr>
            </w:pPr>
            <w:r w:rsidRPr="007D0823">
              <w:rPr>
                <w:rFonts w:asciiTheme="minorHAnsi" w:hAnsiTheme="minorHAnsi" w:cstheme="minorHAnsi"/>
              </w:rPr>
              <w:t xml:space="preserve">Since August 2022, ADOSH hired 15 new CSHOs with only one vacating shortly after starting. The 93.3% retention is attributed to flexible work schedules, the ability to train employees for a longer </w:t>
            </w:r>
            <w:proofErr w:type="gramStart"/>
            <w:r w:rsidRPr="007D0823">
              <w:rPr>
                <w:rFonts w:asciiTheme="minorHAnsi" w:hAnsiTheme="minorHAnsi" w:cstheme="minorHAnsi"/>
              </w:rPr>
              <w:t>period of time</w:t>
            </w:r>
            <w:proofErr w:type="gramEnd"/>
            <w:r w:rsidRPr="007D0823">
              <w:rPr>
                <w:rFonts w:asciiTheme="minorHAnsi" w:hAnsiTheme="minorHAnsi" w:cstheme="minorHAnsi"/>
              </w:rPr>
              <w:t xml:space="preserve">, and matching employees with leadership mentors for full understanding of the job functions. Because of our retention, ADOSH added several new positions to help others learn, grow, and conduct inspections on their own.  </w:t>
            </w:r>
          </w:p>
          <w:p w14:paraId="66995DB2" w14:textId="77777777" w:rsidR="006E54BF" w:rsidRPr="007D0823" w:rsidRDefault="006E54BF" w:rsidP="006E54BF">
            <w:pPr>
              <w:rPr>
                <w:rFonts w:asciiTheme="minorHAnsi" w:hAnsiTheme="minorHAnsi" w:cstheme="minorHAnsi"/>
              </w:rPr>
            </w:pPr>
            <w:r w:rsidRPr="007D0823">
              <w:rPr>
                <w:rFonts w:asciiTheme="minorHAnsi" w:hAnsiTheme="minorHAnsi" w:cstheme="minorHAnsi"/>
              </w:rPr>
              <w:t xml:space="preserve">ADOSH is projected to accomplish approximately 620 inspections in FY 2023. This is an increase of 270 inspections more than FY 2022. The number of violations identified is also expected to increase. ADOSH will continue to hire, retain, and have available CSHOs conduct inspections in the public and private industries. If all positions are filled and staff maintains their current positions, ADOSH will be on target to accomplish more than 1,000 inspections in FY 2024. This will help with inspection goals and outcomes </w:t>
            </w:r>
            <w:r w:rsidRPr="007D0823">
              <w:rPr>
                <w:rFonts w:asciiTheme="minorHAnsi" w:hAnsiTheme="minorHAnsi" w:cstheme="minorHAnsi"/>
              </w:rPr>
              <w:lastRenderedPageBreak/>
              <w:t xml:space="preserve">established in ADOSH’s 5-Year Goals. </w:t>
            </w:r>
          </w:p>
          <w:p w14:paraId="272B641D" w14:textId="3FAFFAE1" w:rsidR="006E54BF" w:rsidRPr="007D0823" w:rsidRDefault="006E54BF" w:rsidP="0069389B">
            <w:pPr>
              <w:rPr>
                <w:rFonts w:asciiTheme="minorHAnsi" w:eastAsia="PMingLiU" w:hAnsiTheme="minorHAnsi" w:cstheme="minorHAnsi"/>
              </w:rPr>
            </w:pPr>
            <w:r w:rsidRPr="007D0823">
              <w:rPr>
                <w:rFonts w:asciiTheme="minorHAnsi" w:hAnsiTheme="minorHAnsi" w:cstheme="minorHAnsi"/>
              </w:rPr>
              <w:t xml:space="preserve">ADOSH will continue to look for new ways to attract safety and health professionals. </w:t>
            </w:r>
          </w:p>
        </w:tc>
        <w:tc>
          <w:tcPr>
            <w:tcW w:w="1592" w:type="dxa"/>
          </w:tcPr>
          <w:p w14:paraId="46AC706C" w14:textId="04C89321"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lastRenderedPageBreak/>
              <w:t>Not Completed</w:t>
            </w:r>
          </w:p>
        </w:tc>
        <w:tc>
          <w:tcPr>
            <w:tcW w:w="2250" w:type="dxa"/>
          </w:tcPr>
          <w:p w14:paraId="1DC10FB0" w14:textId="77777777" w:rsidR="006E54BF" w:rsidRPr="007D0823" w:rsidRDefault="006E54BF" w:rsidP="006E54BF">
            <w:pPr>
              <w:rPr>
                <w:rFonts w:asciiTheme="minorHAnsi" w:hAnsiTheme="minorHAnsi" w:cstheme="minorHAnsi"/>
              </w:rPr>
            </w:pPr>
            <w:r w:rsidRPr="007D0823">
              <w:rPr>
                <w:rFonts w:asciiTheme="minorHAnsi" w:hAnsiTheme="minorHAnsi" w:cstheme="minorHAnsi"/>
              </w:rPr>
              <w:t>Open</w:t>
            </w:r>
          </w:p>
          <w:p w14:paraId="12839D58" w14:textId="17F8DA91" w:rsidR="006E54BF" w:rsidRPr="007D0823" w:rsidRDefault="00C66A54" w:rsidP="006E54BF">
            <w:pPr>
              <w:rPr>
                <w:rFonts w:asciiTheme="minorHAnsi" w:hAnsiTheme="minorHAnsi" w:cstheme="minorBidi"/>
              </w:rPr>
            </w:pPr>
            <w:r w:rsidRPr="484AE2AD">
              <w:rPr>
                <w:rFonts w:asciiTheme="minorHAnsi" w:hAnsiTheme="minorHAnsi" w:cstheme="minorBidi"/>
              </w:rPr>
              <w:t>11/14/2023</w:t>
            </w:r>
          </w:p>
          <w:p w14:paraId="7B4F1010" w14:textId="77777777" w:rsidR="006E54BF" w:rsidRPr="007D0823" w:rsidRDefault="006E54BF"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r>
      <w:tr w:rsidR="006E54BF" w:rsidRPr="007D0823" w14:paraId="4BAB0062" w14:textId="77777777" w:rsidTr="00D05F60">
        <w:trPr>
          <w:cantSplit/>
          <w:trHeight w:val="385"/>
        </w:trPr>
        <w:tc>
          <w:tcPr>
            <w:tcW w:w="14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51EEC09" w14:textId="40E5BD73" w:rsidR="006E54BF" w:rsidRPr="007D0823" w:rsidRDefault="006E54BF" w:rsidP="006E54BF">
            <w:pPr>
              <w:rPr>
                <w:rFonts w:asciiTheme="minorHAnsi" w:hAnsiTheme="minorHAnsi" w:cstheme="minorHAnsi"/>
              </w:rPr>
            </w:pPr>
            <w:r w:rsidRPr="007D0823">
              <w:rPr>
                <w:rFonts w:asciiTheme="minorHAnsi" w:eastAsia="Calibri" w:hAnsiTheme="minorHAnsi" w:cstheme="minorHAnsi"/>
              </w:rPr>
              <w:t>FY 2022-02</w:t>
            </w:r>
          </w:p>
          <w:p w14:paraId="55F84871" w14:textId="5E51D050"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 xml:space="preserve"> </w:t>
            </w:r>
          </w:p>
        </w:tc>
        <w:tc>
          <w:tcPr>
            <w:tcW w:w="2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B16C00" w14:textId="77777777" w:rsidR="006E54BF" w:rsidRPr="007D0823" w:rsidRDefault="006E54BF" w:rsidP="006E54BF">
            <w:pPr>
              <w:rPr>
                <w:rFonts w:asciiTheme="minorHAnsi" w:eastAsia="Calibri" w:hAnsiTheme="minorHAnsi" w:cstheme="minorHAnsi"/>
              </w:rPr>
            </w:pPr>
            <w:r w:rsidRPr="007D0823">
              <w:rPr>
                <w:rFonts w:asciiTheme="minorHAnsi" w:eastAsia="Calibri" w:hAnsiTheme="minorHAnsi" w:cstheme="minorHAnsi"/>
              </w:rPr>
              <w:t xml:space="preserve">A total of 276 of the projected 525 construction inspections (53%) were conducted.  A total of 185 (23% of the goal of 800) violations were issued for FY 2021. </w:t>
            </w:r>
          </w:p>
          <w:p w14:paraId="30FFFA1B" w14:textId="76CF2442"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22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88F4CC" w14:textId="77777777" w:rsidR="006E54BF" w:rsidRPr="007D0823" w:rsidRDefault="006E54BF" w:rsidP="006E54BF">
            <w:pPr>
              <w:rPr>
                <w:rFonts w:asciiTheme="minorHAnsi" w:hAnsiTheme="minorHAnsi" w:cstheme="minorHAnsi"/>
              </w:rPr>
            </w:pPr>
            <w:r w:rsidRPr="007D0823">
              <w:rPr>
                <w:rFonts w:asciiTheme="minorHAnsi" w:eastAsia="Calibri" w:hAnsiTheme="minorHAnsi" w:cstheme="minorHAnsi"/>
              </w:rPr>
              <w:t>ADOSH should determine the cause of the low number of construction inspections and violations issued and implement corrective action.</w:t>
            </w:r>
          </w:p>
          <w:p w14:paraId="3B660843" w14:textId="492403CF"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 xml:space="preserve"> </w:t>
            </w:r>
          </w:p>
        </w:tc>
        <w:tc>
          <w:tcPr>
            <w:tcW w:w="4196" w:type="dxa"/>
          </w:tcPr>
          <w:p w14:paraId="05B303E7" w14:textId="77777777" w:rsidR="006E54BF" w:rsidRPr="007D0823" w:rsidRDefault="006E54BF" w:rsidP="006E54BF">
            <w:pPr>
              <w:rPr>
                <w:rFonts w:asciiTheme="minorHAnsi" w:hAnsiTheme="minorHAnsi" w:cstheme="minorHAnsi"/>
              </w:rPr>
            </w:pPr>
            <w:r w:rsidRPr="007D0823">
              <w:rPr>
                <w:rFonts w:asciiTheme="minorHAnsi" w:hAnsiTheme="minorHAnsi" w:cstheme="minorHAnsi"/>
              </w:rPr>
              <w:t xml:space="preserve">Since August 2022, ADOSH hired 15 new CSHOs with only one vacating shortly after starting. The 93.3% retention is attributed to flexible work schedules, the ability to train employees for a longer </w:t>
            </w:r>
            <w:proofErr w:type="gramStart"/>
            <w:r w:rsidRPr="007D0823">
              <w:rPr>
                <w:rFonts w:asciiTheme="minorHAnsi" w:hAnsiTheme="minorHAnsi" w:cstheme="minorHAnsi"/>
              </w:rPr>
              <w:t>period of time</w:t>
            </w:r>
            <w:proofErr w:type="gramEnd"/>
            <w:r w:rsidRPr="007D0823">
              <w:rPr>
                <w:rFonts w:asciiTheme="minorHAnsi" w:hAnsiTheme="minorHAnsi" w:cstheme="minorHAnsi"/>
              </w:rPr>
              <w:t xml:space="preserve">, and matching employees with leadership mentors for full understanding of the job functions. Because of our retention, ADOSH added several new positions to help others learn, grow, and conduct inspections on their own. This will all help in conducting more inspections in the Construction industry. </w:t>
            </w:r>
          </w:p>
          <w:p w14:paraId="3FA97761" w14:textId="77777777" w:rsidR="006E54BF" w:rsidRPr="007D0823" w:rsidRDefault="006E54BF" w:rsidP="006E54BF">
            <w:pPr>
              <w:rPr>
                <w:rFonts w:asciiTheme="minorHAnsi" w:hAnsiTheme="minorHAnsi" w:cstheme="minorHAnsi"/>
              </w:rPr>
            </w:pPr>
            <w:r w:rsidRPr="007D0823">
              <w:rPr>
                <w:rFonts w:asciiTheme="minorHAnsi" w:hAnsiTheme="minorHAnsi" w:cstheme="minorHAnsi"/>
              </w:rPr>
              <w:t xml:space="preserve">ADOSH is projected to accomplish approximately 350 construction inspections as more CSHOs are allowed to conduct their own inspections without help. We are also expected to have 345 hazards identified which is an increase from the prior year. </w:t>
            </w:r>
          </w:p>
          <w:p w14:paraId="672B2784" w14:textId="77777777" w:rsidR="006E54BF"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7D0823">
              <w:rPr>
                <w:rFonts w:asciiTheme="minorHAnsi" w:hAnsiTheme="minorHAnsi" w:cstheme="minorHAnsi"/>
              </w:rPr>
              <w:t xml:space="preserve">ADOSH will continue to look for new ways to attract safety and health professionals. </w:t>
            </w:r>
          </w:p>
          <w:p w14:paraId="5457CF40" w14:textId="6355A27F" w:rsidR="005807F8" w:rsidRPr="007D0823" w:rsidRDefault="005807F8"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1592" w:type="dxa"/>
          </w:tcPr>
          <w:p w14:paraId="47B6AD15" w14:textId="6747CF4E"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Not Completed</w:t>
            </w:r>
          </w:p>
        </w:tc>
        <w:tc>
          <w:tcPr>
            <w:tcW w:w="2250" w:type="dxa"/>
          </w:tcPr>
          <w:p w14:paraId="48E8D620" w14:textId="77777777" w:rsidR="006E54BF" w:rsidRPr="007D0823" w:rsidRDefault="006E54BF" w:rsidP="006E54BF">
            <w:pPr>
              <w:rPr>
                <w:rFonts w:asciiTheme="minorHAnsi" w:hAnsiTheme="minorHAnsi" w:cstheme="minorHAnsi"/>
              </w:rPr>
            </w:pPr>
            <w:r w:rsidRPr="007D0823">
              <w:rPr>
                <w:rFonts w:asciiTheme="minorHAnsi" w:hAnsiTheme="minorHAnsi" w:cstheme="minorHAnsi"/>
              </w:rPr>
              <w:t>Open</w:t>
            </w:r>
          </w:p>
          <w:p w14:paraId="0C8B00D1" w14:textId="48A1B746" w:rsidR="006E54BF" w:rsidRPr="007D0823" w:rsidRDefault="00A9248B"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rPr>
            </w:pPr>
            <w:r w:rsidRPr="484AE2AD">
              <w:rPr>
                <w:rFonts w:asciiTheme="minorHAnsi" w:hAnsiTheme="minorHAnsi" w:cstheme="minorBidi"/>
              </w:rPr>
              <w:t xml:space="preserve">12/27/2023 </w:t>
            </w:r>
          </w:p>
        </w:tc>
      </w:tr>
      <w:tr w:rsidR="006E54BF" w:rsidRPr="007D0823" w14:paraId="7FC643BF" w14:textId="77777777" w:rsidTr="00D05F60">
        <w:trPr>
          <w:cantSplit/>
          <w:trHeight w:val="385"/>
        </w:trPr>
        <w:tc>
          <w:tcPr>
            <w:tcW w:w="14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3A7AC0" w14:textId="6EF3788F"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lastRenderedPageBreak/>
              <w:t>FY 2022-03</w:t>
            </w:r>
          </w:p>
        </w:tc>
        <w:tc>
          <w:tcPr>
            <w:tcW w:w="2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64EB2E" w14:textId="77777777" w:rsidR="006E54BF" w:rsidRPr="007D0823" w:rsidRDefault="006E54BF" w:rsidP="006E54BF">
            <w:pPr>
              <w:rPr>
                <w:rFonts w:asciiTheme="minorHAnsi" w:eastAsia="Calibri" w:hAnsiTheme="minorHAnsi" w:cstheme="minorHAnsi"/>
              </w:rPr>
            </w:pPr>
            <w:r w:rsidRPr="007D0823">
              <w:rPr>
                <w:rFonts w:asciiTheme="minorHAnsi" w:eastAsia="Calibri" w:hAnsiTheme="minorHAnsi" w:cstheme="minorHAnsi"/>
              </w:rPr>
              <w:t>There were 23 violations where the severity assessed was not supported by the case file documentation.</w:t>
            </w:r>
          </w:p>
          <w:p w14:paraId="026D8ACF" w14:textId="77777777"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22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39F0678" w14:textId="77777777" w:rsidR="006E54BF" w:rsidRPr="007D0823" w:rsidRDefault="006E54BF" w:rsidP="006E54BF">
            <w:pPr>
              <w:rPr>
                <w:rFonts w:asciiTheme="minorHAnsi" w:eastAsia="Calibri" w:hAnsiTheme="minorHAnsi" w:cstheme="minorHAnsi"/>
              </w:rPr>
            </w:pPr>
            <w:r w:rsidRPr="007D0823">
              <w:rPr>
                <w:rFonts w:asciiTheme="minorHAnsi" w:eastAsia="Calibri" w:hAnsiTheme="minorHAnsi" w:cstheme="minorHAnsi"/>
              </w:rPr>
              <w:t>ADOSH should implement oversight of the case files to ensure the severity assessment supports the most likely injury to occur.</w:t>
            </w:r>
          </w:p>
          <w:p w14:paraId="3F72EA69" w14:textId="6253A8B6"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4196" w:type="dxa"/>
          </w:tcPr>
          <w:p w14:paraId="7049EBBF" w14:textId="36C823BA"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 xml:space="preserve">An all-hands meeting was held with CSHOs, Supervisor, and Assistant Directors on how to appropriately document a case file to support the severity of the violation per the Arizona FOM. Every file is reviewed for probability and severity based on the Arizona FOM by a first line supervisor. After review, the file is submitted to an Assistant Director for final review at which point it may be sent back for additional corrections such as severity justification based on the type of citation. ADOSH implemented helpful hints within our Salesforce system to provide additional guidance when assessing probability and severity. </w:t>
            </w:r>
          </w:p>
        </w:tc>
        <w:tc>
          <w:tcPr>
            <w:tcW w:w="1592" w:type="dxa"/>
          </w:tcPr>
          <w:p w14:paraId="5EE5EBDB" w14:textId="08D0F543"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06/01/2023</w:t>
            </w:r>
          </w:p>
        </w:tc>
        <w:tc>
          <w:tcPr>
            <w:tcW w:w="2250" w:type="dxa"/>
          </w:tcPr>
          <w:p w14:paraId="1D48DFF2" w14:textId="040638D2" w:rsidR="006E54BF" w:rsidRDefault="70AB9AEE" w:rsidP="006E54BF">
            <w:pPr>
              <w:rPr>
                <w:rFonts w:asciiTheme="minorHAnsi" w:hAnsiTheme="minorHAnsi" w:cstheme="minorBidi"/>
              </w:rPr>
            </w:pPr>
            <w:r w:rsidRPr="0E4AD524">
              <w:rPr>
                <w:rFonts w:asciiTheme="minorHAnsi" w:hAnsiTheme="minorHAnsi" w:cstheme="minorBidi"/>
              </w:rPr>
              <w:t>Completed</w:t>
            </w:r>
          </w:p>
          <w:p w14:paraId="5A4763A3" w14:textId="174FF09F" w:rsidR="006E54BF" w:rsidRPr="007D0823" w:rsidRDefault="00C66A54"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E4AD524">
              <w:rPr>
                <w:rFonts w:asciiTheme="minorHAnsi" w:hAnsiTheme="minorHAnsi" w:cstheme="minorBidi"/>
              </w:rPr>
              <w:t>11/17/2023</w:t>
            </w:r>
          </w:p>
        </w:tc>
      </w:tr>
      <w:tr w:rsidR="006E54BF" w:rsidRPr="007D0823" w14:paraId="1286C8C1" w14:textId="77777777" w:rsidTr="00D05F60">
        <w:trPr>
          <w:cantSplit/>
          <w:trHeight w:val="385"/>
        </w:trPr>
        <w:tc>
          <w:tcPr>
            <w:tcW w:w="14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21E6ED" w14:textId="4CDC3808"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FY 2022-04</w:t>
            </w:r>
          </w:p>
        </w:tc>
        <w:tc>
          <w:tcPr>
            <w:tcW w:w="2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5E5AEE" w14:textId="77777777" w:rsidR="006E54BF" w:rsidRPr="007D0823" w:rsidRDefault="006E54BF" w:rsidP="006E54BF">
            <w:pPr>
              <w:rPr>
                <w:rFonts w:asciiTheme="minorHAnsi" w:eastAsia="Calibri" w:hAnsiTheme="minorHAnsi" w:cstheme="minorHAnsi"/>
              </w:rPr>
            </w:pPr>
            <w:r w:rsidRPr="007D0823">
              <w:rPr>
                <w:rFonts w:asciiTheme="minorHAnsi" w:eastAsia="Calibri" w:hAnsiTheme="minorHAnsi" w:cstheme="minorHAnsi"/>
              </w:rPr>
              <w:t>The Probability Factors Worksheet was not constructed to assign numerical value to calculate all the factors from the AZ FOM.</w:t>
            </w:r>
          </w:p>
          <w:p w14:paraId="53A50BB5" w14:textId="603E917C"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22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D33600" w14:textId="77777777" w:rsidR="006E54BF" w:rsidRPr="007D0823" w:rsidRDefault="006E54BF"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PMingLiU" w:hAnsiTheme="minorHAnsi" w:cstheme="minorHAnsi"/>
              </w:rPr>
              <w:t>ADOSH should ensure all requirements listed in the AZ FOM are used to calculate probability.</w:t>
            </w:r>
          </w:p>
          <w:p w14:paraId="7DBEF119" w14:textId="1B95E352"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4196" w:type="dxa"/>
          </w:tcPr>
          <w:p w14:paraId="4F04278C" w14:textId="76CB7A29"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 xml:space="preserve">An all-hands meeting was held with 16 CSHOs, Supervisor, and Assistant Directors to review the Arizona FOM and how to appropriately assign a value for each type of hazard.  Every file is reviewed for probability and severity based on the Arizona FOM by a first line supervisor. After review, the file is submitted to an Assistant Director for final review at which point it may be sent back for additional corrections such as probability justification based on the </w:t>
            </w:r>
            <w:r w:rsidRPr="007D0823">
              <w:rPr>
                <w:rFonts w:asciiTheme="minorHAnsi" w:hAnsiTheme="minorHAnsi" w:cstheme="minorHAnsi"/>
              </w:rPr>
              <w:lastRenderedPageBreak/>
              <w:t>type of citation.</w:t>
            </w:r>
          </w:p>
        </w:tc>
        <w:tc>
          <w:tcPr>
            <w:tcW w:w="1592" w:type="dxa"/>
          </w:tcPr>
          <w:p w14:paraId="6D6E108E" w14:textId="6715E112"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lastRenderedPageBreak/>
              <w:t>06/30/2023</w:t>
            </w:r>
          </w:p>
        </w:tc>
        <w:tc>
          <w:tcPr>
            <w:tcW w:w="2250" w:type="dxa"/>
          </w:tcPr>
          <w:p w14:paraId="76426049" w14:textId="12336F2B" w:rsidR="006E54BF" w:rsidRPr="007D0823" w:rsidRDefault="0164F759"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Bidi"/>
              </w:rPr>
            </w:pPr>
            <w:r w:rsidRPr="0E4AD524">
              <w:rPr>
                <w:rFonts w:asciiTheme="minorHAnsi" w:hAnsiTheme="minorHAnsi" w:cstheme="minorBidi"/>
              </w:rPr>
              <w:t>Completed</w:t>
            </w:r>
          </w:p>
          <w:p w14:paraId="73B56F96" w14:textId="1046ED14" w:rsidR="00326BDA" w:rsidRPr="007D0823" w:rsidRDefault="00C66A54"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rPr>
            </w:pPr>
            <w:r w:rsidRPr="0E4AD524">
              <w:rPr>
                <w:rFonts w:asciiTheme="minorHAnsi" w:hAnsiTheme="minorHAnsi" w:cstheme="minorBidi"/>
              </w:rPr>
              <w:t>11/17/2023</w:t>
            </w:r>
          </w:p>
        </w:tc>
      </w:tr>
      <w:tr w:rsidR="006E54BF" w:rsidRPr="007D0823" w14:paraId="16F77C0E" w14:textId="77777777" w:rsidTr="00D05F60">
        <w:trPr>
          <w:cantSplit/>
          <w:trHeight w:val="385"/>
        </w:trPr>
        <w:tc>
          <w:tcPr>
            <w:tcW w:w="14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D03FF2" w14:textId="3A96A743"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FY 2022-05</w:t>
            </w:r>
          </w:p>
        </w:tc>
        <w:tc>
          <w:tcPr>
            <w:tcW w:w="2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9B85D1" w14:textId="77777777" w:rsidR="006E54BF" w:rsidRPr="007D0823" w:rsidRDefault="006E54BF" w:rsidP="006E54BF">
            <w:pPr>
              <w:rPr>
                <w:rFonts w:asciiTheme="minorHAnsi" w:eastAsia="Calibri" w:hAnsiTheme="minorHAnsi" w:cstheme="minorHAnsi"/>
              </w:rPr>
            </w:pPr>
            <w:r w:rsidRPr="007D0823">
              <w:rPr>
                <w:rFonts w:asciiTheme="minorHAnsi" w:eastAsia="Calibri" w:hAnsiTheme="minorHAnsi" w:cstheme="minorHAnsi"/>
              </w:rPr>
              <w:t>Requirements for adopting Federal Program Changes (FPCs) were not completed within six-months of the effective date of the directive or official issuance date of the Federal Register Notice.</w:t>
            </w:r>
          </w:p>
          <w:p w14:paraId="6B320AB7" w14:textId="77A0B01E"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22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D20C95" w14:textId="2969708E"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eastAsia="Calibri" w:hAnsiTheme="minorHAnsi" w:cstheme="minorHAnsi"/>
              </w:rPr>
              <w:t xml:space="preserve">ADOSH should ensure that they meet the requirements for response and adoption of OSHA’s Federal Program Changes. </w:t>
            </w:r>
          </w:p>
        </w:tc>
        <w:tc>
          <w:tcPr>
            <w:tcW w:w="4196" w:type="dxa"/>
          </w:tcPr>
          <w:p w14:paraId="60799248" w14:textId="4D0FB1F4"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ADOSH maintains a process in place to review, update, and share FPCs with all pertinent staff. Examples of recent FPCs adopted include the National Emphasis Program for Falls, Site-Specific Targeting, Severe Violator Enforcement Program, and the National Emphasis Program Revised Combustible Dust.</w:t>
            </w:r>
          </w:p>
        </w:tc>
        <w:tc>
          <w:tcPr>
            <w:tcW w:w="1592" w:type="dxa"/>
          </w:tcPr>
          <w:p w14:paraId="32EDC11A" w14:textId="4A638139" w:rsidR="006E54BF" w:rsidRPr="007D0823" w:rsidRDefault="006E54BF" w:rsidP="006E54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07/31/2023</w:t>
            </w:r>
          </w:p>
        </w:tc>
        <w:tc>
          <w:tcPr>
            <w:tcW w:w="2250" w:type="dxa"/>
          </w:tcPr>
          <w:p w14:paraId="2AF1BD4A" w14:textId="7AAABA60" w:rsidR="006E54BF" w:rsidRPr="007D0823" w:rsidRDefault="006E54BF" w:rsidP="006E54B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7D0823">
              <w:rPr>
                <w:rFonts w:asciiTheme="minorHAnsi" w:hAnsiTheme="minorHAnsi" w:cstheme="minorHAnsi"/>
              </w:rPr>
              <w:t>Completed 07/31/2023</w:t>
            </w:r>
          </w:p>
        </w:tc>
      </w:tr>
    </w:tbl>
    <w:p w14:paraId="085C7BD6" w14:textId="589FC305" w:rsidR="001352DD" w:rsidRPr="007D0823" w:rsidRDefault="001352DD" w:rsidP="00792B81">
      <w:pPr>
        <w:widowControl/>
        <w:autoSpaceDE/>
        <w:autoSpaceDN/>
        <w:adjustRightInd/>
        <w:rPr>
          <w:rFonts w:asciiTheme="minorHAnsi" w:hAnsiTheme="minorHAnsi" w:cstheme="minorHAnsi"/>
          <w:iCs/>
          <w:color w:val="0070C0"/>
        </w:rPr>
      </w:pPr>
    </w:p>
    <w:p w14:paraId="04098A96" w14:textId="77777777" w:rsidR="001352DD" w:rsidRPr="007D0823" w:rsidRDefault="001352DD">
      <w:pPr>
        <w:widowControl/>
        <w:autoSpaceDE/>
        <w:autoSpaceDN/>
        <w:adjustRightInd/>
        <w:rPr>
          <w:rFonts w:asciiTheme="minorHAnsi" w:hAnsiTheme="minorHAnsi" w:cstheme="minorHAnsi"/>
          <w:iCs/>
          <w:color w:val="0070C0"/>
        </w:rPr>
      </w:pPr>
      <w:r w:rsidRPr="007D0823">
        <w:rPr>
          <w:rFonts w:asciiTheme="minorHAnsi" w:hAnsiTheme="minorHAnsi" w:cstheme="minorHAnsi"/>
          <w:iCs/>
          <w:color w:val="0070C0"/>
        </w:rPr>
        <w:br w:type="page"/>
      </w:r>
    </w:p>
    <w:p w14:paraId="77235DDF" w14:textId="77777777" w:rsidR="00792B81" w:rsidRPr="007D0823" w:rsidRDefault="00792B81" w:rsidP="00792B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Cs/>
        </w:rPr>
        <w:sectPr w:rsidR="00792B81" w:rsidRPr="007D0823" w:rsidSect="009B1EED">
          <w:headerReference w:type="even" r:id="rId24"/>
          <w:headerReference w:type="default" r:id="rId25"/>
          <w:footerReference w:type="default" r:id="rId26"/>
          <w:headerReference w:type="first" r:id="rId27"/>
          <w:footerReference w:type="first" r:id="rId28"/>
          <w:pgSz w:w="15840" w:h="12240" w:orient="landscape"/>
          <w:pgMar w:top="1440" w:right="1152" w:bottom="1440" w:left="1440" w:header="0" w:footer="720" w:gutter="0"/>
          <w:pgNumType w:start="1"/>
          <w:cols w:space="720"/>
          <w:docGrid w:linePitch="360"/>
        </w:sectPr>
      </w:pPr>
    </w:p>
    <w:p w14:paraId="178C4D53" w14:textId="77777777" w:rsidR="004D072C" w:rsidRPr="007D0823" w:rsidRDefault="004D072C" w:rsidP="00F81E4F">
      <w:pPr>
        <w:pStyle w:val="Heading2"/>
        <w:rPr>
          <w:rFonts w:ascii="Calibri" w:hAnsi="Calibri" w:cs="Calibri"/>
          <w:b w:val="0"/>
          <w:sz w:val="24"/>
          <w:szCs w:val="24"/>
        </w:rPr>
      </w:pPr>
      <w:bookmarkStart w:id="67" w:name="Appexdix_D"/>
      <w:bookmarkStart w:id="68" w:name="_Toc119418672"/>
      <w:bookmarkStart w:id="69" w:name="_Toc160178427"/>
      <w:bookmarkStart w:id="70" w:name="_Toc160182646"/>
      <w:bookmarkEnd w:id="67"/>
      <w:r w:rsidRPr="007D0823">
        <w:rPr>
          <w:rFonts w:cstheme="minorHAnsi"/>
          <w:sz w:val="24"/>
          <w:szCs w:val="24"/>
        </w:rPr>
        <w:lastRenderedPageBreak/>
        <w:t xml:space="preserve">Appendix D – </w:t>
      </w:r>
      <w:bookmarkStart w:id="71" w:name="_Hlk119349018"/>
      <w:r w:rsidRPr="007D0823">
        <w:rPr>
          <w:rFonts w:cstheme="minorHAnsi"/>
          <w:sz w:val="24"/>
          <w:szCs w:val="24"/>
        </w:rPr>
        <w:t>FY 2023 State Activity Mandated Measures (SAMM) Report</w:t>
      </w:r>
      <w:bookmarkEnd w:id="68"/>
      <w:bookmarkEnd w:id="69"/>
      <w:bookmarkEnd w:id="70"/>
      <w:bookmarkEnd w:id="71"/>
    </w:p>
    <w:p w14:paraId="7C7F3833" w14:textId="21ADED8C" w:rsidR="004D072C" w:rsidRPr="007D0823" w:rsidRDefault="004D072C" w:rsidP="004D072C">
      <w:pPr>
        <w:tabs>
          <w:tab w:val="center" w:pos="4680"/>
          <w:tab w:val="right" w:pos="9360"/>
        </w:tabs>
        <w:rPr>
          <w:rFonts w:ascii="Calibri" w:hAnsi="Calibri"/>
        </w:rPr>
      </w:pPr>
      <w:r w:rsidRPr="007D0823">
        <w:rPr>
          <w:rFonts w:ascii="Calibri" w:hAnsi="Calibri"/>
        </w:rPr>
        <w:t xml:space="preserve">FY 2023 </w:t>
      </w:r>
      <w:r w:rsidR="41A1070D" w:rsidRPr="007D0823">
        <w:rPr>
          <w:rFonts w:ascii="Calibri" w:hAnsi="Calibri"/>
        </w:rPr>
        <w:t xml:space="preserve">Arizona Division of Occupational Safety and Health </w:t>
      </w:r>
      <w:r w:rsidRPr="007D0823">
        <w:rPr>
          <w:rFonts w:ascii="Calibri" w:hAnsi="Calibri"/>
        </w:rPr>
        <w:t>Comprehensive FAME Report</w:t>
      </w:r>
    </w:p>
    <w:p w14:paraId="379BEE92" w14:textId="77777777" w:rsidR="004D072C" w:rsidRPr="007D0823" w:rsidRDefault="004D072C" w:rsidP="004D072C">
      <w:pPr>
        <w:widowControl/>
        <w:autoSpaceDE/>
        <w:autoSpaceDN/>
        <w:adjustRightInd/>
        <w:rPr>
          <w:rFonts w:ascii="Calibri" w:hAnsi="Calibri" w:cs="Calibri"/>
          <w:b/>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164DA9" w:rsidRPr="00164DA9" w14:paraId="4FE7596C" w14:textId="77777777" w:rsidTr="00164D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741C1C32" w14:textId="6D6BF944" w:rsidR="00EC65AA" w:rsidRPr="00164DA9" w:rsidRDefault="00EC65AA" w:rsidP="00EC65A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auto"/>
              </w:rPr>
            </w:pPr>
            <w:r w:rsidRPr="00164DA9">
              <w:rPr>
                <w:rFonts w:asciiTheme="minorHAnsi" w:eastAsia="PMingLiU" w:hAnsiTheme="minorHAnsi" w:cstheme="minorHAnsi"/>
                <w:color w:val="auto"/>
              </w:rPr>
              <w:t>SAMM Number</w:t>
            </w:r>
          </w:p>
        </w:tc>
        <w:tc>
          <w:tcPr>
            <w:tcW w:w="2206" w:type="dxa"/>
            <w:tcBorders>
              <w:left w:val="single" w:sz="4" w:space="0" w:color="000000" w:themeColor="text1"/>
              <w:right w:val="single" w:sz="4" w:space="0" w:color="000000" w:themeColor="text1"/>
            </w:tcBorders>
            <w:shd w:val="clear" w:color="auto" w:fill="auto"/>
          </w:tcPr>
          <w:p w14:paraId="75729D1A" w14:textId="4691DE11" w:rsidR="00EC65AA" w:rsidRPr="00164DA9" w:rsidRDefault="00EC65AA" w:rsidP="00EC65A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64DA9">
              <w:rPr>
                <w:rFonts w:asciiTheme="minorHAnsi" w:eastAsia="PMingLiU" w:hAnsiTheme="minorHAnsi" w:cstheme="minorHAnsi"/>
                <w:color w:val="auto"/>
              </w:rPr>
              <w:t>SAMM Name</w:t>
            </w:r>
          </w:p>
        </w:tc>
        <w:tc>
          <w:tcPr>
            <w:tcW w:w="1289" w:type="dxa"/>
            <w:tcBorders>
              <w:left w:val="single" w:sz="4" w:space="0" w:color="000000" w:themeColor="text1"/>
              <w:right w:val="single" w:sz="4" w:space="0" w:color="000000" w:themeColor="text1"/>
            </w:tcBorders>
            <w:shd w:val="clear" w:color="auto" w:fill="auto"/>
          </w:tcPr>
          <w:p w14:paraId="4901E0DC" w14:textId="743F66BC" w:rsidR="00EC65AA" w:rsidRPr="00164DA9" w:rsidRDefault="00EC65AA" w:rsidP="00EC65A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64DA9">
              <w:rPr>
                <w:rFonts w:asciiTheme="minorHAnsi" w:eastAsia="PMingLiU" w:hAnsiTheme="minorHAnsi" w:cstheme="minorHAnsi"/>
                <w:color w:val="auto"/>
              </w:rPr>
              <w:t>State Plan Data</w:t>
            </w:r>
          </w:p>
        </w:tc>
        <w:tc>
          <w:tcPr>
            <w:tcW w:w="1411" w:type="dxa"/>
            <w:tcBorders>
              <w:left w:val="single" w:sz="4" w:space="0" w:color="000000" w:themeColor="text1"/>
              <w:right w:val="single" w:sz="4" w:space="0" w:color="000000" w:themeColor="text1"/>
            </w:tcBorders>
            <w:shd w:val="clear" w:color="auto" w:fill="auto"/>
          </w:tcPr>
          <w:p w14:paraId="681C3FD8" w14:textId="41C68849" w:rsidR="00EC65AA" w:rsidRPr="00164DA9" w:rsidRDefault="00EC65AA" w:rsidP="00EC65A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64DA9">
              <w:rPr>
                <w:rFonts w:asciiTheme="minorHAnsi" w:eastAsia="PMingLiU" w:hAnsiTheme="minorHAnsi" w:cstheme="minorHAnsi"/>
                <w:color w:val="auto"/>
              </w:rPr>
              <w:t>Further Review Level</w:t>
            </w:r>
          </w:p>
        </w:tc>
        <w:tc>
          <w:tcPr>
            <w:tcW w:w="4410" w:type="dxa"/>
            <w:tcBorders>
              <w:left w:val="single" w:sz="4" w:space="0" w:color="000000" w:themeColor="text1"/>
            </w:tcBorders>
            <w:shd w:val="clear" w:color="auto" w:fill="auto"/>
          </w:tcPr>
          <w:p w14:paraId="1ECA3F33" w14:textId="2C11CD6E" w:rsidR="00EC65AA" w:rsidRPr="00164DA9" w:rsidRDefault="00EC65AA" w:rsidP="00EC65A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64DA9">
              <w:rPr>
                <w:rFonts w:asciiTheme="minorHAnsi" w:eastAsia="PMingLiU" w:hAnsiTheme="minorHAnsi" w:cstheme="minorHAnsi"/>
                <w:color w:val="auto"/>
              </w:rPr>
              <w:t>Notes</w:t>
            </w:r>
          </w:p>
        </w:tc>
      </w:tr>
      <w:tr w:rsidR="00164DA9" w:rsidRPr="00164DA9" w14:paraId="03186A00"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95E7287"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1a</w:t>
            </w:r>
          </w:p>
        </w:tc>
        <w:tc>
          <w:tcPr>
            <w:tcW w:w="2206" w:type="dxa"/>
            <w:shd w:val="clear" w:color="auto" w:fill="auto"/>
          </w:tcPr>
          <w:p w14:paraId="375C8D45"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Average number of work days to initiate complaint inspections (state formula)</w:t>
            </w:r>
          </w:p>
        </w:tc>
        <w:tc>
          <w:tcPr>
            <w:tcW w:w="1289" w:type="dxa"/>
            <w:shd w:val="clear" w:color="auto" w:fill="auto"/>
          </w:tcPr>
          <w:p w14:paraId="74A45D0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10.10</w:t>
            </w:r>
          </w:p>
        </w:tc>
        <w:tc>
          <w:tcPr>
            <w:tcW w:w="1411" w:type="dxa"/>
            <w:shd w:val="clear" w:color="auto" w:fill="auto"/>
          </w:tcPr>
          <w:p w14:paraId="60915132"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7</w:t>
            </w:r>
          </w:p>
        </w:tc>
        <w:tc>
          <w:tcPr>
            <w:tcW w:w="4410" w:type="dxa"/>
            <w:shd w:val="clear" w:color="auto" w:fill="auto"/>
          </w:tcPr>
          <w:p w14:paraId="41E4D6F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negotiated by OSHA and the State Plan.</w:t>
            </w:r>
          </w:p>
        </w:tc>
      </w:tr>
      <w:tr w:rsidR="00164DA9" w:rsidRPr="00164DA9" w14:paraId="5735F148"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AA73D6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1b</w:t>
            </w:r>
          </w:p>
        </w:tc>
        <w:tc>
          <w:tcPr>
            <w:tcW w:w="2206" w:type="dxa"/>
            <w:shd w:val="clear" w:color="auto" w:fill="auto"/>
          </w:tcPr>
          <w:p w14:paraId="5CEC0D49"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Average number of work days to initiate complaint inspections (federal formula)</w:t>
            </w:r>
          </w:p>
        </w:tc>
        <w:tc>
          <w:tcPr>
            <w:tcW w:w="1289" w:type="dxa"/>
            <w:shd w:val="clear" w:color="auto" w:fill="auto"/>
          </w:tcPr>
          <w:p w14:paraId="66C68B1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7.52</w:t>
            </w:r>
          </w:p>
        </w:tc>
        <w:tc>
          <w:tcPr>
            <w:tcW w:w="1411" w:type="dxa"/>
            <w:shd w:val="clear" w:color="auto" w:fill="auto"/>
          </w:tcPr>
          <w:p w14:paraId="69D244C5"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N/A</w:t>
            </w:r>
          </w:p>
        </w:tc>
        <w:tc>
          <w:tcPr>
            <w:tcW w:w="4410" w:type="dxa"/>
            <w:shd w:val="clear" w:color="auto" w:fill="auto"/>
          </w:tcPr>
          <w:p w14:paraId="42A536D9"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This measure is for informational purposes only and is not a mandated measure.</w:t>
            </w:r>
          </w:p>
        </w:tc>
      </w:tr>
      <w:tr w:rsidR="00164DA9" w:rsidRPr="00164DA9" w14:paraId="4E6E5D90"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B7637D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2a</w:t>
            </w:r>
          </w:p>
        </w:tc>
        <w:tc>
          <w:tcPr>
            <w:tcW w:w="2206" w:type="dxa"/>
            <w:shd w:val="clear" w:color="auto" w:fill="auto"/>
          </w:tcPr>
          <w:p w14:paraId="11480C8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Average number of work days to initiate complaint investigations (state formula)</w:t>
            </w:r>
          </w:p>
        </w:tc>
        <w:tc>
          <w:tcPr>
            <w:tcW w:w="1289" w:type="dxa"/>
            <w:shd w:val="clear" w:color="auto" w:fill="auto"/>
          </w:tcPr>
          <w:p w14:paraId="1415EC2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13.36</w:t>
            </w:r>
          </w:p>
        </w:tc>
        <w:tc>
          <w:tcPr>
            <w:tcW w:w="1411" w:type="dxa"/>
            <w:shd w:val="clear" w:color="auto" w:fill="auto"/>
          </w:tcPr>
          <w:p w14:paraId="2810EB09" w14:textId="689559F0" w:rsidR="004D072C" w:rsidRPr="00164DA9" w:rsidRDefault="457AE626" w:rsidP="2A76C0AA">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3</w:t>
            </w:r>
          </w:p>
        </w:tc>
        <w:tc>
          <w:tcPr>
            <w:tcW w:w="4410" w:type="dxa"/>
            <w:shd w:val="clear" w:color="auto" w:fill="auto"/>
          </w:tcPr>
          <w:p w14:paraId="2C15767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negotiated by OSHA and the State Plan.</w:t>
            </w:r>
          </w:p>
        </w:tc>
      </w:tr>
      <w:tr w:rsidR="00164DA9" w:rsidRPr="00164DA9" w14:paraId="7B7FDD47"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B084F3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2b</w:t>
            </w:r>
          </w:p>
        </w:tc>
        <w:tc>
          <w:tcPr>
            <w:tcW w:w="2206" w:type="dxa"/>
            <w:shd w:val="clear" w:color="auto" w:fill="auto"/>
          </w:tcPr>
          <w:p w14:paraId="08D35B5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Average number of work days to initiate complaint investigations (federal formula)</w:t>
            </w:r>
          </w:p>
        </w:tc>
        <w:tc>
          <w:tcPr>
            <w:tcW w:w="1289" w:type="dxa"/>
            <w:shd w:val="clear" w:color="auto" w:fill="auto"/>
          </w:tcPr>
          <w:p w14:paraId="2F636C79"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0.37</w:t>
            </w:r>
          </w:p>
        </w:tc>
        <w:tc>
          <w:tcPr>
            <w:tcW w:w="1411" w:type="dxa"/>
            <w:shd w:val="clear" w:color="auto" w:fill="auto"/>
          </w:tcPr>
          <w:p w14:paraId="1445385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N/A</w:t>
            </w:r>
          </w:p>
        </w:tc>
        <w:tc>
          <w:tcPr>
            <w:tcW w:w="4410" w:type="dxa"/>
            <w:shd w:val="clear" w:color="auto" w:fill="auto"/>
          </w:tcPr>
          <w:p w14:paraId="3E8E7DE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This measure is for informational purposes only and is not a mandated measure.</w:t>
            </w:r>
          </w:p>
        </w:tc>
      </w:tr>
      <w:tr w:rsidR="00164DA9" w:rsidRPr="00164DA9" w14:paraId="630A6BE0"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358E40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3</w:t>
            </w:r>
          </w:p>
        </w:tc>
        <w:tc>
          <w:tcPr>
            <w:tcW w:w="2206" w:type="dxa"/>
            <w:shd w:val="clear" w:color="auto" w:fill="auto"/>
          </w:tcPr>
          <w:p w14:paraId="342FD3E7"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Percent of complaints and referrals responded to within one workday (imminent danger)</w:t>
            </w:r>
          </w:p>
        </w:tc>
        <w:tc>
          <w:tcPr>
            <w:tcW w:w="1289" w:type="dxa"/>
            <w:shd w:val="clear" w:color="auto" w:fill="auto"/>
          </w:tcPr>
          <w:p w14:paraId="29E1212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100%</w:t>
            </w:r>
          </w:p>
        </w:tc>
        <w:tc>
          <w:tcPr>
            <w:tcW w:w="1411" w:type="dxa"/>
            <w:shd w:val="clear" w:color="auto" w:fill="auto"/>
          </w:tcPr>
          <w:p w14:paraId="3CC1C60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100%</w:t>
            </w:r>
          </w:p>
        </w:tc>
        <w:tc>
          <w:tcPr>
            <w:tcW w:w="4410" w:type="dxa"/>
            <w:shd w:val="clear" w:color="auto" w:fill="auto"/>
          </w:tcPr>
          <w:p w14:paraId="70D629B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fixed for all State Plans.</w:t>
            </w:r>
          </w:p>
        </w:tc>
      </w:tr>
      <w:tr w:rsidR="00164DA9" w:rsidRPr="00164DA9" w14:paraId="5C9D189D"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1D964E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4</w:t>
            </w:r>
          </w:p>
        </w:tc>
        <w:tc>
          <w:tcPr>
            <w:tcW w:w="2206" w:type="dxa"/>
            <w:shd w:val="clear" w:color="auto" w:fill="auto"/>
          </w:tcPr>
          <w:p w14:paraId="2C00439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Number of denials where entry not obtained</w:t>
            </w:r>
          </w:p>
        </w:tc>
        <w:tc>
          <w:tcPr>
            <w:tcW w:w="1289" w:type="dxa"/>
            <w:shd w:val="clear" w:color="auto" w:fill="auto"/>
          </w:tcPr>
          <w:p w14:paraId="212EAE2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0</w:t>
            </w:r>
          </w:p>
        </w:tc>
        <w:tc>
          <w:tcPr>
            <w:tcW w:w="1411" w:type="dxa"/>
            <w:shd w:val="clear" w:color="auto" w:fill="auto"/>
          </w:tcPr>
          <w:p w14:paraId="16DB2ED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0</w:t>
            </w:r>
          </w:p>
        </w:tc>
        <w:tc>
          <w:tcPr>
            <w:tcW w:w="4410" w:type="dxa"/>
            <w:shd w:val="clear" w:color="auto" w:fill="auto"/>
          </w:tcPr>
          <w:p w14:paraId="71A185F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fixed for all State Plans.</w:t>
            </w:r>
          </w:p>
        </w:tc>
      </w:tr>
      <w:tr w:rsidR="00164DA9" w:rsidRPr="00164DA9" w14:paraId="65624C91" w14:textId="77777777" w:rsidTr="00164DA9">
        <w:trPr>
          <w:cantSplit/>
          <w:trHeight w:val="854"/>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11C62EC2"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5a</w:t>
            </w:r>
          </w:p>
        </w:tc>
        <w:tc>
          <w:tcPr>
            <w:tcW w:w="2206" w:type="dxa"/>
            <w:shd w:val="clear" w:color="auto" w:fill="auto"/>
          </w:tcPr>
          <w:p w14:paraId="7AFC754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Average number of violations per inspection with violations by violation type (SWRU)</w:t>
            </w:r>
          </w:p>
        </w:tc>
        <w:tc>
          <w:tcPr>
            <w:tcW w:w="1289" w:type="dxa"/>
            <w:shd w:val="clear" w:color="auto" w:fill="auto"/>
          </w:tcPr>
          <w:p w14:paraId="422C3CD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0.87</w:t>
            </w:r>
          </w:p>
        </w:tc>
        <w:tc>
          <w:tcPr>
            <w:tcW w:w="1411" w:type="dxa"/>
            <w:shd w:val="clear" w:color="auto" w:fill="auto"/>
          </w:tcPr>
          <w:p w14:paraId="36263342"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+/- 20% of 1.75</w:t>
            </w:r>
          </w:p>
          <w:p w14:paraId="72894530"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73036F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2FB8F38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164DA9" w:rsidRPr="00164DA9" w14:paraId="4604DAAA"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720331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lastRenderedPageBreak/>
              <w:t>5b</w:t>
            </w:r>
          </w:p>
        </w:tc>
        <w:tc>
          <w:tcPr>
            <w:tcW w:w="2206" w:type="dxa"/>
            <w:shd w:val="clear" w:color="auto" w:fill="auto"/>
          </w:tcPr>
          <w:p w14:paraId="7953C53A"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number of violations per inspection with violations by violation type (other)</w:t>
            </w:r>
          </w:p>
        </w:tc>
        <w:tc>
          <w:tcPr>
            <w:tcW w:w="1289" w:type="dxa"/>
            <w:shd w:val="clear" w:color="auto" w:fill="auto"/>
          </w:tcPr>
          <w:p w14:paraId="1DC228C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2.41</w:t>
            </w:r>
          </w:p>
        </w:tc>
        <w:tc>
          <w:tcPr>
            <w:tcW w:w="1411" w:type="dxa"/>
            <w:shd w:val="clear" w:color="auto" w:fill="auto"/>
          </w:tcPr>
          <w:p w14:paraId="3CA3F526"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+/- 20% of 0.89</w:t>
            </w:r>
          </w:p>
          <w:p w14:paraId="790080E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235D1BE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164DA9" w:rsidRPr="00164DA9" w14:paraId="27FF3F9A"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34592D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6</w:t>
            </w:r>
          </w:p>
        </w:tc>
        <w:tc>
          <w:tcPr>
            <w:tcW w:w="2206" w:type="dxa"/>
            <w:shd w:val="clear" w:color="auto" w:fill="auto"/>
          </w:tcPr>
          <w:p w14:paraId="5F1FD95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Percent of total inspections in state and local government workplaces</w:t>
            </w:r>
          </w:p>
        </w:tc>
        <w:tc>
          <w:tcPr>
            <w:tcW w:w="1289" w:type="dxa"/>
            <w:shd w:val="clear" w:color="auto" w:fill="auto"/>
          </w:tcPr>
          <w:p w14:paraId="63E29DA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4.07%</w:t>
            </w:r>
          </w:p>
        </w:tc>
        <w:tc>
          <w:tcPr>
            <w:tcW w:w="1411" w:type="dxa"/>
            <w:shd w:val="clear" w:color="auto" w:fill="auto"/>
          </w:tcPr>
          <w:p w14:paraId="07C6D37B"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+/- 5% of</w:t>
            </w:r>
          </w:p>
          <w:p w14:paraId="71ABD7E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4.10%</w:t>
            </w:r>
          </w:p>
        </w:tc>
        <w:tc>
          <w:tcPr>
            <w:tcW w:w="4410" w:type="dxa"/>
            <w:shd w:val="clear" w:color="auto" w:fill="auto"/>
          </w:tcPr>
          <w:p w14:paraId="6887421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3.90% to 4.31%.</w:t>
            </w:r>
          </w:p>
        </w:tc>
      </w:tr>
      <w:tr w:rsidR="00164DA9" w:rsidRPr="00164DA9" w14:paraId="3626EC46"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637C93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7a</w:t>
            </w:r>
          </w:p>
        </w:tc>
        <w:tc>
          <w:tcPr>
            <w:tcW w:w="2206" w:type="dxa"/>
            <w:shd w:val="clear" w:color="auto" w:fill="auto"/>
          </w:tcPr>
          <w:p w14:paraId="252F2DC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Planned v. actual inspections (safety)</w:t>
            </w:r>
          </w:p>
        </w:tc>
        <w:tc>
          <w:tcPr>
            <w:tcW w:w="1289" w:type="dxa"/>
            <w:shd w:val="clear" w:color="auto" w:fill="auto"/>
          </w:tcPr>
          <w:p w14:paraId="1DFB18B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399</w:t>
            </w:r>
          </w:p>
        </w:tc>
        <w:tc>
          <w:tcPr>
            <w:tcW w:w="1411" w:type="dxa"/>
            <w:shd w:val="clear" w:color="auto" w:fill="auto"/>
          </w:tcPr>
          <w:p w14:paraId="44F0B30C"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+/- 5% of </w:t>
            </w:r>
          </w:p>
          <w:p w14:paraId="6111A98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645</w:t>
            </w:r>
          </w:p>
        </w:tc>
        <w:tc>
          <w:tcPr>
            <w:tcW w:w="4410" w:type="dxa"/>
            <w:shd w:val="clear" w:color="auto" w:fill="auto"/>
          </w:tcPr>
          <w:p w14:paraId="7DA17588" w14:textId="7020D95A"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number negotiated by OSHA and the State Plan through the grant application.  The range of acceptable data not requiring further review is from 612.75 to 67</w:t>
            </w:r>
            <w:r w:rsidR="00BA37C6" w:rsidRPr="00164DA9">
              <w:rPr>
                <w:rFonts w:asciiTheme="minorHAnsi" w:hAnsiTheme="minorHAnsi" w:cstheme="minorHAnsi"/>
              </w:rPr>
              <w:t>7</w:t>
            </w:r>
            <w:r w:rsidRPr="00164DA9">
              <w:rPr>
                <w:rFonts w:asciiTheme="minorHAnsi" w:hAnsiTheme="minorHAnsi" w:cstheme="minorHAnsi"/>
              </w:rPr>
              <w:t>.25 for safety.</w:t>
            </w:r>
          </w:p>
        </w:tc>
      </w:tr>
      <w:tr w:rsidR="00164DA9" w:rsidRPr="00164DA9" w14:paraId="67F50B48"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E431BAA"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7b</w:t>
            </w:r>
          </w:p>
        </w:tc>
        <w:tc>
          <w:tcPr>
            <w:tcW w:w="2206" w:type="dxa"/>
            <w:shd w:val="clear" w:color="auto" w:fill="auto"/>
          </w:tcPr>
          <w:p w14:paraId="3F89014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Planned v. actual inspections (health)</w:t>
            </w:r>
          </w:p>
        </w:tc>
        <w:tc>
          <w:tcPr>
            <w:tcW w:w="1289" w:type="dxa"/>
            <w:shd w:val="clear" w:color="auto" w:fill="auto"/>
          </w:tcPr>
          <w:p w14:paraId="0601F2C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141</w:t>
            </w:r>
          </w:p>
        </w:tc>
        <w:tc>
          <w:tcPr>
            <w:tcW w:w="1411" w:type="dxa"/>
            <w:shd w:val="clear" w:color="auto" w:fill="auto"/>
          </w:tcPr>
          <w:p w14:paraId="13CC9AA9"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+/- 5% of </w:t>
            </w:r>
          </w:p>
          <w:p w14:paraId="2B56065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330</w:t>
            </w:r>
          </w:p>
        </w:tc>
        <w:tc>
          <w:tcPr>
            <w:tcW w:w="4410" w:type="dxa"/>
            <w:shd w:val="clear" w:color="auto" w:fill="auto"/>
          </w:tcPr>
          <w:p w14:paraId="1E3EBD6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number negotiated by OSHA and the State Plan through the grant application.  The range of acceptable data not requiring further review is from 313.50 to 346.50 for health.</w:t>
            </w:r>
          </w:p>
        </w:tc>
      </w:tr>
      <w:tr w:rsidR="00164DA9" w:rsidRPr="00164DA9" w14:paraId="7BA4A067"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EBEB47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8</w:t>
            </w:r>
          </w:p>
        </w:tc>
        <w:tc>
          <w:tcPr>
            <w:tcW w:w="2206" w:type="dxa"/>
            <w:shd w:val="clear" w:color="auto" w:fill="auto"/>
          </w:tcPr>
          <w:p w14:paraId="351DA42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Average current serious penalty in private sector - total (1 to greater than 250 workers)</w:t>
            </w:r>
          </w:p>
        </w:tc>
        <w:tc>
          <w:tcPr>
            <w:tcW w:w="1289" w:type="dxa"/>
            <w:shd w:val="clear" w:color="auto" w:fill="auto"/>
          </w:tcPr>
          <w:p w14:paraId="4D302A9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$3,441.82</w:t>
            </w:r>
          </w:p>
        </w:tc>
        <w:tc>
          <w:tcPr>
            <w:tcW w:w="1411" w:type="dxa"/>
            <w:shd w:val="clear" w:color="auto" w:fill="auto"/>
          </w:tcPr>
          <w:p w14:paraId="4BDFA1D3"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+/- 25% of </w:t>
            </w:r>
          </w:p>
          <w:p w14:paraId="5D4FFEDB"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$3,625.21</w:t>
            </w:r>
          </w:p>
          <w:p w14:paraId="60F10447"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193E0724" w14:textId="77777777" w:rsidR="004D072C" w:rsidRPr="00164DA9" w:rsidRDefault="004D072C" w:rsidP="004D072C">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$2,718.91 to $4,531.51.</w:t>
            </w:r>
          </w:p>
        </w:tc>
      </w:tr>
      <w:tr w:rsidR="00164DA9" w:rsidRPr="00164DA9" w14:paraId="3AB02D7F"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5AA95B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8a</w:t>
            </w:r>
          </w:p>
        </w:tc>
        <w:tc>
          <w:tcPr>
            <w:tcW w:w="2206" w:type="dxa"/>
            <w:shd w:val="clear" w:color="auto" w:fill="auto"/>
          </w:tcPr>
          <w:p w14:paraId="2C3D6DF6" w14:textId="77777777" w:rsidR="004D072C" w:rsidRPr="00164DA9" w:rsidRDefault="004D072C" w:rsidP="004D07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current serious penalty in private sector</w:t>
            </w:r>
          </w:p>
          <w:p w14:paraId="4BB034E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(1-25 workers)</w:t>
            </w:r>
          </w:p>
        </w:tc>
        <w:tc>
          <w:tcPr>
            <w:tcW w:w="1289" w:type="dxa"/>
            <w:shd w:val="clear" w:color="auto" w:fill="auto"/>
          </w:tcPr>
          <w:p w14:paraId="41EB820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$2,386.00</w:t>
            </w:r>
          </w:p>
        </w:tc>
        <w:tc>
          <w:tcPr>
            <w:tcW w:w="1411" w:type="dxa"/>
            <w:shd w:val="clear" w:color="auto" w:fill="auto"/>
          </w:tcPr>
          <w:p w14:paraId="02E7174A"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+/- 25% of </w:t>
            </w:r>
          </w:p>
          <w:p w14:paraId="76752AD3"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$2,348.03</w:t>
            </w:r>
          </w:p>
          <w:p w14:paraId="07F8E2A9"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721C172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$1,761.02 to $2,935.04.</w:t>
            </w:r>
          </w:p>
        </w:tc>
      </w:tr>
      <w:tr w:rsidR="00164DA9" w:rsidRPr="00164DA9" w14:paraId="3F44F43B"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13CE392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8b</w:t>
            </w:r>
          </w:p>
        </w:tc>
        <w:tc>
          <w:tcPr>
            <w:tcW w:w="2206" w:type="dxa"/>
            <w:shd w:val="clear" w:color="auto" w:fill="auto"/>
          </w:tcPr>
          <w:p w14:paraId="69745D98" w14:textId="77777777" w:rsidR="004D072C" w:rsidRPr="00164DA9" w:rsidRDefault="004D072C" w:rsidP="004D07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Average current serious penalty in private sector </w:t>
            </w:r>
          </w:p>
          <w:p w14:paraId="30377FCA"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(26-100 workers</w:t>
            </w:r>
            <w:r w:rsidRPr="00164DA9">
              <w:rPr>
                <w:rFonts w:asciiTheme="minorHAnsi" w:hAnsiTheme="minorHAnsi" w:cstheme="minorHAnsi"/>
                <w:b/>
              </w:rPr>
              <w:t>)</w:t>
            </w:r>
          </w:p>
        </w:tc>
        <w:tc>
          <w:tcPr>
            <w:tcW w:w="1289" w:type="dxa"/>
            <w:shd w:val="clear" w:color="auto" w:fill="auto"/>
          </w:tcPr>
          <w:p w14:paraId="5C2E2D9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$3,776.72</w:t>
            </w:r>
          </w:p>
        </w:tc>
        <w:tc>
          <w:tcPr>
            <w:tcW w:w="1411" w:type="dxa"/>
            <w:shd w:val="clear" w:color="auto" w:fill="auto"/>
          </w:tcPr>
          <w:p w14:paraId="7298D9F1"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+/- 25% of </w:t>
            </w:r>
          </w:p>
          <w:p w14:paraId="6CEDE0B1"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$4,167.28</w:t>
            </w:r>
          </w:p>
          <w:p w14:paraId="7CD1E719"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1B9BB39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$3,125.46 to $5,209.10.</w:t>
            </w:r>
          </w:p>
        </w:tc>
      </w:tr>
      <w:tr w:rsidR="00164DA9" w:rsidRPr="00164DA9" w14:paraId="5D325703"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35A4F8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8c</w:t>
            </w:r>
          </w:p>
        </w:tc>
        <w:tc>
          <w:tcPr>
            <w:tcW w:w="2206" w:type="dxa"/>
            <w:shd w:val="clear" w:color="auto" w:fill="auto"/>
          </w:tcPr>
          <w:p w14:paraId="4AA8DA0F" w14:textId="77777777" w:rsidR="004D072C" w:rsidRPr="00164DA9" w:rsidRDefault="004D072C" w:rsidP="004D07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current serious penalty in private sector</w:t>
            </w:r>
          </w:p>
          <w:p w14:paraId="4AC2554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(101-250 workers)</w:t>
            </w:r>
          </w:p>
        </w:tc>
        <w:tc>
          <w:tcPr>
            <w:tcW w:w="1289" w:type="dxa"/>
            <w:shd w:val="clear" w:color="auto" w:fill="auto"/>
          </w:tcPr>
          <w:p w14:paraId="1C4D765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$4,216.93</w:t>
            </w:r>
          </w:p>
        </w:tc>
        <w:tc>
          <w:tcPr>
            <w:tcW w:w="1411" w:type="dxa"/>
            <w:shd w:val="clear" w:color="auto" w:fill="auto"/>
          </w:tcPr>
          <w:p w14:paraId="62C24F6F"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+/- 25% of </w:t>
            </w:r>
          </w:p>
          <w:p w14:paraId="536E2F03"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$6,052.04</w:t>
            </w:r>
          </w:p>
          <w:p w14:paraId="450E703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55F2C31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$4,539.03 to $7,565.05.</w:t>
            </w:r>
          </w:p>
        </w:tc>
      </w:tr>
      <w:tr w:rsidR="00164DA9" w:rsidRPr="00164DA9" w14:paraId="6846F8CC"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F41073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lastRenderedPageBreak/>
              <w:t>8d</w:t>
            </w:r>
          </w:p>
        </w:tc>
        <w:tc>
          <w:tcPr>
            <w:tcW w:w="2206" w:type="dxa"/>
            <w:shd w:val="clear" w:color="auto" w:fill="auto"/>
          </w:tcPr>
          <w:p w14:paraId="2CBFF113" w14:textId="77777777" w:rsidR="004D072C" w:rsidRPr="00164DA9" w:rsidRDefault="004D072C" w:rsidP="004D07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current serious penalty in private sector</w:t>
            </w:r>
          </w:p>
          <w:p w14:paraId="5A904309"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(greater than 250 workers)</w:t>
            </w:r>
          </w:p>
        </w:tc>
        <w:tc>
          <w:tcPr>
            <w:tcW w:w="1289" w:type="dxa"/>
            <w:shd w:val="clear" w:color="auto" w:fill="auto"/>
          </w:tcPr>
          <w:p w14:paraId="6B68A80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$8,169.21</w:t>
            </w:r>
          </w:p>
        </w:tc>
        <w:tc>
          <w:tcPr>
            <w:tcW w:w="1411" w:type="dxa"/>
            <w:shd w:val="clear" w:color="auto" w:fill="auto"/>
          </w:tcPr>
          <w:p w14:paraId="2902123F"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xml:space="preserve">+/- 25% of </w:t>
            </w:r>
          </w:p>
          <w:p w14:paraId="4F82B34F"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$7,331.41</w:t>
            </w:r>
          </w:p>
          <w:p w14:paraId="6425AEE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14B469A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$5,498.56 to $9,164.26.</w:t>
            </w:r>
          </w:p>
        </w:tc>
      </w:tr>
      <w:tr w:rsidR="00164DA9" w:rsidRPr="00164DA9" w14:paraId="22340863"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5C399F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9a</w:t>
            </w:r>
          </w:p>
        </w:tc>
        <w:tc>
          <w:tcPr>
            <w:tcW w:w="2206" w:type="dxa"/>
            <w:shd w:val="clear" w:color="auto" w:fill="auto"/>
          </w:tcPr>
          <w:p w14:paraId="3BF6ECE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in compliance (safety)</w:t>
            </w:r>
          </w:p>
        </w:tc>
        <w:tc>
          <w:tcPr>
            <w:tcW w:w="1289" w:type="dxa"/>
            <w:shd w:val="clear" w:color="auto" w:fill="auto"/>
          </w:tcPr>
          <w:p w14:paraId="0AEC298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35.93%</w:t>
            </w:r>
          </w:p>
        </w:tc>
        <w:tc>
          <w:tcPr>
            <w:tcW w:w="1411" w:type="dxa"/>
            <w:shd w:val="clear" w:color="auto" w:fill="auto"/>
          </w:tcPr>
          <w:p w14:paraId="2101C2F6"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+/- 20% of</w:t>
            </w:r>
          </w:p>
          <w:p w14:paraId="5BA1239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31.73%</w:t>
            </w:r>
          </w:p>
        </w:tc>
        <w:tc>
          <w:tcPr>
            <w:tcW w:w="4410" w:type="dxa"/>
            <w:shd w:val="clear" w:color="auto" w:fill="auto"/>
          </w:tcPr>
          <w:p w14:paraId="4FDE677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25.38% to 38.08% for safety.</w:t>
            </w:r>
          </w:p>
        </w:tc>
      </w:tr>
      <w:tr w:rsidR="00164DA9" w:rsidRPr="00164DA9" w14:paraId="76D99D7D" w14:textId="77777777" w:rsidTr="00164DA9">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13294B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9b</w:t>
            </w:r>
          </w:p>
        </w:tc>
        <w:tc>
          <w:tcPr>
            <w:tcW w:w="2206" w:type="dxa"/>
            <w:shd w:val="clear" w:color="auto" w:fill="auto"/>
          </w:tcPr>
          <w:p w14:paraId="4C80B0C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in compliance (health)</w:t>
            </w:r>
          </w:p>
        </w:tc>
        <w:tc>
          <w:tcPr>
            <w:tcW w:w="1289" w:type="dxa"/>
            <w:shd w:val="clear" w:color="auto" w:fill="auto"/>
          </w:tcPr>
          <w:p w14:paraId="000BDE1A"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44.44%</w:t>
            </w:r>
          </w:p>
        </w:tc>
        <w:tc>
          <w:tcPr>
            <w:tcW w:w="1411" w:type="dxa"/>
            <w:shd w:val="clear" w:color="auto" w:fill="auto"/>
          </w:tcPr>
          <w:p w14:paraId="62544A4F"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+/- 20% of</w:t>
            </w:r>
          </w:p>
          <w:p w14:paraId="56B3A1C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43.82%</w:t>
            </w:r>
          </w:p>
        </w:tc>
        <w:tc>
          <w:tcPr>
            <w:tcW w:w="4410" w:type="dxa"/>
            <w:shd w:val="clear" w:color="auto" w:fill="auto"/>
          </w:tcPr>
          <w:p w14:paraId="44511D3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35.06% to 52.58% for health.</w:t>
            </w:r>
          </w:p>
        </w:tc>
      </w:tr>
      <w:tr w:rsidR="00164DA9" w:rsidRPr="00164DA9" w14:paraId="56085D8C"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157BC990"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10</w:t>
            </w:r>
          </w:p>
        </w:tc>
        <w:tc>
          <w:tcPr>
            <w:tcW w:w="2206" w:type="dxa"/>
            <w:shd w:val="clear" w:color="auto" w:fill="auto"/>
          </w:tcPr>
          <w:p w14:paraId="48F0443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of work-related fatalities responded to in one workday</w:t>
            </w:r>
          </w:p>
        </w:tc>
        <w:tc>
          <w:tcPr>
            <w:tcW w:w="1289" w:type="dxa"/>
            <w:shd w:val="clear" w:color="auto" w:fill="auto"/>
          </w:tcPr>
          <w:p w14:paraId="447701C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100%</w:t>
            </w:r>
          </w:p>
        </w:tc>
        <w:tc>
          <w:tcPr>
            <w:tcW w:w="1411" w:type="dxa"/>
            <w:shd w:val="clear" w:color="auto" w:fill="auto"/>
          </w:tcPr>
          <w:p w14:paraId="248CD1F1"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100%</w:t>
            </w:r>
          </w:p>
        </w:tc>
        <w:tc>
          <w:tcPr>
            <w:tcW w:w="4410" w:type="dxa"/>
            <w:shd w:val="clear" w:color="auto" w:fill="auto"/>
          </w:tcPr>
          <w:p w14:paraId="495ED46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fixed for all State Plans.</w:t>
            </w:r>
          </w:p>
        </w:tc>
      </w:tr>
      <w:tr w:rsidR="00164DA9" w:rsidRPr="00164DA9" w14:paraId="60E59460"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19F998A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11a</w:t>
            </w:r>
          </w:p>
        </w:tc>
        <w:tc>
          <w:tcPr>
            <w:tcW w:w="2206" w:type="dxa"/>
            <w:shd w:val="clear" w:color="auto" w:fill="auto"/>
          </w:tcPr>
          <w:p w14:paraId="1763165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lapse time (safety)</w:t>
            </w:r>
          </w:p>
        </w:tc>
        <w:tc>
          <w:tcPr>
            <w:tcW w:w="1289" w:type="dxa"/>
            <w:shd w:val="clear" w:color="auto" w:fill="auto"/>
          </w:tcPr>
          <w:p w14:paraId="4F5DCEB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64.89</w:t>
            </w:r>
          </w:p>
        </w:tc>
        <w:tc>
          <w:tcPr>
            <w:tcW w:w="1411" w:type="dxa"/>
            <w:shd w:val="clear" w:color="auto" w:fill="auto"/>
          </w:tcPr>
          <w:p w14:paraId="5CD12A82"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+/- 20% of 55.23</w:t>
            </w:r>
          </w:p>
          <w:p w14:paraId="5F58B51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6928E4F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44.18 to 66.28 for safety.</w:t>
            </w:r>
          </w:p>
        </w:tc>
      </w:tr>
      <w:tr w:rsidR="00164DA9" w:rsidRPr="00164DA9" w14:paraId="341268C5"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27A183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11b</w:t>
            </w:r>
          </w:p>
        </w:tc>
        <w:tc>
          <w:tcPr>
            <w:tcW w:w="2206" w:type="dxa"/>
            <w:shd w:val="clear" w:color="auto" w:fill="auto"/>
          </w:tcPr>
          <w:p w14:paraId="0100D58C"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lapse time (health)</w:t>
            </w:r>
          </w:p>
        </w:tc>
        <w:tc>
          <w:tcPr>
            <w:tcW w:w="1289" w:type="dxa"/>
            <w:shd w:val="clear" w:color="auto" w:fill="auto"/>
          </w:tcPr>
          <w:p w14:paraId="180D193A"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58.78</w:t>
            </w:r>
          </w:p>
        </w:tc>
        <w:tc>
          <w:tcPr>
            <w:tcW w:w="1411" w:type="dxa"/>
            <w:shd w:val="clear" w:color="auto" w:fill="auto"/>
          </w:tcPr>
          <w:p w14:paraId="498D96D8"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+/- 20% of 69.72</w:t>
            </w:r>
          </w:p>
          <w:p w14:paraId="57E0BA77"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635E4F3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55.78 to 83.66 for health.</w:t>
            </w:r>
          </w:p>
        </w:tc>
      </w:tr>
      <w:tr w:rsidR="00164DA9" w:rsidRPr="00164DA9" w14:paraId="2B56F294"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14A1B5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12</w:t>
            </w:r>
          </w:p>
        </w:tc>
        <w:tc>
          <w:tcPr>
            <w:tcW w:w="2206" w:type="dxa"/>
            <w:shd w:val="clear" w:color="auto" w:fill="auto"/>
          </w:tcPr>
          <w:p w14:paraId="5307C74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penalty retained</w:t>
            </w:r>
          </w:p>
        </w:tc>
        <w:tc>
          <w:tcPr>
            <w:tcW w:w="1289" w:type="dxa"/>
            <w:shd w:val="clear" w:color="auto" w:fill="auto"/>
          </w:tcPr>
          <w:p w14:paraId="6C74AD22"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100.04%</w:t>
            </w:r>
          </w:p>
        </w:tc>
        <w:tc>
          <w:tcPr>
            <w:tcW w:w="1411" w:type="dxa"/>
            <w:shd w:val="clear" w:color="auto" w:fill="auto"/>
          </w:tcPr>
          <w:p w14:paraId="5322CFFC"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+/- 15% of</w:t>
            </w:r>
          </w:p>
          <w:p w14:paraId="7991E04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71.84%</w:t>
            </w:r>
          </w:p>
        </w:tc>
        <w:tc>
          <w:tcPr>
            <w:tcW w:w="4410" w:type="dxa"/>
            <w:shd w:val="clear" w:color="auto" w:fill="auto"/>
          </w:tcPr>
          <w:p w14:paraId="6C559C3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based on a three-year national average.  The range of acceptable data not requiring further review is from 61.06% to 82.62%.</w:t>
            </w:r>
          </w:p>
        </w:tc>
      </w:tr>
      <w:tr w:rsidR="00164DA9" w:rsidRPr="00164DA9" w14:paraId="33C1D4EF"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1A4D05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13</w:t>
            </w:r>
          </w:p>
        </w:tc>
        <w:tc>
          <w:tcPr>
            <w:tcW w:w="2206" w:type="dxa"/>
            <w:shd w:val="clear" w:color="auto" w:fill="auto"/>
          </w:tcPr>
          <w:p w14:paraId="6AD9526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of initial inspections with worker walk-around representation or worker interview</w:t>
            </w:r>
          </w:p>
        </w:tc>
        <w:tc>
          <w:tcPr>
            <w:tcW w:w="1289" w:type="dxa"/>
            <w:shd w:val="clear" w:color="auto" w:fill="auto"/>
          </w:tcPr>
          <w:p w14:paraId="2E3B071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99.44%</w:t>
            </w:r>
          </w:p>
        </w:tc>
        <w:tc>
          <w:tcPr>
            <w:tcW w:w="1411" w:type="dxa"/>
            <w:shd w:val="clear" w:color="auto" w:fill="auto"/>
          </w:tcPr>
          <w:p w14:paraId="298CF1A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100%</w:t>
            </w:r>
          </w:p>
        </w:tc>
        <w:tc>
          <w:tcPr>
            <w:tcW w:w="4410" w:type="dxa"/>
            <w:shd w:val="clear" w:color="auto" w:fill="auto"/>
          </w:tcPr>
          <w:p w14:paraId="1F20434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The further review level is fixed for all State Plans.</w:t>
            </w:r>
          </w:p>
        </w:tc>
      </w:tr>
      <w:tr w:rsidR="00164DA9" w:rsidRPr="00164DA9" w14:paraId="33016CAF"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E129C02"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14</w:t>
            </w:r>
          </w:p>
        </w:tc>
        <w:tc>
          <w:tcPr>
            <w:tcW w:w="2206" w:type="dxa"/>
            <w:shd w:val="clear" w:color="auto" w:fill="auto"/>
          </w:tcPr>
          <w:p w14:paraId="1AF7C1A2"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of 11(c) investigations completed within 90 days</w:t>
            </w:r>
          </w:p>
        </w:tc>
        <w:tc>
          <w:tcPr>
            <w:tcW w:w="1289" w:type="dxa"/>
            <w:shd w:val="clear" w:color="auto" w:fill="auto"/>
          </w:tcPr>
          <w:p w14:paraId="2DCC339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N/A*</w:t>
            </w:r>
          </w:p>
        </w:tc>
        <w:tc>
          <w:tcPr>
            <w:tcW w:w="1411" w:type="dxa"/>
            <w:shd w:val="clear" w:color="auto" w:fill="auto"/>
          </w:tcPr>
          <w:p w14:paraId="0DE3726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N/A*</w:t>
            </w:r>
          </w:p>
        </w:tc>
        <w:tc>
          <w:tcPr>
            <w:tcW w:w="4410" w:type="dxa"/>
            <w:shd w:val="clear" w:color="auto" w:fill="auto"/>
          </w:tcPr>
          <w:p w14:paraId="69A9D29B"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 xml:space="preserve">This measure is not being reported for FY 2023 </w:t>
            </w:r>
            <w:r w:rsidRPr="00164DA9">
              <w:rPr>
                <w:rFonts w:asciiTheme="minorHAnsi" w:hAnsiTheme="minorHAnsi" w:cstheme="minorHAnsi"/>
              </w:rPr>
              <w:t>due to the transition of 11(c) data from IMIS to OIS</w:t>
            </w:r>
            <w:r w:rsidRPr="00164DA9">
              <w:rPr>
                <w:rFonts w:asciiTheme="minorHAnsi" w:eastAsia="PMingLiU" w:hAnsiTheme="minorHAnsi" w:cstheme="minorHAnsi"/>
              </w:rPr>
              <w:t>.</w:t>
            </w:r>
          </w:p>
        </w:tc>
      </w:tr>
      <w:tr w:rsidR="00164DA9" w:rsidRPr="00164DA9" w14:paraId="17788BB5"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8B35063"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lastRenderedPageBreak/>
              <w:t>15</w:t>
            </w:r>
          </w:p>
        </w:tc>
        <w:tc>
          <w:tcPr>
            <w:tcW w:w="2206" w:type="dxa"/>
            <w:shd w:val="clear" w:color="auto" w:fill="auto"/>
          </w:tcPr>
          <w:p w14:paraId="721FC57F"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of 11(c) complaints that are meritorious</w:t>
            </w:r>
          </w:p>
        </w:tc>
        <w:tc>
          <w:tcPr>
            <w:tcW w:w="1289" w:type="dxa"/>
            <w:shd w:val="clear" w:color="auto" w:fill="auto"/>
          </w:tcPr>
          <w:p w14:paraId="47E889A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N/A*</w:t>
            </w:r>
          </w:p>
        </w:tc>
        <w:tc>
          <w:tcPr>
            <w:tcW w:w="1411" w:type="dxa"/>
            <w:shd w:val="clear" w:color="auto" w:fill="auto"/>
          </w:tcPr>
          <w:p w14:paraId="3EF6AB75"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N/A*</w:t>
            </w:r>
          </w:p>
        </w:tc>
        <w:tc>
          <w:tcPr>
            <w:tcW w:w="4410" w:type="dxa"/>
            <w:shd w:val="clear" w:color="auto" w:fill="auto"/>
          </w:tcPr>
          <w:p w14:paraId="181C79C7"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 xml:space="preserve">This measure is not being reported for FY 2023 due to the transition of 11(c) data from IMIS to OIS. </w:t>
            </w:r>
          </w:p>
        </w:tc>
      </w:tr>
      <w:tr w:rsidR="00164DA9" w:rsidRPr="00164DA9" w14:paraId="4A7430B0"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6944C04"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16</w:t>
            </w:r>
          </w:p>
        </w:tc>
        <w:tc>
          <w:tcPr>
            <w:tcW w:w="2206" w:type="dxa"/>
            <w:shd w:val="clear" w:color="auto" w:fill="auto"/>
          </w:tcPr>
          <w:p w14:paraId="0234DDD8"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Average number of calendar days to complete an 11(c) investigation</w:t>
            </w:r>
          </w:p>
        </w:tc>
        <w:tc>
          <w:tcPr>
            <w:tcW w:w="1289" w:type="dxa"/>
            <w:shd w:val="clear" w:color="auto" w:fill="auto"/>
          </w:tcPr>
          <w:p w14:paraId="412F5746"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eastAsia="PMingLiU" w:hAnsiTheme="minorHAnsi" w:cstheme="minorHAnsi"/>
              </w:rPr>
              <w:t>N/A*</w:t>
            </w:r>
          </w:p>
        </w:tc>
        <w:tc>
          <w:tcPr>
            <w:tcW w:w="1411" w:type="dxa"/>
            <w:shd w:val="clear" w:color="auto" w:fill="auto"/>
          </w:tcPr>
          <w:p w14:paraId="5033EDE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N/A*</w:t>
            </w:r>
          </w:p>
        </w:tc>
        <w:tc>
          <w:tcPr>
            <w:tcW w:w="4410" w:type="dxa"/>
            <w:shd w:val="clear" w:color="auto" w:fill="auto"/>
          </w:tcPr>
          <w:p w14:paraId="733B713D"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This measure is not being reported for FY 2023 due to the transition of 11(c) data from IMIS to OIS.</w:t>
            </w:r>
          </w:p>
        </w:tc>
      </w:tr>
      <w:tr w:rsidR="00164DA9" w:rsidRPr="00164DA9" w14:paraId="36D05909" w14:textId="77777777" w:rsidTr="00164DA9">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67CAFC5"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164DA9">
              <w:rPr>
                <w:rFonts w:asciiTheme="minorHAnsi" w:eastAsia="PMingLiU" w:hAnsiTheme="minorHAnsi" w:cstheme="minorHAnsi"/>
              </w:rPr>
              <w:t>17</w:t>
            </w:r>
          </w:p>
        </w:tc>
        <w:tc>
          <w:tcPr>
            <w:tcW w:w="2206" w:type="dxa"/>
            <w:shd w:val="clear" w:color="auto" w:fill="auto"/>
          </w:tcPr>
          <w:p w14:paraId="586FFE9E" w14:textId="77777777" w:rsidR="004D072C" w:rsidRPr="00164DA9" w:rsidRDefault="004D072C" w:rsidP="004D07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Percent of enforcement presence</w:t>
            </w:r>
          </w:p>
        </w:tc>
        <w:tc>
          <w:tcPr>
            <w:tcW w:w="1289" w:type="dxa"/>
            <w:shd w:val="clear" w:color="auto" w:fill="auto"/>
          </w:tcPr>
          <w:p w14:paraId="5B87DC5F" w14:textId="59A8413B" w:rsidR="004D072C" w:rsidRPr="00164DA9" w:rsidRDefault="00F677CE" w:rsidP="5D1978FB">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0.4</w:t>
            </w:r>
            <w:r w:rsidR="35683077" w:rsidRPr="00164DA9">
              <w:rPr>
                <w:rFonts w:asciiTheme="minorHAnsi" w:hAnsiTheme="minorHAnsi" w:cstheme="minorHAnsi"/>
              </w:rPr>
              <w:t>4</w:t>
            </w:r>
            <w:r w:rsidRPr="00164DA9">
              <w:rPr>
                <w:rFonts w:asciiTheme="minorHAnsi" w:hAnsiTheme="minorHAnsi" w:cstheme="minorHAnsi"/>
              </w:rPr>
              <w:t>%</w:t>
            </w:r>
          </w:p>
        </w:tc>
        <w:tc>
          <w:tcPr>
            <w:tcW w:w="1411" w:type="dxa"/>
            <w:shd w:val="clear" w:color="auto" w:fill="auto"/>
          </w:tcPr>
          <w:p w14:paraId="061E14B6" w14:textId="77777777" w:rsidR="004D072C" w:rsidRPr="00164DA9" w:rsidRDefault="004D072C" w:rsidP="004D07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DA9">
              <w:rPr>
                <w:rFonts w:asciiTheme="minorHAnsi" w:hAnsiTheme="minorHAnsi" w:cstheme="minorHAnsi"/>
              </w:rPr>
              <w:t>+/- 25% of</w:t>
            </w:r>
          </w:p>
          <w:p w14:paraId="4B0D48AF" w14:textId="60AC7359" w:rsidR="004D072C" w:rsidRPr="00164DA9" w:rsidRDefault="7DF80199" w:rsidP="5D1978FB">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0.93</w:t>
            </w:r>
            <w:r w:rsidR="004D072C" w:rsidRPr="00164DA9">
              <w:rPr>
                <w:rFonts w:asciiTheme="minorHAnsi" w:hAnsiTheme="minorHAnsi" w:cstheme="minorHAnsi"/>
              </w:rPr>
              <w:t>%</w:t>
            </w:r>
          </w:p>
        </w:tc>
        <w:tc>
          <w:tcPr>
            <w:tcW w:w="4410" w:type="dxa"/>
            <w:shd w:val="clear" w:color="auto" w:fill="auto"/>
          </w:tcPr>
          <w:p w14:paraId="57AA2EC0" w14:textId="28763F20" w:rsidR="004D072C" w:rsidRPr="00164DA9" w:rsidRDefault="004D072C" w:rsidP="5D1978FB">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64DA9">
              <w:rPr>
                <w:rFonts w:asciiTheme="minorHAnsi" w:hAnsiTheme="minorHAnsi" w:cstheme="minorHAnsi"/>
              </w:rPr>
              <w:t xml:space="preserve">The further review level is based on a three-year national average.  The range of acceptable data not requiring further review is from </w:t>
            </w:r>
            <w:r w:rsidR="77B64611" w:rsidRPr="00164DA9">
              <w:rPr>
                <w:rFonts w:asciiTheme="minorHAnsi" w:hAnsiTheme="minorHAnsi" w:cstheme="minorHAnsi"/>
              </w:rPr>
              <w:t>0.70 to 1.17</w:t>
            </w:r>
            <w:r w:rsidR="00F677CE" w:rsidRPr="00164DA9">
              <w:rPr>
                <w:rFonts w:asciiTheme="minorHAnsi" w:hAnsiTheme="minorHAnsi" w:cstheme="minorHAnsi"/>
              </w:rPr>
              <w:t>%.</w:t>
            </w:r>
          </w:p>
        </w:tc>
      </w:tr>
    </w:tbl>
    <w:p w14:paraId="71F48D93" w14:textId="77777777" w:rsidR="004D072C" w:rsidRPr="007D0823" w:rsidRDefault="004D072C" w:rsidP="004D072C">
      <w:pPr>
        <w:widowControl/>
        <w:autoSpaceDE/>
        <w:autoSpaceDN/>
        <w:adjustRightInd/>
        <w:rPr>
          <w:rFonts w:ascii="Calibri" w:hAnsi="Calibri" w:cs="Calibri"/>
          <w:b/>
        </w:rPr>
      </w:pPr>
    </w:p>
    <w:p w14:paraId="4DE84267" w14:textId="15596147" w:rsidR="004D072C" w:rsidRPr="007D0823" w:rsidRDefault="004D072C" w:rsidP="004D072C">
      <w:pPr>
        <w:widowControl/>
        <w:autoSpaceDE/>
        <w:autoSpaceDN/>
        <w:adjustRightInd/>
        <w:spacing w:after="160" w:line="259" w:lineRule="auto"/>
        <w:rPr>
          <w:rFonts w:ascii="Calibri" w:eastAsia="Calibri" w:hAnsi="Calibri"/>
        </w:rPr>
      </w:pPr>
      <w:r w:rsidRPr="007D0823">
        <w:rPr>
          <w:rFonts w:ascii="Calibri" w:eastAsia="Calibri" w:hAnsi="Calibri"/>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7D0823">
        <w:rPr>
          <w:rFonts w:ascii="Calibri" w:eastAsia="Calibri" w:hAnsi="Calibri"/>
        </w:rPr>
        <w:t>WebIMIS</w:t>
      </w:r>
      <w:proofErr w:type="spellEnd"/>
      <w:r w:rsidRPr="007D0823">
        <w:rPr>
          <w:rFonts w:ascii="Calibri" w:eastAsia="Calibri" w:hAnsi="Calibri"/>
        </w:rPr>
        <w:t xml:space="preserve"> report run on November 14, 2023, as part of OSHA’s official end-of-year data run.</w:t>
      </w:r>
    </w:p>
    <w:p w14:paraId="6E8A3F17" w14:textId="77777777" w:rsidR="0075534D" w:rsidRPr="007D0823" w:rsidRDefault="0075534D" w:rsidP="00AB7C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sectPr w:rsidR="0075534D" w:rsidRPr="007D0823" w:rsidSect="009B1EED">
      <w:footerReference w:type="defaul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19C7" w14:textId="77777777" w:rsidR="00500CE8" w:rsidRDefault="00500CE8" w:rsidP="00C872A0">
      <w:r>
        <w:separator/>
      </w:r>
    </w:p>
  </w:endnote>
  <w:endnote w:type="continuationSeparator" w:id="0">
    <w:p w14:paraId="43224757" w14:textId="77777777" w:rsidR="00500CE8" w:rsidRDefault="00500CE8" w:rsidP="00C872A0">
      <w:r>
        <w:continuationSeparator/>
      </w:r>
    </w:p>
  </w:endnote>
  <w:endnote w:type="continuationNotice" w:id="1">
    <w:p w14:paraId="46A652F1" w14:textId="77777777" w:rsidR="00500CE8" w:rsidRDefault="00500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DC498C0" w:rsidR="00770948" w:rsidRDefault="00770948">
        <w:pPr>
          <w:pStyle w:val="Footer"/>
          <w:jc w:val="center"/>
        </w:pPr>
        <w:r>
          <w:fldChar w:fldCharType="begin"/>
        </w:r>
        <w:r>
          <w:instrText xml:space="preserve"> PAGE   \* MERGEFORMAT </w:instrText>
        </w:r>
        <w:r>
          <w:fldChar w:fldCharType="separate"/>
        </w:r>
        <w:r w:rsidR="00704711">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03134"/>
      <w:docPartObj>
        <w:docPartGallery w:val="Page Numbers (Bottom of Page)"/>
        <w:docPartUnique/>
      </w:docPartObj>
    </w:sdtPr>
    <w:sdtEndPr>
      <w:rPr>
        <w:noProof/>
      </w:rPr>
    </w:sdtEndPr>
    <w:sdtContent>
      <w:p w14:paraId="6BE615A6" w14:textId="70A378B4" w:rsidR="00775ED0" w:rsidRDefault="00CF763C">
        <w:pPr>
          <w:pStyle w:val="Footer"/>
          <w:jc w:val="center"/>
        </w:pPr>
        <w:r w:rsidRPr="00CF763C">
          <w:rPr>
            <w:rFonts w:asciiTheme="minorHAnsi" w:hAnsiTheme="minorHAnsi" w:cstheme="minorHAnsi"/>
            <w:caps/>
          </w:rPr>
          <w:t>A</w:t>
        </w:r>
        <w:r w:rsidR="00775ED0" w:rsidRPr="00CF763C">
          <w:rPr>
            <w:rFonts w:asciiTheme="minorHAnsi" w:hAnsiTheme="minorHAnsi" w:cstheme="minorHAnsi"/>
          </w:rPr>
          <w:t>-</w:t>
        </w:r>
        <w:r w:rsidR="00775ED0" w:rsidRPr="00CF763C">
          <w:rPr>
            <w:rFonts w:asciiTheme="minorHAnsi" w:hAnsiTheme="minorHAnsi" w:cstheme="minorHAnsi"/>
            <w:bCs/>
            <w:iCs/>
          </w:rPr>
          <w:fldChar w:fldCharType="begin"/>
        </w:r>
        <w:r w:rsidR="00775ED0" w:rsidRPr="00CF763C">
          <w:rPr>
            <w:rFonts w:asciiTheme="minorHAnsi" w:hAnsiTheme="minorHAnsi" w:cstheme="minorHAnsi"/>
            <w:bCs/>
            <w:iCs/>
          </w:rPr>
          <w:instrText xml:space="preserve"> PAGE   \* MERGEFORMAT </w:instrText>
        </w:r>
        <w:r w:rsidR="00775ED0" w:rsidRPr="00CF763C">
          <w:rPr>
            <w:rFonts w:asciiTheme="minorHAnsi" w:hAnsiTheme="minorHAnsi" w:cstheme="minorHAnsi"/>
            <w:bCs/>
            <w:iCs/>
          </w:rPr>
          <w:fldChar w:fldCharType="separate"/>
        </w:r>
        <w:r w:rsidR="00775ED0" w:rsidRPr="00CF763C">
          <w:rPr>
            <w:rFonts w:asciiTheme="minorHAnsi" w:hAnsiTheme="minorHAnsi" w:cstheme="minorHAnsi"/>
          </w:rPr>
          <w:t>1</w:t>
        </w:r>
        <w:r w:rsidR="00775ED0" w:rsidRPr="00CF763C">
          <w:rPr>
            <w:rFonts w:asciiTheme="minorHAnsi" w:hAnsiTheme="minorHAnsi" w:cstheme="minorHAnsi"/>
          </w:rPr>
          <w:fldChar w:fldCharType="end"/>
        </w:r>
      </w:p>
    </w:sdtContent>
  </w:sdt>
  <w:p w14:paraId="74D964A8" w14:textId="77777777" w:rsidR="00775ED0" w:rsidRPr="000A134A" w:rsidRDefault="00775ED0"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227475"/>
      <w:docPartObj>
        <w:docPartGallery w:val="Page Numbers (Bottom of Page)"/>
        <w:docPartUnique/>
      </w:docPartObj>
    </w:sdtPr>
    <w:sdtEndPr>
      <w:rPr>
        <w:rFonts w:asciiTheme="minorHAnsi" w:hAnsiTheme="minorHAnsi" w:cstheme="minorBidi"/>
      </w:rPr>
    </w:sdtEndPr>
    <w:sdtContent>
      <w:p w14:paraId="240E5C47" w14:textId="4DBAB0F8" w:rsidR="00CF763C" w:rsidRPr="00CF763C" w:rsidRDefault="00CF763C">
        <w:pPr>
          <w:pStyle w:val="Footer"/>
          <w:jc w:val="center"/>
          <w:rPr>
            <w:rFonts w:asciiTheme="minorHAnsi" w:hAnsiTheme="minorHAnsi" w:cstheme="minorBidi"/>
          </w:rPr>
        </w:pPr>
        <w:r w:rsidRPr="429126AE">
          <w:rPr>
            <w:rFonts w:asciiTheme="minorHAnsi" w:hAnsiTheme="minorHAnsi" w:cstheme="minorBidi"/>
          </w:rPr>
          <w:t>A-</w:t>
        </w:r>
        <w:r w:rsidRPr="429126AE">
          <w:rPr>
            <w:rFonts w:asciiTheme="minorHAnsi" w:hAnsiTheme="minorHAnsi" w:cstheme="minorBidi"/>
          </w:rPr>
          <w:fldChar w:fldCharType="begin"/>
        </w:r>
        <w:r w:rsidRPr="429126AE">
          <w:rPr>
            <w:rFonts w:asciiTheme="minorHAnsi" w:hAnsiTheme="minorHAnsi" w:cstheme="minorBidi"/>
          </w:rPr>
          <w:instrText xml:space="preserve"> PAGE   \* MERGEFORMAT </w:instrText>
        </w:r>
        <w:r w:rsidRPr="429126AE">
          <w:rPr>
            <w:rFonts w:asciiTheme="minorHAnsi" w:hAnsiTheme="minorHAnsi" w:cstheme="minorBidi"/>
          </w:rPr>
          <w:fldChar w:fldCharType="separate"/>
        </w:r>
        <w:r w:rsidRPr="429126AE">
          <w:rPr>
            <w:rFonts w:asciiTheme="minorHAnsi" w:hAnsiTheme="minorHAnsi" w:cstheme="minorBidi"/>
          </w:rPr>
          <w:t>2</w:t>
        </w:r>
        <w:r w:rsidRPr="429126AE">
          <w:rPr>
            <w:rFonts w:asciiTheme="minorHAnsi" w:hAnsiTheme="minorHAnsi" w:cstheme="minorBidi"/>
          </w:rPr>
          <w:fldChar w:fldCharType="end"/>
        </w:r>
      </w:p>
    </w:sdtContent>
  </w:sdt>
  <w:p w14:paraId="0AC8B40B" w14:textId="4DBAB0F8"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sdt>
    <w:sdtPr>
      <w:id w:val="-924882086"/>
      <w:docPartObj>
        <w:docPartGallery w:val="Page Numbers (Bottom of Page)"/>
        <w:docPartUnique/>
      </w:docPartObj>
    </w:sdtPr>
    <w:sdtEndPr>
      <w:rPr>
        <w:rFonts w:asciiTheme="minorHAnsi" w:hAnsiTheme="minorHAnsi" w:cstheme="minorBidi"/>
      </w:rPr>
    </w:sdtEndPr>
    <w:sdtContent>
      <w:p w14:paraId="5F097141" w14:textId="7E561970" w:rsidR="004143F7" w:rsidRPr="00CF763C" w:rsidRDefault="004143F7">
        <w:pPr>
          <w:pStyle w:val="Footer"/>
          <w:jc w:val="center"/>
          <w:rPr>
            <w:rFonts w:asciiTheme="minorHAnsi" w:hAnsiTheme="minorHAnsi" w:cstheme="minorHAnsi"/>
          </w:rPr>
        </w:pPr>
        <w:r>
          <w:rPr>
            <w:rFonts w:asciiTheme="minorHAnsi" w:hAnsiTheme="minorHAnsi" w:cstheme="minorHAnsi"/>
          </w:rPr>
          <w:t>B</w:t>
        </w:r>
        <w:r w:rsidRPr="00CF763C">
          <w:rPr>
            <w:rFonts w:asciiTheme="minorHAnsi" w:hAnsiTheme="minorHAnsi" w:cstheme="minorHAnsi"/>
          </w:rPr>
          <w:t>-</w:t>
        </w:r>
        <w:r w:rsidRPr="00CF763C">
          <w:rPr>
            <w:rFonts w:asciiTheme="minorHAnsi" w:hAnsiTheme="minorHAnsi" w:cstheme="minorHAnsi"/>
          </w:rPr>
          <w:fldChar w:fldCharType="begin"/>
        </w:r>
        <w:r w:rsidRPr="00CF763C">
          <w:rPr>
            <w:rFonts w:asciiTheme="minorHAnsi" w:hAnsiTheme="minorHAnsi" w:cstheme="minorHAnsi"/>
          </w:rPr>
          <w:instrText xml:space="preserve"> PAGE   \* MERGEFORMAT </w:instrText>
        </w:r>
        <w:r w:rsidRPr="00CF763C">
          <w:rPr>
            <w:rFonts w:asciiTheme="minorHAnsi" w:hAnsiTheme="minorHAnsi" w:cstheme="minorHAnsi"/>
          </w:rPr>
          <w:fldChar w:fldCharType="separate"/>
        </w:r>
        <w:r w:rsidRPr="00CF763C">
          <w:rPr>
            <w:rFonts w:asciiTheme="minorHAnsi" w:hAnsiTheme="minorHAnsi" w:cstheme="minorHAnsi"/>
            <w:noProof/>
          </w:rPr>
          <w:t>2</w:t>
        </w:r>
        <w:r w:rsidRPr="00CF763C">
          <w:rPr>
            <w:rFonts w:asciiTheme="minorHAnsi" w:hAnsiTheme="minorHAnsi" w:cstheme="minorHAnsi"/>
            <w:noProof/>
          </w:rPr>
          <w:fldChar w:fldCharType="end"/>
        </w:r>
      </w:p>
    </w:sdtContent>
  </w:sdt>
  <w:p w14:paraId="5958A9C2" w14:textId="77777777" w:rsidR="004143F7" w:rsidRDefault="004143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rFonts w:asciiTheme="minorHAnsi" w:hAnsiTheme="minorHAnsi" w:cstheme="minorBidi"/>
      </w:rPr>
    </w:sdtEndPr>
    <w:sdtContent>
      <w:p w14:paraId="5300FD8A" w14:textId="52592FCB" w:rsidR="00770948" w:rsidRPr="004143F7" w:rsidRDefault="00770948">
        <w:pPr>
          <w:pStyle w:val="Footer"/>
          <w:jc w:val="center"/>
          <w:rPr>
            <w:rFonts w:asciiTheme="minorHAnsi" w:hAnsiTheme="minorHAnsi" w:cstheme="minorHAnsi"/>
          </w:rPr>
        </w:pPr>
        <w:r w:rsidRPr="004143F7">
          <w:rPr>
            <w:rFonts w:asciiTheme="minorHAnsi" w:hAnsiTheme="minorHAnsi" w:cstheme="minorHAnsi"/>
          </w:rPr>
          <w:t>C-</w:t>
        </w:r>
        <w:r w:rsidR="00775ED0" w:rsidRPr="004143F7">
          <w:rPr>
            <w:rFonts w:asciiTheme="minorHAnsi" w:hAnsiTheme="minorHAnsi" w:cstheme="minorHAnsi"/>
            <w:bCs/>
            <w:iCs/>
          </w:rPr>
          <w:fldChar w:fldCharType="begin"/>
        </w:r>
        <w:r w:rsidR="00775ED0" w:rsidRPr="004143F7">
          <w:rPr>
            <w:rFonts w:asciiTheme="minorHAnsi" w:hAnsiTheme="minorHAnsi" w:cstheme="minorHAnsi"/>
            <w:bCs/>
            <w:iCs/>
          </w:rPr>
          <w:instrText xml:space="preserve"> PAGE   \* MERGEFORMAT </w:instrText>
        </w:r>
        <w:r w:rsidR="00775ED0" w:rsidRPr="004143F7">
          <w:rPr>
            <w:rFonts w:asciiTheme="minorHAnsi" w:hAnsiTheme="minorHAnsi" w:cstheme="minorHAnsi"/>
            <w:bCs/>
            <w:iCs/>
          </w:rPr>
          <w:fldChar w:fldCharType="separate"/>
        </w:r>
        <w:r w:rsidR="00775ED0" w:rsidRPr="004143F7">
          <w:rPr>
            <w:rFonts w:asciiTheme="minorHAnsi" w:hAnsiTheme="minorHAnsi" w:cstheme="minorHAnsi"/>
          </w:rPr>
          <w:t>1</w:t>
        </w:r>
        <w:r w:rsidR="00775ED0" w:rsidRPr="004143F7">
          <w:rPr>
            <w:rFonts w:asciiTheme="minorHAnsi" w:hAnsiTheme="minorHAnsi" w:cstheme="minorHAnsi"/>
          </w:rPr>
          <w:fldChar w:fldCharType="end"/>
        </w:r>
      </w:p>
    </w:sdtContent>
  </w:sdt>
  <w:p w14:paraId="680B6DE6" w14:textId="77777777" w:rsidR="00770948" w:rsidRPr="000A134A" w:rsidRDefault="00770948"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F183" w14:textId="18FF390F" w:rsidR="00CB10F1" w:rsidRPr="00CB10F1" w:rsidRDefault="00CB10F1">
    <w:pPr>
      <w:pStyle w:val="Footer"/>
      <w:jc w:val="center"/>
      <w:rPr>
        <w:rFonts w:asciiTheme="minorHAnsi" w:hAnsiTheme="minorHAnsi" w:cstheme="minorHAnsi"/>
      </w:rPr>
    </w:pPr>
    <w:r w:rsidRPr="00CB10F1">
      <w:rPr>
        <w:rFonts w:asciiTheme="minorHAnsi" w:hAnsiTheme="minorHAnsi" w:cstheme="minorHAnsi"/>
      </w:rPr>
      <w:t>D-</w:t>
    </w:r>
    <w:sdt>
      <w:sdtPr>
        <w:rPr>
          <w:rFonts w:asciiTheme="minorHAnsi" w:hAnsiTheme="minorHAnsi" w:cstheme="minorHAnsi"/>
        </w:rPr>
        <w:id w:val="488828401"/>
        <w:docPartObj>
          <w:docPartGallery w:val="Page Numbers (Bottom of Page)"/>
          <w:docPartUnique/>
        </w:docPartObj>
      </w:sdtPr>
      <w:sdtEndPr>
        <w:rPr>
          <w:noProof/>
        </w:rPr>
      </w:sdtEndPr>
      <w:sdtContent>
        <w:r w:rsidRPr="00CB10F1">
          <w:rPr>
            <w:rFonts w:asciiTheme="minorHAnsi" w:hAnsiTheme="minorHAnsi" w:cstheme="minorHAnsi"/>
          </w:rPr>
          <w:fldChar w:fldCharType="begin"/>
        </w:r>
        <w:r w:rsidRPr="00CB10F1">
          <w:rPr>
            <w:rFonts w:asciiTheme="minorHAnsi" w:hAnsiTheme="minorHAnsi" w:cstheme="minorHAnsi"/>
          </w:rPr>
          <w:instrText xml:space="preserve"> PAGE   \* MERGEFORMAT </w:instrText>
        </w:r>
        <w:r w:rsidRPr="00CB10F1">
          <w:rPr>
            <w:rFonts w:asciiTheme="minorHAnsi" w:hAnsiTheme="minorHAnsi" w:cstheme="minorHAnsi"/>
          </w:rPr>
          <w:fldChar w:fldCharType="separate"/>
        </w:r>
        <w:r w:rsidRPr="00CB10F1">
          <w:rPr>
            <w:rFonts w:asciiTheme="minorHAnsi" w:hAnsiTheme="minorHAnsi" w:cstheme="minorHAnsi"/>
            <w:noProof/>
          </w:rPr>
          <w:t>2</w:t>
        </w:r>
        <w:r w:rsidRPr="00CB10F1">
          <w:rPr>
            <w:rFonts w:asciiTheme="minorHAnsi" w:hAnsiTheme="minorHAnsi" w:cstheme="minorHAnsi"/>
            <w:noProof/>
          </w:rPr>
          <w:fldChar w:fldCharType="end"/>
        </w:r>
      </w:sdtContent>
    </w:sdt>
  </w:p>
  <w:p w14:paraId="05F62DDA" w14:textId="31B97CB5" w:rsidR="002A618F" w:rsidRPr="000A134A" w:rsidRDefault="002A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C01A" w14:textId="77777777" w:rsidR="00500CE8" w:rsidRDefault="00500CE8" w:rsidP="00C872A0">
      <w:r>
        <w:separator/>
      </w:r>
    </w:p>
  </w:footnote>
  <w:footnote w:type="continuationSeparator" w:id="0">
    <w:p w14:paraId="026D573A" w14:textId="77777777" w:rsidR="00500CE8" w:rsidRDefault="00500CE8" w:rsidP="00C872A0">
      <w:r>
        <w:continuationSeparator/>
      </w:r>
    </w:p>
  </w:footnote>
  <w:footnote w:type="continuationNotice" w:id="1">
    <w:p w14:paraId="2B0C95EE" w14:textId="77777777" w:rsidR="00500CE8" w:rsidRDefault="00500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E0F3" w14:textId="7141C8A2" w:rsidR="00D671C7" w:rsidRDefault="00D6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6F70" w14:textId="03BAE41E" w:rsidR="00D671C7" w:rsidRDefault="00D6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F8A3" w14:textId="7FE0E1C2" w:rsidR="00D671C7" w:rsidRDefault="00D671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DC7C" w14:textId="036410B4" w:rsidR="00D671C7" w:rsidRDefault="00D671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559F" w14:textId="30E18329" w:rsidR="00D671C7" w:rsidRDefault="00D671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A58C" w14:textId="33CE10B7" w:rsidR="00770948" w:rsidRDefault="00770948">
    <w:pPr>
      <w:jc w:val="center"/>
    </w:pPr>
    <w:r w:rsidRPr="0041560D">
      <w:br/>
    </w:r>
  </w:p>
  <w:p w14:paraId="30FDA3AF" w14:textId="77777777" w:rsidR="00770948" w:rsidRDefault="00770948"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0F5D" w14:textId="5ECC3BFE" w:rsidR="00D671C7" w:rsidRDefault="00D671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F701" w14:textId="5C266CF8" w:rsidR="00770948" w:rsidRPr="00412FCC" w:rsidRDefault="00770948" w:rsidP="00412F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56719775"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3D5F48"/>
    <w:multiLevelType w:val="multilevel"/>
    <w:tmpl w:val="1EEE19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40A269D"/>
    <w:multiLevelType w:val="multilevel"/>
    <w:tmpl w:val="79841BFA"/>
    <w:lvl w:ilvl="0">
      <w:start w:val="9"/>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136A22"/>
    <w:multiLevelType w:val="multilevel"/>
    <w:tmpl w:val="8FFAED7A"/>
    <w:lvl w:ilvl="0">
      <w:start w:val="7"/>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2C2E0A"/>
    <w:multiLevelType w:val="hybridMultilevel"/>
    <w:tmpl w:val="DF52E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C511E2"/>
    <w:multiLevelType w:val="hybridMultilevel"/>
    <w:tmpl w:val="78EE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9011218"/>
    <w:multiLevelType w:val="hybridMultilevel"/>
    <w:tmpl w:val="BB80B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0F2284"/>
    <w:multiLevelType w:val="multilevel"/>
    <w:tmpl w:val="C1022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0A7F4884"/>
    <w:multiLevelType w:val="multilevel"/>
    <w:tmpl w:val="0278293A"/>
    <w:lvl w:ilvl="0">
      <w:start w:val="6"/>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ABC73D7"/>
    <w:multiLevelType w:val="hybridMultilevel"/>
    <w:tmpl w:val="C1E4C210"/>
    <w:lvl w:ilvl="0" w:tplc="6C00AB1E">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ED39E9"/>
    <w:multiLevelType w:val="multilevel"/>
    <w:tmpl w:val="A1884E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1D1B52FE"/>
    <w:multiLevelType w:val="multilevel"/>
    <w:tmpl w:val="591E2AA6"/>
    <w:lvl w:ilvl="0">
      <w:start w:val="5"/>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0625A1"/>
    <w:multiLevelType w:val="hybridMultilevel"/>
    <w:tmpl w:val="8B62D5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9F254A"/>
    <w:multiLevelType w:val="hybridMultilevel"/>
    <w:tmpl w:val="850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3B6996"/>
    <w:multiLevelType w:val="hybridMultilevel"/>
    <w:tmpl w:val="F296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8C60E8"/>
    <w:multiLevelType w:val="hybridMultilevel"/>
    <w:tmpl w:val="1848E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53180A"/>
    <w:multiLevelType w:val="multilevel"/>
    <w:tmpl w:val="DB5ABB44"/>
    <w:lvl w:ilvl="0">
      <w:start w:val="8"/>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8555DE"/>
    <w:multiLevelType w:val="hybridMultilevel"/>
    <w:tmpl w:val="749E3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892D14"/>
    <w:multiLevelType w:val="hybridMultilevel"/>
    <w:tmpl w:val="DD4AE3CE"/>
    <w:lvl w:ilvl="0" w:tplc="8E32A3B0">
      <w:start w:val="1"/>
      <w:numFmt w:val="decimal"/>
      <w:lvlText w:val="%1."/>
      <w:lvlJc w:val="left"/>
      <w:pPr>
        <w:ind w:left="720" w:hanging="360"/>
      </w:pPr>
      <w:rPr>
        <w:b/>
        <w:bCs/>
        <w:i w:val="0"/>
        <w:iCs w:val="0"/>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AF6E8E"/>
    <w:multiLevelType w:val="hybridMultilevel"/>
    <w:tmpl w:val="3F12FB90"/>
    <w:lvl w:ilvl="0" w:tplc="F1A860A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BB4099"/>
    <w:multiLevelType w:val="hybridMultilevel"/>
    <w:tmpl w:val="72F0FA22"/>
    <w:lvl w:ilvl="0" w:tplc="A20068C6">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43929CC"/>
    <w:multiLevelType w:val="hybridMultilevel"/>
    <w:tmpl w:val="62CEDC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4D1B1C"/>
    <w:multiLevelType w:val="multilevel"/>
    <w:tmpl w:val="69208F64"/>
    <w:lvl w:ilvl="0">
      <w:start w:val="4"/>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90049D"/>
    <w:multiLevelType w:val="hybridMultilevel"/>
    <w:tmpl w:val="734A66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8E4381"/>
    <w:multiLevelType w:val="multilevel"/>
    <w:tmpl w:val="7A7457A6"/>
    <w:lvl w:ilvl="0">
      <w:start w:val="10"/>
      <w:numFmt w:val="decimal"/>
      <w:lvlText w:val="%1."/>
      <w:lvlJc w:val="left"/>
      <w:pPr>
        <w:tabs>
          <w:tab w:val="num" w:pos="720"/>
        </w:tabs>
        <w:ind w:left="720" w:hanging="360"/>
      </w:pPr>
      <w:rPr>
        <w:b/>
        <w:bCs/>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3F3F4E"/>
    <w:multiLevelType w:val="hybridMultilevel"/>
    <w:tmpl w:val="C2EC6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1006A7"/>
    <w:multiLevelType w:val="multilevel"/>
    <w:tmpl w:val="AA1C72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7210563"/>
    <w:multiLevelType w:val="hybridMultilevel"/>
    <w:tmpl w:val="7F9AA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2E72FF"/>
    <w:multiLevelType w:val="hybridMultilevel"/>
    <w:tmpl w:val="CCA699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7FB225C"/>
    <w:multiLevelType w:val="hybridMultilevel"/>
    <w:tmpl w:val="DD8CE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F370D8"/>
    <w:multiLevelType w:val="hybridMultilevel"/>
    <w:tmpl w:val="C294220A"/>
    <w:lvl w:ilvl="0" w:tplc="4A74C232">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15:restartNumberingAfterBreak="0">
    <w:nsid w:val="4D033BEB"/>
    <w:multiLevelType w:val="hybridMultilevel"/>
    <w:tmpl w:val="E6DE5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622269"/>
    <w:multiLevelType w:val="hybridMultilevel"/>
    <w:tmpl w:val="AB72AB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78F4168"/>
    <w:multiLevelType w:val="multilevel"/>
    <w:tmpl w:val="D924D8D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9" w15:restartNumberingAfterBreak="0">
    <w:nsid w:val="57E654A7"/>
    <w:multiLevelType w:val="hybridMultilevel"/>
    <w:tmpl w:val="CA92D5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90B4FC5"/>
    <w:multiLevelType w:val="multilevel"/>
    <w:tmpl w:val="FFAAD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BA224B1"/>
    <w:multiLevelType w:val="hybridMultilevel"/>
    <w:tmpl w:val="B7A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396A40"/>
    <w:multiLevelType w:val="hybridMultilevel"/>
    <w:tmpl w:val="F3CA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4" w15:restartNumberingAfterBreak="0">
    <w:nsid w:val="72381063"/>
    <w:multiLevelType w:val="hybridMultilevel"/>
    <w:tmpl w:val="EA2077C0"/>
    <w:lvl w:ilvl="0" w:tplc="5E30CE78">
      <w:start w:val="1"/>
      <w:numFmt w:val="decimal"/>
      <w:lvlText w:val="%1."/>
      <w:lvlJc w:val="left"/>
      <w:pPr>
        <w:ind w:left="1800" w:hanging="360"/>
      </w:pPr>
      <w:rPr>
        <w:rFonts w:asciiTheme="minorHAnsi"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788A2236"/>
    <w:multiLevelType w:val="hybridMultilevel"/>
    <w:tmpl w:val="3BEAF8F6"/>
    <w:lvl w:ilvl="0" w:tplc="7932F7B2">
      <w:start w:val="1"/>
      <w:numFmt w:val="decimal"/>
      <w:lvlText w:val="%1."/>
      <w:lvlJc w:val="left"/>
      <w:pPr>
        <w:ind w:left="720" w:hanging="360"/>
      </w:pPr>
      <w:rPr>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CE3A2B"/>
    <w:multiLevelType w:val="hybridMultilevel"/>
    <w:tmpl w:val="71D805BA"/>
    <w:lvl w:ilvl="0" w:tplc="E9062E98">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E74FD9"/>
    <w:multiLevelType w:val="hybridMultilevel"/>
    <w:tmpl w:val="F46A1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72946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34624916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201576743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993604406">
    <w:abstractNumId w:val="61"/>
  </w:num>
  <w:num w:numId="5" w16cid:durableId="1522040624">
    <w:abstractNumId w:val="38"/>
  </w:num>
  <w:num w:numId="6" w16cid:durableId="362438559">
    <w:abstractNumId w:val="43"/>
  </w:num>
  <w:num w:numId="7" w16cid:durableId="2099446890">
    <w:abstractNumId w:val="27"/>
  </w:num>
  <w:num w:numId="8" w16cid:durableId="514005106">
    <w:abstractNumId w:val="31"/>
  </w:num>
  <w:num w:numId="9" w16cid:durableId="298875123">
    <w:abstractNumId w:val="59"/>
  </w:num>
  <w:num w:numId="10" w16cid:durableId="1227112723">
    <w:abstractNumId w:val="53"/>
  </w:num>
  <w:num w:numId="11" w16cid:durableId="1825125993">
    <w:abstractNumId w:val="58"/>
  </w:num>
  <w:num w:numId="12" w16cid:durableId="484859461">
    <w:abstractNumId w:val="57"/>
  </w:num>
  <w:num w:numId="13" w16cid:durableId="1210799449">
    <w:abstractNumId w:val="66"/>
  </w:num>
  <w:num w:numId="14" w16cid:durableId="512770056">
    <w:abstractNumId w:val="44"/>
  </w:num>
  <w:num w:numId="15" w16cid:durableId="1483348247">
    <w:abstractNumId w:val="52"/>
  </w:num>
  <w:num w:numId="16" w16cid:durableId="1250775823">
    <w:abstractNumId w:val="48"/>
  </w:num>
  <w:num w:numId="17" w16cid:durableId="853684914">
    <w:abstractNumId w:val="65"/>
  </w:num>
  <w:num w:numId="18" w16cid:durableId="804617559">
    <w:abstractNumId w:val="35"/>
  </w:num>
  <w:num w:numId="19" w16cid:durableId="692801934">
    <w:abstractNumId w:val="33"/>
  </w:num>
  <w:num w:numId="20" w16cid:durableId="371925802">
    <w:abstractNumId w:val="34"/>
  </w:num>
  <w:num w:numId="21" w16cid:durableId="633171004">
    <w:abstractNumId w:val="63"/>
  </w:num>
  <w:num w:numId="22" w16cid:durableId="1478960943">
    <w:abstractNumId w:val="67"/>
  </w:num>
  <w:num w:numId="23" w16cid:durableId="1683777442">
    <w:abstractNumId w:val="55"/>
  </w:num>
  <w:num w:numId="24" w16cid:durableId="1562787036">
    <w:abstractNumId w:val="64"/>
  </w:num>
  <w:num w:numId="25" w16cid:durableId="2114857485">
    <w:abstractNumId w:val="45"/>
  </w:num>
  <w:num w:numId="26" w16cid:durableId="1576352170">
    <w:abstractNumId w:val="62"/>
  </w:num>
  <w:num w:numId="27" w16cid:durableId="1331132061">
    <w:abstractNumId w:val="23"/>
  </w:num>
  <w:num w:numId="28" w16cid:durableId="1079324249">
    <w:abstractNumId w:val="32"/>
  </w:num>
  <w:num w:numId="29" w16cid:durableId="1085150244">
    <w:abstractNumId w:val="47"/>
  </w:num>
  <w:num w:numId="30" w16cid:durableId="1778720093">
    <w:abstractNumId w:val="60"/>
  </w:num>
  <w:num w:numId="31" w16cid:durableId="40904261">
    <w:abstractNumId w:val="51"/>
  </w:num>
  <w:num w:numId="32" w16cid:durableId="58745992">
    <w:abstractNumId w:val="36"/>
  </w:num>
  <w:num w:numId="33" w16cid:durableId="1923948123">
    <w:abstractNumId w:val="30"/>
  </w:num>
  <w:num w:numId="34" w16cid:durableId="1180895969">
    <w:abstractNumId w:val="25"/>
  </w:num>
  <w:num w:numId="35" w16cid:durableId="153302677">
    <w:abstractNumId w:val="41"/>
  </w:num>
  <w:num w:numId="36" w16cid:durableId="855268226">
    <w:abstractNumId w:val="24"/>
  </w:num>
  <w:num w:numId="37" w16cid:durableId="1673986870">
    <w:abstractNumId w:val="49"/>
  </w:num>
  <w:num w:numId="38" w16cid:durableId="542138495">
    <w:abstractNumId w:val="39"/>
  </w:num>
  <w:num w:numId="39" w16cid:durableId="1627662502">
    <w:abstractNumId w:val="37"/>
  </w:num>
  <w:num w:numId="40" w16cid:durableId="2058622943">
    <w:abstractNumId w:val="68"/>
  </w:num>
  <w:num w:numId="41" w16cid:durableId="543758148">
    <w:abstractNumId w:val="46"/>
  </w:num>
  <w:num w:numId="42" w16cid:durableId="1802191114">
    <w:abstractNumId w:val="56"/>
  </w:num>
  <w:num w:numId="43" w16cid:durableId="746536290">
    <w:abstractNumId w:val="40"/>
  </w:num>
  <w:num w:numId="44" w16cid:durableId="1889797695">
    <w:abstractNumId w:val="54"/>
  </w:num>
  <w:num w:numId="45" w16cid:durableId="310208472">
    <w:abstractNumId w:val="26"/>
  </w:num>
  <w:num w:numId="46" w16cid:durableId="879826335">
    <w:abstractNumId w:val="42"/>
  </w:num>
  <w:num w:numId="47" w16cid:durableId="1389457176">
    <w:abstractNumId w:val="50"/>
  </w:num>
  <w:num w:numId="48" w16cid:durableId="1173298361">
    <w:abstractNumId w:val="28"/>
  </w:num>
  <w:num w:numId="49" w16cid:durableId="173154157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DE4"/>
    <w:rsid w:val="000011DF"/>
    <w:rsid w:val="00001486"/>
    <w:rsid w:val="00001C93"/>
    <w:rsid w:val="0000201A"/>
    <w:rsid w:val="000024DD"/>
    <w:rsid w:val="0000288B"/>
    <w:rsid w:val="00002B73"/>
    <w:rsid w:val="0000305D"/>
    <w:rsid w:val="000036AB"/>
    <w:rsid w:val="000037A7"/>
    <w:rsid w:val="00003F85"/>
    <w:rsid w:val="0000405D"/>
    <w:rsid w:val="00004200"/>
    <w:rsid w:val="000048EC"/>
    <w:rsid w:val="000056BA"/>
    <w:rsid w:val="00007781"/>
    <w:rsid w:val="00010639"/>
    <w:rsid w:val="00010D3B"/>
    <w:rsid w:val="000116C0"/>
    <w:rsid w:val="00011F84"/>
    <w:rsid w:val="00014C7A"/>
    <w:rsid w:val="00015CBB"/>
    <w:rsid w:val="00016214"/>
    <w:rsid w:val="0001631E"/>
    <w:rsid w:val="0001642B"/>
    <w:rsid w:val="00016803"/>
    <w:rsid w:val="0001706D"/>
    <w:rsid w:val="00017349"/>
    <w:rsid w:val="00021274"/>
    <w:rsid w:val="00021462"/>
    <w:rsid w:val="000214C4"/>
    <w:rsid w:val="000217D1"/>
    <w:rsid w:val="00021DFF"/>
    <w:rsid w:val="00021FE0"/>
    <w:rsid w:val="00022471"/>
    <w:rsid w:val="00022BB9"/>
    <w:rsid w:val="00022BEE"/>
    <w:rsid w:val="000231AE"/>
    <w:rsid w:val="000237D4"/>
    <w:rsid w:val="00023826"/>
    <w:rsid w:val="000238BF"/>
    <w:rsid w:val="00023946"/>
    <w:rsid w:val="00023E67"/>
    <w:rsid w:val="000248F0"/>
    <w:rsid w:val="0002531F"/>
    <w:rsid w:val="00025F57"/>
    <w:rsid w:val="000260A4"/>
    <w:rsid w:val="00026A2A"/>
    <w:rsid w:val="00026D63"/>
    <w:rsid w:val="00027093"/>
    <w:rsid w:val="000278E7"/>
    <w:rsid w:val="00027D15"/>
    <w:rsid w:val="000300C6"/>
    <w:rsid w:val="000302A3"/>
    <w:rsid w:val="000305B3"/>
    <w:rsid w:val="00030F53"/>
    <w:rsid w:val="00031B3A"/>
    <w:rsid w:val="00031B97"/>
    <w:rsid w:val="0003304C"/>
    <w:rsid w:val="00033563"/>
    <w:rsid w:val="00034257"/>
    <w:rsid w:val="0003442F"/>
    <w:rsid w:val="0003444C"/>
    <w:rsid w:val="00034C4A"/>
    <w:rsid w:val="00035083"/>
    <w:rsid w:val="000354CE"/>
    <w:rsid w:val="0003567C"/>
    <w:rsid w:val="00035E72"/>
    <w:rsid w:val="000363ED"/>
    <w:rsid w:val="00036865"/>
    <w:rsid w:val="00036BF8"/>
    <w:rsid w:val="00036EB4"/>
    <w:rsid w:val="00036F0D"/>
    <w:rsid w:val="0003767B"/>
    <w:rsid w:val="00037F48"/>
    <w:rsid w:val="000404ED"/>
    <w:rsid w:val="00040D44"/>
    <w:rsid w:val="00041B44"/>
    <w:rsid w:val="00042327"/>
    <w:rsid w:val="00042612"/>
    <w:rsid w:val="0004262E"/>
    <w:rsid w:val="00042C95"/>
    <w:rsid w:val="00043515"/>
    <w:rsid w:val="00043D6D"/>
    <w:rsid w:val="00044436"/>
    <w:rsid w:val="00044665"/>
    <w:rsid w:val="000447C9"/>
    <w:rsid w:val="000449F8"/>
    <w:rsid w:val="00044B2F"/>
    <w:rsid w:val="00044C8C"/>
    <w:rsid w:val="00044CCF"/>
    <w:rsid w:val="00045479"/>
    <w:rsid w:val="00045BD6"/>
    <w:rsid w:val="00045C51"/>
    <w:rsid w:val="00046151"/>
    <w:rsid w:val="000463ED"/>
    <w:rsid w:val="000467A7"/>
    <w:rsid w:val="000468C6"/>
    <w:rsid w:val="00046BEE"/>
    <w:rsid w:val="00046E13"/>
    <w:rsid w:val="000470EE"/>
    <w:rsid w:val="00047502"/>
    <w:rsid w:val="00047EFC"/>
    <w:rsid w:val="0005007B"/>
    <w:rsid w:val="000503F8"/>
    <w:rsid w:val="000505A3"/>
    <w:rsid w:val="000517FA"/>
    <w:rsid w:val="00051841"/>
    <w:rsid w:val="00052B36"/>
    <w:rsid w:val="00052E0B"/>
    <w:rsid w:val="000531E5"/>
    <w:rsid w:val="00053A2C"/>
    <w:rsid w:val="0005443E"/>
    <w:rsid w:val="000549B0"/>
    <w:rsid w:val="00054FAB"/>
    <w:rsid w:val="00055243"/>
    <w:rsid w:val="00055B40"/>
    <w:rsid w:val="00055C58"/>
    <w:rsid w:val="00055F2C"/>
    <w:rsid w:val="00056AA3"/>
    <w:rsid w:val="00057464"/>
    <w:rsid w:val="00057519"/>
    <w:rsid w:val="00057566"/>
    <w:rsid w:val="00057840"/>
    <w:rsid w:val="00060B09"/>
    <w:rsid w:val="00060D39"/>
    <w:rsid w:val="00061875"/>
    <w:rsid w:val="00061962"/>
    <w:rsid w:val="00061F0D"/>
    <w:rsid w:val="000625FB"/>
    <w:rsid w:val="0006398D"/>
    <w:rsid w:val="00063D2A"/>
    <w:rsid w:val="00064492"/>
    <w:rsid w:val="00064779"/>
    <w:rsid w:val="00064DE2"/>
    <w:rsid w:val="00065777"/>
    <w:rsid w:val="00065AB2"/>
    <w:rsid w:val="00065FC0"/>
    <w:rsid w:val="000663CB"/>
    <w:rsid w:val="0006652C"/>
    <w:rsid w:val="00066A7B"/>
    <w:rsid w:val="00066C52"/>
    <w:rsid w:val="00067241"/>
    <w:rsid w:val="00067C9A"/>
    <w:rsid w:val="00067D2F"/>
    <w:rsid w:val="000701E4"/>
    <w:rsid w:val="0007073F"/>
    <w:rsid w:val="00070B6C"/>
    <w:rsid w:val="00071178"/>
    <w:rsid w:val="000713A9"/>
    <w:rsid w:val="0007157F"/>
    <w:rsid w:val="00071E71"/>
    <w:rsid w:val="000724F1"/>
    <w:rsid w:val="0007306B"/>
    <w:rsid w:val="00073249"/>
    <w:rsid w:val="00073633"/>
    <w:rsid w:val="00073B6D"/>
    <w:rsid w:val="000743D1"/>
    <w:rsid w:val="00074876"/>
    <w:rsid w:val="000751B9"/>
    <w:rsid w:val="00075852"/>
    <w:rsid w:val="00075E1D"/>
    <w:rsid w:val="00076077"/>
    <w:rsid w:val="00076525"/>
    <w:rsid w:val="00076601"/>
    <w:rsid w:val="000767C0"/>
    <w:rsid w:val="00076815"/>
    <w:rsid w:val="0007690D"/>
    <w:rsid w:val="00077410"/>
    <w:rsid w:val="00077695"/>
    <w:rsid w:val="00077C5C"/>
    <w:rsid w:val="00080E4A"/>
    <w:rsid w:val="000812D7"/>
    <w:rsid w:val="00081663"/>
    <w:rsid w:val="00081692"/>
    <w:rsid w:val="00082B75"/>
    <w:rsid w:val="00083A74"/>
    <w:rsid w:val="00083A76"/>
    <w:rsid w:val="00083B16"/>
    <w:rsid w:val="000846B7"/>
    <w:rsid w:val="00085230"/>
    <w:rsid w:val="00085266"/>
    <w:rsid w:val="000857B2"/>
    <w:rsid w:val="000868F4"/>
    <w:rsid w:val="00086F2F"/>
    <w:rsid w:val="0008759E"/>
    <w:rsid w:val="00087728"/>
    <w:rsid w:val="000879EA"/>
    <w:rsid w:val="00087EE9"/>
    <w:rsid w:val="00090155"/>
    <w:rsid w:val="000902ED"/>
    <w:rsid w:val="00090416"/>
    <w:rsid w:val="00090B5D"/>
    <w:rsid w:val="00091167"/>
    <w:rsid w:val="0009134A"/>
    <w:rsid w:val="00091ABD"/>
    <w:rsid w:val="00091AE2"/>
    <w:rsid w:val="00091B54"/>
    <w:rsid w:val="00091E7F"/>
    <w:rsid w:val="000923E0"/>
    <w:rsid w:val="00092555"/>
    <w:rsid w:val="000929B5"/>
    <w:rsid w:val="00092F1B"/>
    <w:rsid w:val="00093239"/>
    <w:rsid w:val="000939E6"/>
    <w:rsid w:val="00093D8C"/>
    <w:rsid w:val="0009506F"/>
    <w:rsid w:val="0009535D"/>
    <w:rsid w:val="0009583F"/>
    <w:rsid w:val="00095C0D"/>
    <w:rsid w:val="00095C46"/>
    <w:rsid w:val="00095CA3"/>
    <w:rsid w:val="00095CAE"/>
    <w:rsid w:val="00096870"/>
    <w:rsid w:val="000969E2"/>
    <w:rsid w:val="00096DC7"/>
    <w:rsid w:val="00096FDD"/>
    <w:rsid w:val="00097EDE"/>
    <w:rsid w:val="000A134A"/>
    <w:rsid w:val="000A13F5"/>
    <w:rsid w:val="000A168A"/>
    <w:rsid w:val="000A1CE9"/>
    <w:rsid w:val="000A21D1"/>
    <w:rsid w:val="000A2DE7"/>
    <w:rsid w:val="000A3243"/>
    <w:rsid w:val="000A3310"/>
    <w:rsid w:val="000A3878"/>
    <w:rsid w:val="000A390C"/>
    <w:rsid w:val="000A40EC"/>
    <w:rsid w:val="000A4CE8"/>
    <w:rsid w:val="000A55DB"/>
    <w:rsid w:val="000A6159"/>
    <w:rsid w:val="000A658C"/>
    <w:rsid w:val="000A6885"/>
    <w:rsid w:val="000A6A65"/>
    <w:rsid w:val="000A6BA3"/>
    <w:rsid w:val="000A7279"/>
    <w:rsid w:val="000A74EE"/>
    <w:rsid w:val="000A76CE"/>
    <w:rsid w:val="000A7A05"/>
    <w:rsid w:val="000B07D7"/>
    <w:rsid w:val="000B0B3D"/>
    <w:rsid w:val="000B174C"/>
    <w:rsid w:val="000B1A5B"/>
    <w:rsid w:val="000B1ECC"/>
    <w:rsid w:val="000B22E4"/>
    <w:rsid w:val="000B28EF"/>
    <w:rsid w:val="000B3724"/>
    <w:rsid w:val="000B3A37"/>
    <w:rsid w:val="000B3FDB"/>
    <w:rsid w:val="000B438F"/>
    <w:rsid w:val="000B4852"/>
    <w:rsid w:val="000B490F"/>
    <w:rsid w:val="000B6442"/>
    <w:rsid w:val="000B7044"/>
    <w:rsid w:val="000C04C6"/>
    <w:rsid w:val="000C0BFA"/>
    <w:rsid w:val="000C0E15"/>
    <w:rsid w:val="000C12C6"/>
    <w:rsid w:val="000C12CA"/>
    <w:rsid w:val="000C1882"/>
    <w:rsid w:val="000C1A8A"/>
    <w:rsid w:val="000C1ED8"/>
    <w:rsid w:val="000C1F5A"/>
    <w:rsid w:val="000C2010"/>
    <w:rsid w:val="000C258F"/>
    <w:rsid w:val="000C295F"/>
    <w:rsid w:val="000C2BEF"/>
    <w:rsid w:val="000C2E3C"/>
    <w:rsid w:val="000C2E74"/>
    <w:rsid w:val="000C31BE"/>
    <w:rsid w:val="000C368E"/>
    <w:rsid w:val="000C38BD"/>
    <w:rsid w:val="000C38C7"/>
    <w:rsid w:val="000C4141"/>
    <w:rsid w:val="000C43DE"/>
    <w:rsid w:val="000C46E4"/>
    <w:rsid w:val="000C4850"/>
    <w:rsid w:val="000C4A8F"/>
    <w:rsid w:val="000C5444"/>
    <w:rsid w:val="000C5887"/>
    <w:rsid w:val="000C5C82"/>
    <w:rsid w:val="000C754D"/>
    <w:rsid w:val="000C799D"/>
    <w:rsid w:val="000C7C9A"/>
    <w:rsid w:val="000D0425"/>
    <w:rsid w:val="000D0695"/>
    <w:rsid w:val="000D0823"/>
    <w:rsid w:val="000D08E3"/>
    <w:rsid w:val="000D1123"/>
    <w:rsid w:val="000D1822"/>
    <w:rsid w:val="000D2DB7"/>
    <w:rsid w:val="000D343F"/>
    <w:rsid w:val="000D34E1"/>
    <w:rsid w:val="000D37E7"/>
    <w:rsid w:val="000D43FF"/>
    <w:rsid w:val="000D4468"/>
    <w:rsid w:val="000D4A64"/>
    <w:rsid w:val="000D6DCE"/>
    <w:rsid w:val="000D750A"/>
    <w:rsid w:val="000D7738"/>
    <w:rsid w:val="000D7AAD"/>
    <w:rsid w:val="000D7BDB"/>
    <w:rsid w:val="000E0408"/>
    <w:rsid w:val="000E0581"/>
    <w:rsid w:val="000E07E7"/>
    <w:rsid w:val="000E0DD1"/>
    <w:rsid w:val="000E107D"/>
    <w:rsid w:val="000E1AA2"/>
    <w:rsid w:val="000E20A2"/>
    <w:rsid w:val="000E2657"/>
    <w:rsid w:val="000E2AD5"/>
    <w:rsid w:val="000E2B3B"/>
    <w:rsid w:val="000E3583"/>
    <w:rsid w:val="000E3E2A"/>
    <w:rsid w:val="000E46F3"/>
    <w:rsid w:val="000E48B8"/>
    <w:rsid w:val="000E51C0"/>
    <w:rsid w:val="000E53DF"/>
    <w:rsid w:val="000E55F9"/>
    <w:rsid w:val="000E5C64"/>
    <w:rsid w:val="000E5DF2"/>
    <w:rsid w:val="000E5E84"/>
    <w:rsid w:val="000E6466"/>
    <w:rsid w:val="000E7CE8"/>
    <w:rsid w:val="000E7F42"/>
    <w:rsid w:val="000F0754"/>
    <w:rsid w:val="000F185E"/>
    <w:rsid w:val="000F1D68"/>
    <w:rsid w:val="000F1E49"/>
    <w:rsid w:val="000F2ABA"/>
    <w:rsid w:val="000F4069"/>
    <w:rsid w:val="000F46ED"/>
    <w:rsid w:val="000F4DA3"/>
    <w:rsid w:val="000F5631"/>
    <w:rsid w:val="000F5A36"/>
    <w:rsid w:val="000F5B56"/>
    <w:rsid w:val="000F5EAD"/>
    <w:rsid w:val="000F6A5C"/>
    <w:rsid w:val="000F7423"/>
    <w:rsid w:val="000F742A"/>
    <w:rsid w:val="000F74CA"/>
    <w:rsid w:val="000F7ECC"/>
    <w:rsid w:val="00100B45"/>
    <w:rsid w:val="00101BB2"/>
    <w:rsid w:val="00101DEE"/>
    <w:rsid w:val="00102A0E"/>
    <w:rsid w:val="001039FA"/>
    <w:rsid w:val="00103B2C"/>
    <w:rsid w:val="00103BF9"/>
    <w:rsid w:val="00104ACF"/>
    <w:rsid w:val="00104FF4"/>
    <w:rsid w:val="001056A7"/>
    <w:rsid w:val="0010579F"/>
    <w:rsid w:val="001061C6"/>
    <w:rsid w:val="0011011A"/>
    <w:rsid w:val="00110608"/>
    <w:rsid w:val="00110869"/>
    <w:rsid w:val="00110CB0"/>
    <w:rsid w:val="00110FF0"/>
    <w:rsid w:val="001113A1"/>
    <w:rsid w:val="00112C81"/>
    <w:rsid w:val="0011326F"/>
    <w:rsid w:val="00113B5F"/>
    <w:rsid w:val="00114D75"/>
    <w:rsid w:val="0011522A"/>
    <w:rsid w:val="00115887"/>
    <w:rsid w:val="0011593D"/>
    <w:rsid w:val="00115B48"/>
    <w:rsid w:val="00115DF5"/>
    <w:rsid w:val="0011602D"/>
    <w:rsid w:val="00116055"/>
    <w:rsid w:val="0011704F"/>
    <w:rsid w:val="001170E4"/>
    <w:rsid w:val="00117115"/>
    <w:rsid w:val="001174A0"/>
    <w:rsid w:val="0012003C"/>
    <w:rsid w:val="001202E3"/>
    <w:rsid w:val="001206AB"/>
    <w:rsid w:val="00120C4D"/>
    <w:rsid w:val="00120CA4"/>
    <w:rsid w:val="0012164B"/>
    <w:rsid w:val="001216F8"/>
    <w:rsid w:val="00121772"/>
    <w:rsid w:val="00121D31"/>
    <w:rsid w:val="00121E85"/>
    <w:rsid w:val="00121EFC"/>
    <w:rsid w:val="00122159"/>
    <w:rsid w:val="00122228"/>
    <w:rsid w:val="001225BC"/>
    <w:rsid w:val="0012279E"/>
    <w:rsid w:val="00122839"/>
    <w:rsid w:val="00122BD3"/>
    <w:rsid w:val="00123137"/>
    <w:rsid w:val="00123D7E"/>
    <w:rsid w:val="001241D9"/>
    <w:rsid w:val="001244C7"/>
    <w:rsid w:val="00125065"/>
    <w:rsid w:val="00125345"/>
    <w:rsid w:val="00125C8A"/>
    <w:rsid w:val="00125E6B"/>
    <w:rsid w:val="00126A06"/>
    <w:rsid w:val="00127759"/>
    <w:rsid w:val="00127F67"/>
    <w:rsid w:val="00131C70"/>
    <w:rsid w:val="00132154"/>
    <w:rsid w:val="001323D7"/>
    <w:rsid w:val="001327BC"/>
    <w:rsid w:val="00132992"/>
    <w:rsid w:val="00132E26"/>
    <w:rsid w:val="00132F71"/>
    <w:rsid w:val="0013305C"/>
    <w:rsid w:val="001330E6"/>
    <w:rsid w:val="001331CF"/>
    <w:rsid w:val="00133EF5"/>
    <w:rsid w:val="001341FE"/>
    <w:rsid w:val="0013481B"/>
    <w:rsid w:val="00134F5D"/>
    <w:rsid w:val="0013510C"/>
    <w:rsid w:val="001352DD"/>
    <w:rsid w:val="001358F0"/>
    <w:rsid w:val="00135D9E"/>
    <w:rsid w:val="00135FF4"/>
    <w:rsid w:val="00136DA3"/>
    <w:rsid w:val="00136F1F"/>
    <w:rsid w:val="001370A5"/>
    <w:rsid w:val="0013743D"/>
    <w:rsid w:val="00137EF5"/>
    <w:rsid w:val="00140527"/>
    <w:rsid w:val="00140958"/>
    <w:rsid w:val="00140C21"/>
    <w:rsid w:val="00141059"/>
    <w:rsid w:val="001415E0"/>
    <w:rsid w:val="00141758"/>
    <w:rsid w:val="00141808"/>
    <w:rsid w:val="00142198"/>
    <w:rsid w:val="00142A72"/>
    <w:rsid w:val="00143518"/>
    <w:rsid w:val="00143ACD"/>
    <w:rsid w:val="0014420A"/>
    <w:rsid w:val="00144A53"/>
    <w:rsid w:val="001453FF"/>
    <w:rsid w:val="00145691"/>
    <w:rsid w:val="00145BC1"/>
    <w:rsid w:val="001469F6"/>
    <w:rsid w:val="001471B8"/>
    <w:rsid w:val="00147478"/>
    <w:rsid w:val="00147620"/>
    <w:rsid w:val="00147F8B"/>
    <w:rsid w:val="001508CB"/>
    <w:rsid w:val="001509BF"/>
    <w:rsid w:val="00150B43"/>
    <w:rsid w:val="00150EBE"/>
    <w:rsid w:val="00150F03"/>
    <w:rsid w:val="001515BB"/>
    <w:rsid w:val="00152207"/>
    <w:rsid w:val="001525FD"/>
    <w:rsid w:val="00154240"/>
    <w:rsid w:val="0015466A"/>
    <w:rsid w:val="00155591"/>
    <w:rsid w:val="00155F99"/>
    <w:rsid w:val="00156BBB"/>
    <w:rsid w:val="00156CD6"/>
    <w:rsid w:val="00156E0C"/>
    <w:rsid w:val="0015714F"/>
    <w:rsid w:val="00157520"/>
    <w:rsid w:val="00157672"/>
    <w:rsid w:val="001579FD"/>
    <w:rsid w:val="00157BC4"/>
    <w:rsid w:val="00160860"/>
    <w:rsid w:val="00160B31"/>
    <w:rsid w:val="001610B6"/>
    <w:rsid w:val="00161740"/>
    <w:rsid w:val="00161A3A"/>
    <w:rsid w:val="00161A63"/>
    <w:rsid w:val="0016233D"/>
    <w:rsid w:val="001623D3"/>
    <w:rsid w:val="00162C82"/>
    <w:rsid w:val="001633D0"/>
    <w:rsid w:val="00163980"/>
    <w:rsid w:val="00163C16"/>
    <w:rsid w:val="00163E90"/>
    <w:rsid w:val="00163F37"/>
    <w:rsid w:val="00164306"/>
    <w:rsid w:val="001647BB"/>
    <w:rsid w:val="00164A79"/>
    <w:rsid w:val="00164C1E"/>
    <w:rsid w:val="00164DA9"/>
    <w:rsid w:val="0016658C"/>
    <w:rsid w:val="00166CCD"/>
    <w:rsid w:val="001674C7"/>
    <w:rsid w:val="0016763E"/>
    <w:rsid w:val="00167C23"/>
    <w:rsid w:val="00170436"/>
    <w:rsid w:val="0017068E"/>
    <w:rsid w:val="00170E5C"/>
    <w:rsid w:val="00171537"/>
    <w:rsid w:val="00172085"/>
    <w:rsid w:val="001729BD"/>
    <w:rsid w:val="00173143"/>
    <w:rsid w:val="00173574"/>
    <w:rsid w:val="00173853"/>
    <w:rsid w:val="00173F43"/>
    <w:rsid w:val="0017406D"/>
    <w:rsid w:val="00174C75"/>
    <w:rsid w:val="00174E4A"/>
    <w:rsid w:val="0017552C"/>
    <w:rsid w:val="001761F4"/>
    <w:rsid w:val="00176295"/>
    <w:rsid w:val="00176385"/>
    <w:rsid w:val="00176A73"/>
    <w:rsid w:val="00176DF8"/>
    <w:rsid w:val="0017732F"/>
    <w:rsid w:val="00177A1E"/>
    <w:rsid w:val="00177D70"/>
    <w:rsid w:val="0018037D"/>
    <w:rsid w:val="00181286"/>
    <w:rsid w:val="00181BC3"/>
    <w:rsid w:val="001821E6"/>
    <w:rsid w:val="00182B5C"/>
    <w:rsid w:val="00182CE0"/>
    <w:rsid w:val="00182E93"/>
    <w:rsid w:val="0018355A"/>
    <w:rsid w:val="001840B3"/>
    <w:rsid w:val="001843E2"/>
    <w:rsid w:val="00185143"/>
    <w:rsid w:val="00185487"/>
    <w:rsid w:val="001861B8"/>
    <w:rsid w:val="00186326"/>
    <w:rsid w:val="001866CA"/>
    <w:rsid w:val="00186ECD"/>
    <w:rsid w:val="00187065"/>
    <w:rsid w:val="00187182"/>
    <w:rsid w:val="001879E6"/>
    <w:rsid w:val="001902FE"/>
    <w:rsid w:val="00190BAF"/>
    <w:rsid w:val="00190CE5"/>
    <w:rsid w:val="00190DDF"/>
    <w:rsid w:val="00190DFD"/>
    <w:rsid w:val="0019241E"/>
    <w:rsid w:val="001927A4"/>
    <w:rsid w:val="00192881"/>
    <w:rsid w:val="00192C14"/>
    <w:rsid w:val="00193347"/>
    <w:rsid w:val="00193E53"/>
    <w:rsid w:val="00193EE2"/>
    <w:rsid w:val="001941DE"/>
    <w:rsid w:val="001945D8"/>
    <w:rsid w:val="00194A4D"/>
    <w:rsid w:val="00194B88"/>
    <w:rsid w:val="00195153"/>
    <w:rsid w:val="001958C8"/>
    <w:rsid w:val="00196AB0"/>
    <w:rsid w:val="00197644"/>
    <w:rsid w:val="001A04E8"/>
    <w:rsid w:val="001A04EE"/>
    <w:rsid w:val="001A24D8"/>
    <w:rsid w:val="001A2967"/>
    <w:rsid w:val="001A29B4"/>
    <w:rsid w:val="001A2AEE"/>
    <w:rsid w:val="001A3356"/>
    <w:rsid w:val="001A3671"/>
    <w:rsid w:val="001A3A28"/>
    <w:rsid w:val="001A51C8"/>
    <w:rsid w:val="001A5314"/>
    <w:rsid w:val="001A6139"/>
    <w:rsid w:val="001A6633"/>
    <w:rsid w:val="001A6B79"/>
    <w:rsid w:val="001A6CE2"/>
    <w:rsid w:val="001A7158"/>
    <w:rsid w:val="001A7587"/>
    <w:rsid w:val="001A7BB9"/>
    <w:rsid w:val="001A7F60"/>
    <w:rsid w:val="001B0219"/>
    <w:rsid w:val="001B02D7"/>
    <w:rsid w:val="001B0632"/>
    <w:rsid w:val="001B0A20"/>
    <w:rsid w:val="001B0AF1"/>
    <w:rsid w:val="001B0C4F"/>
    <w:rsid w:val="001B160F"/>
    <w:rsid w:val="001B1D04"/>
    <w:rsid w:val="001B20E1"/>
    <w:rsid w:val="001B27A2"/>
    <w:rsid w:val="001B284A"/>
    <w:rsid w:val="001B2DFD"/>
    <w:rsid w:val="001B30D1"/>
    <w:rsid w:val="001B346B"/>
    <w:rsid w:val="001B37CC"/>
    <w:rsid w:val="001B443A"/>
    <w:rsid w:val="001B4F8A"/>
    <w:rsid w:val="001B5319"/>
    <w:rsid w:val="001B583A"/>
    <w:rsid w:val="001B5A9D"/>
    <w:rsid w:val="001B6AEC"/>
    <w:rsid w:val="001B6DA7"/>
    <w:rsid w:val="001B6DEC"/>
    <w:rsid w:val="001B6E59"/>
    <w:rsid w:val="001B743D"/>
    <w:rsid w:val="001B77A2"/>
    <w:rsid w:val="001C0257"/>
    <w:rsid w:val="001C0376"/>
    <w:rsid w:val="001C0977"/>
    <w:rsid w:val="001C154D"/>
    <w:rsid w:val="001C1550"/>
    <w:rsid w:val="001C1BF4"/>
    <w:rsid w:val="001C1DAD"/>
    <w:rsid w:val="001C2B11"/>
    <w:rsid w:val="001C3276"/>
    <w:rsid w:val="001C410C"/>
    <w:rsid w:val="001C4234"/>
    <w:rsid w:val="001C44E8"/>
    <w:rsid w:val="001C47EB"/>
    <w:rsid w:val="001C49B8"/>
    <w:rsid w:val="001C52AA"/>
    <w:rsid w:val="001C560E"/>
    <w:rsid w:val="001C58C2"/>
    <w:rsid w:val="001C620B"/>
    <w:rsid w:val="001C7FDD"/>
    <w:rsid w:val="001D0219"/>
    <w:rsid w:val="001D0653"/>
    <w:rsid w:val="001D1819"/>
    <w:rsid w:val="001D1A16"/>
    <w:rsid w:val="001D1BDC"/>
    <w:rsid w:val="001D2853"/>
    <w:rsid w:val="001D352F"/>
    <w:rsid w:val="001D3B45"/>
    <w:rsid w:val="001D4572"/>
    <w:rsid w:val="001D4C88"/>
    <w:rsid w:val="001D6530"/>
    <w:rsid w:val="001D66FB"/>
    <w:rsid w:val="001D681F"/>
    <w:rsid w:val="001D6D59"/>
    <w:rsid w:val="001D7428"/>
    <w:rsid w:val="001D74BE"/>
    <w:rsid w:val="001D7613"/>
    <w:rsid w:val="001D7C64"/>
    <w:rsid w:val="001E0EFF"/>
    <w:rsid w:val="001E1B35"/>
    <w:rsid w:val="001E1C5D"/>
    <w:rsid w:val="001E1FD1"/>
    <w:rsid w:val="001E263C"/>
    <w:rsid w:val="001E296B"/>
    <w:rsid w:val="001E2987"/>
    <w:rsid w:val="001E2D62"/>
    <w:rsid w:val="001E3153"/>
    <w:rsid w:val="001E3300"/>
    <w:rsid w:val="001E34C0"/>
    <w:rsid w:val="001E5097"/>
    <w:rsid w:val="001E57D9"/>
    <w:rsid w:val="001E5ABD"/>
    <w:rsid w:val="001E5B40"/>
    <w:rsid w:val="001E5C43"/>
    <w:rsid w:val="001E5D2D"/>
    <w:rsid w:val="001E5FE4"/>
    <w:rsid w:val="001E6328"/>
    <w:rsid w:val="001F0B51"/>
    <w:rsid w:val="001F0F72"/>
    <w:rsid w:val="001F1D8A"/>
    <w:rsid w:val="001F215A"/>
    <w:rsid w:val="001F2CB9"/>
    <w:rsid w:val="001F3750"/>
    <w:rsid w:val="001F3F99"/>
    <w:rsid w:val="001F40E1"/>
    <w:rsid w:val="001F4536"/>
    <w:rsid w:val="001F5249"/>
    <w:rsid w:val="001F541E"/>
    <w:rsid w:val="001F5677"/>
    <w:rsid w:val="001F58B8"/>
    <w:rsid w:val="001F6CF1"/>
    <w:rsid w:val="00200083"/>
    <w:rsid w:val="00200AB3"/>
    <w:rsid w:val="00200D27"/>
    <w:rsid w:val="00200FA1"/>
    <w:rsid w:val="002011AC"/>
    <w:rsid w:val="00201262"/>
    <w:rsid w:val="00201C1A"/>
    <w:rsid w:val="00201EB9"/>
    <w:rsid w:val="0020200B"/>
    <w:rsid w:val="002024D4"/>
    <w:rsid w:val="00202922"/>
    <w:rsid w:val="00202BD7"/>
    <w:rsid w:val="002030FA"/>
    <w:rsid w:val="00203312"/>
    <w:rsid w:val="002045A9"/>
    <w:rsid w:val="002048CC"/>
    <w:rsid w:val="0020490C"/>
    <w:rsid w:val="00204C56"/>
    <w:rsid w:val="00204EFC"/>
    <w:rsid w:val="00205073"/>
    <w:rsid w:val="00205267"/>
    <w:rsid w:val="00205391"/>
    <w:rsid w:val="00205A99"/>
    <w:rsid w:val="00205B95"/>
    <w:rsid w:val="00206FC1"/>
    <w:rsid w:val="002071E9"/>
    <w:rsid w:val="0020733F"/>
    <w:rsid w:val="00207B94"/>
    <w:rsid w:val="00210015"/>
    <w:rsid w:val="0021048C"/>
    <w:rsid w:val="00210E15"/>
    <w:rsid w:val="00211339"/>
    <w:rsid w:val="0021139F"/>
    <w:rsid w:val="00211626"/>
    <w:rsid w:val="002117F7"/>
    <w:rsid w:val="0021277A"/>
    <w:rsid w:val="00212BC7"/>
    <w:rsid w:val="00213A05"/>
    <w:rsid w:val="00213FCA"/>
    <w:rsid w:val="002149ED"/>
    <w:rsid w:val="00214F7F"/>
    <w:rsid w:val="002151C2"/>
    <w:rsid w:val="00215A2E"/>
    <w:rsid w:val="00215A65"/>
    <w:rsid w:val="00216621"/>
    <w:rsid w:val="00216B0E"/>
    <w:rsid w:val="00216C2D"/>
    <w:rsid w:val="00217427"/>
    <w:rsid w:val="00217433"/>
    <w:rsid w:val="00217437"/>
    <w:rsid w:val="002175A6"/>
    <w:rsid w:val="00220102"/>
    <w:rsid w:val="00222350"/>
    <w:rsid w:val="002224C3"/>
    <w:rsid w:val="002226A5"/>
    <w:rsid w:val="002231D3"/>
    <w:rsid w:val="002234D6"/>
    <w:rsid w:val="002235F3"/>
    <w:rsid w:val="00223701"/>
    <w:rsid w:val="002237E0"/>
    <w:rsid w:val="002243A3"/>
    <w:rsid w:val="002247E7"/>
    <w:rsid w:val="00224835"/>
    <w:rsid w:val="00225300"/>
    <w:rsid w:val="0022537C"/>
    <w:rsid w:val="0022617C"/>
    <w:rsid w:val="0022685E"/>
    <w:rsid w:val="00226CD5"/>
    <w:rsid w:val="00226DAD"/>
    <w:rsid w:val="00227868"/>
    <w:rsid w:val="0023070A"/>
    <w:rsid w:val="002308F2"/>
    <w:rsid w:val="00230915"/>
    <w:rsid w:val="00230D53"/>
    <w:rsid w:val="0023191B"/>
    <w:rsid w:val="00231AAF"/>
    <w:rsid w:val="00232798"/>
    <w:rsid w:val="00232A44"/>
    <w:rsid w:val="00232D99"/>
    <w:rsid w:val="002337B2"/>
    <w:rsid w:val="00233C64"/>
    <w:rsid w:val="00234208"/>
    <w:rsid w:val="002345E3"/>
    <w:rsid w:val="0023470F"/>
    <w:rsid w:val="00234DAB"/>
    <w:rsid w:val="00235F2E"/>
    <w:rsid w:val="0023666D"/>
    <w:rsid w:val="00236F2B"/>
    <w:rsid w:val="00237EF2"/>
    <w:rsid w:val="002404BA"/>
    <w:rsid w:val="00241064"/>
    <w:rsid w:val="002427F7"/>
    <w:rsid w:val="00243015"/>
    <w:rsid w:val="002431DE"/>
    <w:rsid w:val="0024338F"/>
    <w:rsid w:val="00244139"/>
    <w:rsid w:val="00245943"/>
    <w:rsid w:val="00246406"/>
    <w:rsid w:val="0024697A"/>
    <w:rsid w:val="0024702D"/>
    <w:rsid w:val="002478EF"/>
    <w:rsid w:val="00247FDE"/>
    <w:rsid w:val="0025032C"/>
    <w:rsid w:val="002505B5"/>
    <w:rsid w:val="00250B00"/>
    <w:rsid w:val="00250CE2"/>
    <w:rsid w:val="002511A8"/>
    <w:rsid w:val="002512E8"/>
    <w:rsid w:val="0025173E"/>
    <w:rsid w:val="002517C1"/>
    <w:rsid w:val="00251FA2"/>
    <w:rsid w:val="002523FB"/>
    <w:rsid w:val="002528CF"/>
    <w:rsid w:val="00252945"/>
    <w:rsid w:val="00253249"/>
    <w:rsid w:val="002536CB"/>
    <w:rsid w:val="00254272"/>
    <w:rsid w:val="0025450A"/>
    <w:rsid w:val="0025526A"/>
    <w:rsid w:val="00255EA4"/>
    <w:rsid w:val="00256502"/>
    <w:rsid w:val="00256FA8"/>
    <w:rsid w:val="0025709A"/>
    <w:rsid w:val="00257406"/>
    <w:rsid w:val="00257BF0"/>
    <w:rsid w:val="00260A89"/>
    <w:rsid w:val="00260C9F"/>
    <w:rsid w:val="0026152F"/>
    <w:rsid w:val="00261918"/>
    <w:rsid w:val="00261A11"/>
    <w:rsid w:val="00262A51"/>
    <w:rsid w:val="00262AF1"/>
    <w:rsid w:val="00262DDC"/>
    <w:rsid w:val="00262F18"/>
    <w:rsid w:val="00263B44"/>
    <w:rsid w:val="00263DB9"/>
    <w:rsid w:val="00263E34"/>
    <w:rsid w:val="00263F3F"/>
    <w:rsid w:val="002648BB"/>
    <w:rsid w:val="00264C6D"/>
    <w:rsid w:val="00265778"/>
    <w:rsid w:val="00266CD0"/>
    <w:rsid w:val="00266D70"/>
    <w:rsid w:val="002671F2"/>
    <w:rsid w:val="002679E5"/>
    <w:rsid w:val="00267DEB"/>
    <w:rsid w:val="00267FE7"/>
    <w:rsid w:val="00270695"/>
    <w:rsid w:val="002707B8"/>
    <w:rsid w:val="00270C4E"/>
    <w:rsid w:val="00271ECA"/>
    <w:rsid w:val="00272471"/>
    <w:rsid w:val="002725BC"/>
    <w:rsid w:val="00272C3F"/>
    <w:rsid w:val="002731DE"/>
    <w:rsid w:val="002735F9"/>
    <w:rsid w:val="00273BD1"/>
    <w:rsid w:val="00273CD1"/>
    <w:rsid w:val="00274463"/>
    <w:rsid w:val="0027502F"/>
    <w:rsid w:val="0027605F"/>
    <w:rsid w:val="00277C24"/>
    <w:rsid w:val="00280477"/>
    <w:rsid w:val="0028140E"/>
    <w:rsid w:val="0028166F"/>
    <w:rsid w:val="00281733"/>
    <w:rsid w:val="0028174D"/>
    <w:rsid w:val="0028187F"/>
    <w:rsid w:val="00281930"/>
    <w:rsid w:val="00281A30"/>
    <w:rsid w:val="00281A9A"/>
    <w:rsid w:val="00281D64"/>
    <w:rsid w:val="0028238B"/>
    <w:rsid w:val="002823D9"/>
    <w:rsid w:val="002831C6"/>
    <w:rsid w:val="00283995"/>
    <w:rsid w:val="00283EE4"/>
    <w:rsid w:val="002840DA"/>
    <w:rsid w:val="0028456A"/>
    <w:rsid w:val="0028460A"/>
    <w:rsid w:val="002854E6"/>
    <w:rsid w:val="00285524"/>
    <w:rsid w:val="0028657F"/>
    <w:rsid w:val="00286681"/>
    <w:rsid w:val="0028688C"/>
    <w:rsid w:val="00286F99"/>
    <w:rsid w:val="00287088"/>
    <w:rsid w:val="00287A84"/>
    <w:rsid w:val="00290652"/>
    <w:rsid w:val="00290B29"/>
    <w:rsid w:val="00290C05"/>
    <w:rsid w:val="002913F0"/>
    <w:rsid w:val="00292313"/>
    <w:rsid w:val="0029256C"/>
    <w:rsid w:val="00293883"/>
    <w:rsid w:val="00293B3D"/>
    <w:rsid w:val="00294168"/>
    <w:rsid w:val="00294245"/>
    <w:rsid w:val="0029469A"/>
    <w:rsid w:val="00294773"/>
    <w:rsid w:val="002948AE"/>
    <w:rsid w:val="00294B37"/>
    <w:rsid w:val="00294D84"/>
    <w:rsid w:val="00294F74"/>
    <w:rsid w:val="00294FD0"/>
    <w:rsid w:val="00295246"/>
    <w:rsid w:val="002954DC"/>
    <w:rsid w:val="0029647F"/>
    <w:rsid w:val="00296824"/>
    <w:rsid w:val="00296B1E"/>
    <w:rsid w:val="002975A0"/>
    <w:rsid w:val="00297ABC"/>
    <w:rsid w:val="002A101B"/>
    <w:rsid w:val="002A16F1"/>
    <w:rsid w:val="002A16F5"/>
    <w:rsid w:val="002A1F15"/>
    <w:rsid w:val="002A2421"/>
    <w:rsid w:val="002A24F7"/>
    <w:rsid w:val="002A2CB4"/>
    <w:rsid w:val="002A2F26"/>
    <w:rsid w:val="002A3B13"/>
    <w:rsid w:val="002A40A1"/>
    <w:rsid w:val="002A4594"/>
    <w:rsid w:val="002A4934"/>
    <w:rsid w:val="002A4A5D"/>
    <w:rsid w:val="002A4CEF"/>
    <w:rsid w:val="002A50A7"/>
    <w:rsid w:val="002A574F"/>
    <w:rsid w:val="002A618F"/>
    <w:rsid w:val="002A65C4"/>
    <w:rsid w:val="002A6CD3"/>
    <w:rsid w:val="002A6EA8"/>
    <w:rsid w:val="002A7038"/>
    <w:rsid w:val="002A707D"/>
    <w:rsid w:val="002A79EC"/>
    <w:rsid w:val="002B037F"/>
    <w:rsid w:val="002B046F"/>
    <w:rsid w:val="002B1F71"/>
    <w:rsid w:val="002B334F"/>
    <w:rsid w:val="002B36A2"/>
    <w:rsid w:val="002B3E37"/>
    <w:rsid w:val="002B4100"/>
    <w:rsid w:val="002B4250"/>
    <w:rsid w:val="002B429D"/>
    <w:rsid w:val="002B43F3"/>
    <w:rsid w:val="002B4540"/>
    <w:rsid w:val="002B4830"/>
    <w:rsid w:val="002B4F49"/>
    <w:rsid w:val="002B5DEC"/>
    <w:rsid w:val="002B63FA"/>
    <w:rsid w:val="002B73FE"/>
    <w:rsid w:val="002B7579"/>
    <w:rsid w:val="002B7775"/>
    <w:rsid w:val="002B7D36"/>
    <w:rsid w:val="002C066B"/>
    <w:rsid w:val="002C1590"/>
    <w:rsid w:val="002C195E"/>
    <w:rsid w:val="002C1E78"/>
    <w:rsid w:val="002C21A1"/>
    <w:rsid w:val="002C320C"/>
    <w:rsid w:val="002C34BA"/>
    <w:rsid w:val="002C42AC"/>
    <w:rsid w:val="002C4E8C"/>
    <w:rsid w:val="002C526F"/>
    <w:rsid w:val="002C540C"/>
    <w:rsid w:val="002C65D1"/>
    <w:rsid w:val="002C68AD"/>
    <w:rsid w:val="002C7556"/>
    <w:rsid w:val="002D0261"/>
    <w:rsid w:val="002D05E4"/>
    <w:rsid w:val="002D0DA5"/>
    <w:rsid w:val="002D1A9C"/>
    <w:rsid w:val="002D1D1E"/>
    <w:rsid w:val="002D23A3"/>
    <w:rsid w:val="002D2CFD"/>
    <w:rsid w:val="002D3271"/>
    <w:rsid w:val="002D3B38"/>
    <w:rsid w:val="002D473A"/>
    <w:rsid w:val="002D4F37"/>
    <w:rsid w:val="002D54B7"/>
    <w:rsid w:val="002D591F"/>
    <w:rsid w:val="002D5EEE"/>
    <w:rsid w:val="002D61CE"/>
    <w:rsid w:val="002D6203"/>
    <w:rsid w:val="002D6E03"/>
    <w:rsid w:val="002D7392"/>
    <w:rsid w:val="002D7F1F"/>
    <w:rsid w:val="002E030B"/>
    <w:rsid w:val="002E04B5"/>
    <w:rsid w:val="002E0D26"/>
    <w:rsid w:val="002E122C"/>
    <w:rsid w:val="002E15EC"/>
    <w:rsid w:val="002E1782"/>
    <w:rsid w:val="002E17DD"/>
    <w:rsid w:val="002E211F"/>
    <w:rsid w:val="002E26BD"/>
    <w:rsid w:val="002E2A9A"/>
    <w:rsid w:val="002E3348"/>
    <w:rsid w:val="002E337A"/>
    <w:rsid w:val="002E397D"/>
    <w:rsid w:val="002E3B47"/>
    <w:rsid w:val="002E3BCE"/>
    <w:rsid w:val="002E43B7"/>
    <w:rsid w:val="002E4405"/>
    <w:rsid w:val="002E4DD3"/>
    <w:rsid w:val="002E4FDC"/>
    <w:rsid w:val="002E50F9"/>
    <w:rsid w:val="002E516E"/>
    <w:rsid w:val="002E53F2"/>
    <w:rsid w:val="002E5B56"/>
    <w:rsid w:val="002E5F0C"/>
    <w:rsid w:val="002E625A"/>
    <w:rsid w:val="002E6386"/>
    <w:rsid w:val="002E6E73"/>
    <w:rsid w:val="002E7210"/>
    <w:rsid w:val="002E7651"/>
    <w:rsid w:val="002E799C"/>
    <w:rsid w:val="002E7C15"/>
    <w:rsid w:val="002E7EB1"/>
    <w:rsid w:val="002F0D97"/>
    <w:rsid w:val="002F140C"/>
    <w:rsid w:val="002F1FF2"/>
    <w:rsid w:val="002F23D9"/>
    <w:rsid w:val="002F2AEB"/>
    <w:rsid w:val="002F313C"/>
    <w:rsid w:val="002F32B2"/>
    <w:rsid w:val="002F371B"/>
    <w:rsid w:val="002F4FA0"/>
    <w:rsid w:val="002F5C76"/>
    <w:rsid w:val="002F5D9D"/>
    <w:rsid w:val="002F5F07"/>
    <w:rsid w:val="002F655B"/>
    <w:rsid w:val="002F659D"/>
    <w:rsid w:val="002F6740"/>
    <w:rsid w:val="002F6AC9"/>
    <w:rsid w:val="002F6B40"/>
    <w:rsid w:val="002F6DF5"/>
    <w:rsid w:val="002F743F"/>
    <w:rsid w:val="002F78C9"/>
    <w:rsid w:val="002F7CE8"/>
    <w:rsid w:val="002F7F47"/>
    <w:rsid w:val="00300B0A"/>
    <w:rsid w:val="0030105C"/>
    <w:rsid w:val="003017F5"/>
    <w:rsid w:val="00302110"/>
    <w:rsid w:val="00302834"/>
    <w:rsid w:val="003028EB"/>
    <w:rsid w:val="00302BBC"/>
    <w:rsid w:val="00303BDE"/>
    <w:rsid w:val="00304846"/>
    <w:rsid w:val="00304930"/>
    <w:rsid w:val="003051F3"/>
    <w:rsid w:val="0030523E"/>
    <w:rsid w:val="00306078"/>
    <w:rsid w:val="00306520"/>
    <w:rsid w:val="00307F13"/>
    <w:rsid w:val="0031114F"/>
    <w:rsid w:val="00311426"/>
    <w:rsid w:val="00311A91"/>
    <w:rsid w:val="00311CFB"/>
    <w:rsid w:val="00312A9E"/>
    <w:rsid w:val="00312D97"/>
    <w:rsid w:val="00312FDE"/>
    <w:rsid w:val="00313C2B"/>
    <w:rsid w:val="0031493F"/>
    <w:rsid w:val="00315011"/>
    <w:rsid w:val="00315C9B"/>
    <w:rsid w:val="00315E58"/>
    <w:rsid w:val="00317A46"/>
    <w:rsid w:val="003200DC"/>
    <w:rsid w:val="003201FA"/>
    <w:rsid w:val="003206E5"/>
    <w:rsid w:val="00320A32"/>
    <w:rsid w:val="0032132A"/>
    <w:rsid w:val="0032235F"/>
    <w:rsid w:val="00322518"/>
    <w:rsid w:val="003228EC"/>
    <w:rsid w:val="00322FCC"/>
    <w:rsid w:val="003235C8"/>
    <w:rsid w:val="0032478B"/>
    <w:rsid w:val="003249AC"/>
    <w:rsid w:val="00325802"/>
    <w:rsid w:val="00325837"/>
    <w:rsid w:val="0032597C"/>
    <w:rsid w:val="00325B6A"/>
    <w:rsid w:val="00325EAB"/>
    <w:rsid w:val="00326059"/>
    <w:rsid w:val="00326BDA"/>
    <w:rsid w:val="00327926"/>
    <w:rsid w:val="00327E12"/>
    <w:rsid w:val="003306BF"/>
    <w:rsid w:val="00330F47"/>
    <w:rsid w:val="00331850"/>
    <w:rsid w:val="00331F49"/>
    <w:rsid w:val="0033232A"/>
    <w:rsid w:val="00332718"/>
    <w:rsid w:val="00332AB9"/>
    <w:rsid w:val="0033394D"/>
    <w:rsid w:val="00333F86"/>
    <w:rsid w:val="00334155"/>
    <w:rsid w:val="00334290"/>
    <w:rsid w:val="00336075"/>
    <w:rsid w:val="00336613"/>
    <w:rsid w:val="00336AD4"/>
    <w:rsid w:val="00336FF6"/>
    <w:rsid w:val="0033715B"/>
    <w:rsid w:val="003371DE"/>
    <w:rsid w:val="003377B9"/>
    <w:rsid w:val="0033793D"/>
    <w:rsid w:val="00340ED2"/>
    <w:rsid w:val="00341AC5"/>
    <w:rsid w:val="00341DD1"/>
    <w:rsid w:val="00341E12"/>
    <w:rsid w:val="00341FFF"/>
    <w:rsid w:val="00342AB3"/>
    <w:rsid w:val="00343397"/>
    <w:rsid w:val="003433EF"/>
    <w:rsid w:val="00343604"/>
    <w:rsid w:val="00343689"/>
    <w:rsid w:val="00343B11"/>
    <w:rsid w:val="00344186"/>
    <w:rsid w:val="003445AF"/>
    <w:rsid w:val="0034471C"/>
    <w:rsid w:val="00344D3F"/>
    <w:rsid w:val="00344DD9"/>
    <w:rsid w:val="0034504D"/>
    <w:rsid w:val="00345174"/>
    <w:rsid w:val="00345379"/>
    <w:rsid w:val="003453AC"/>
    <w:rsid w:val="003453B5"/>
    <w:rsid w:val="0034562A"/>
    <w:rsid w:val="0034616D"/>
    <w:rsid w:val="0034632C"/>
    <w:rsid w:val="003465F4"/>
    <w:rsid w:val="00346710"/>
    <w:rsid w:val="003468BE"/>
    <w:rsid w:val="003478A8"/>
    <w:rsid w:val="00347DEB"/>
    <w:rsid w:val="003506B8"/>
    <w:rsid w:val="00350CFF"/>
    <w:rsid w:val="0035147B"/>
    <w:rsid w:val="00351656"/>
    <w:rsid w:val="0035171F"/>
    <w:rsid w:val="00351ABE"/>
    <w:rsid w:val="00351DAD"/>
    <w:rsid w:val="00351DE0"/>
    <w:rsid w:val="00353C7A"/>
    <w:rsid w:val="00354602"/>
    <w:rsid w:val="003546EF"/>
    <w:rsid w:val="0035483B"/>
    <w:rsid w:val="00355650"/>
    <w:rsid w:val="00355B56"/>
    <w:rsid w:val="00356123"/>
    <w:rsid w:val="0035620E"/>
    <w:rsid w:val="0035621C"/>
    <w:rsid w:val="0035765D"/>
    <w:rsid w:val="00357FF2"/>
    <w:rsid w:val="00360078"/>
    <w:rsid w:val="003602A6"/>
    <w:rsid w:val="00360839"/>
    <w:rsid w:val="00360A5D"/>
    <w:rsid w:val="00360CDE"/>
    <w:rsid w:val="00361824"/>
    <w:rsid w:val="00361DE8"/>
    <w:rsid w:val="00361DFB"/>
    <w:rsid w:val="003622C8"/>
    <w:rsid w:val="003625AF"/>
    <w:rsid w:val="00362CCF"/>
    <w:rsid w:val="00363070"/>
    <w:rsid w:val="00363176"/>
    <w:rsid w:val="00363192"/>
    <w:rsid w:val="00363AF6"/>
    <w:rsid w:val="0036420B"/>
    <w:rsid w:val="00364247"/>
    <w:rsid w:val="00364975"/>
    <w:rsid w:val="00365D34"/>
    <w:rsid w:val="00366FCA"/>
    <w:rsid w:val="0036715F"/>
    <w:rsid w:val="003671A8"/>
    <w:rsid w:val="0036752E"/>
    <w:rsid w:val="003675BA"/>
    <w:rsid w:val="00367640"/>
    <w:rsid w:val="00370BEA"/>
    <w:rsid w:val="003710A0"/>
    <w:rsid w:val="00371330"/>
    <w:rsid w:val="0037144E"/>
    <w:rsid w:val="00372331"/>
    <w:rsid w:val="00372BED"/>
    <w:rsid w:val="00372EE5"/>
    <w:rsid w:val="00373067"/>
    <w:rsid w:val="00373250"/>
    <w:rsid w:val="00373624"/>
    <w:rsid w:val="00373A53"/>
    <w:rsid w:val="00373D76"/>
    <w:rsid w:val="00374643"/>
    <w:rsid w:val="00374BB7"/>
    <w:rsid w:val="00374E61"/>
    <w:rsid w:val="0037554E"/>
    <w:rsid w:val="003759CE"/>
    <w:rsid w:val="00375AFE"/>
    <w:rsid w:val="00375D46"/>
    <w:rsid w:val="0037603D"/>
    <w:rsid w:val="00376F69"/>
    <w:rsid w:val="0037777C"/>
    <w:rsid w:val="00380246"/>
    <w:rsid w:val="0038038C"/>
    <w:rsid w:val="00380A03"/>
    <w:rsid w:val="00380DBE"/>
    <w:rsid w:val="00380F38"/>
    <w:rsid w:val="003810F0"/>
    <w:rsid w:val="00381A34"/>
    <w:rsid w:val="00381F52"/>
    <w:rsid w:val="003822A8"/>
    <w:rsid w:val="00382632"/>
    <w:rsid w:val="00382767"/>
    <w:rsid w:val="003829F5"/>
    <w:rsid w:val="00382B4F"/>
    <w:rsid w:val="00382EF2"/>
    <w:rsid w:val="00383151"/>
    <w:rsid w:val="00383223"/>
    <w:rsid w:val="00383AAC"/>
    <w:rsid w:val="003850F1"/>
    <w:rsid w:val="0038526F"/>
    <w:rsid w:val="003853D6"/>
    <w:rsid w:val="00385977"/>
    <w:rsid w:val="003859A8"/>
    <w:rsid w:val="00385D8D"/>
    <w:rsid w:val="0038614C"/>
    <w:rsid w:val="003861AB"/>
    <w:rsid w:val="0038622A"/>
    <w:rsid w:val="00386A92"/>
    <w:rsid w:val="00387B03"/>
    <w:rsid w:val="00387C8A"/>
    <w:rsid w:val="0039036E"/>
    <w:rsid w:val="00390795"/>
    <w:rsid w:val="00391024"/>
    <w:rsid w:val="00391025"/>
    <w:rsid w:val="00391A85"/>
    <w:rsid w:val="00391CB8"/>
    <w:rsid w:val="00391F37"/>
    <w:rsid w:val="00392000"/>
    <w:rsid w:val="00392ADF"/>
    <w:rsid w:val="00392C0A"/>
    <w:rsid w:val="00392FE1"/>
    <w:rsid w:val="00394122"/>
    <w:rsid w:val="0039488A"/>
    <w:rsid w:val="00395A18"/>
    <w:rsid w:val="0039632A"/>
    <w:rsid w:val="00396976"/>
    <w:rsid w:val="00396CFB"/>
    <w:rsid w:val="00396D03"/>
    <w:rsid w:val="00397670"/>
    <w:rsid w:val="003A0788"/>
    <w:rsid w:val="003A0EC2"/>
    <w:rsid w:val="003A117C"/>
    <w:rsid w:val="003A15AE"/>
    <w:rsid w:val="003A16A5"/>
    <w:rsid w:val="003A1E5E"/>
    <w:rsid w:val="003A1E5F"/>
    <w:rsid w:val="003A1F58"/>
    <w:rsid w:val="003A20DA"/>
    <w:rsid w:val="003A2119"/>
    <w:rsid w:val="003A39BB"/>
    <w:rsid w:val="003A3AFE"/>
    <w:rsid w:val="003A4C02"/>
    <w:rsid w:val="003A4F07"/>
    <w:rsid w:val="003A53CD"/>
    <w:rsid w:val="003A54DD"/>
    <w:rsid w:val="003A7293"/>
    <w:rsid w:val="003A76D0"/>
    <w:rsid w:val="003A79DB"/>
    <w:rsid w:val="003B06F7"/>
    <w:rsid w:val="003B0E84"/>
    <w:rsid w:val="003B0F0E"/>
    <w:rsid w:val="003B26E9"/>
    <w:rsid w:val="003B2835"/>
    <w:rsid w:val="003B2977"/>
    <w:rsid w:val="003B2D67"/>
    <w:rsid w:val="003B2E8E"/>
    <w:rsid w:val="003B3314"/>
    <w:rsid w:val="003B356E"/>
    <w:rsid w:val="003B38B4"/>
    <w:rsid w:val="003B3D85"/>
    <w:rsid w:val="003B3DD0"/>
    <w:rsid w:val="003B572B"/>
    <w:rsid w:val="003B5B99"/>
    <w:rsid w:val="003B5EB6"/>
    <w:rsid w:val="003B632E"/>
    <w:rsid w:val="003B6DB3"/>
    <w:rsid w:val="003B73E8"/>
    <w:rsid w:val="003C06A2"/>
    <w:rsid w:val="003C090E"/>
    <w:rsid w:val="003C0D10"/>
    <w:rsid w:val="003C0D15"/>
    <w:rsid w:val="003C18A6"/>
    <w:rsid w:val="003C1A30"/>
    <w:rsid w:val="003C1D84"/>
    <w:rsid w:val="003C1EE6"/>
    <w:rsid w:val="003C2062"/>
    <w:rsid w:val="003C22EF"/>
    <w:rsid w:val="003C24E4"/>
    <w:rsid w:val="003C25AC"/>
    <w:rsid w:val="003C2C5B"/>
    <w:rsid w:val="003C38CA"/>
    <w:rsid w:val="003C4331"/>
    <w:rsid w:val="003C45C1"/>
    <w:rsid w:val="003C5067"/>
    <w:rsid w:val="003C5371"/>
    <w:rsid w:val="003C553A"/>
    <w:rsid w:val="003C575C"/>
    <w:rsid w:val="003C5C8B"/>
    <w:rsid w:val="003C6383"/>
    <w:rsid w:val="003C664A"/>
    <w:rsid w:val="003C6717"/>
    <w:rsid w:val="003C6CF6"/>
    <w:rsid w:val="003C70C3"/>
    <w:rsid w:val="003C7869"/>
    <w:rsid w:val="003C7F52"/>
    <w:rsid w:val="003D0501"/>
    <w:rsid w:val="003D0825"/>
    <w:rsid w:val="003D106B"/>
    <w:rsid w:val="003D1454"/>
    <w:rsid w:val="003D1627"/>
    <w:rsid w:val="003D1E18"/>
    <w:rsid w:val="003D248B"/>
    <w:rsid w:val="003D24A0"/>
    <w:rsid w:val="003D2E47"/>
    <w:rsid w:val="003D2F9B"/>
    <w:rsid w:val="003D3011"/>
    <w:rsid w:val="003D39D9"/>
    <w:rsid w:val="003D47C2"/>
    <w:rsid w:val="003D4ADC"/>
    <w:rsid w:val="003D4ED4"/>
    <w:rsid w:val="003D53B8"/>
    <w:rsid w:val="003D5D7B"/>
    <w:rsid w:val="003D6230"/>
    <w:rsid w:val="003D6B27"/>
    <w:rsid w:val="003D6D33"/>
    <w:rsid w:val="003D71BE"/>
    <w:rsid w:val="003D750D"/>
    <w:rsid w:val="003E01A1"/>
    <w:rsid w:val="003E1251"/>
    <w:rsid w:val="003E1FB1"/>
    <w:rsid w:val="003E2170"/>
    <w:rsid w:val="003E253E"/>
    <w:rsid w:val="003E26AB"/>
    <w:rsid w:val="003E375A"/>
    <w:rsid w:val="003E3BF1"/>
    <w:rsid w:val="003E4294"/>
    <w:rsid w:val="003E47FB"/>
    <w:rsid w:val="003E4B5E"/>
    <w:rsid w:val="003E4E2E"/>
    <w:rsid w:val="003E5E16"/>
    <w:rsid w:val="003E6165"/>
    <w:rsid w:val="003E69ED"/>
    <w:rsid w:val="003E6A8F"/>
    <w:rsid w:val="003E6E8B"/>
    <w:rsid w:val="003E7A6E"/>
    <w:rsid w:val="003E7AC4"/>
    <w:rsid w:val="003E7AEA"/>
    <w:rsid w:val="003E7C59"/>
    <w:rsid w:val="003E7D19"/>
    <w:rsid w:val="003E7EC3"/>
    <w:rsid w:val="003F0334"/>
    <w:rsid w:val="003F0981"/>
    <w:rsid w:val="003F0994"/>
    <w:rsid w:val="003F0B71"/>
    <w:rsid w:val="003F0FB1"/>
    <w:rsid w:val="003F1415"/>
    <w:rsid w:val="003F1679"/>
    <w:rsid w:val="003F16C7"/>
    <w:rsid w:val="003F2167"/>
    <w:rsid w:val="003F221B"/>
    <w:rsid w:val="003F2C9D"/>
    <w:rsid w:val="003F30D7"/>
    <w:rsid w:val="003F3511"/>
    <w:rsid w:val="003F37F3"/>
    <w:rsid w:val="003F3901"/>
    <w:rsid w:val="003F43B6"/>
    <w:rsid w:val="003F46FA"/>
    <w:rsid w:val="003F49AA"/>
    <w:rsid w:val="003F5299"/>
    <w:rsid w:val="003F54F5"/>
    <w:rsid w:val="003F6589"/>
    <w:rsid w:val="003F6C37"/>
    <w:rsid w:val="003F6C61"/>
    <w:rsid w:val="003F71EB"/>
    <w:rsid w:val="003F7844"/>
    <w:rsid w:val="003F78C1"/>
    <w:rsid w:val="003F7A1E"/>
    <w:rsid w:val="004007AC"/>
    <w:rsid w:val="004011CB"/>
    <w:rsid w:val="00401DF0"/>
    <w:rsid w:val="0040227E"/>
    <w:rsid w:val="0040363D"/>
    <w:rsid w:val="0040394E"/>
    <w:rsid w:val="00403973"/>
    <w:rsid w:val="00403ADC"/>
    <w:rsid w:val="0040424A"/>
    <w:rsid w:val="00404261"/>
    <w:rsid w:val="004044D2"/>
    <w:rsid w:val="004044D4"/>
    <w:rsid w:val="00404919"/>
    <w:rsid w:val="0040508F"/>
    <w:rsid w:val="0040512A"/>
    <w:rsid w:val="00406DFD"/>
    <w:rsid w:val="004075CD"/>
    <w:rsid w:val="00407CC4"/>
    <w:rsid w:val="00407F61"/>
    <w:rsid w:val="00407F7C"/>
    <w:rsid w:val="00407F8E"/>
    <w:rsid w:val="00410234"/>
    <w:rsid w:val="004103CD"/>
    <w:rsid w:val="004104A2"/>
    <w:rsid w:val="00410A18"/>
    <w:rsid w:val="00410AF5"/>
    <w:rsid w:val="00410C00"/>
    <w:rsid w:val="00410CBE"/>
    <w:rsid w:val="004119E8"/>
    <w:rsid w:val="00411E44"/>
    <w:rsid w:val="004123CE"/>
    <w:rsid w:val="00412516"/>
    <w:rsid w:val="00412FCC"/>
    <w:rsid w:val="004134D7"/>
    <w:rsid w:val="004138A5"/>
    <w:rsid w:val="004138DF"/>
    <w:rsid w:val="004143F7"/>
    <w:rsid w:val="00414885"/>
    <w:rsid w:val="00414C35"/>
    <w:rsid w:val="00414DF7"/>
    <w:rsid w:val="00414E4C"/>
    <w:rsid w:val="00414F98"/>
    <w:rsid w:val="00414FB6"/>
    <w:rsid w:val="0041520B"/>
    <w:rsid w:val="0041560D"/>
    <w:rsid w:val="00415656"/>
    <w:rsid w:val="0041604F"/>
    <w:rsid w:val="00416112"/>
    <w:rsid w:val="00416547"/>
    <w:rsid w:val="00416B3C"/>
    <w:rsid w:val="0041701A"/>
    <w:rsid w:val="00417CAB"/>
    <w:rsid w:val="004208FD"/>
    <w:rsid w:val="00420F7C"/>
    <w:rsid w:val="004214CE"/>
    <w:rsid w:val="00421DB4"/>
    <w:rsid w:val="00421F3F"/>
    <w:rsid w:val="00422070"/>
    <w:rsid w:val="004221D9"/>
    <w:rsid w:val="004236D4"/>
    <w:rsid w:val="0042395F"/>
    <w:rsid w:val="00423997"/>
    <w:rsid w:val="00424AD4"/>
    <w:rsid w:val="004252BE"/>
    <w:rsid w:val="00425313"/>
    <w:rsid w:val="0042568D"/>
    <w:rsid w:val="00425EE1"/>
    <w:rsid w:val="00426918"/>
    <w:rsid w:val="0042694A"/>
    <w:rsid w:val="00426F12"/>
    <w:rsid w:val="0043036A"/>
    <w:rsid w:val="00430449"/>
    <w:rsid w:val="00430451"/>
    <w:rsid w:val="004304EF"/>
    <w:rsid w:val="00430C66"/>
    <w:rsid w:val="00430EC1"/>
    <w:rsid w:val="00431115"/>
    <w:rsid w:val="00431578"/>
    <w:rsid w:val="00431F6C"/>
    <w:rsid w:val="004334F6"/>
    <w:rsid w:val="00433756"/>
    <w:rsid w:val="00433E8D"/>
    <w:rsid w:val="00435253"/>
    <w:rsid w:val="004359BB"/>
    <w:rsid w:val="00435C71"/>
    <w:rsid w:val="00437B79"/>
    <w:rsid w:val="00437BCA"/>
    <w:rsid w:val="00437FBB"/>
    <w:rsid w:val="00440461"/>
    <w:rsid w:val="00440DF1"/>
    <w:rsid w:val="004419F6"/>
    <w:rsid w:val="00441C2B"/>
    <w:rsid w:val="0044250B"/>
    <w:rsid w:val="00442675"/>
    <w:rsid w:val="00442A5D"/>
    <w:rsid w:val="00442F53"/>
    <w:rsid w:val="0044376F"/>
    <w:rsid w:val="00443961"/>
    <w:rsid w:val="00443A02"/>
    <w:rsid w:val="00443D46"/>
    <w:rsid w:val="004449A1"/>
    <w:rsid w:val="004449B1"/>
    <w:rsid w:val="00444B68"/>
    <w:rsid w:val="00444C80"/>
    <w:rsid w:val="00445C6B"/>
    <w:rsid w:val="004461D4"/>
    <w:rsid w:val="00446455"/>
    <w:rsid w:val="0044646D"/>
    <w:rsid w:val="004501ED"/>
    <w:rsid w:val="00450B33"/>
    <w:rsid w:val="00451D3D"/>
    <w:rsid w:val="00451DA6"/>
    <w:rsid w:val="004528CE"/>
    <w:rsid w:val="0045392F"/>
    <w:rsid w:val="00453E1D"/>
    <w:rsid w:val="00454277"/>
    <w:rsid w:val="00454B6C"/>
    <w:rsid w:val="00454FE1"/>
    <w:rsid w:val="00455020"/>
    <w:rsid w:val="0045503E"/>
    <w:rsid w:val="00455688"/>
    <w:rsid w:val="0045691B"/>
    <w:rsid w:val="00456950"/>
    <w:rsid w:val="00456A58"/>
    <w:rsid w:val="00456AB3"/>
    <w:rsid w:val="00457149"/>
    <w:rsid w:val="0046047E"/>
    <w:rsid w:val="00460680"/>
    <w:rsid w:val="00461F3E"/>
    <w:rsid w:val="0046203B"/>
    <w:rsid w:val="0046256B"/>
    <w:rsid w:val="00462AB3"/>
    <w:rsid w:val="004636DF"/>
    <w:rsid w:val="00464590"/>
    <w:rsid w:val="004645FE"/>
    <w:rsid w:val="0046475B"/>
    <w:rsid w:val="00464C75"/>
    <w:rsid w:val="00465025"/>
    <w:rsid w:val="004658D1"/>
    <w:rsid w:val="00465DAF"/>
    <w:rsid w:val="004664FC"/>
    <w:rsid w:val="004668C9"/>
    <w:rsid w:val="00466A5C"/>
    <w:rsid w:val="00466ABA"/>
    <w:rsid w:val="00466B8D"/>
    <w:rsid w:val="0046777C"/>
    <w:rsid w:val="00467962"/>
    <w:rsid w:val="00470167"/>
    <w:rsid w:val="00470357"/>
    <w:rsid w:val="0047038A"/>
    <w:rsid w:val="0047038B"/>
    <w:rsid w:val="0047066D"/>
    <w:rsid w:val="00470794"/>
    <w:rsid w:val="0047130C"/>
    <w:rsid w:val="00471CB4"/>
    <w:rsid w:val="00471D75"/>
    <w:rsid w:val="004729E0"/>
    <w:rsid w:val="00472F7D"/>
    <w:rsid w:val="00473291"/>
    <w:rsid w:val="00473850"/>
    <w:rsid w:val="00473DD7"/>
    <w:rsid w:val="00473E98"/>
    <w:rsid w:val="004740E8"/>
    <w:rsid w:val="00474334"/>
    <w:rsid w:val="00474435"/>
    <w:rsid w:val="004745DA"/>
    <w:rsid w:val="00474896"/>
    <w:rsid w:val="00474C8C"/>
    <w:rsid w:val="0047552B"/>
    <w:rsid w:val="00475C10"/>
    <w:rsid w:val="00475E2A"/>
    <w:rsid w:val="00475E79"/>
    <w:rsid w:val="004763C7"/>
    <w:rsid w:val="004766E7"/>
    <w:rsid w:val="004769E1"/>
    <w:rsid w:val="0047789A"/>
    <w:rsid w:val="00477951"/>
    <w:rsid w:val="00480B98"/>
    <w:rsid w:val="00480BEA"/>
    <w:rsid w:val="00480EE8"/>
    <w:rsid w:val="004811CE"/>
    <w:rsid w:val="00481DD1"/>
    <w:rsid w:val="00482B8B"/>
    <w:rsid w:val="00483334"/>
    <w:rsid w:val="004834B7"/>
    <w:rsid w:val="004835E8"/>
    <w:rsid w:val="00483779"/>
    <w:rsid w:val="0048380E"/>
    <w:rsid w:val="00483E94"/>
    <w:rsid w:val="00484469"/>
    <w:rsid w:val="00485461"/>
    <w:rsid w:val="00485561"/>
    <w:rsid w:val="00485C22"/>
    <w:rsid w:val="00486665"/>
    <w:rsid w:val="0048668C"/>
    <w:rsid w:val="00486971"/>
    <w:rsid w:val="00486AAB"/>
    <w:rsid w:val="00486BE3"/>
    <w:rsid w:val="0048722F"/>
    <w:rsid w:val="0048795F"/>
    <w:rsid w:val="00487D91"/>
    <w:rsid w:val="004907CD"/>
    <w:rsid w:val="00490D05"/>
    <w:rsid w:val="0049137F"/>
    <w:rsid w:val="0049173F"/>
    <w:rsid w:val="00491C5A"/>
    <w:rsid w:val="00491ECF"/>
    <w:rsid w:val="004923EB"/>
    <w:rsid w:val="0049240B"/>
    <w:rsid w:val="00492A73"/>
    <w:rsid w:val="00492E3A"/>
    <w:rsid w:val="00492E78"/>
    <w:rsid w:val="00493194"/>
    <w:rsid w:val="0049342D"/>
    <w:rsid w:val="004939FC"/>
    <w:rsid w:val="00493E60"/>
    <w:rsid w:val="00493FFB"/>
    <w:rsid w:val="0049420B"/>
    <w:rsid w:val="0049474F"/>
    <w:rsid w:val="00494869"/>
    <w:rsid w:val="004954D4"/>
    <w:rsid w:val="00495854"/>
    <w:rsid w:val="00496347"/>
    <w:rsid w:val="00496BC7"/>
    <w:rsid w:val="00497316"/>
    <w:rsid w:val="00497474"/>
    <w:rsid w:val="0049754B"/>
    <w:rsid w:val="00497C0D"/>
    <w:rsid w:val="00497CF7"/>
    <w:rsid w:val="004A0839"/>
    <w:rsid w:val="004A13F1"/>
    <w:rsid w:val="004A17E0"/>
    <w:rsid w:val="004A1AAE"/>
    <w:rsid w:val="004A261B"/>
    <w:rsid w:val="004A309F"/>
    <w:rsid w:val="004A40F2"/>
    <w:rsid w:val="004A40F5"/>
    <w:rsid w:val="004A4692"/>
    <w:rsid w:val="004A57F6"/>
    <w:rsid w:val="004A5A2F"/>
    <w:rsid w:val="004A6081"/>
    <w:rsid w:val="004A613F"/>
    <w:rsid w:val="004A64D1"/>
    <w:rsid w:val="004A6EB8"/>
    <w:rsid w:val="004A7FF5"/>
    <w:rsid w:val="004B0255"/>
    <w:rsid w:val="004B05B8"/>
    <w:rsid w:val="004B0D97"/>
    <w:rsid w:val="004B106A"/>
    <w:rsid w:val="004B142C"/>
    <w:rsid w:val="004B1527"/>
    <w:rsid w:val="004B1E80"/>
    <w:rsid w:val="004B2A70"/>
    <w:rsid w:val="004B2BD3"/>
    <w:rsid w:val="004B2C01"/>
    <w:rsid w:val="004B2DC8"/>
    <w:rsid w:val="004B2E1F"/>
    <w:rsid w:val="004B31ED"/>
    <w:rsid w:val="004B330D"/>
    <w:rsid w:val="004B394F"/>
    <w:rsid w:val="004B3A9D"/>
    <w:rsid w:val="004B3D81"/>
    <w:rsid w:val="004B4E0C"/>
    <w:rsid w:val="004B6487"/>
    <w:rsid w:val="004B6EE4"/>
    <w:rsid w:val="004B739F"/>
    <w:rsid w:val="004C026E"/>
    <w:rsid w:val="004C06FC"/>
    <w:rsid w:val="004C1257"/>
    <w:rsid w:val="004C1432"/>
    <w:rsid w:val="004C24B5"/>
    <w:rsid w:val="004C2549"/>
    <w:rsid w:val="004C2F1E"/>
    <w:rsid w:val="004C3ECD"/>
    <w:rsid w:val="004C4069"/>
    <w:rsid w:val="004C4576"/>
    <w:rsid w:val="004C476F"/>
    <w:rsid w:val="004C50B6"/>
    <w:rsid w:val="004C5B9A"/>
    <w:rsid w:val="004C5E86"/>
    <w:rsid w:val="004C641B"/>
    <w:rsid w:val="004C7EFC"/>
    <w:rsid w:val="004CE068"/>
    <w:rsid w:val="004D0505"/>
    <w:rsid w:val="004D05C8"/>
    <w:rsid w:val="004D072C"/>
    <w:rsid w:val="004D0B18"/>
    <w:rsid w:val="004D0DD0"/>
    <w:rsid w:val="004D0E23"/>
    <w:rsid w:val="004D194A"/>
    <w:rsid w:val="004D26B4"/>
    <w:rsid w:val="004D3DD2"/>
    <w:rsid w:val="004D44ED"/>
    <w:rsid w:val="004D4511"/>
    <w:rsid w:val="004D4A2C"/>
    <w:rsid w:val="004D4A8B"/>
    <w:rsid w:val="004D5721"/>
    <w:rsid w:val="004D5EC4"/>
    <w:rsid w:val="004D641A"/>
    <w:rsid w:val="004D6710"/>
    <w:rsid w:val="004D7611"/>
    <w:rsid w:val="004D7DA6"/>
    <w:rsid w:val="004DEE0E"/>
    <w:rsid w:val="004E01FE"/>
    <w:rsid w:val="004E0919"/>
    <w:rsid w:val="004E11D8"/>
    <w:rsid w:val="004E14DA"/>
    <w:rsid w:val="004E151B"/>
    <w:rsid w:val="004E167F"/>
    <w:rsid w:val="004E18E5"/>
    <w:rsid w:val="004E1BC5"/>
    <w:rsid w:val="004E1DB2"/>
    <w:rsid w:val="004E22AA"/>
    <w:rsid w:val="004E23AB"/>
    <w:rsid w:val="004E2CCC"/>
    <w:rsid w:val="004E3225"/>
    <w:rsid w:val="004E4073"/>
    <w:rsid w:val="004E40FD"/>
    <w:rsid w:val="004E4C79"/>
    <w:rsid w:val="004E4FA0"/>
    <w:rsid w:val="004E5509"/>
    <w:rsid w:val="004E58BC"/>
    <w:rsid w:val="004E5BE9"/>
    <w:rsid w:val="004E5D14"/>
    <w:rsid w:val="004E6043"/>
    <w:rsid w:val="004E6616"/>
    <w:rsid w:val="004E68DE"/>
    <w:rsid w:val="004E6E21"/>
    <w:rsid w:val="004E6F37"/>
    <w:rsid w:val="004E72DE"/>
    <w:rsid w:val="004E7417"/>
    <w:rsid w:val="004E7689"/>
    <w:rsid w:val="004E782D"/>
    <w:rsid w:val="004F0127"/>
    <w:rsid w:val="004F0658"/>
    <w:rsid w:val="004F13E5"/>
    <w:rsid w:val="004F198A"/>
    <w:rsid w:val="004F1FC9"/>
    <w:rsid w:val="004F2E29"/>
    <w:rsid w:val="004F4190"/>
    <w:rsid w:val="004F4B9A"/>
    <w:rsid w:val="004F4E21"/>
    <w:rsid w:val="004F55E2"/>
    <w:rsid w:val="004F5900"/>
    <w:rsid w:val="004F5C7E"/>
    <w:rsid w:val="004F5F40"/>
    <w:rsid w:val="004F5FF4"/>
    <w:rsid w:val="004F63F0"/>
    <w:rsid w:val="004F6B42"/>
    <w:rsid w:val="004F706D"/>
    <w:rsid w:val="004F7483"/>
    <w:rsid w:val="004F750F"/>
    <w:rsid w:val="004F7653"/>
    <w:rsid w:val="004F7758"/>
    <w:rsid w:val="0050077F"/>
    <w:rsid w:val="00500CE8"/>
    <w:rsid w:val="00500DCB"/>
    <w:rsid w:val="00500DEF"/>
    <w:rsid w:val="0050106D"/>
    <w:rsid w:val="0050114F"/>
    <w:rsid w:val="00501192"/>
    <w:rsid w:val="00501CB0"/>
    <w:rsid w:val="00502D50"/>
    <w:rsid w:val="00503373"/>
    <w:rsid w:val="005034C7"/>
    <w:rsid w:val="005038C7"/>
    <w:rsid w:val="00503BCA"/>
    <w:rsid w:val="005040AF"/>
    <w:rsid w:val="00504502"/>
    <w:rsid w:val="00504AFF"/>
    <w:rsid w:val="00504BD6"/>
    <w:rsid w:val="00505840"/>
    <w:rsid w:val="00505DF6"/>
    <w:rsid w:val="00506711"/>
    <w:rsid w:val="00506C54"/>
    <w:rsid w:val="00506EB6"/>
    <w:rsid w:val="00506FA5"/>
    <w:rsid w:val="005071A4"/>
    <w:rsid w:val="005078EB"/>
    <w:rsid w:val="005102D9"/>
    <w:rsid w:val="0051031E"/>
    <w:rsid w:val="0051032C"/>
    <w:rsid w:val="00510859"/>
    <w:rsid w:val="00510980"/>
    <w:rsid w:val="0051107A"/>
    <w:rsid w:val="00511BBB"/>
    <w:rsid w:val="005122D8"/>
    <w:rsid w:val="005129C3"/>
    <w:rsid w:val="00512F24"/>
    <w:rsid w:val="005133E4"/>
    <w:rsid w:val="00513906"/>
    <w:rsid w:val="00513BF3"/>
    <w:rsid w:val="00513C9F"/>
    <w:rsid w:val="00514712"/>
    <w:rsid w:val="005147BE"/>
    <w:rsid w:val="0051489E"/>
    <w:rsid w:val="00516517"/>
    <w:rsid w:val="0051658C"/>
    <w:rsid w:val="005175EF"/>
    <w:rsid w:val="00517906"/>
    <w:rsid w:val="005179A1"/>
    <w:rsid w:val="005179B2"/>
    <w:rsid w:val="00521191"/>
    <w:rsid w:val="00521A3E"/>
    <w:rsid w:val="00522159"/>
    <w:rsid w:val="005221E8"/>
    <w:rsid w:val="005225F8"/>
    <w:rsid w:val="0052265F"/>
    <w:rsid w:val="00523102"/>
    <w:rsid w:val="005240DB"/>
    <w:rsid w:val="0052483D"/>
    <w:rsid w:val="005249EB"/>
    <w:rsid w:val="00525284"/>
    <w:rsid w:val="0052597B"/>
    <w:rsid w:val="00525F49"/>
    <w:rsid w:val="0052604A"/>
    <w:rsid w:val="00526073"/>
    <w:rsid w:val="00526136"/>
    <w:rsid w:val="005269A1"/>
    <w:rsid w:val="0052774F"/>
    <w:rsid w:val="00527BCE"/>
    <w:rsid w:val="0053044E"/>
    <w:rsid w:val="00531978"/>
    <w:rsid w:val="00531CE7"/>
    <w:rsid w:val="00532EA7"/>
    <w:rsid w:val="00533FBD"/>
    <w:rsid w:val="005340FA"/>
    <w:rsid w:val="005353EA"/>
    <w:rsid w:val="00536907"/>
    <w:rsid w:val="00536FF5"/>
    <w:rsid w:val="005377AD"/>
    <w:rsid w:val="00540179"/>
    <w:rsid w:val="005404A8"/>
    <w:rsid w:val="00540A1E"/>
    <w:rsid w:val="00540D4C"/>
    <w:rsid w:val="00540FE0"/>
    <w:rsid w:val="005412C2"/>
    <w:rsid w:val="00541A81"/>
    <w:rsid w:val="00541B9B"/>
    <w:rsid w:val="00541BE6"/>
    <w:rsid w:val="00542625"/>
    <w:rsid w:val="00542FFC"/>
    <w:rsid w:val="00543D20"/>
    <w:rsid w:val="00543F37"/>
    <w:rsid w:val="00544031"/>
    <w:rsid w:val="00544577"/>
    <w:rsid w:val="0054467B"/>
    <w:rsid w:val="00544ACF"/>
    <w:rsid w:val="00545287"/>
    <w:rsid w:val="0054565A"/>
    <w:rsid w:val="00545AD4"/>
    <w:rsid w:val="005461C0"/>
    <w:rsid w:val="005463AF"/>
    <w:rsid w:val="00546BBA"/>
    <w:rsid w:val="00547B32"/>
    <w:rsid w:val="00550C61"/>
    <w:rsid w:val="0055161B"/>
    <w:rsid w:val="00551791"/>
    <w:rsid w:val="0055192A"/>
    <w:rsid w:val="00551B9C"/>
    <w:rsid w:val="00551E2D"/>
    <w:rsid w:val="00551F4A"/>
    <w:rsid w:val="00552185"/>
    <w:rsid w:val="005521C3"/>
    <w:rsid w:val="0055242C"/>
    <w:rsid w:val="00552EB3"/>
    <w:rsid w:val="00553C4D"/>
    <w:rsid w:val="005543E0"/>
    <w:rsid w:val="00554926"/>
    <w:rsid w:val="00555259"/>
    <w:rsid w:val="00555481"/>
    <w:rsid w:val="005555A8"/>
    <w:rsid w:val="005556B2"/>
    <w:rsid w:val="00556D4D"/>
    <w:rsid w:val="0055779D"/>
    <w:rsid w:val="00560A0C"/>
    <w:rsid w:val="00560BD5"/>
    <w:rsid w:val="00560D2C"/>
    <w:rsid w:val="00560FB0"/>
    <w:rsid w:val="0056117A"/>
    <w:rsid w:val="00561182"/>
    <w:rsid w:val="00561459"/>
    <w:rsid w:val="00561B12"/>
    <w:rsid w:val="00561D24"/>
    <w:rsid w:val="0056204C"/>
    <w:rsid w:val="005623EA"/>
    <w:rsid w:val="00562433"/>
    <w:rsid w:val="00562F0E"/>
    <w:rsid w:val="005630A0"/>
    <w:rsid w:val="00563199"/>
    <w:rsid w:val="005645C0"/>
    <w:rsid w:val="005647C8"/>
    <w:rsid w:val="00564AF8"/>
    <w:rsid w:val="00565D5F"/>
    <w:rsid w:val="00565D72"/>
    <w:rsid w:val="00565F80"/>
    <w:rsid w:val="00566AA4"/>
    <w:rsid w:val="00566EBA"/>
    <w:rsid w:val="005672B5"/>
    <w:rsid w:val="005676FC"/>
    <w:rsid w:val="005700FC"/>
    <w:rsid w:val="00570C00"/>
    <w:rsid w:val="00570EC4"/>
    <w:rsid w:val="00570F2E"/>
    <w:rsid w:val="0057110B"/>
    <w:rsid w:val="00571660"/>
    <w:rsid w:val="00571858"/>
    <w:rsid w:val="0057283B"/>
    <w:rsid w:val="00572E8B"/>
    <w:rsid w:val="00573E31"/>
    <w:rsid w:val="005749CB"/>
    <w:rsid w:val="00574D43"/>
    <w:rsid w:val="00575B51"/>
    <w:rsid w:val="00576178"/>
    <w:rsid w:val="005762D5"/>
    <w:rsid w:val="0057789C"/>
    <w:rsid w:val="005779C9"/>
    <w:rsid w:val="0058037B"/>
    <w:rsid w:val="005807F8"/>
    <w:rsid w:val="005819C5"/>
    <w:rsid w:val="00581A43"/>
    <w:rsid w:val="00581F1A"/>
    <w:rsid w:val="005824E9"/>
    <w:rsid w:val="00582701"/>
    <w:rsid w:val="00582897"/>
    <w:rsid w:val="00582E46"/>
    <w:rsid w:val="00583280"/>
    <w:rsid w:val="00583E34"/>
    <w:rsid w:val="00584453"/>
    <w:rsid w:val="0058464C"/>
    <w:rsid w:val="00584756"/>
    <w:rsid w:val="00584ADA"/>
    <w:rsid w:val="00584D7B"/>
    <w:rsid w:val="005851C6"/>
    <w:rsid w:val="005859B1"/>
    <w:rsid w:val="00585D94"/>
    <w:rsid w:val="005860CE"/>
    <w:rsid w:val="005860E6"/>
    <w:rsid w:val="005860FD"/>
    <w:rsid w:val="005863B9"/>
    <w:rsid w:val="00587EE4"/>
    <w:rsid w:val="00590091"/>
    <w:rsid w:val="0059072C"/>
    <w:rsid w:val="005907AA"/>
    <w:rsid w:val="00591073"/>
    <w:rsid w:val="005915D6"/>
    <w:rsid w:val="00591A40"/>
    <w:rsid w:val="00591B6D"/>
    <w:rsid w:val="00591F96"/>
    <w:rsid w:val="00592C79"/>
    <w:rsid w:val="00592E1A"/>
    <w:rsid w:val="005941CD"/>
    <w:rsid w:val="00594F37"/>
    <w:rsid w:val="0059501E"/>
    <w:rsid w:val="005950CD"/>
    <w:rsid w:val="00595AF3"/>
    <w:rsid w:val="00597441"/>
    <w:rsid w:val="00597AFA"/>
    <w:rsid w:val="005A02B8"/>
    <w:rsid w:val="005A0888"/>
    <w:rsid w:val="005A0A2A"/>
    <w:rsid w:val="005A0BE2"/>
    <w:rsid w:val="005A0FA8"/>
    <w:rsid w:val="005A0FD0"/>
    <w:rsid w:val="005A1AFE"/>
    <w:rsid w:val="005A24E0"/>
    <w:rsid w:val="005A2AB5"/>
    <w:rsid w:val="005A2C54"/>
    <w:rsid w:val="005A2F63"/>
    <w:rsid w:val="005A2F6F"/>
    <w:rsid w:val="005A327A"/>
    <w:rsid w:val="005A3355"/>
    <w:rsid w:val="005A3933"/>
    <w:rsid w:val="005A3A07"/>
    <w:rsid w:val="005A4CA2"/>
    <w:rsid w:val="005A573D"/>
    <w:rsid w:val="005A59D3"/>
    <w:rsid w:val="005A59F4"/>
    <w:rsid w:val="005A5B9A"/>
    <w:rsid w:val="005A5EEE"/>
    <w:rsid w:val="005A6288"/>
    <w:rsid w:val="005A66D0"/>
    <w:rsid w:val="005A6B9B"/>
    <w:rsid w:val="005A6ED9"/>
    <w:rsid w:val="005A7708"/>
    <w:rsid w:val="005B029C"/>
    <w:rsid w:val="005B0650"/>
    <w:rsid w:val="005B0F17"/>
    <w:rsid w:val="005B2004"/>
    <w:rsid w:val="005B2AF7"/>
    <w:rsid w:val="005B2F2A"/>
    <w:rsid w:val="005B31BA"/>
    <w:rsid w:val="005B356C"/>
    <w:rsid w:val="005B368D"/>
    <w:rsid w:val="005B3987"/>
    <w:rsid w:val="005B3E85"/>
    <w:rsid w:val="005B47D7"/>
    <w:rsid w:val="005B50B8"/>
    <w:rsid w:val="005B50BE"/>
    <w:rsid w:val="005B5132"/>
    <w:rsid w:val="005B5B2D"/>
    <w:rsid w:val="005B5BFC"/>
    <w:rsid w:val="005B63CF"/>
    <w:rsid w:val="005B6DF0"/>
    <w:rsid w:val="005B6E3A"/>
    <w:rsid w:val="005B6F87"/>
    <w:rsid w:val="005B7114"/>
    <w:rsid w:val="005C0448"/>
    <w:rsid w:val="005C055B"/>
    <w:rsid w:val="005C0AA2"/>
    <w:rsid w:val="005C1253"/>
    <w:rsid w:val="005C138B"/>
    <w:rsid w:val="005C1D64"/>
    <w:rsid w:val="005C203B"/>
    <w:rsid w:val="005C241E"/>
    <w:rsid w:val="005C2FE0"/>
    <w:rsid w:val="005C3209"/>
    <w:rsid w:val="005C3516"/>
    <w:rsid w:val="005C3565"/>
    <w:rsid w:val="005C3728"/>
    <w:rsid w:val="005C3AF2"/>
    <w:rsid w:val="005C3F96"/>
    <w:rsid w:val="005C489D"/>
    <w:rsid w:val="005C4B28"/>
    <w:rsid w:val="005C59CE"/>
    <w:rsid w:val="005C5E73"/>
    <w:rsid w:val="005C5F99"/>
    <w:rsid w:val="005C6529"/>
    <w:rsid w:val="005C6D71"/>
    <w:rsid w:val="005C74BF"/>
    <w:rsid w:val="005D027D"/>
    <w:rsid w:val="005D09A4"/>
    <w:rsid w:val="005D0C58"/>
    <w:rsid w:val="005D0E21"/>
    <w:rsid w:val="005D1101"/>
    <w:rsid w:val="005D1B1B"/>
    <w:rsid w:val="005D1FFE"/>
    <w:rsid w:val="005D25EC"/>
    <w:rsid w:val="005D2914"/>
    <w:rsid w:val="005D2ABC"/>
    <w:rsid w:val="005D2BC7"/>
    <w:rsid w:val="005D2D13"/>
    <w:rsid w:val="005D41DF"/>
    <w:rsid w:val="005D4274"/>
    <w:rsid w:val="005D44CC"/>
    <w:rsid w:val="005D5070"/>
    <w:rsid w:val="005D54CA"/>
    <w:rsid w:val="005D5717"/>
    <w:rsid w:val="005D5A03"/>
    <w:rsid w:val="005D5CD7"/>
    <w:rsid w:val="005D5D2F"/>
    <w:rsid w:val="005D61A6"/>
    <w:rsid w:val="005D6827"/>
    <w:rsid w:val="005D6AED"/>
    <w:rsid w:val="005D78CE"/>
    <w:rsid w:val="005D796F"/>
    <w:rsid w:val="005D7D4E"/>
    <w:rsid w:val="005D7FB3"/>
    <w:rsid w:val="005E010B"/>
    <w:rsid w:val="005E01F4"/>
    <w:rsid w:val="005E1543"/>
    <w:rsid w:val="005E16CF"/>
    <w:rsid w:val="005E18EB"/>
    <w:rsid w:val="005E1D1F"/>
    <w:rsid w:val="005E1FE2"/>
    <w:rsid w:val="005E20BF"/>
    <w:rsid w:val="005E2179"/>
    <w:rsid w:val="005E2647"/>
    <w:rsid w:val="005E28CB"/>
    <w:rsid w:val="005E3EFB"/>
    <w:rsid w:val="005E41CE"/>
    <w:rsid w:val="005E4462"/>
    <w:rsid w:val="005E56E6"/>
    <w:rsid w:val="005E583F"/>
    <w:rsid w:val="005E587F"/>
    <w:rsid w:val="005E5954"/>
    <w:rsid w:val="005E61ED"/>
    <w:rsid w:val="005E638B"/>
    <w:rsid w:val="005E639D"/>
    <w:rsid w:val="005E75F6"/>
    <w:rsid w:val="005E7B1A"/>
    <w:rsid w:val="005F0B00"/>
    <w:rsid w:val="005F1178"/>
    <w:rsid w:val="005F125B"/>
    <w:rsid w:val="005F1373"/>
    <w:rsid w:val="005F2D5D"/>
    <w:rsid w:val="005F311C"/>
    <w:rsid w:val="005F3387"/>
    <w:rsid w:val="005F38EE"/>
    <w:rsid w:val="005F4085"/>
    <w:rsid w:val="005F417F"/>
    <w:rsid w:val="005F425C"/>
    <w:rsid w:val="005F4802"/>
    <w:rsid w:val="005F4DC8"/>
    <w:rsid w:val="005F56C6"/>
    <w:rsid w:val="005F57B7"/>
    <w:rsid w:val="005F5AD5"/>
    <w:rsid w:val="005F6810"/>
    <w:rsid w:val="005F6A14"/>
    <w:rsid w:val="005F6EED"/>
    <w:rsid w:val="005F70AA"/>
    <w:rsid w:val="005F716A"/>
    <w:rsid w:val="005F724A"/>
    <w:rsid w:val="005F78E2"/>
    <w:rsid w:val="005F7CBE"/>
    <w:rsid w:val="005F7DCB"/>
    <w:rsid w:val="00600388"/>
    <w:rsid w:val="00600A63"/>
    <w:rsid w:val="00600B02"/>
    <w:rsid w:val="00600D7B"/>
    <w:rsid w:val="00600F93"/>
    <w:rsid w:val="00601444"/>
    <w:rsid w:val="006014F7"/>
    <w:rsid w:val="00601A7C"/>
    <w:rsid w:val="00601FDB"/>
    <w:rsid w:val="00602024"/>
    <w:rsid w:val="006020A8"/>
    <w:rsid w:val="00602141"/>
    <w:rsid w:val="0060241D"/>
    <w:rsid w:val="006024DE"/>
    <w:rsid w:val="00602560"/>
    <w:rsid w:val="006025A4"/>
    <w:rsid w:val="00602922"/>
    <w:rsid w:val="006036FD"/>
    <w:rsid w:val="00604223"/>
    <w:rsid w:val="006043C5"/>
    <w:rsid w:val="006049B0"/>
    <w:rsid w:val="00604AAE"/>
    <w:rsid w:val="00605273"/>
    <w:rsid w:val="00605BDC"/>
    <w:rsid w:val="00605BDD"/>
    <w:rsid w:val="006077FD"/>
    <w:rsid w:val="00607A7D"/>
    <w:rsid w:val="006103F9"/>
    <w:rsid w:val="006109F6"/>
    <w:rsid w:val="00611122"/>
    <w:rsid w:val="00611227"/>
    <w:rsid w:val="006124DB"/>
    <w:rsid w:val="0061276B"/>
    <w:rsid w:val="006133AA"/>
    <w:rsid w:val="0061497A"/>
    <w:rsid w:val="006149CB"/>
    <w:rsid w:val="00614D5D"/>
    <w:rsid w:val="00615341"/>
    <w:rsid w:val="006155C4"/>
    <w:rsid w:val="006161EA"/>
    <w:rsid w:val="006163AE"/>
    <w:rsid w:val="006167C6"/>
    <w:rsid w:val="006168B7"/>
    <w:rsid w:val="00616990"/>
    <w:rsid w:val="00616ADA"/>
    <w:rsid w:val="0061701C"/>
    <w:rsid w:val="006175A7"/>
    <w:rsid w:val="00617D56"/>
    <w:rsid w:val="00620605"/>
    <w:rsid w:val="006220FA"/>
    <w:rsid w:val="00623162"/>
    <w:rsid w:val="0062341F"/>
    <w:rsid w:val="006236AB"/>
    <w:rsid w:val="006239C7"/>
    <w:rsid w:val="00623BE6"/>
    <w:rsid w:val="0062454B"/>
    <w:rsid w:val="00624790"/>
    <w:rsid w:val="006252C6"/>
    <w:rsid w:val="0062576C"/>
    <w:rsid w:val="006262B3"/>
    <w:rsid w:val="00626348"/>
    <w:rsid w:val="0062645E"/>
    <w:rsid w:val="00626511"/>
    <w:rsid w:val="00627262"/>
    <w:rsid w:val="00627391"/>
    <w:rsid w:val="006274BA"/>
    <w:rsid w:val="00630505"/>
    <w:rsid w:val="00630922"/>
    <w:rsid w:val="00630E11"/>
    <w:rsid w:val="00631143"/>
    <w:rsid w:val="006312DB"/>
    <w:rsid w:val="00631459"/>
    <w:rsid w:val="00631587"/>
    <w:rsid w:val="0063159D"/>
    <w:rsid w:val="006315B1"/>
    <w:rsid w:val="00631C17"/>
    <w:rsid w:val="0063248E"/>
    <w:rsid w:val="006324CB"/>
    <w:rsid w:val="006325B8"/>
    <w:rsid w:val="00632CF0"/>
    <w:rsid w:val="00632E7D"/>
    <w:rsid w:val="006331B0"/>
    <w:rsid w:val="00633727"/>
    <w:rsid w:val="00633D99"/>
    <w:rsid w:val="0063415D"/>
    <w:rsid w:val="0063416F"/>
    <w:rsid w:val="006345B2"/>
    <w:rsid w:val="006360DB"/>
    <w:rsid w:val="00636B85"/>
    <w:rsid w:val="006375A7"/>
    <w:rsid w:val="006375CA"/>
    <w:rsid w:val="00637605"/>
    <w:rsid w:val="00637FCC"/>
    <w:rsid w:val="00637FFA"/>
    <w:rsid w:val="006402B4"/>
    <w:rsid w:val="00640490"/>
    <w:rsid w:val="00640CEE"/>
    <w:rsid w:val="006415A3"/>
    <w:rsid w:val="006427B5"/>
    <w:rsid w:val="00642826"/>
    <w:rsid w:val="00643DC9"/>
    <w:rsid w:val="00645443"/>
    <w:rsid w:val="006458AA"/>
    <w:rsid w:val="006460B8"/>
    <w:rsid w:val="0064617A"/>
    <w:rsid w:val="0064646B"/>
    <w:rsid w:val="00646B61"/>
    <w:rsid w:val="00646D96"/>
    <w:rsid w:val="006477CC"/>
    <w:rsid w:val="006478D0"/>
    <w:rsid w:val="006479EF"/>
    <w:rsid w:val="00650344"/>
    <w:rsid w:val="006507A0"/>
    <w:rsid w:val="006514A3"/>
    <w:rsid w:val="00652191"/>
    <w:rsid w:val="006529AA"/>
    <w:rsid w:val="00652DB0"/>
    <w:rsid w:val="00654707"/>
    <w:rsid w:val="00655AEF"/>
    <w:rsid w:val="0065679E"/>
    <w:rsid w:val="00657161"/>
    <w:rsid w:val="0066010E"/>
    <w:rsid w:val="00660C62"/>
    <w:rsid w:val="00660D00"/>
    <w:rsid w:val="0066207D"/>
    <w:rsid w:val="00662CEA"/>
    <w:rsid w:val="0066350D"/>
    <w:rsid w:val="00663C19"/>
    <w:rsid w:val="00664313"/>
    <w:rsid w:val="00664539"/>
    <w:rsid w:val="00664694"/>
    <w:rsid w:val="00664D23"/>
    <w:rsid w:val="006654B7"/>
    <w:rsid w:val="00665A91"/>
    <w:rsid w:val="0066658E"/>
    <w:rsid w:val="006668D8"/>
    <w:rsid w:val="00666BFA"/>
    <w:rsid w:val="00666D5A"/>
    <w:rsid w:val="00667242"/>
    <w:rsid w:val="00667490"/>
    <w:rsid w:val="00667D70"/>
    <w:rsid w:val="00670051"/>
    <w:rsid w:val="00670523"/>
    <w:rsid w:val="00670587"/>
    <w:rsid w:val="00670C0E"/>
    <w:rsid w:val="00670D54"/>
    <w:rsid w:val="00670DE1"/>
    <w:rsid w:val="00671775"/>
    <w:rsid w:val="00671BC8"/>
    <w:rsid w:val="006721DB"/>
    <w:rsid w:val="00672699"/>
    <w:rsid w:val="00672D7A"/>
    <w:rsid w:val="00673392"/>
    <w:rsid w:val="0067419C"/>
    <w:rsid w:val="0067472A"/>
    <w:rsid w:val="00675794"/>
    <w:rsid w:val="006765F9"/>
    <w:rsid w:val="00676867"/>
    <w:rsid w:val="0067771E"/>
    <w:rsid w:val="00680315"/>
    <w:rsid w:val="00680333"/>
    <w:rsid w:val="00680474"/>
    <w:rsid w:val="006809F0"/>
    <w:rsid w:val="00680A29"/>
    <w:rsid w:val="00680E08"/>
    <w:rsid w:val="00681DA9"/>
    <w:rsid w:val="00682627"/>
    <w:rsid w:val="00683C7D"/>
    <w:rsid w:val="00684414"/>
    <w:rsid w:val="006846AA"/>
    <w:rsid w:val="00684A5E"/>
    <w:rsid w:val="00685631"/>
    <w:rsid w:val="006856D8"/>
    <w:rsid w:val="006864FB"/>
    <w:rsid w:val="00686D1E"/>
    <w:rsid w:val="00686E4E"/>
    <w:rsid w:val="0068784E"/>
    <w:rsid w:val="006879F7"/>
    <w:rsid w:val="00687CE6"/>
    <w:rsid w:val="00687F36"/>
    <w:rsid w:val="00690574"/>
    <w:rsid w:val="00690AAC"/>
    <w:rsid w:val="00691577"/>
    <w:rsid w:val="006915C5"/>
    <w:rsid w:val="00691B22"/>
    <w:rsid w:val="00692B5D"/>
    <w:rsid w:val="006936D1"/>
    <w:rsid w:val="0069389B"/>
    <w:rsid w:val="00693D96"/>
    <w:rsid w:val="00693E90"/>
    <w:rsid w:val="00694305"/>
    <w:rsid w:val="00694365"/>
    <w:rsid w:val="0069437A"/>
    <w:rsid w:val="00694616"/>
    <w:rsid w:val="00695011"/>
    <w:rsid w:val="00695216"/>
    <w:rsid w:val="00695246"/>
    <w:rsid w:val="00695E30"/>
    <w:rsid w:val="00696564"/>
    <w:rsid w:val="00696E76"/>
    <w:rsid w:val="00697198"/>
    <w:rsid w:val="00697AE2"/>
    <w:rsid w:val="00697E1D"/>
    <w:rsid w:val="006A01D7"/>
    <w:rsid w:val="006A029A"/>
    <w:rsid w:val="006A04E0"/>
    <w:rsid w:val="006A05D0"/>
    <w:rsid w:val="006A15F8"/>
    <w:rsid w:val="006A1AF0"/>
    <w:rsid w:val="006A2CEE"/>
    <w:rsid w:val="006A424B"/>
    <w:rsid w:val="006A4585"/>
    <w:rsid w:val="006A477B"/>
    <w:rsid w:val="006A4D22"/>
    <w:rsid w:val="006A5F90"/>
    <w:rsid w:val="006A6410"/>
    <w:rsid w:val="006A655C"/>
    <w:rsid w:val="006A6743"/>
    <w:rsid w:val="006A6EF2"/>
    <w:rsid w:val="006A734C"/>
    <w:rsid w:val="006A774A"/>
    <w:rsid w:val="006A7B6C"/>
    <w:rsid w:val="006A7E19"/>
    <w:rsid w:val="006B0305"/>
    <w:rsid w:val="006B0827"/>
    <w:rsid w:val="006B10A5"/>
    <w:rsid w:val="006B16CD"/>
    <w:rsid w:val="006B1D6F"/>
    <w:rsid w:val="006B1F79"/>
    <w:rsid w:val="006B22CB"/>
    <w:rsid w:val="006B240A"/>
    <w:rsid w:val="006B2988"/>
    <w:rsid w:val="006B2BD1"/>
    <w:rsid w:val="006B2C36"/>
    <w:rsid w:val="006B347A"/>
    <w:rsid w:val="006B3664"/>
    <w:rsid w:val="006B395D"/>
    <w:rsid w:val="006B39A9"/>
    <w:rsid w:val="006B3B2B"/>
    <w:rsid w:val="006B4595"/>
    <w:rsid w:val="006B4C20"/>
    <w:rsid w:val="006B50BE"/>
    <w:rsid w:val="006B5A31"/>
    <w:rsid w:val="006B5FC7"/>
    <w:rsid w:val="006B6184"/>
    <w:rsid w:val="006B664F"/>
    <w:rsid w:val="006B6BEA"/>
    <w:rsid w:val="006B72DC"/>
    <w:rsid w:val="006B73DD"/>
    <w:rsid w:val="006B7411"/>
    <w:rsid w:val="006B758F"/>
    <w:rsid w:val="006C0489"/>
    <w:rsid w:val="006C0A35"/>
    <w:rsid w:val="006C0DF1"/>
    <w:rsid w:val="006C1091"/>
    <w:rsid w:val="006C16CD"/>
    <w:rsid w:val="006C19FF"/>
    <w:rsid w:val="006C27E1"/>
    <w:rsid w:val="006C40FA"/>
    <w:rsid w:val="006C4152"/>
    <w:rsid w:val="006C47EB"/>
    <w:rsid w:val="006C4B0D"/>
    <w:rsid w:val="006C5C95"/>
    <w:rsid w:val="006C6AA2"/>
    <w:rsid w:val="006C70ED"/>
    <w:rsid w:val="006D02BB"/>
    <w:rsid w:val="006D045D"/>
    <w:rsid w:val="006D05F8"/>
    <w:rsid w:val="006D082E"/>
    <w:rsid w:val="006D08AA"/>
    <w:rsid w:val="006D10BD"/>
    <w:rsid w:val="006D1384"/>
    <w:rsid w:val="006D1705"/>
    <w:rsid w:val="006D19DE"/>
    <w:rsid w:val="006D1D42"/>
    <w:rsid w:val="006D219A"/>
    <w:rsid w:val="006D2FCF"/>
    <w:rsid w:val="006D3126"/>
    <w:rsid w:val="006D3171"/>
    <w:rsid w:val="006D31D6"/>
    <w:rsid w:val="006D3407"/>
    <w:rsid w:val="006D34ED"/>
    <w:rsid w:val="006D3553"/>
    <w:rsid w:val="006D3B6C"/>
    <w:rsid w:val="006D44D3"/>
    <w:rsid w:val="006D461B"/>
    <w:rsid w:val="006D49F8"/>
    <w:rsid w:val="006D4BC0"/>
    <w:rsid w:val="006D52C6"/>
    <w:rsid w:val="006D64A8"/>
    <w:rsid w:val="006D68FE"/>
    <w:rsid w:val="006D6F0C"/>
    <w:rsid w:val="006D7CF5"/>
    <w:rsid w:val="006E02C8"/>
    <w:rsid w:val="006E0832"/>
    <w:rsid w:val="006E11C5"/>
    <w:rsid w:val="006E2139"/>
    <w:rsid w:val="006E25E8"/>
    <w:rsid w:val="006E2788"/>
    <w:rsid w:val="006E2E96"/>
    <w:rsid w:val="006E31DC"/>
    <w:rsid w:val="006E32EE"/>
    <w:rsid w:val="006E3F65"/>
    <w:rsid w:val="006E4ADC"/>
    <w:rsid w:val="006E54BF"/>
    <w:rsid w:val="006E54E5"/>
    <w:rsid w:val="006E5B1C"/>
    <w:rsid w:val="006E6CC3"/>
    <w:rsid w:val="006E7A97"/>
    <w:rsid w:val="006F01DD"/>
    <w:rsid w:val="006F0334"/>
    <w:rsid w:val="006F060F"/>
    <w:rsid w:val="006F10FB"/>
    <w:rsid w:val="006F1799"/>
    <w:rsid w:val="006F1912"/>
    <w:rsid w:val="006F1C1E"/>
    <w:rsid w:val="006F1D6B"/>
    <w:rsid w:val="006F2226"/>
    <w:rsid w:val="006F22ED"/>
    <w:rsid w:val="006F2BF7"/>
    <w:rsid w:val="006F3FF7"/>
    <w:rsid w:val="006F47B2"/>
    <w:rsid w:val="006F4909"/>
    <w:rsid w:val="006F4D78"/>
    <w:rsid w:val="006F4F5E"/>
    <w:rsid w:val="006F5066"/>
    <w:rsid w:val="006F511E"/>
    <w:rsid w:val="006F52DD"/>
    <w:rsid w:val="006F5CBA"/>
    <w:rsid w:val="006F5D72"/>
    <w:rsid w:val="006F6506"/>
    <w:rsid w:val="006F68FC"/>
    <w:rsid w:val="006F707C"/>
    <w:rsid w:val="006F7323"/>
    <w:rsid w:val="006F76CF"/>
    <w:rsid w:val="006F7EA9"/>
    <w:rsid w:val="00700409"/>
    <w:rsid w:val="00700613"/>
    <w:rsid w:val="00700807"/>
    <w:rsid w:val="007009A0"/>
    <w:rsid w:val="007010B5"/>
    <w:rsid w:val="0070159F"/>
    <w:rsid w:val="007021B2"/>
    <w:rsid w:val="00702538"/>
    <w:rsid w:val="007025D9"/>
    <w:rsid w:val="0070274A"/>
    <w:rsid w:val="007027AC"/>
    <w:rsid w:val="00702B8D"/>
    <w:rsid w:val="0070338F"/>
    <w:rsid w:val="007034BE"/>
    <w:rsid w:val="0070369D"/>
    <w:rsid w:val="00703FD9"/>
    <w:rsid w:val="00704431"/>
    <w:rsid w:val="00704711"/>
    <w:rsid w:val="00704826"/>
    <w:rsid w:val="00704D7D"/>
    <w:rsid w:val="007052B7"/>
    <w:rsid w:val="00705313"/>
    <w:rsid w:val="0070537A"/>
    <w:rsid w:val="007057E5"/>
    <w:rsid w:val="00705A09"/>
    <w:rsid w:val="0070617B"/>
    <w:rsid w:val="00707FAD"/>
    <w:rsid w:val="00710090"/>
    <w:rsid w:val="00710339"/>
    <w:rsid w:val="00710360"/>
    <w:rsid w:val="0071094B"/>
    <w:rsid w:val="00711A04"/>
    <w:rsid w:val="00714849"/>
    <w:rsid w:val="0071497B"/>
    <w:rsid w:val="00714CC3"/>
    <w:rsid w:val="00714E1A"/>
    <w:rsid w:val="00715CDA"/>
    <w:rsid w:val="0071615F"/>
    <w:rsid w:val="00716505"/>
    <w:rsid w:val="00717B1B"/>
    <w:rsid w:val="0072002A"/>
    <w:rsid w:val="0072015A"/>
    <w:rsid w:val="00720230"/>
    <w:rsid w:val="00720865"/>
    <w:rsid w:val="00721F80"/>
    <w:rsid w:val="00722AFD"/>
    <w:rsid w:val="007232E0"/>
    <w:rsid w:val="007249B2"/>
    <w:rsid w:val="00724A8E"/>
    <w:rsid w:val="00724A9A"/>
    <w:rsid w:val="00725BBB"/>
    <w:rsid w:val="00725D6A"/>
    <w:rsid w:val="0072692C"/>
    <w:rsid w:val="007270F4"/>
    <w:rsid w:val="007273F6"/>
    <w:rsid w:val="00728D3A"/>
    <w:rsid w:val="00730053"/>
    <w:rsid w:val="00730EA0"/>
    <w:rsid w:val="00730FE0"/>
    <w:rsid w:val="00731219"/>
    <w:rsid w:val="00731276"/>
    <w:rsid w:val="00731818"/>
    <w:rsid w:val="0073344F"/>
    <w:rsid w:val="007335F3"/>
    <w:rsid w:val="00733718"/>
    <w:rsid w:val="0073395E"/>
    <w:rsid w:val="00733A22"/>
    <w:rsid w:val="007340FB"/>
    <w:rsid w:val="00734A0D"/>
    <w:rsid w:val="00734B1E"/>
    <w:rsid w:val="00737B21"/>
    <w:rsid w:val="00737F78"/>
    <w:rsid w:val="0074066A"/>
    <w:rsid w:val="00740737"/>
    <w:rsid w:val="007408CB"/>
    <w:rsid w:val="00740F2A"/>
    <w:rsid w:val="0074175D"/>
    <w:rsid w:val="00742202"/>
    <w:rsid w:val="00742494"/>
    <w:rsid w:val="00742970"/>
    <w:rsid w:val="0074312B"/>
    <w:rsid w:val="00743689"/>
    <w:rsid w:val="00743C42"/>
    <w:rsid w:val="007443F6"/>
    <w:rsid w:val="007446D6"/>
    <w:rsid w:val="0074513D"/>
    <w:rsid w:val="007453B6"/>
    <w:rsid w:val="00745817"/>
    <w:rsid w:val="007458FA"/>
    <w:rsid w:val="007467DE"/>
    <w:rsid w:val="007467FF"/>
    <w:rsid w:val="00746956"/>
    <w:rsid w:val="0074719B"/>
    <w:rsid w:val="007471ED"/>
    <w:rsid w:val="00747810"/>
    <w:rsid w:val="00747E84"/>
    <w:rsid w:val="00750017"/>
    <w:rsid w:val="00750A6C"/>
    <w:rsid w:val="00750ADF"/>
    <w:rsid w:val="007511AC"/>
    <w:rsid w:val="007521AF"/>
    <w:rsid w:val="007528BA"/>
    <w:rsid w:val="007529AA"/>
    <w:rsid w:val="00753357"/>
    <w:rsid w:val="007533DC"/>
    <w:rsid w:val="0075348A"/>
    <w:rsid w:val="0075481B"/>
    <w:rsid w:val="00754FA5"/>
    <w:rsid w:val="00755256"/>
    <w:rsid w:val="007552CC"/>
    <w:rsid w:val="0075534D"/>
    <w:rsid w:val="00755907"/>
    <w:rsid w:val="007562DA"/>
    <w:rsid w:val="00756A79"/>
    <w:rsid w:val="00756D73"/>
    <w:rsid w:val="0075756B"/>
    <w:rsid w:val="0075788C"/>
    <w:rsid w:val="00757C70"/>
    <w:rsid w:val="007604F4"/>
    <w:rsid w:val="0076059A"/>
    <w:rsid w:val="007608A2"/>
    <w:rsid w:val="00760F2D"/>
    <w:rsid w:val="00760F4C"/>
    <w:rsid w:val="007612BE"/>
    <w:rsid w:val="0076182A"/>
    <w:rsid w:val="00761DC2"/>
    <w:rsid w:val="00762298"/>
    <w:rsid w:val="007627D2"/>
    <w:rsid w:val="007629DE"/>
    <w:rsid w:val="00762C7C"/>
    <w:rsid w:val="00762E70"/>
    <w:rsid w:val="00762FBE"/>
    <w:rsid w:val="007634A9"/>
    <w:rsid w:val="0076356B"/>
    <w:rsid w:val="00763CAA"/>
    <w:rsid w:val="00764544"/>
    <w:rsid w:val="00764A7A"/>
    <w:rsid w:val="007651EA"/>
    <w:rsid w:val="00765C98"/>
    <w:rsid w:val="007664E4"/>
    <w:rsid w:val="007669EF"/>
    <w:rsid w:val="00766A7A"/>
    <w:rsid w:val="00766B5D"/>
    <w:rsid w:val="00766F5E"/>
    <w:rsid w:val="007672B5"/>
    <w:rsid w:val="00770390"/>
    <w:rsid w:val="007705DD"/>
    <w:rsid w:val="00770850"/>
    <w:rsid w:val="00770948"/>
    <w:rsid w:val="00770A6C"/>
    <w:rsid w:val="00771534"/>
    <w:rsid w:val="00771BAB"/>
    <w:rsid w:val="00771C54"/>
    <w:rsid w:val="00771FA9"/>
    <w:rsid w:val="007724C5"/>
    <w:rsid w:val="00772575"/>
    <w:rsid w:val="00772BD4"/>
    <w:rsid w:val="00773E07"/>
    <w:rsid w:val="007740BD"/>
    <w:rsid w:val="00774793"/>
    <w:rsid w:val="007747BE"/>
    <w:rsid w:val="00775886"/>
    <w:rsid w:val="007758A5"/>
    <w:rsid w:val="00775ED0"/>
    <w:rsid w:val="007765E4"/>
    <w:rsid w:val="007768DF"/>
    <w:rsid w:val="007768EF"/>
    <w:rsid w:val="007768FB"/>
    <w:rsid w:val="00776F99"/>
    <w:rsid w:val="007778C5"/>
    <w:rsid w:val="00777C67"/>
    <w:rsid w:val="007802AD"/>
    <w:rsid w:val="0078047F"/>
    <w:rsid w:val="00780649"/>
    <w:rsid w:val="00780E66"/>
    <w:rsid w:val="00781203"/>
    <w:rsid w:val="00781F73"/>
    <w:rsid w:val="00782EEC"/>
    <w:rsid w:val="00782FF3"/>
    <w:rsid w:val="00783840"/>
    <w:rsid w:val="00783C70"/>
    <w:rsid w:val="00783F2A"/>
    <w:rsid w:val="00783FE6"/>
    <w:rsid w:val="007845E1"/>
    <w:rsid w:val="00784ACA"/>
    <w:rsid w:val="007853BC"/>
    <w:rsid w:val="00785742"/>
    <w:rsid w:val="00785927"/>
    <w:rsid w:val="00785982"/>
    <w:rsid w:val="00787686"/>
    <w:rsid w:val="00787E50"/>
    <w:rsid w:val="00790694"/>
    <w:rsid w:val="00790741"/>
    <w:rsid w:val="00791E41"/>
    <w:rsid w:val="00792280"/>
    <w:rsid w:val="007922B6"/>
    <w:rsid w:val="00792708"/>
    <w:rsid w:val="00792B81"/>
    <w:rsid w:val="00792D50"/>
    <w:rsid w:val="00793541"/>
    <w:rsid w:val="007936F1"/>
    <w:rsid w:val="00793D9F"/>
    <w:rsid w:val="00794AD6"/>
    <w:rsid w:val="00795C26"/>
    <w:rsid w:val="00795EF2"/>
    <w:rsid w:val="007965C3"/>
    <w:rsid w:val="007968B8"/>
    <w:rsid w:val="00796A32"/>
    <w:rsid w:val="00796AAC"/>
    <w:rsid w:val="00796B1B"/>
    <w:rsid w:val="00797598"/>
    <w:rsid w:val="00797C7B"/>
    <w:rsid w:val="007A0388"/>
    <w:rsid w:val="007A04E8"/>
    <w:rsid w:val="007A0B2C"/>
    <w:rsid w:val="007A0C8A"/>
    <w:rsid w:val="007A0FEC"/>
    <w:rsid w:val="007A12C9"/>
    <w:rsid w:val="007A17BB"/>
    <w:rsid w:val="007A1E56"/>
    <w:rsid w:val="007A2721"/>
    <w:rsid w:val="007A272C"/>
    <w:rsid w:val="007A2B3E"/>
    <w:rsid w:val="007A2EE6"/>
    <w:rsid w:val="007A32C9"/>
    <w:rsid w:val="007A336C"/>
    <w:rsid w:val="007A3CD6"/>
    <w:rsid w:val="007A45B2"/>
    <w:rsid w:val="007A584C"/>
    <w:rsid w:val="007A71AC"/>
    <w:rsid w:val="007A72C1"/>
    <w:rsid w:val="007A74B7"/>
    <w:rsid w:val="007A7AF1"/>
    <w:rsid w:val="007A7D8E"/>
    <w:rsid w:val="007B0A96"/>
    <w:rsid w:val="007B0E92"/>
    <w:rsid w:val="007B10A3"/>
    <w:rsid w:val="007B13FA"/>
    <w:rsid w:val="007B1675"/>
    <w:rsid w:val="007B18D0"/>
    <w:rsid w:val="007B1F3E"/>
    <w:rsid w:val="007B21AB"/>
    <w:rsid w:val="007B24D2"/>
    <w:rsid w:val="007B2E9D"/>
    <w:rsid w:val="007B36A3"/>
    <w:rsid w:val="007B3ECF"/>
    <w:rsid w:val="007B46AB"/>
    <w:rsid w:val="007B47EC"/>
    <w:rsid w:val="007B4F69"/>
    <w:rsid w:val="007B5E8E"/>
    <w:rsid w:val="007B5FF5"/>
    <w:rsid w:val="007B6355"/>
    <w:rsid w:val="007B635A"/>
    <w:rsid w:val="007B6578"/>
    <w:rsid w:val="007B6843"/>
    <w:rsid w:val="007B6AD9"/>
    <w:rsid w:val="007B7337"/>
    <w:rsid w:val="007B7ABA"/>
    <w:rsid w:val="007C05AE"/>
    <w:rsid w:val="007C0B6B"/>
    <w:rsid w:val="007C0C5B"/>
    <w:rsid w:val="007C0D75"/>
    <w:rsid w:val="007C13B8"/>
    <w:rsid w:val="007C22D2"/>
    <w:rsid w:val="007C2617"/>
    <w:rsid w:val="007C2FE3"/>
    <w:rsid w:val="007C3072"/>
    <w:rsid w:val="007C38C6"/>
    <w:rsid w:val="007C428B"/>
    <w:rsid w:val="007C4D6B"/>
    <w:rsid w:val="007C4FEE"/>
    <w:rsid w:val="007C5163"/>
    <w:rsid w:val="007C5605"/>
    <w:rsid w:val="007C6233"/>
    <w:rsid w:val="007C68B5"/>
    <w:rsid w:val="007C69BE"/>
    <w:rsid w:val="007C69C1"/>
    <w:rsid w:val="007C6EB8"/>
    <w:rsid w:val="007C79A2"/>
    <w:rsid w:val="007C7F52"/>
    <w:rsid w:val="007D0823"/>
    <w:rsid w:val="007D0CEC"/>
    <w:rsid w:val="007D0FD4"/>
    <w:rsid w:val="007D11C1"/>
    <w:rsid w:val="007D1457"/>
    <w:rsid w:val="007D14A3"/>
    <w:rsid w:val="007D14E0"/>
    <w:rsid w:val="007D1D5D"/>
    <w:rsid w:val="007D2511"/>
    <w:rsid w:val="007D2D57"/>
    <w:rsid w:val="007D339C"/>
    <w:rsid w:val="007D3539"/>
    <w:rsid w:val="007D354A"/>
    <w:rsid w:val="007D41D8"/>
    <w:rsid w:val="007D4FDA"/>
    <w:rsid w:val="007D5823"/>
    <w:rsid w:val="007D5AD8"/>
    <w:rsid w:val="007D5CF0"/>
    <w:rsid w:val="007D5F5F"/>
    <w:rsid w:val="007D6269"/>
    <w:rsid w:val="007D62F3"/>
    <w:rsid w:val="007D6425"/>
    <w:rsid w:val="007D7696"/>
    <w:rsid w:val="007D79A9"/>
    <w:rsid w:val="007D7A3A"/>
    <w:rsid w:val="007E01D5"/>
    <w:rsid w:val="007E120E"/>
    <w:rsid w:val="007E16BC"/>
    <w:rsid w:val="007E19AB"/>
    <w:rsid w:val="007E2016"/>
    <w:rsid w:val="007E3E01"/>
    <w:rsid w:val="007E4214"/>
    <w:rsid w:val="007E48CF"/>
    <w:rsid w:val="007E4F43"/>
    <w:rsid w:val="007E51AA"/>
    <w:rsid w:val="007E6491"/>
    <w:rsid w:val="007E6835"/>
    <w:rsid w:val="007E69D8"/>
    <w:rsid w:val="007E76D4"/>
    <w:rsid w:val="007F00FF"/>
    <w:rsid w:val="007F035B"/>
    <w:rsid w:val="007F07E3"/>
    <w:rsid w:val="007F1946"/>
    <w:rsid w:val="007F1A47"/>
    <w:rsid w:val="007F1C19"/>
    <w:rsid w:val="007F2537"/>
    <w:rsid w:val="007F2D88"/>
    <w:rsid w:val="007F2E89"/>
    <w:rsid w:val="007F31B2"/>
    <w:rsid w:val="007F34B6"/>
    <w:rsid w:val="007F352D"/>
    <w:rsid w:val="007F446E"/>
    <w:rsid w:val="007F497E"/>
    <w:rsid w:val="007F549E"/>
    <w:rsid w:val="007F5881"/>
    <w:rsid w:val="007F5F47"/>
    <w:rsid w:val="007F607A"/>
    <w:rsid w:val="007F6D66"/>
    <w:rsid w:val="007F6FB1"/>
    <w:rsid w:val="007F71DF"/>
    <w:rsid w:val="007F7D28"/>
    <w:rsid w:val="0080019B"/>
    <w:rsid w:val="008019D1"/>
    <w:rsid w:val="00801EB3"/>
    <w:rsid w:val="00802237"/>
    <w:rsid w:val="008024E7"/>
    <w:rsid w:val="00802AF1"/>
    <w:rsid w:val="00802B73"/>
    <w:rsid w:val="00803052"/>
    <w:rsid w:val="008033C2"/>
    <w:rsid w:val="0080342B"/>
    <w:rsid w:val="00803AF3"/>
    <w:rsid w:val="00803DB8"/>
    <w:rsid w:val="00804E90"/>
    <w:rsid w:val="0080565D"/>
    <w:rsid w:val="00805FBE"/>
    <w:rsid w:val="00806A19"/>
    <w:rsid w:val="00806A3A"/>
    <w:rsid w:val="0080795D"/>
    <w:rsid w:val="00810570"/>
    <w:rsid w:val="008109AF"/>
    <w:rsid w:val="008109CA"/>
    <w:rsid w:val="00810ABB"/>
    <w:rsid w:val="00811F0B"/>
    <w:rsid w:val="00812232"/>
    <w:rsid w:val="00812AA1"/>
    <w:rsid w:val="008131FA"/>
    <w:rsid w:val="00813238"/>
    <w:rsid w:val="008133C0"/>
    <w:rsid w:val="008144CD"/>
    <w:rsid w:val="00814A3A"/>
    <w:rsid w:val="00815A3E"/>
    <w:rsid w:val="00815CBC"/>
    <w:rsid w:val="008161C7"/>
    <w:rsid w:val="00816875"/>
    <w:rsid w:val="0081702B"/>
    <w:rsid w:val="008177EE"/>
    <w:rsid w:val="00820038"/>
    <w:rsid w:val="00820BED"/>
    <w:rsid w:val="00821692"/>
    <w:rsid w:val="00821727"/>
    <w:rsid w:val="0082199D"/>
    <w:rsid w:val="00821B54"/>
    <w:rsid w:val="00821C6F"/>
    <w:rsid w:val="00822091"/>
    <w:rsid w:val="00822140"/>
    <w:rsid w:val="008223F7"/>
    <w:rsid w:val="00822725"/>
    <w:rsid w:val="00822A6D"/>
    <w:rsid w:val="00822D31"/>
    <w:rsid w:val="00822EEC"/>
    <w:rsid w:val="00823311"/>
    <w:rsid w:val="008233D3"/>
    <w:rsid w:val="0082363D"/>
    <w:rsid w:val="00823B8B"/>
    <w:rsid w:val="00823B96"/>
    <w:rsid w:val="00823C69"/>
    <w:rsid w:val="00823D90"/>
    <w:rsid w:val="00824070"/>
    <w:rsid w:val="008246E3"/>
    <w:rsid w:val="008247B9"/>
    <w:rsid w:val="00824888"/>
    <w:rsid w:val="00824F2A"/>
    <w:rsid w:val="008252EC"/>
    <w:rsid w:val="00825703"/>
    <w:rsid w:val="008259CF"/>
    <w:rsid w:val="00825E35"/>
    <w:rsid w:val="0082610A"/>
    <w:rsid w:val="00826AE4"/>
    <w:rsid w:val="00826E2A"/>
    <w:rsid w:val="008275AD"/>
    <w:rsid w:val="00827673"/>
    <w:rsid w:val="00827686"/>
    <w:rsid w:val="008277A6"/>
    <w:rsid w:val="00827A24"/>
    <w:rsid w:val="00827EC4"/>
    <w:rsid w:val="00827EF6"/>
    <w:rsid w:val="00830C4A"/>
    <w:rsid w:val="00830CC4"/>
    <w:rsid w:val="0083168B"/>
    <w:rsid w:val="00831B57"/>
    <w:rsid w:val="00831D33"/>
    <w:rsid w:val="00832D88"/>
    <w:rsid w:val="0083338D"/>
    <w:rsid w:val="00833722"/>
    <w:rsid w:val="008339B8"/>
    <w:rsid w:val="00833FB6"/>
    <w:rsid w:val="008342A9"/>
    <w:rsid w:val="00834BC3"/>
    <w:rsid w:val="00835604"/>
    <w:rsid w:val="008357A2"/>
    <w:rsid w:val="008357C8"/>
    <w:rsid w:val="00835E95"/>
    <w:rsid w:val="00836129"/>
    <w:rsid w:val="00836157"/>
    <w:rsid w:val="00836E13"/>
    <w:rsid w:val="00837012"/>
    <w:rsid w:val="008371E0"/>
    <w:rsid w:val="008375A0"/>
    <w:rsid w:val="00837B6C"/>
    <w:rsid w:val="00837E6E"/>
    <w:rsid w:val="00840A5F"/>
    <w:rsid w:val="00840A7B"/>
    <w:rsid w:val="00840D0C"/>
    <w:rsid w:val="008415CD"/>
    <w:rsid w:val="008416BC"/>
    <w:rsid w:val="00841A68"/>
    <w:rsid w:val="00841AB7"/>
    <w:rsid w:val="0084220C"/>
    <w:rsid w:val="008423CE"/>
    <w:rsid w:val="008429FC"/>
    <w:rsid w:val="00842D73"/>
    <w:rsid w:val="00842FE7"/>
    <w:rsid w:val="008438B7"/>
    <w:rsid w:val="008443E6"/>
    <w:rsid w:val="00844434"/>
    <w:rsid w:val="008450B9"/>
    <w:rsid w:val="0084557A"/>
    <w:rsid w:val="008455EF"/>
    <w:rsid w:val="008455F9"/>
    <w:rsid w:val="00845891"/>
    <w:rsid w:val="00845DFC"/>
    <w:rsid w:val="0084695A"/>
    <w:rsid w:val="00847013"/>
    <w:rsid w:val="00850AE3"/>
    <w:rsid w:val="00850E16"/>
    <w:rsid w:val="00851975"/>
    <w:rsid w:val="00852018"/>
    <w:rsid w:val="00853012"/>
    <w:rsid w:val="00853199"/>
    <w:rsid w:val="00853B86"/>
    <w:rsid w:val="0085401E"/>
    <w:rsid w:val="008543E8"/>
    <w:rsid w:val="00854E50"/>
    <w:rsid w:val="00856121"/>
    <w:rsid w:val="0085624A"/>
    <w:rsid w:val="008562E0"/>
    <w:rsid w:val="008566BF"/>
    <w:rsid w:val="008571B6"/>
    <w:rsid w:val="008574CF"/>
    <w:rsid w:val="00860AF0"/>
    <w:rsid w:val="008618B2"/>
    <w:rsid w:val="00862330"/>
    <w:rsid w:val="00862709"/>
    <w:rsid w:val="00862760"/>
    <w:rsid w:val="0086294E"/>
    <w:rsid w:val="00862FBB"/>
    <w:rsid w:val="00863502"/>
    <w:rsid w:val="00863BE8"/>
    <w:rsid w:val="00863F2A"/>
    <w:rsid w:val="00864911"/>
    <w:rsid w:val="00864FB9"/>
    <w:rsid w:val="008659E3"/>
    <w:rsid w:val="00865E1D"/>
    <w:rsid w:val="00866CAD"/>
    <w:rsid w:val="00867A25"/>
    <w:rsid w:val="008700BA"/>
    <w:rsid w:val="008701F0"/>
    <w:rsid w:val="008705E3"/>
    <w:rsid w:val="008709FC"/>
    <w:rsid w:val="008711E4"/>
    <w:rsid w:val="00871A4D"/>
    <w:rsid w:val="0087314E"/>
    <w:rsid w:val="00873562"/>
    <w:rsid w:val="00873666"/>
    <w:rsid w:val="008737E8"/>
    <w:rsid w:val="00874736"/>
    <w:rsid w:val="008748B4"/>
    <w:rsid w:val="008751F6"/>
    <w:rsid w:val="008756EE"/>
    <w:rsid w:val="008759E7"/>
    <w:rsid w:val="00875CBF"/>
    <w:rsid w:val="00875CD5"/>
    <w:rsid w:val="00875D02"/>
    <w:rsid w:val="008763FF"/>
    <w:rsid w:val="00876854"/>
    <w:rsid w:val="00876986"/>
    <w:rsid w:val="008769F5"/>
    <w:rsid w:val="00876B40"/>
    <w:rsid w:val="00876C2D"/>
    <w:rsid w:val="00876C9E"/>
    <w:rsid w:val="008770AF"/>
    <w:rsid w:val="008770EA"/>
    <w:rsid w:val="008774C4"/>
    <w:rsid w:val="008804BC"/>
    <w:rsid w:val="00880D1A"/>
    <w:rsid w:val="00880E37"/>
    <w:rsid w:val="00881D81"/>
    <w:rsid w:val="00881E2C"/>
    <w:rsid w:val="00883566"/>
    <w:rsid w:val="008845E3"/>
    <w:rsid w:val="00884685"/>
    <w:rsid w:val="008849F0"/>
    <w:rsid w:val="008849FF"/>
    <w:rsid w:val="00884C0D"/>
    <w:rsid w:val="00884ED9"/>
    <w:rsid w:val="00885583"/>
    <w:rsid w:val="008859AC"/>
    <w:rsid w:val="008869C8"/>
    <w:rsid w:val="00886AC3"/>
    <w:rsid w:val="00886EB4"/>
    <w:rsid w:val="00886F98"/>
    <w:rsid w:val="008876DB"/>
    <w:rsid w:val="00887BBA"/>
    <w:rsid w:val="00890BF3"/>
    <w:rsid w:val="0089166C"/>
    <w:rsid w:val="0089182C"/>
    <w:rsid w:val="00891901"/>
    <w:rsid w:val="00891BE8"/>
    <w:rsid w:val="00891D05"/>
    <w:rsid w:val="0089254D"/>
    <w:rsid w:val="0089331B"/>
    <w:rsid w:val="008934DC"/>
    <w:rsid w:val="00896574"/>
    <w:rsid w:val="00896EA8"/>
    <w:rsid w:val="00897376"/>
    <w:rsid w:val="008978AB"/>
    <w:rsid w:val="00897B9B"/>
    <w:rsid w:val="008A0025"/>
    <w:rsid w:val="008A0DC6"/>
    <w:rsid w:val="008A2094"/>
    <w:rsid w:val="008A2249"/>
    <w:rsid w:val="008A337D"/>
    <w:rsid w:val="008A338C"/>
    <w:rsid w:val="008A37BA"/>
    <w:rsid w:val="008A4178"/>
    <w:rsid w:val="008A42BD"/>
    <w:rsid w:val="008A4E18"/>
    <w:rsid w:val="008A54A2"/>
    <w:rsid w:val="008A571F"/>
    <w:rsid w:val="008A588B"/>
    <w:rsid w:val="008A6395"/>
    <w:rsid w:val="008A64F4"/>
    <w:rsid w:val="008A674D"/>
    <w:rsid w:val="008A6CBE"/>
    <w:rsid w:val="008A727F"/>
    <w:rsid w:val="008A78EC"/>
    <w:rsid w:val="008A7991"/>
    <w:rsid w:val="008A7C07"/>
    <w:rsid w:val="008B0591"/>
    <w:rsid w:val="008B0850"/>
    <w:rsid w:val="008B0E67"/>
    <w:rsid w:val="008B0EAA"/>
    <w:rsid w:val="008B11C9"/>
    <w:rsid w:val="008B150D"/>
    <w:rsid w:val="008B155F"/>
    <w:rsid w:val="008B1863"/>
    <w:rsid w:val="008B1934"/>
    <w:rsid w:val="008B1A82"/>
    <w:rsid w:val="008B1BC6"/>
    <w:rsid w:val="008B267F"/>
    <w:rsid w:val="008B2A7E"/>
    <w:rsid w:val="008B2B15"/>
    <w:rsid w:val="008B2F33"/>
    <w:rsid w:val="008B3043"/>
    <w:rsid w:val="008B4A36"/>
    <w:rsid w:val="008B4C81"/>
    <w:rsid w:val="008B5657"/>
    <w:rsid w:val="008B5EB8"/>
    <w:rsid w:val="008B6184"/>
    <w:rsid w:val="008B6215"/>
    <w:rsid w:val="008B6B71"/>
    <w:rsid w:val="008B7014"/>
    <w:rsid w:val="008B7070"/>
    <w:rsid w:val="008B7258"/>
    <w:rsid w:val="008C0158"/>
    <w:rsid w:val="008C0188"/>
    <w:rsid w:val="008C0EC0"/>
    <w:rsid w:val="008C0EC9"/>
    <w:rsid w:val="008C174F"/>
    <w:rsid w:val="008C274D"/>
    <w:rsid w:val="008C2877"/>
    <w:rsid w:val="008C2ABD"/>
    <w:rsid w:val="008C3DCB"/>
    <w:rsid w:val="008C3F3A"/>
    <w:rsid w:val="008C4060"/>
    <w:rsid w:val="008C4902"/>
    <w:rsid w:val="008C5042"/>
    <w:rsid w:val="008C544B"/>
    <w:rsid w:val="008C62B1"/>
    <w:rsid w:val="008C6735"/>
    <w:rsid w:val="008C6753"/>
    <w:rsid w:val="008C6C3E"/>
    <w:rsid w:val="008C74DF"/>
    <w:rsid w:val="008C7AFA"/>
    <w:rsid w:val="008D08DA"/>
    <w:rsid w:val="008D1581"/>
    <w:rsid w:val="008D1BAD"/>
    <w:rsid w:val="008D1C55"/>
    <w:rsid w:val="008D2CFC"/>
    <w:rsid w:val="008D2DB7"/>
    <w:rsid w:val="008D33E2"/>
    <w:rsid w:val="008D3724"/>
    <w:rsid w:val="008D39C4"/>
    <w:rsid w:val="008D39E9"/>
    <w:rsid w:val="008D3CF8"/>
    <w:rsid w:val="008D3F6B"/>
    <w:rsid w:val="008D4019"/>
    <w:rsid w:val="008D4475"/>
    <w:rsid w:val="008D4EBA"/>
    <w:rsid w:val="008D51F3"/>
    <w:rsid w:val="008D60FF"/>
    <w:rsid w:val="008D7685"/>
    <w:rsid w:val="008D7FEE"/>
    <w:rsid w:val="008E051D"/>
    <w:rsid w:val="008E09EB"/>
    <w:rsid w:val="008E0F34"/>
    <w:rsid w:val="008E1B50"/>
    <w:rsid w:val="008E1E03"/>
    <w:rsid w:val="008E2AC1"/>
    <w:rsid w:val="008E2B3B"/>
    <w:rsid w:val="008E2DAC"/>
    <w:rsid w:val="008E2E02"/>
    <w:rsid w:val="008E336D"/>
    <w:rsid w:val="008E40AE"/>
    <w:rsid w:val="008E4632"/>
    <w:rsid w:val="008E4A0D"/>
    <w:rsid w:val="008E65A4"/>
    <w:rsid w:val="008E69B6"/>
    <w:rsid w:val="008E6F32"/>
    <w:rsid w:val="008E7142"/>
    <w:rsid w:val="008E7BF1"/>
    <w:rsid w:val="008E7C44"/>
    <w:rsid w:val="008F05ED"/>
    <w:rsid w:val="008F093F"/>
    <w:rsid w:val="008F0DD1"/>
    <w:rsid w:val="008F131E"/>
    <w:rsid w:val="008F18AC"/>
    <w:rsid w:val="008F191F"/>
    <w:rsid w:val="008F1B64"/>
    <w:rsid w:val="008F2A12"/>
    <w:rsid w:val="008F42B1"/>
    <w:rsid w:val="008F431C"/>
    <w:rsid w:val="008F4901"/>
    <w:rsid w:val="008F5289"/>
    <w:rsid w:val="008F5430"/>
    <w:rsid w:val="008F54FB"/>
    <w:rsid w:val="008F57F8"/>
    <w:rsid w:val="008F654A"/>
    <w:rsid w:val="008F6AD8"/>
    <w:rsid w:val="008F71B3"/>
    <w:rsid w:val="008F736A"/>
    <w:rsid w:val="008F755F"/>
    <w:rsid w:val="008F79E8"/>
    <w:rsid w:val="008F7A5A"/>
    <w:rsid w:val="008F7AF9"/>
    <w:rsid w:val="008F7E06"/>
    <w:rsid w:val="009004B4"/>
    <w:rsid w:val="00900B09"/>
    <w:rsid w:val="00901219"/>
    <w:rsid w:val="00901B60"/>
    <w:rsid w:val="00901BA6"/>
    <w:rsid w:val="0090277B"/>
    <w:rsid w:val="00902957"/>
    <w:rsid w:val="00902D14"/>
    <w:rsid w:val="009034E3"/>
    <w:rsid w:val="009042CC"/>
    <w:rsid w:val="00904571"/>
    <w:rsid w:val="00904804"/>
    <w:rsid w:val="00904B6F"/>
    <w:rsid w:val="00904B90"/>
    <w:rsid w:val="0090558F"/>
    <w:rsid w:val="00906101"/>
    <w:rsid w:val="00906134"/>
    <w:rsid w:val="00906598"/>
    <w:rsid w:val="00906DE1"/>
    <w:rsid w:val="00907160"/>
    <w:rsid w:val="009076A8"/>
    <w:rsid w:val="0090777A"/>
    <w:rsid w:val="00907EF2"/>
    <w:rsid w:val="00910D95"/>
    <w:rsid w:val="009113A5"/>
    <w:rsid w:val="009124D6"/>
    <w:rsid w:val="009127A4"/>
    <w:rsid w:val="00912AE9"/>
    <w:rsid w:val="0091366C"/>
    <w:rsid w:val="009139D7"/>
    <w:rsid w:val="00913CED"/>
    <w:rsid w:val="00913D5F"/>
    <w:rsid w:val="00913DA9"/>
    <w:rsid w:val="00913EFF"/>
    <w:rsid w:val="00914A3B"/>
    <w:rsid w:val="009159B2"/>
    <w:rsid w:val="009165C5"/>
    <w:rsid w:val="00916798"/>
    <w:rsid w:val="0091695C"/>
    <w:rsid w:val="00916A3B"/>
    <w:rsid w:val="00917180"/>
    <w:rsid w:val="009179D3"/>
    <w:rsid w:val="00917B96"/>
    <w:rsid w:val="00917F24"/>
    <w:rsid w:val="009200C1"/>
    <w:rsid w:val="00920423"/>
    <w:rsid w:val="00920BBD"/>
    <w:rsid w:val="00921872"/>
    <w:rsid w:val="00921D13"/>
    <w:rsid w:val="00921EBD"/>
    <w:rsid w:val="00921FFB"/>
    <w:rsid w:val="00923951"/>
    <w:rsid w:val="009243F1"/>
    <w:rsid w:val="00924987"/>
    <w:rsid w:val="009253C5"/>
    <w:rsid w:val="00925876"/>
    <w:rsid w:val="00925FAB"/>
    <w:rsid w:val="00926198"/>
    <w:rsid w:val="009263D5"/>
    <w:rsid w:val="0092646E"/>
    <w:rsid w:val="00930118"/>
    <w:rsid w:val="00930149"/>
    <w:rsid w:val="009303B6"/>
    <w:rsid w:val="009309CE"/>
    <w:rsid w:val="009310B5"/>
    <w:rsid w:val="00931611"/>
    <w:rsid w:val="00931FB4"/>
    <w:rsid w:val="009328EF"/>
    <w:rsid w:val="009329AE"/>
    <w:rsid w:val="00932FFD"/>
    <w:rsid w:val="00933C53"/>
    <w:rsid w:val="00933DE6"/>
    <w:rsid w:val="009342B4"/>
    <w:rsid w:val="0093467E"/>
    <w:rsid w:val="00934906"/>
    <w:rsid w:val="00934C83"/>
    <w:rsid w:val="00934EFF"/>
    <w:rsid w:val="009363EC"/>
    <w:rsid w:val="0093683B"/>
    <w:rsid w:val="009369AE"/>
    <w:rsid w:val="00936FE0"/>
    <w:rsid w:val="009372FF"/>
    <w:rsid w:val="009377CE"/>
    <w:rsid w:val="009379FE"/>
    <w:rsid w:val="00937C58"/>
    <w:rsid w:val="0094039E"/>
    <w:rsid w:val="00940AC4"/>
    <w:rsid w:val="009410F6"/>
    <w:rsid w:val="00941675"/>
    <w:rsid w:val="00941DEF"/>
    <w:rsid w:val="00941EF8"/>
    <w:rsid w:val="009440BB"/>
    <w:rsid w:val="0094432D"/>
    <w:rsid w:val="0094439D"/>
    <w:rsid w:val="00944AFA"/>
    <w:rsid w:val="00945650"/>
    <w:rsid w:val="00945FE2"/>
    <w:rsid w:val="0094606C"/>
    <w:rsid w:val="0094621D"/>
    <w:rsid w:val="0094698A"/>
    <w:rsid w:val="00950098"/>
    <w:rsid w:val="00950727"/>
    <w:rsid w:val="009510BD"/>
    <w:rsid w:val="00951A0A"/>
    <w:rsid w:val="00951B52"/>
    <w:rsid w:val="00951FDB"/>
    <w:rsid w:val="009522DA"/>
    <w:rsid w:val="00952584"/>
    <w:rsid w:val="009527B9"/>
    <w:rsid w:val="00953E02"/>
    <w:rsid w:val="00953EEF"/>
    <w:rsid w:val="00954323"/>
    <w:rsid w:val="00954C6C"/>
    <w:rsid w:val="009554EC"/>
    <w:rsid w:val="00955C0E"/>
    <w:rsid w:val="00955D1E"/>
    <w:rsid w:val="0095605E"/>
    <w:rsid w:val="00956439"/>
    <w:rsid w:val="009565CD"/>
    <w:rsid w:val="00956640"/>
    <w:rsid w:val="009567B8"/>
    <w:rsid w:val="00956BF7"/>
    <w:rsid w:val="00956CB7"/>
    <w:rsid w:val="00956FB8"/>
    <w:rsid w:val="00957901"/>
    <w:rsid w:val="00957E88"/>
    <w:rsid w:val="00957ECE"/>
    <w:rsid w:val="0096067E"/>
    <w:rsid w:val="00960D34"/>
    <w:rsid w:val="009611D2"/>
    <w:rsid w:val="00961323"/>
    <w:rsid w:val="009621A0"/>
    <w:rsid w:val="00962275"/>
    <w:rsid w:val="0096253F"/>
    <w:rsid w:val="00962BC2"/>
    <w:rsid w:val="009636FE"/>
    <w:rsid w:val="00963B9D"/>
    <w:rsid w:val="00964224"/>
    <w:rsid w:val="009642F0"/>
    <w:rsid w:val="009646CE"/>
    <w:rsid w:val="00964BD0"/>
    <w:rsid w:val="0096521A"/>
    <w:rsid w:val="009652AA"/>
    <w:rsid w:val="009656C5"/>
    <w:rsid w:val="009656DC"/>
    <w:rsid w:val="00966824"/>
    <w:rsid w:val="0096696A"/>
    <w:rsid w:val="00966D2C"/>
    <w:rsid w:val="00967201"/>
    <w:rsid w:val="0097020F"/>
    <w:rsid w:val="0097097B"/>
    <w:rsid w:val="009709E1"/>
    <w:rsid w:val="00971042"/>
    <w:rsid w:val="0097139C"/>
    <w:rsid w:val="00971FDA"/>
    <w:rsid w:val="009722A8"/>
    <w:rsid w:val="00972548"/>
    <w:rsid w:val="009728FF"/>
    <w:rsid w:val="00972FC1"/>
    <w:rsid w:val="0097340F"/>
    <w:rsid w:val="009745A5"/>
    <w:rsid w:val="00974888"/>
    <w:rsid w:val="00974B47"/>
    <w:rsid w:val="00974B9B"/>
    <w:rsid w:val="00974D53"/>
    <w:rsid w:val="00975536"/>
    <w:rsid w:val="00976171"/>
    <w:rsid w:val="0097617D"/>
    <w:rsid w:val="009772A5"/>
    <w:rsid w:val="00977550"/>
    <w:rsid w:val="00977952"/>
    <w:rsid w:val="00980B5D"/>
    <w:rsid w:val="00981173"/>
    <w:rsid w:val="00981A75"/>
    <w:rsid w:val="00981B3E"/>
    <w:rsid w:val="00981F83"/>
    <w:rsid w:val="009825E4"/>
    <w:rsid w:val="00983833"/>
    <w:rsid w:val="00983A3C"/>
    <w:rsid w:val="009841A8"/>
    <w:rsid w:val="0098444E"/>
    <w:rsid w:val="00984626"/>
    <w:rsid w:val="00985E77"/>
    <w:rsid w:val="009868BE"/>
    <w:rsid w:val="00986B64"/>
    <w:rsid w:val="00986EFA"/>
    <w:rsid w:val="00987394"/>
    <w:rsid w:val="009876A4"/>
    <w:rsid w:val="009877F1"/>
    <w:rsid w:val="00987F86"/>
    <w:rsid w:val="00990332"/>
    <w:rsid w:val="00990CEB"/>
    <w:rsid w:val="009917E9"/>
    <w:rsid w:val="00991BE9"/>
    <w:rsid w:val="00993789"/>
    <w:rsid w:val="0099474A"/>
    <w:rsid w:val="00994F61"/>
    <w:rsid w:val="00996057"/>
    <w:rsid w:val="00996394"/>
    <w:rsid w:val="00996C89"/>
    <w:rsid w:val="00997697"/>
    <w:rsid w:val="009979B9"/>
    <w:rsid w:val="009A03C7"/>
    <w:rsid w:val="009A1399"/>
    <w:rsid w:val="009A200E"/>
    <w:rsid w:val="009A2079"/>
    <w:rsid w:val="009A215E"/>
    <w:rsid w:val="009A22FD"/>
    <w:rsid w:val="009A23E7"/>
    <w:rsid w:val="009A2ED6"/>
    <w:rsid w:val="009A31E7"/>
    <w:rsid w:val="009A38BA"/>
    <w:rsid w:val="009A4826"/>
    <w:rsid w:val="009A546A"/>
    <w:rsid w:val="009A619E"/>
    <w:rsid w:val="009A621C"/>
    <w:rsid w:val="009A63F8"/>
    <w:rsid w:val="009A6677"/>
    <w:rsid w:val="009A6799"/>
    <w:rsid w:val="009A6C66"/>
    <w:rsid w:val="009A6EF9"/>
    <w:rsid w:val="009A73A7"/>
    <w:rsid w:val="009A74C7"/>
    <w:rsid w:val="009A770C"/>
    <w:rsid w:val="009A7927"/>
    <w:rsid w:val="009A7BBC"/>
    <w:rsid w:val="009A7F24"/>
    <w:rsid w:val="009B0445"/>
    <w:rsid w:val="009B094E"/>
    <w:rsid w:val="009B10B2"/>
    <w:rsid w:val="009B1EED"/>
    <w:rsid w:val="009B1F07"/>
    <w:rsid w:val="009B223A"/>
    <w:rsid w:val="009B2503"/>
    <w:rsid w:val="009B2A11"/>
    <w:rsid w:val="009B2AFC"/>
    <w:rsid w:val="009B30A2"/>
    <w:rsid w:val="009B314C"/>
    <w:rsid w:val="009B3202"/>
    <w:rsid w:val="009B3DDA"/>
    <w:rsid w:val="009B3EEE"/>
    <w:rsid w:val="009B5581"/>
    <w:rsid w:val="009B5940"/>
    <w:rsid w:val="009B61A1"/>
    <w:rsid w:val="009B63ED"/>
    <w:rsid w:val="009B685C"/>
    <w:rsid w:val="009B6ED3"/>
    <w:rsid w:val="009B710D"/>
    <w:rsid w:val="009B7CC0"/>
    <w:rsid w:val="009C0096"/>
    <w:rsid w:val="009C0410"/>
    <w:rsid w:val="009C0A06"/>
    <w:rsid w:val="009C2164"/>
    <w:rsid w:val="009C2AC3"/>
    <w:rsid w:val="009C35DE"/>
    <w:rsid w:val="009C3862"/>
    <w:rsid w:val="009C3ACE"/>
    <w:rsid w:val="009C3B21"/>
    <w:rsid w:val="009C4171"/>
    <w:rsid w:val="009C462C"/>
    <w:rsid w:val="009C475C"/>
    <w:rsid w:val="009C47D1"/>
    <w:rsid w:val="009C5878"/>
    <w:rsid w:val="009C5CFF"/>
    <w:rsid w:val="009C6522"/>
    <w:rsid w:val="009C689A"/>
    <w:rsid w:val="009C6922"/>
    <w:rsid w:val="009C6968"/>
    <w:rsid w:val="009C6B75"/>
    <w:rsid w:val="009C6B9C"/>
    <w:rsid w:val="009C6E3A"/>
    <w:rsid w:val="009C712E"/>
    <w:rsid w:val="009C75C9"/>
    <w:rsid w:val="009C795A"/>
    <w:rsid w:val="009C7962"/>
    <w:rsid w:val="009D05B9"/>
    <w:rsid w:val="009D1256"/>
    <w:rsid w:val="009D1492"/>
    <w:rsid w:val="009D169E"/>
    <w:rsid w:val="009D17E7"/>
    <w:rsid w:val="009D186F"/>
    <w:rsid w:val="009D24E1"/>
    <w:rsid w:val="009D2602"/>
    <w:rsid w:val="009D2FE5"/>
    <w:rsid w:val="009D3234"/>
    <w:rsid w:val="009D41B7"/>
    <w:rsid w:val="009D492A"/>
    <w:rsid w:val="009D4DFA"/>
    <w:rsid w:val="009D5C17"/>
    <w:rsid w:val="009D5CA7"/>
    <w:rsid w:val="009D5D45"/>
    <w:rsid w:val="009D6020"/>
    <w:rsid w:val="009D65CD"/>
    <w:rsid w:val="009D6E2E"/>
    <w:rsid w:val="009D7298"/>
    <w:rsid w:val="009D77DE"/>
    <w:rsid w:val="009D7BAA"/>
    <w:rsid w:val="009E03C7"/>
    <w:rsid w:val="009E075C"/>
    <w:rsid w:val="009E1869"/>
    <w:rsid w:val="009E1A02"/>
    <w:rsid w:val="009E1BFA"/>
    <w:rsid w:val="009E2642"/>
    <w:rsid w:val="009E3C1C"/>
    <w:rsid w:val="009E4158"/>
    <w:rsid w:val="009E46CF"/>
    <w:rsid w:val="009E4BF1"/>
    <w:rsid w:val="009E58BF"/>
    <w:rsid w:val="009E5C2E"/>
    <w:rsid w:val="009E6ACB"/>
    <w:rsid w:val="009E7666"/>
    <w:rsid w:val="009F04F5"/>
    <w:rsid w:val="009F0AD1"/>
    <w:rsid w:val="009F1043"/>
    <w:rsid w:val="009F1081"/>
    <w:rsid w:val="009F16C9"/>
    <w:rsid w:val="009F21C8"/>
    <w:rsid w:val="009F2D78"/>
    <w:rsid w:val="009F36CA"/>
    <w:rsid w:val="009F3A53"/>
    <w:rsid w:val="009F3E81"/>
    <w:rsid w:val="009F4513"/>
    <w:rsid w:val="009F4EE8"/>
    <w:rsid w:val="009F4FE2"/>
    <w:rsid w:val="009F505D"/>
    <w:rsid w:val="009F512E"/>
    <w:rsid w:val="009F527E"/>
    <w:rsid w:val="009F578D"/>
    <w:rsid w:val="009F6167"/>
    <w:rsid w:val="009F6195"/>
    <w:rsid w:val="009F61BA"/>
    <w:rsid w:val="009F62CD"/>
    <w:rsid w:val="009F752A"/>
    <w:rsid w:val="00A003BE"/>
    <w:rsid w:val="00A007E8"/>
    <w:rsid w:val="00A0091E"/>
    <w:rsid w:val="00A00ED4"/>
    <w:rsid w:val="00A00EE1"/>
    <w:rsid w:val="00A01DB9"/>
    <w:rsid w:val="00A022AB"/>
    <w:rsid w:val="00A03435"/>
    <w:rsid w:val="00A03567"/>
    <w:rsid w:val="00A037B9"/>
    <w:rsid w:val="00A0385F"/>
    <w:rsid w:val="00A03DAB"/>
    <w:rsid w:val="00A0422E"/>
    <w:rsid w:val="00A04386"/>
    <w:rsid w:val="00A04BFF"/>
    <w:rsid w:val="00A054B0"/>
    <w:rsid w:val="00A0574B"/>
    <w:rsid w:val="00A05F06"/>
    <w:rsid w:val="00A0637F"/>
    <w:rsid w:val="00A063E2"/>
    <w:rsid w:val="00A0695D"/>
    <w:rsid w:val="00A06C2D"/>
    <w:rsid w:val="00A06E23"/>
    <w:rsid w:val="00A06EA0"/>
    <w:rsid w:val="00A079D0"/>
    <w:rsid w:val="00A10808"/>
    <w:rsid w:val="00A10C7F"/>
    <w:rsid w:val="00A11132"/>
    <w:rsid w:val="00A1128D"/>
    <w:rsid w:val="00A114E8"/>
    <w:rsid w:val="00A117D2"/>
    <w:rsid w:val="00A11969"/>
    <w:rsid w:val="00A11C9E"/>
    <w:rsid w:val="00A1215F"/>
    <w:rsid w:val="00A1256A"/>
    <w:rsid w:val="00A12800"/>
    <w:rsid w:val="00A138D4"/>
    <w:rsid w:val="00A13ADB"/>
    <w:rsid w:val="00A14D80"/>
    <w:rsid w:val="00A157B9"/>
    <w:rsid w:val="00A158FB"/>
    <w:rsid w:val="00A17120"/>
    <w:rsid w:val="00A1712E"/>
    <w:rsid w:val="00A17F2D"/>
    <w:rsid w:val="00A20667"/>
    <w:rsid w:val="00A20C83"/>
    <w:rsid w:val="00A21E73"/>
    <w:rsid w:val="00A22348"/>
    <w:rsid w:val="00A23397"/>
    <w:rsid w:val="00A235AA"/>
    <w:rsid w:val="00A23650"/>
    <w:rsid w:val="00A23926"/>
    <w:rsid w:val="00A23994"/>
    <w:rsid w:val="00A23C07"/>
    <w:rsid w:val="00A24C01"/>
    <w:rsid w:val="00A24C62"/>
    <w:rsid w:val="00A254EC"/>
    <w:rsid w:val="00A25759"/>
    <w:rsid w:val="00A25C7F"/>
    <w:rsid w:val="00A25DCD"/>
    <w:rsid w:val="00A25E72"/>
    <w:rsid w:val="00A25F51"/>
    <w:rsid w:val="00A26182"/>
    <w:rsid w:val="00A26A82"/>
    <w:rsid w:val="00A2745D"/>
    <w:rsid w:val="00A27600"/>
    <w:rsid w:val="00A27E35"/>
    <w:rsid w:val="00A3016C"/>
    <w:rsid w:val="00A30382"/>
    <w:rsid w:val="00A30CEC"/>
    <w:rsid w:val="00A317BF"/>
    <w:rsid w:val="00A322FD"/>
    <w:rsid w:val="00A32604"/>
    <w:rsid w:val="00A32743"/>
    <w:rsid w:val="00A32EF3"/>
    <w:rsid w:val="00A33398"/>
    <w:rsid w:val="00A336A3"/>
    <w:rsid w:val="00A34263"/>
    <w:rsid w:val="00A35312"/>
    <w:rsid w:val="00A354C8"/>
    <w:rsid w:val="00A36008"/>
    <w:rsid w:val="00A37623"/>
    <w:rsid w:val="00A40273"/>
    <w:rsid w:val="00A407E6"/>
    <w:rsid w:val="00A40B99"/>
    <w:rsid w:val="00A40EFD"/>
    <w:rsid w:val="00A40F90"/>
    <w:rsid w:val="00A412AD"/>
    <w:rsid w:val="00A417AE"/>
    <w:rsid w:val="00A417CB"/>
    <w:rsid w:val="00A418C8"/>
    <w:rsid w:val="00A41AEA"/>
    <w:rsid w:val="00A42CDD"/>
    <w:rsid w:val="00A43345"/>
    <w:rsid w:val="00A43E25"/>
    <w:rsid w:val="00A44206"/>
    <w:rsid w:val="00A447E6"/>
    <w:rsid w:val="00A45870"/>
    <w:rsid w:val="00A463E3"/>
    <w:rsid w:val="00A465BD"/>
    <w:rsid w:val="00A46881"/>
    <w:rsid w:val="00A46C09"/>
    <w:rsid w:val="00A471FF"/>
    <w:rsid w:val="00A47E56"/>
    <w:rsid w:val="00A5030D"/>
    <w:rsid w:val="00A50AD6"/>
    <w:rsid w:val="00A50D0F"/>
    <w:rsid w:val="00A50E2B"/>
    <w:rsid w:val="00A50FE5"/>
    <w:rsid w:val="00A51495"/>
    <w:rsid w:val="00A522DB"/>
    <w:rsid w:val="00A52B4A"/>
    <w:rsid w:val="00A53C04"/>
    <w:rsid w:val="00A54097"/>
    <w:rsid w:val="00A54327"/>
    <w:rsid w:val="00A54E48"/>
    <w:rsid w:val="00A54FF5"/>
    <w:rsid w:val="00A5525A"/>
    <w:rsid w:val="00A55AD7"/>
    <w:rsid w:val="00A55F45"/>
    <w:rsid w:val="00A55F5E"/>
    <w:rsid w:val="00A5605F"/>
    <w:rsid w:val="00A567CC"/>
    <w:rsid w:val="00A56A47"/>
    <w:rsid w:val="00A56D0E"/>
    <w:rsid w:val="00A57270"/>
    <w:rsid w:val="00A57661"/>
    <w:rsid w:val="00A5767A"/>
    <w:rsid w:val="00A57836"/>
    <w:rsid w:val="00A579D1"/>
    <w:rsid w:val="00A6040F"/>
    <w:rsid w:val="00A60E34"/>
    <w:rsid w:val="00A61628"/>
    <w:rsid w:val="00A6255A"/>
    <w:rsid w:val="00A62606"/>
    <w:rsid w:val="00A62EA7"/>
    <w:rsid w:val="00A63510"/>
    <w:rsid w:val="00A63A41"/>
    <w:rsid w:val="00A63D30"/>
    <w:rsid w:val="00A6459E"/>
    <w:rsid w:val="00A64686"/>
    <w:rsid w:val="00A64CAE"/>
    <w:rsid w:val="00A65727"/>
    <w:rsid w:val="00A6578C"/>
    <w:rsid w:val="00A662E9"/>
    <w:rsid w:val="00A66F3A"/>
    <w:rsid w:val="00A67BB2"/>
    <w:rsid w:val="00A712AA"/>
    <w:rsid w:val="00A7148E"/>
    <w:rsid w:val="00A71A0A"/>
    <w:rsid w:val="00A71AB6"/>
    <w:rsid w:val="00A720DD"/>
    <w:rsid w:val="00A72227"/>
    <w:rsid w:val="00A722B4"/>
    <w:rsid w:val="00A7268C"/>
    <w:rsid w:val="00A728FE"/>
    <w:rsid w:val="00A72959"/>
    <w:rsid w:val="00A72CC1"/>
    <w:rsid w:val="00A73E12"/>
    <w:rsid w:val="00A74589"/>
    <w:rsid w:val="00A74666"/>
    <w:rsid w:val="00A748F2"/>
    <w:rsid w:val="00A74939"/>
    <w:rsid w:val="00A74A76"/>
    <w:rsid w:val="00A74C4B"/>
    <w:rsid w:val="00A758B8"/>
    <w:rsid w:val="00A75F0B"/>
    <w:rsid w:val="00A7692D"/>
    <w:rsid w:val="00A76EA9"/>
    <w:rsid w:val="00A77064"/>
    <w:rsid w:val="00A7769F"/>
    <w:rsid w:val="00A77B52"/>
    <w:rsid w:val="00A80044"/>
    <w:rsid w:val="00A800FB"/>
    <w:rsid w:val="00A810B0"/>
    <w:rsid w:val="00A8126C"/>
    <w:rsid w:val="00A8170A"/>
    <w:rsid w:val="00A81845"/>
    <w:rsid w:val="00A81F5B"/>
    <w:rsid w:val="00A8271D"/>
    <w:rsid w:val="00A82B34"/>
    <w:rsid w:val="00A82C73"/>
    <w:rsid w:val="00A83087"/>
    <w:rsid w:val="00A83591"/>
    <w:rsid w:val="00A83611"/>
    <w:rsid w:val="00A836E2"/>
    <w:rsid w:val="00A83858"/>
    <w:rsid w:val="00A83C48"/>
    <w:rsid w:val="00A83CAC"/>
    <w:rsid w:val="00A843A3"/>
    <w:rsid w:val="00A84BC8"/>
    <w:rsid w:val="00A850A2"/>
    <w:rsid w:val="00A8580C"/>
    <w:rsid w:val="00A85A45"/>
    <w:rsid w:val="00A85F3E"/>
    <w:rsid w:val="00A85FB4"/>
    <w:rsid w:val="00A8625A"/>
    <w:rsid w:val="00A8681D"/>
    <w:rsid w:val="00A86A92"/>
    <w:rsid w:val="00A86B27"/>
    <w:rsid w:val="00A86CEB"/>
    <w:rsid w:val="00A86D7A"/>
    <w:rsid w:val="00A87F62"/>
    <w:rsid w:val="00A90AA5"/>
    <w:rsid w:val="00A90AF1"/>
    <w:rsid w:val="00A912BA"/>
    <w:rsid w:val="00A91882"/>
    <w:rsid w:val="00A91FC6"/>
    <w:rsid w:val="00A9248B"/>
    <w:rsid w:val="00A924F3"/>
    <w:rsid w:val="00A9260F"/>
    <w:rsid w:val="00A92AF0"/>
    <w:rsid w:val="00A92D47"/>
    <w:rsid w:val="00A93DB9"/>
    <w:rsid w:val="00A94369"/>
    <w:rsid w:val="00A946C0"/>
    <w:rsid w:val="00A958AC"/>
    <w:rsid w:val="00A95C9C"/>
    <w:rsid w:val="00A95ED4"/>
    <w:rsid w:val="00A95F17"/>
    <w:rsid w:val="00A974C0"/>
    <w:rsid w:val="00A97923"/>
    <w:rsid w:val="00AA004B"/>
    <w:rsid w:val="00AA0E31"/>
    <w:rsid w:val="00AA0FEB"/>
    <w:rsid w:val="00AA10CF"/>
    <w:rsid w:val="00AA1803"/>
    <w:rsid w:val="00AA195C"/>
    <w:rsid w:val="00AA20EA"/>
    <w:rsid w:val="00AA2178"/>
    <w:rsid w:val="00AA2190"/>
    <w:rsid w:val="00AA2224"/>
    <w:rsid w:val="00AA3BAB"/>
    <w:rsid w:val="00AA4155"/>
    <w:rsid w:val="00AA446F"/>
    <w:rsid w:val="00AA5487"/>
    <w:rsid w:val="00AA55A6"/>
    <w:rsid w:val="00AA564F"/>
    <w:rsid w:val="00AA57C3"/>
    <w:rsid w:val="00AA59A6"/>
    <w:rsid w:val="00AA5E38"/>
    <w:rsid w:val="00AA70D2"/>
    <w:rsid w:val="00AA7344"/>
    <w:rsid w:val="00AA739B"/>
    <w:rsid w:val="00AB0D80"/>
    <w:rsid w:val="00AB0D9D"/>
    <w:rsid w:val="00AB1A44"/>
    <w:rsid w:val="00AB1B39"/>
    <w:rsid w:val="00AB1FC8"/>
    <w:rsid w:val="00AB284D"/>
    <w:rsid w:val="00AB29B0"/>
    <w:rsid w:val="00AB2EFA"/>
    <w:rsid w:val="00AB2F02"/>
    <w:rsid w:val="00AB304E"/>
    <w:rsid w:val="00AB32D3"/>
    <w:rsid w:val="00AB3D60"/>
    <w:rsid w:val="00AB5617"/>
    <w:rsid w:val="00AB586B"/>
    <w:rsid w:val="00AB5B94"/>
    <w:rsid w:val="00AB6C17"/>
    <w:rsid w:val="00AB6ECE"/>
    <w:rsid w:val="00AB7C44"/>
    <w:rsid w:val="00AB7E9D"/>
    <w:rsid w:val="00AC0175"/>
    <w:rsid w:val="00AC023B"/>
    <w:rsid w:val="00AC05B3"/>
    <w:rsid w:val="00AC0A1C"/>
    <w:rsid w:val="00AC0A9D"/>
    <w:rsid w:val="00AC0C9E"/>
    <w:rsid w:val="00AC1187"/>
    <w:rsid w:val="00AC15FC"/>
    <w:rsid w:val="00AC1D15"/>
    <w:rsid w:val="00AC1D56"/>
    <w:rsid w:val="00AC20C0"/>
    <w:rsid w:val="00AC20DD"/>
    <w:rsid w:val="00AC26DB"/>
    <w:rsid w:val="00AC2876"/>
    <w:rsid w:val="00AC2BF3"/>
    <w:rsid w:val="00AC2EC0"/>
    <w:rsid w:val="00AC316C"/>
    <w:rsid w:val="00AC3349"/>
    <w:rsid w:val="00AC33C8"/>
    <w:rsid w:val="00AC3685"/>
    <w:rsid w:val="00AC3839"/>
    <w:rsid w:val="00AC39A6"/>
    <w:rsid w:val="00AC3C17"/>
    <w:rsid w:val="00AC449A"/>
    <w:rsid w:val="00AC4C13"/>
    <w:rsid w:val="00AC4C74"/>
    <w:rsid w:val="00AC4CD2"/>
    <w:rsid w:val="00AC4D69"/>
    <w:rsid w:val="00AC5424"/>
    <w:rsid w:val="00AC5D5B"/>
    <w:rsid w:val="00AC7BE1"/>
    <w:rsid w:val="00AD059B"/>
    <w:rsid w:val="00AD0FC2"/>
    <w:rsid w:val="00AD102A"/>
    <w:rsid w:val="00AD1483"/>
    <w:rsid w:val="00AD1502"/>
    <w:rsid w:val="00AD1796"/>
    <w:rsid w:val="00AD225A"/>
    <w:rsid w:val="00AD2353"/>
    <w:rsid w:val="00AD239A"/>
    <w:rsid w:val="00AD26D4"/>
    <w:rsid w:val="00AD2F9D"/>
    <w:rsid w:val="00AD3102"/>
    <w:rsid w:val="00AD330E"/>
    <w:rsid w:val="00AD3EDC"/>
    <w:rsid w:val="00AD41D7"/>
    <w:rsid w:val="00AD4BF1"/>
    <w:rsid w:val="00AD505E"/>
    <w:rsid w:val="00AD5CCC"/>
    <w:rsid w:val="00AD6B6E"/>
    <w:rsid w:val="00AD6CC5"/>
    <w:rsid w:val="00AD7029"/>
    <w:rsid w:val="00AD713A"/>
    <w:rsid w:val="00AD752F"/>
    <w:rsid w:val="00AD7E0B"/>
    <w:rsid w:val="00AE06FD"/>
    <w:rsid w:val="00AE08CC"/>
    <w:rsid w:val="00AE0E58"/>
    <w:rsid w:val="00AE0EE1"/>
    <w:rsid w:val="00AE199E"/>
    <w:rsid w:val="00AE25A4"/>
    <w:rsid w:val="00AE4393"/>
    <w:rsid w:val="00AE488F"/>
    <w:rsid w:val="00AE49B9"/>
    <w:rsid w:val="00AE594A"/>
    <w:rsid w:val="00AE6745"/>
    <w:rsid w:val="00AE6895"/>
    <w:rsid w:val="00AE6E7A"/>
    <w:rsid w:val="00AE7906"/>
    <w:rsid w:val="00AE7A36"/>
    <w:rsid w:val="00AE7C77"/>
    <w:rsid w:val="00AE7EDB"/>
    <w:rsid w:val="00AF0189"/>
    <w:rsid w:val="00AF05EC"/>
    <w:rsid w:val="00AF061D"/>
    <w:rsid w:val="00AF0A77"/>
    <w:rsid w:val="00AF0E33"/>
    <w:rsid w:val="00AF12CE"/>
    <w:rsid w:val="00AF1A8B"/>
    <w:rsid w:val="00AF2028"/>
    <w:rsid w:val="00AF2037"/>
    <w:rsid w:val="00AF250D"/>
    <w:rsid w:val="00AF2B0D"/>
    <w:rsid w:val="00AF2E5E"/>
    <w:rsid w:val="00AF3068"/>
    <w:rsid w:val="00AF315A"/>
    <w:rsid w:val="00AF353B"/>
    <w:rsid w:val="00AF3569"/>
    <w:rsid w:val="00AF3B35"/>
    <w:rsid w:val="00AF3B3C"/>
    <w:rsid w:val="00AF3FE0"/>
    <w:rsid w:val="00AF45EB"/>
    <w:rsid w:val="00AF4794"/>
    <w:rsid w:val="00AF4951"/>
    <w:rsid w:val="00AF4F51"/>
    <w:rsid w:val="00AF4FA1"/>
    <w:rsid w:val="00AF58D0"/>
    <w:rsid w:val="00AF5D6E"/>
    <w:rsid w:val="00AF622C"/>
    <w:rsid w:val="00AF66E9"/>
    <w:rsid w:val="00AF695E"/>
    <w:rsid w:val="00AF710A"/>
    <w:rsid w:val="00AF7191"/>
    <w:rsid w:val="00AF7C74"/>
    <w:rsid w:val="00AF7F21"/>
    <w:rsid w:val="00B001EB"/>
    <w:rsid w:val="00B00296"/>
    <w:rsid w:val="00B00586"/>
    <w:rsid w:val="00B00972"/>
    <w:rsid w:val="00B0098B"/>
    <w:rsid w:val="00B0247E"/>
    <w:rsid w:val="00B02509"/>
    <w:rsid w:val="00B02C65"/>
    <w:rsid w:val="00B041BF"/>
    <w:rsid w:val="00B0477C"/>
    <w:rsid w:val="00B0535C"/>
    <w:rsid w:val="00B05A93"/>
    <w:rsid w:val="00B05C16"/>
    <w:rsid w:val="00B06231"/>
    <w:rsid w:val="00B06B70"/>
    <w:rsid w:val="00B078BB"/>
    <w:rsid w:val="00B079F2"/>
    <w:rsid w:val="00B10416"/>
    <w:rsid w:val="00B10633"/>
    <w:rsid w:val="00B10FDE"/>
    <w:rsid w:val="00B1136C"/>
    <w:rsid w:val="00B11AD8"/>
    <w:rsid w:val="00B12BC4"/>
    <w:rsid w:val="00B12F55"/>
    <w:rsid w:val="00B14A04"/>
    <w:rsid w:val="00B14CB3"/>
    <w:rsid w:val="00B14E4B"/>
    <w:rsid w:val="00B15D3D"/>
    <w:rsid w:val="00B17AC0"/>
    <w:rsid w:val="00B17B7B"/>
    <w:rsid w:val="00B17D41"/>
    <w:rsid w:val="00B2021B"/>
    <w:rsid w:val="00B21333"/>
    <w:rsid w:val="00B2194A"/>
    <w:rsid w:val="00B22A6E"/>
    <w:rsid w:val="00B23C8D"/>
    <w:rsid w:val="00B23FC7"/>
    <w:rsid w:val="00B246CA"/>
    <w:rsid w:val="00B24AD9"/>
    <w:rsid w:val="00B251F7"/>
    <w:rsid w:val="00B256D3"/>
    <w:rsid w:val="00B25959"/>
    <w:rsid w:val="00B25C25"/>
    <w:rsid w:val="00B2659B"/>
    <w:rsid w:val="00B267CA"/>
    <w:rsid w:val="00B2792D"/>
    <w:rsid w:val="00B30CD4"/>
    <w:rsid w:val="00B30FFA"/>
    <w:rsid w:val="00B32A7C"/>
    <w:rsid w:val="00B33825"/>
    <w:rsid w:val="00B3457B"/>
    <w:rsid w:val="00B347FD"/>
    <w:rsid w:val="00B34B97"/>
    <w:rsid w:val="00B3508B"/>
    <w:rsid w:val="00B3572E"/>
    <w:rsid w:val="00B35C11"/>
    <w:rsid w:val="00B3643B"/>
    <w:rsid w:val="00B400FF"/>
    <w:rsid w:val="00B4040A"/>
    <w:rsid w:val="00B40734"/>
    <w:rsid w:val="00B409D3"/>
    <w:rsid w:val="00B40C90"/>
    <w:rsid w:val="00B4160E"/>
    <w:rsid w:val="00B41AAF"/>
    <w:rsid w:val="00B41B44"/>
    <w:rsid w:val="00B41DD1"/>
    <w:rsid w:val="00B41FAA"/>
    <w:rsid w:val="00B42063"/>
    <w:rsid w:val="00B42CFF"/>
    <w:rsid w:val="00B432D8"/>
    <w:rsid w:val="00B43DE8"/>
    <w:rsid w:val="00B449DD"/>
    <w:rsid w:val="00B458D1"/>
    <w:rsid w:val="00B45CE2"/>
    <w:rsid w:val="00B45FD9"/>
    <w:rsid w:val="00B4642E"/>
    <w:rsid w:val="00B46F12"/>
    <w:rsid w:val="00B472E0"/>
    <w:rsid w:val="00B47422"/>
    <w:rsid w:val="00B47892"/>
    <w:rsid w:val="00B50744"/>
    <w:rsid w:val="00B50856"/>
    <w:rsid w:val="00B50D0A"/>
    <w:rsid w:val="00B5134D"/>
    <w:rsid w:val="00B516A3"/>
    <w:rsid w:val="00B516F5"/>
    <w:rsid w:val="00B528E5"/>
    <w:rsid w:val="00B53C51"/>
    <w:rsid w:val="00B540AF"/>
    <w:rsid w:val="00B5413B"/>
    <w:rsid w:val="00B54341"/>
    <w:rsid w:val="00B5458C"/>
    <w:rsid w:val="00B54AD2"/>
    <w:rsid w:val="00B54B66"/>
    <w:rsid w:val="00B54C75"/>
    <w:rsid w:val="00B55126"/>
    <w:rsid w:val="00B559F2"/>
    <w:rsid w:val="00B560A0"/>
    <w:rsid w:val="00B56515"/>
    <w:rsid w:val="00B56572"/>
    <w:rsid w:val="00B56580"/>
    <w:rsid w:val="00B57130"/>
    <w:rsid w:val="00B57557"/>
    <w:rsid w:val="00B57816"/>
    <w:rsid w:val="00B57D82"/>
    <w:rsid w:val="00B6077C"/>
    <w:rsid w:val="00B6087C"/>
    <w:rsid w:val="00B60E4E"/>
    <w:rsid w:val="00B61973"/>
    <w:rsid w:val="00B61EA0"/>
    <w:rsid w:val="00B61ED6"/>
    <w:rsid w:val="00B6295A"/>
    <w:rsid w:val="00B62D72"/>
    <w:rsid w:val="00B62E41"/>
    <w:rsid w:val="00B631B9"/>
    <w:rsid w:val="00B65C8F"/>
    <w:rsid w:val="00B65DFC"/>
    <w:rsid w:val="00B67BBF"/>
    <w:rsid w:val="00B7061B"/>
    <w:rsid w:val="00B70AD6"/>
    <w:rsid w:val="00B70FB9"/>
    <w:rsid w:val="00B710C6"/>
    <w:rsid w:val="00B71334"/>
    <w:rsid w:val="00B71940"/>
    <w:rsid w:val="00B7219B"/>
    <w:rsid w:val="00B72A52"/>
    <w:rsid w:val="00B72D36"/>
    <w:rsid w:val="00B735E5"/>
    <w:rsid w:val="00B743E8"/>
    <w:rsid w:val="00B74978"/>
    <w:rsid w:val="00B74C9C"/>
    <w:rsid w:val="00B7574D"/>
    <w:rsid w:val="00B757D3"/>
    <w:rsid w:val="00B75A99"/>
    <w:rsid w:val="00B75FEC"/>
    <w:rsid w:val="00B76239"/>
    <w:rsid w:val="00B76F66"/>
    <w:rsid w:val="00B7729D"/>
    <w:rsid w:val="00B775F5"/>
    <w:rsid w:val="00B77774"/>
    <w:rsid w:val="00B7787C"/>
    <w:rsid w:val="00B77FA9"/>
    <w:rsid w:val="00B808E4"/>
    <w:rsid w:val="00B808F2"/>
    <w:rsid w:val="00B810C9"/>
    <w:rsid w:val="00B81371"/>
    <w:rsid w:val="00B81A7D"/>
    <w:rsid w:val="00B82FA0"/>
    <w:rsid w:val="00B83729"/>
    <w:rsid w:val="00B8372B"/>
    <w:rsid w:val="00B8389B"/>
    <w:rsid w:val="00B8398B"/>
    <w:rsid w:val="00B839FB"/>
    <w:rsid w:val="00B83DFF"/>
    <w:rsid w:val="00B83FEE"/>
    <w:rsid w:val="00B84A9F"/>
    <w:rsid w:val="00B84D88"/>
    <w:rsid w:val="00B8596A"/>
    <w:rsid w:val="00B85C12"/>
    <w:rsid w:val="00B861C2"/>
    <w:rsid w:val="00B8620B"/>
    <w:rsid w:val="00B8695A"/>
    <w:rsid w:val="00B86F21"/>
    <w:rsid w:val="00B871A8"/>
    <w:rsid w:val="00B906F6"/>
    <w:rsid w:val="00B909F2"/>
    <w:rsid w:val="00B90A00"/>
    <w:rsid w:val="00B9114E"/>
    <w:rsid w:val="00B91340"/>
    <w:rsid w:val="00B91749"/>
    <w:rsid w:val="00B91F2A"/>
    <w:rsid w:val="00B92639"/>
    <w:rsid w:val="00B928DE"/>
    <w:rsid w:val="00B92912"/>
    <w:rsid w:val="00B92AD4"/>
    <w:rsid w:val="00B92BEA"/>
    <w:rsid w:val="00B92EE1"/>
    <w:rsid w:val="00B93FEF"/>
    <w:rsid w:val="00B95509"/>
    <w:rsid w:val="00B95605"/>
    <w:rsid w:val="00B95D27"/>
    <w:rsid w:val="00B9616E"/>
    <w:rsid w:val="00B968AA"/>
    <w:rsid w:val="00B96A06"/>
    <w:rsid w:val="00B96B6A"/>
    <w:rsid w:val="00BA08E4"/>
    <w:rsid w:val="00BA0943"/>
    <w:rsid w:val="00BA0C81"/>
    <w:rsid w:val="00BA0C84"/>
    <w:rsid w:val="00BA1F04"/>
    <w:rsid w:val="00BA21E1"/>
    <w:rsid w:val="00BA23ED"/>
    <w:rsid w:val="00BA24B4"/>
    <w:rsid w:val="00BA3011"/>
    <w:rsid w:val="00BA30BE"/>
    <w:rsid w:val="00BA35CC"/>
    <w:rsid w:val="00BA37C6"/>
    <w:rsid w:val="00BA423F"/>
    <w:rsid w:val="00BA4440"/>
    <w:rsid w:val="00BA4EAA"/>
    <w:rsid w:val="00BA4EB9"/>
    <w:rsid w:val="00BA6152"/>
    <w:rsid w:val="00BA64E8"/>
    <w:rsid w:val="00BA6508"/>
    <w:rsid w:val="00BA6512"/>
    <w:rsid w:val="00BA6B37"/>
    <w:rsid w:val="00BA75BB"/>
    <w:rsid w:val="00BA7CD8"/>
    <w:rsid w:val="00BB0118"/>
    <w:rsid w:val="00BB0343"/>
    <w:rsid w:val="00BB09F8"/>
    <w:rsid w:val="00BB0C36"/>
    <w:rsid w:val="00BB0DDB"/>
    <w:rsid w:val="00BB1867"/>
    <w:rsid w:val="00BB235B"/>
    <w:rsid w:val="00BB26E8"/>
    <w:rsid w:val="00BB27EB"/>
    <w:rsid w:val="00BB2C23"/>
    <w:rsid w:val="00BB2F93"/>
    <w:rsid w:val="00BB344E"/>
    <w:rsid w:val="00BB3775"/>
    <w:rsid w:val="00BB3CBD"/>
    <w:rsid w:val="00BB458D"/>
    <w:rsid w:val="00BB50A8"/>
    <w:rsid w:val="00BB5CDE"/>
    <w:rsid w:val="00BB6000"/>
    <w:rsid w:val="00BB600D"/>
    <w:rsid w:val="00BB64A3"/>
    <w:rsid w:val="00BB6637"/>
    <w:rsid w:val="00BB7279"/>
    <w:rsid w:val="00BB72F4"/>
    <w:rsid w:val="00BB7D5B"/>
    <w:rsid w:val="00BC076E"/>
    <w:rsid w:val="00BC0AC9"/>
    <w:rsid w:val="00BC0BB3"/>
    <w:rsid w:val="00BC0E8D"/>
    <w:rsid w:val="00BC10BC"/>
    <w:rsid w:val="00BC17C3"/>
    <w:rsid w:val="00BC1983"/>
    <w:rsid w:val="00BC1FB9"/>
    <w:rsid w:val="00BC218A"/>
    <w:rsid w:val="00BC23FB"/>
    <w:rsid w:val="00BC2458"/>
    <w:rsid w:val="00BC3210"/>
    <w:rsid w:val="00BC32A5"/>
    <w:rsid w:val="00BC3A1D"/>
    <w:rsid w:val="00BC3D7F"/>
    <w:rsid w:val="00BC4909"/>
    <w:rsid w:val="00BC4AD9"/>
    <w:rsid w:val="00BC5403"/>
    <w:rsid w:val="00BC578E"/>
    <w:rsid w:val="00BC5B31"/>
    <w:rsid w:val="00BC6254"/>
    <w:rsid w:val="00BD05FC"/>
    <w:rsid w:val="00BD0D18"/>
    <w:rsid w:val="00BD0D49"/>
    <w:rsid w:val="00BD289B"/>
    <w:rsid w:val="00BD2B8D"/>
    <w:rsid w:val="00BD2EDC"/>
    <w:rsid w:val="00BD3308"/>
    <w:rsid w:val="00BD3834"/>
    <w:rsid w:val="00BD3E74"/>
    <w:rsid w:val="00BD46A2"/>
    <w:rsid w:val="00BD4B83"/>
    <w:rsid w:val="00BD511E"/>
    <w:rsid w:val="00BD5923"/>
    <w:rsid w:val="00BD6750"/>
    <w:rsid w:val="00BD6F18"/>
    <w:rsid w:val="00BD7018"/>
    <w:rsid w:val="00BD7304"/>
    <w:rsid w:val="00BD7A6B"/>
    <w:rsid w:val="00BD7B89"/>
    <w:rsid w:val="00BD7D58"/>
    <w:rsid w:val="00BD7DD0"/>
    <w:rsid w:val="00BD7DDF"/>
    <w:rsid w:val="00BE02F5"/>
    <w:rsid w:val="00BE0493"/>
    <w:rsid w:val="00BE185B"/>
    <w:rsid w:val="00BE29C6"/>
    <w:rsid w:val="00BE2AF8"/>
    <w:rsid w:val="00BE2C15"/>
    <w:rsid w:val="00BE2E34"/>
    <w:rsid w:val="00BE2F9B"/>
    <w:rsid w:val="00BE4FBB"/>
    <w:rsid w:val="00BE5646"/>
    <w:rsid w:val="00BE5AFD"/>
    <w:rsid w:val="00BE664F"/>
    <w:rsid w:val="00BE6A09"/>
    <w:rsid w:val="00BF141E"/>
    <w:rsid w:val="00BF1FE0"/>
    <w:rsid w:val="00BF2C43"/>
    <w:rsid w:val="00BF3ECD"/>
    <w:rsid w:val="00BF4442"/>
    <w:rsid w:val="00BF487A"/>
    <w:rsid w:val="00BF54C5"/>
    <w:rsid w:val="00BF55AB"/>
    <w:rsid w:val="00BF5642"/>
    <w:rsid w:val="00BF5ED8"/>
    <w:rsid w:val="00BF640F"/>
    <w:rsid w:val="00BF7129"/>
    <w:rsid w:val="00BF7B50"/>
    <w:rsid w:val="00C00508"/>
    <w:rsid w:val="00C00706"/>
    <w:rsid w:val="00C0166E"/>
    <w:rsid w:val="00C0204E"/>
    <w:rsid w:val="00C02569"/>
    <w:rsid w:val="00C033E7"/>
    <w:rsid w:val="00C037D3"/>
    <w:rsid w:val="00C0402C"/>
    <w:rsid w:val="00C04166"/>
    <w:rsid w:val="00C04C5E"/>
    <w:rsid w:val="00C04F7C"/>
    <w:rsid w:val="00C05647"/>
    <w:rsid w:val="00C0649D"/>
    <w:rsid w:val="00C06D14"/>
    <w:rsid w:val="00C070FA"/>
    <w:rsid w:val="00C07DF4"/>
    <w:rsid w:val="00C10836"/>
    <w:rsid w:val="00C10B05"/>
    <w:rsid w:val="00C10DCC"/>
    <w:rsid w:val="00C11094"/>
    <w:rsid w:val="00C11FD0"/>
    <w:rsid w:val="00C122BA"/>
    <w:rsid w:val="00C12CAF"/>
    <w:rsid w:val="00C12D78"/>
    <w:rsid w:val="00C133B2"/>
    <w:rsid w:val="00C13885"/>
    <w:rsid w:val="00C14646"/>
    <w:rsid w:val="00C14DDE"/>
    <w:rsid w:val="00C15234"/>
    <w:rsid w:val="00C1536C"/>
    <w:rsid w:val="00C155D9"/>
    <w:rsid w:val="00C15A52"/>
    <w:rsid w:val="00C15D7E"/>
    <w:rsid w:val="00C15E83"/>
    <w:rsid w:val="00C1632D"/>
    <w:rsid w:val="00C170C0"/>
    <w:rsid w:val="00C171E3"/>
    <w:rsid w:val="00C17B4C"/>
    <w:rsid w:val="00C17DE9"/>
    <w:rsid w:val="00C204A6"/>
    <w:rsid w:val="00C2090A"/>
    <w:rsid w:val="00C21509"/>
    <w:rsid w:val="00C2197D"/>
    <w:rsid w:val="00C21A0E"/>
    <w:rsid w:val="00C21E07"/>
    <w:rsid w:val="00C22085"/>
    <w:rsid w:val="00C22741"/>
    <w:rsid w:val="00C22DAC"/>
    <w:rsid w:val="00C2352A"/>
    <w:rsid w:val="00C23BD1"/>
    <w:rsid w:val="00C242DE"/>
    <w:rsid w:val="00C24665"/>
    <w:rsid w:val="00C24784"/>
    <w:rsid w:val="00C25AE2"/>
    <w:rsid w:val="00C2623C"/>
    <w:rsid w:val="00C263D2"/>
    <w:rsid w:val="00C27ED5"/>
    <w:rsid w:val="00C300E4"/>
    <w:rsid w:val="00C303A9"/>
    <w:rsid w:val="00C306A7"/>
    <w:rsid w:val="00C30736"/>
    <w:rsid w:val="00C30AE5"/>
    <w:rsid w:val="00C30C87"/>
    <w:rsid w:val="00C30CD3"/>
    <w:rsid w:val="00C31569"/>
    <w:rsid w:val="00C318E1"/>
    <w:rsid w:val="00C31905"/>
    <w:rsid w:val="00C31AF7"/>
    <w:rsid w:val="00C3297E"/>
    <w:rsid w:val="00C32EBB"/>
    <w:rsid w:val="00C335F3"/>
    <w:rsid w:val="00C33CFA"/>
    <w:rsid w:val="00C33DC1"/>
    <w:rsid w:val="00C344E9"/>
    <w:rsid w:val="00C350DE"/>
    <w:rsid w:val="00C35782"/>
    <w:rsid w:val="00C35A41"/>
    <w:rsid w:val="00C35F90"/>
    <w:rsid w:val="00C36BFD"/>
    <w:rsid w:val="00C37429"/>
    <w:rsid w:val="00C379B0"/>
    <w:rsid w:val="00C37EE0"/>
    <w:rsid w:val="00C401E7"/>
    <w:rsid w:val="00C4022A"/>
    <w:rsid w:val="00C40C64"/>
    <w:rsid w:val="00C41C48"/>
    <w:rsid w:val="00C42588"/>
    <w:rsid w:val="00C42CD0"/>
    <w:rsid w:val="00C443EA"/>
    <w:rsid w:val="00C449C8"/>
    <w:rsid w:val="00C44D61"/>
    <w:rsid w:val="00C450C6"/>
    <w:rsid w:val="00C451D8"/>
    <w:rsid w:val="00C451E0"/>
    <w:rsid w:val="00C4636A"/>
    <w:rsid w:val="00C4663F"/>
    <w:rsid w:val="00C46DFB"/>
    <w:rsid w:val="00C47F39"/>
    <w:rsid w:val="00C5097E"/>
    <w:rsid w:val="00C512BF"/>
    <w:rsid w:val="00C513B2"/>
    <w:rsid w:val="00C51EEC"/>
    <w:rsid w:val="00C52CB2"/>
    <w:rsid w:val="00C53F43"/>
    <w:rsid w:val="00C549F3"/>
    <w:rsid w:val="00C5559B"/>
    <w:rsid w:val="00C55A51"/>
    <w:rsid w:val="00C55A71"/>
    <w:rsid w:val="00C55DBD"/>
    <w:rsid w:val="00C5641B"/>
    <w:rsid w:val="00C56D60"/>
    <w:rsid w:val="00C602E4"/>
    <w:rsid w:val="00C6071A"/>
    <w:rsid w:val="00C608B8"/>
    <w:rsid w:val="00C610FD"/>
    <w:rsid w:val="00C613FD"/>
    <w:rsid w:val="00C61D8D"/>
    <w:rsid w:val="00C632AD"/>
    <w:rsid w:val="00C6348B"/>
    <w:rsid w:val="00C63620"/>
    <w:rsid w:val="00C63A30"/>
    <w:rsid w:val="00C64074"/>
    <w:rsid w:val="00C64207"/>
    <w:rsid w:val="00C64249"/>
    <w:rsid w:val="00C6454B"/>
    <w:rsid w:val="00C645AD"/>
    <w:rsid w:val="00C647D4"/>
    <w:rsid w:val="00C64C67"/>
    <w:rsid w:val="00C64F79"/>
    <w:rsid w:val="00C6584C"/>
    <w:rsid w:val="00C66A4C"/>
    <w:rsid w:val="00C66A54"/>
    <w:rsid w:val="00C66BC5"/>
    <w:rsid w:val="00C67434"/>
    <w:rsid w:val="00C704AA"/>
    <w:rsid w:val="00C70AF7"/>
    <w:rsid w:val="00C71160"/>
    <w:rsid w:val="00C71652"/>
    <w:rsid w:val="00C7184D"/>
    <w:rsid w:val="00C71C69"/>
    <w:rsid w:val="00C7217E"/>
    <w:rsid w:val="00C7293E"/>
    <w:rsid w:val="00C72DC0"/>
    <w:rsid w:val="00C737A4"/>
    <w:rsid w:val="00C74533"/>
    <w:rsid w:val="00C74D98"/>
    <w:rsid w:val="00C76580"/>
    <w:rsid w:val="00C765DB"/>
    <w:rsid w:val="00C76AC4"/>
    <w:rsid w:val="00C76D16"/>
    <w:rsid w:val="00C76DAF"/>
    <w:rsid w:val="00C773B8"/>
    <w:rsid w:val="00C778EC"/>
    <w:rsid w:val="00C7793D"/>
    <w:rsid w:val="00C779B2"/>
    <w:rsid w:val="00C77D65"/>
    <w:rsid w:val="00C77ED1"/>
    <w:rsid w:val="00C77F54"/>
    <w:rsid w:val="00C8049C"/>
    <w:rsid w:val="00C80798"/>
    <w:rsid w:val="00C808DC"/>
    <w:rsid w:val="00C80C8C"/>
    <w:rsid w:val="00C818BD"/>
    <w:rsid w:val="00C81A1C"/>
    <w:rsid w:val="00C81B55"/>
    <w:rsid w:val="00C822E1"/>
    <w:rsid w:val="00C823CE"/>
    <w:rsid w:val="00C82445"/>
    <w:rsid w:val="00C824BE"/>
    <w:rsid w:val="00C82687"/>
    <w:rsid w:val="00C82A5B"/>
    <w:rsid w:val="00C83656"/>
    <w:rsid w:val="00C8517B"/>
    <w:rsid w:val="00C854A9"/>
    <w:rsid w:val="00C85CAB"/>
    <w:rsid w:val="00C85F05"/>
    <w:rsid w:val="00C85F6D"/>
    <w:rsid w:val="00C865A9"/>
    <w:rsid w:val="00C872A0"/>
    <w:rsid w:val="00C872AC"/>
    <w:rsid w:val="00C902B4"/>
    <w:rsid w:val="00C90EE5"/>
    <w:rsid w:val="00C91957"/>
    <w:rsid w:val="00C91A81"/>
    <w:rsid w:val="00C92986"/>
    <w:rsid w:val="00C92CDB"/>
    <w:rsid w:val="00C93469"/>
    <w:rsid w:val="00C93670"/>
    <w:rsid w:val="00C93677"/>
    <w:rsid w:val="00C939A4"/>
    <w:rsid w:val="00C939BB"/>
    <w:rsid w:val="00C94FA3"/>
    <w:rsid w:val="00C954C3"/>
    <w:rsid w:val="00C9589E"/>
    <w:rsid w:val="00C95A46"/>
    <w:rsid w:val="00C95B96"/>
    <w:rsid w:val="00C95D31"/>
    <w:rsid w:val="00C95F1F"/>
    <w:rsid w:val="00C95FC8"/>
    <w:rsid w:val="00C97809"/>
    <w:rsid w:val="00C97896"/>
    <w:rsid w:val="00C97A41"/>
    <w:rsid w:val="00C97A82"/>
    <w:rsid w:val="00C97DDC"/>
    <w:rsid w:val="00CA0A82"/>
    <w:rsid w:val="00CA1905"/>
    <w:rsid w:val="00CA1CEC"/>
    <w:rsid w:val="00CA2DD9"/>
    <w:rsid w:val="00CA3105"/>
    <w:rsid w:val="00CA3932"/>
    <w:rsid w:val="00CA396C"/>
    <w:rsid w:val="00CA3D17"/>
    <w:rsid w:val="00CA45FA"/>
    <w:rsid w:val="00CA5380"/>
    <w:rsid w:val="00CA543A"/>
    <w:rsid w:val="00CA5584"/>
    <w:rsid w:val="00CA5B74"/>
    <w:rsid w:val="00CA5C2E"/>
    <w:rsid w:val="00CA61D3"/>
    <w:rsid w:val="00CA64AD"/>
    <w:rsid w:val="00CA6A5D"/>
    <w:rsid w:val="00CA739F"/>
    <w:rsid w:val="00CB02DD"/>
    <w:rsid w:val="00CB04A3"/>
    <w:rsid w:val="00CB09A3"/>
    <w:rsid w:val="00CB0B25"/>
    <w:rsid w:val="00CB10F1"/>
    <w:rsid w:val="00CB1AC1"/>
    <w:rsid w:val="00CB1B3B"/>
    <w:rsid w:val="00CB1BC1"/>
    <w:rsid w:val="00CB1F06"/>
    <w:rsid w:val="00CB2409"/>
    <w:rsid w:val="00CB35F3"/>
    <w:rsid w:val="00CB4128"/>
    <w:rsid w:val="00CB45C4"/>
    <w:rsid w:val="00CB4885"/>
    <w:rsid w:val="00CB5186"/>
    <w:rsid w:val="00CB5257"/>
    <w:rsid w:val="00CB52E3"/>
    <w:rsid w:val="00CB540B"/>
    <w:rsid w:val="00CB5687"/>
    <w:rsid w:val="00CB57C5"/>
    <w:rsid w:val="00CB5FF3"/>
    <w:rsid w:val="00CB62B7"/>
    <w:rsid w:val="00CB642C"/>
    <w:rsid w:val="00CB653C"/>
    <w:rsid w:val="00CB65EF"/>
    <w:rsid w:val="00CB6C6B"/>
    <w:rsid w:val="00CB7600"/>
    <w:rsid w:val="00CB7C32"/>
    <w:rsid w:val="00CC014E"/>
    <w:rsid w:val="00CC1054"/>
    <w:rsid w:val="00CC19C3"/>
    <w:rsid w:val="00CC1C71"/>
    <w:rsid w:val="00CC22A8"/>
    <w:rsid w:val="00CC230B"/>
    <w:rsid w:val="00CC251F"/>
    <w:rsid w:val="00CC3161"/>
    <w:rsid w:val="00CC3C39"/>
    <w:rsid w:val="00CC4104"/>
    <w:rsid w:val="00CC44D1"/>
    <w:rsid w:val="00CC4C36"/>
    <w:rsid w:val="00CC4C6A"/>
    <w:rsid w:val="00CC5B20"/>
    <w:rsid w:val="00CC5D98"/>
    <w:rsid w:val="00CC62B4"/>
    <w:rsid w:val="00CC6335"/>
    <w:rsid w:val="00CC665E"/>
    <w:rsid w:val="00CC6E87"/>
    <w:rsid w:val="00CC79E0"/>
    <w:rsid w:val="00CD011B"/>
    <w:rsid w:val="00CD0578"/>
    <w:rsid w:val="00CD059B"/>
    <w:rsid w:val="00CD0AC3"/>
    <w:rsid w:val="00CD0CEC"/>
    <w:rsid w:val="00CD1748"/>
    <w:rsid w:val="00CD251B"/>
    <w:rsid w:val="00CD2905"/>
    <w:rsid w:val="00CD399B"/>
    <w:rsid w:val="00CD3F51"/>
    <w:rsid w:val="00CD4697"/>
    <w:rsid w:val="00CD5B4C"/>
    <w:rsid w:val="00CD5E06"/>
    <w:rsid w:val="00CD610E"/>
    <w:rsid w:val="00CD670F"/>
    <w:rsid w:val="00CD6F1F"/>
    <w:rsid w:val="00CE0290"/>
    <w:rsid w:val="00CE0BF0"/>
    <w:rsid w:val="00CE0EF4"/>
    <w:rsid w:val="00CE0FA9"/>
    <w:rsid w:val="00CE1258"/>
    <w:rsid w:val="00CE144C"/>
    <w:rsid w:val="00CE1452"/>
    <w:rsid w:val="00CE146D"/>
    <w:rsid w:val="00CE1528"/>
    <w:rsid w:val="00CE1793"/>
    <w:rsid w:val="00CE1A4D"/>
    <w:rsid w:val="00CE2BEB"/>
    <w:rsid w:val="00CE2E2E"/>
    <w:rsid w:val="00CE3842"/>
    <w:rsid w:val="00CE3AEA"/>
    <w:rsid w:val="00CE4040"/>
    <w:rsid w:val="00CE46E3"/>
    <w:rsid w:val="00CE4800"/>
    <w:rsid w:val="00CE48D9"/>
    <w:rsid w:val="00CE49DC"/>
    <w:rsid w:val="00CE5035"/>
    <w:rsid w:val="00CE5686"/>
    <w:rsid w:val="00CE57AA"/>
    <w:rsid w:val="00CE6C19"/>
    <w:rsid w:val="00CE6CA8"/>
    <w:rsid w:val="00CE7F54"/>
    <w:rsid w:val="00CF0BB6"/>
    <w:rsid w:val="00CF185B"/>
    <w:rsid w:val="00CF1C6F"/>
    <w:rsid w:val="00CF260D"/>
    <w:rsid w:val="00CF2BA3"/>
    <w:rsid w:val="00CF317C"/>
    <w:rsid w:val="00CF3423"/>
    <w:rsid w:val="00CF3702"/>
    <w:rsid w:val="00CF3F10"/>
    <w:rsid w:val="00CF493C"/>
    <w:rsid w:val="00CF4C38"/>
    <w:rsid w:val="00CF4CBB"/>
    <w:rsid w:val="00CF4E9F"/>
    <w:rsid w:val="00CF4F36"/>
    <w:rsid w:val="00CF504D"/>
    <w:rsid w:val="00CF53BA"/>
    <w:rsid w:val="00CF5525"/>
    <w:rsid w:val="00CF55DD"/>
    <w:rsid w:val="00CF57EA"/>
    <w:rsid w:val="00CF6A1C"/>
    <w:rsid w:val="00CF6CA5"/>
    <w:rsid w:val="00CF763C"/>
    <w:rsid w:val="00D00330"/>
    <w:rsid w:val="00D0089D"/>
    <w:rsid w:val="00D00FD6"/>
    <w:rsid w:val="00D012B0"/>
    <w:rsid w:val="00D01BA1"/>
    <w:rsid w:val="00D01C9D"/>
    <w:rsid w:val="00D027E6"/>
    <w:rsid w:val="00D02E83"/>
    <w:rsid w:val="00D03079"/>
    <w:rsid w:val="00D03616"/>
    <w:rsid w:val="00D03D64"/>
    <w:rsid w:val="00D03F7E"/>
    <w:rsid w:val="00D051B3"/>
    <w:rsid w:val="00D05841"/>
    <w:rsid w:val="00D0591C"/>
    <w:rsid w:val="00D05D30"/>
    <w:rsid w:val="00D05F60"/>
    <w:rsid w:val="00D05F8E"/>
    <w:rsid w:val="00D06435"/>
    <w:rsid w:val="00D075BA"/>
    <w:rsid w:val="00D077F6"/>
    <w:rsid w:val="00D07BB7"/>
    <w:rsid w:val="00D07E7D"/>
    <w:rsid w:val="00D10682"/>
    <w:rsid w:val="00D10BDF"/>
    <w:rsid w:val="00D110CF"/>
    <w:rsid w:val="00D1186B"/>
    <w:rsid w:val="00D11A96"/>
    <w:rsid w:val="00D11C10"/>
    <w:rsid w:val="00D12DCB"/>
    <w:rsid w:val="00D132FA"/>
    <w:rsid w:val="00D1342B"/>
    <w:rsid w:val="00D13549"/>
    <w:rsid w:val="00D13D97"/>
    <w:rsid w:val="00D144D9"/>
    <w:rsid w:val="00D14A52"/>
    <w:rsid w:val="00D1518B"/>
    <w:rsid w:val="00D15347"/>
    <w:rsid w:val="00D155FA"/>
    <w:rsid w:val="00D156EC"/>
    <w:rsid w:val="00D1582D"/>
    <w:rsid w:val="00D15D33"/>
    <w:rsid w:val="00D17276"/>
    <w:rsid w:val="00D172E7"/>
    <w:rsid w:val="00D1749C"/>
    <w:rsid w:val="00D174A4"/>
    <w:rsid w:val="00D17ACB"/>
    <w:rsid w:val="00D17FDC"/>
    <w:rsid w:val="00D20185"/>
    <w:rsid w:val="00D202A1"/>
    <w:rsid w:val="00D20CE3"/>
    <w:rsid w:val="00D20FC0"/>
    <w:rsid w:val="00D214C1"/>
    <w:rsid w:val="00D21D6D"/>
    <w:rsid w:val="00D21ECC"/>
    <w:rsid w:val="00D228CE"/>
    <w:rsid w:val="00D22BED"/>
    <w:rsid w:val="00D23477"/>
    <w:rsid w:val="00D23754"/>
    <w:rsid w:val="00D23E43"/>
    <w:rsid w:val="00D24261"/>
    <w:rsid w:val="00D24728"/>
    <w:rsid w:val="00D249A7"/>
    <w:rsid w:val="00D25027"/>
    <w:rsid w:val="00D254BA"/>
    <w:rsid w:val="00D25902"/>
    <w:rsid w:val="00D25BBB"/>
    <w:rsid w:val="00D25E91"/>
    <w:rsid w:val="00D25FCC"/>
    <w:rsid w:val="00D260DE"/>
    <w:rsid w:val="00D26481"/>
    <w:rsid w:val="00D27DAD"/>
    <w:rsid w:val="00D30117"/>
    <w:rsid w:val="00D30467"/>
    <w:rsid w:val="00D305E7"/>
    <w:rsid w:val="00D30A1B"/>
    <w:rsid w:val="00D30B44"/>
    <w:rsid w:val="00D31519"/>
    <w:rsid w:val="00D31678"/>
    <w:rsid w:val="00D31CC7"/>
    <w:rsid w:val="00D31E7C"/>
    <w:rsid w:val="00D32C28"/>
    <w:rsid w:val="00D33166"/>
    <w:rsid w:val="00D337AF"/>
    <w:rsid w:val="00D3428F"/>
    <w:rsid w:val="00D345A8"/>
    <w:rsid w:val="00D3493F"/>
    <w:rsid w:val="00D34D18"/>
    <w:rsid w:val="00D35071"/>
    <w:rsid w:val="00D350D0"/>
    <w:rsid w:val="00D35FBE"/>
    <w:rsid w:val="00D3611F"/>
    <w:rsid w:val="00D3651C"/>
    <w:rsid w:val="00D36810"/>
    <w:rsid w:val="00D36F83"/>
    <w:rsid w:val="00D3794D"/>
    <w:rsid w:val="00D37B8F"/>
    <w:rsid w:val="00D37D8A"/>
    <w:rsid w:val="00D40574"/>
    <w:rsid w:val="00D40785"/>
    <w:rsid w:val="00D407D5"/>
    <w:rsid w:val="00D40EDA"/>
    <w:rsid w:val="00D41827"/>
    <w:rsid w:val="00D41A52"/>
    <w:rsid w:val="00D42845"/>
    <w:rsid w:val="00D42C63"/>
    <w:rsid w:val="00D4314F"/>
    <w:rsid w:val="00D4396C"/>
    <w:rsid w:val="00D44789"/>
    <w:rsid w:val="00D44B48"/>
    <w:rsid w:val="00D45D9F"/>
    <w:rsid w:val="00D46800"/>
    <w:rsid w:val="00D46C7E"/>
    <w:rsid w:val="00D46D6E"/>
    <w:rsid w:val="00D4786B"/>
    <w:rsid w:val="00D47AA6"/>
    <w:rsid w:val="00D47E51"/>
    <w:rsid w:val="00D50AE3"/>
    <w:rsid w:val="00D50B41"/>
    <w:rsid w:val="00D50E0E"/>
    <w:rsid w:val="00D51268"/>
    <w:rsid w:val="00D519B7"/>
    <w:rsid w:val="00D51D7E"/>
    <w:rsid w:val="00D51E3A"/>
    <w:rsid w:val="00D521C8"/>
    <w:rsid w:val="00D5349D"/>
    <w:rsid w:val="00D53597"/>
    <w:rsid w:val="00D54C49"/>
    <w:rsid w:val="00D54FD2"/>
    <w:rsid w:val="00D55598"/>
    <w:rsid w:val="00D55730"/>
    <w:rsid w:val="00D557BF"/>
    <w:rsid w:val="00D55952"/>
    <w:rsid w:val="00D5649B"/>
    <w:rsid w:val="00D56517"/>
    <w:rsid w:val="00D571B4"/>
    <w:rsid w:val="00D57331"/>
    <w:rsid w:val="00D57C26"/>
    <w:rsid w:val="00D57D0F"/>
    <w:rsid w:val="00D60A29"/>
    <w:rsid w:val="00D60C0A"/>
    <w:rsid w:val="00D60C9C"/>
    <w:rsid w:val="00D6116F"/>
    <w:rsid w:val="00D61464"/>
    <w:rsid w:val="00D62302"/>
    <w:rsid w:val="00D6289E"/>
    <w:rsid w:val="00D63110"/>
    <w:rsid w:val="00D6337A"/>
    <w:rsid w:val="00D63C8B"/>
    <w:rsid w:val="00D641D6"/>
    <w:rsid w:val="00D642F6"/>
    <w:rsid w:val="00D6471C"/>
    <w:rsid w:val="00D648B3"/>
    <w:rsid w:val="00D649A0"/>
    <w:rsid w:val="00D64CC0"/>
    <w:rsid w:val="00D64EBD"/>
    <w:rsid w:val="00D657FB"/>
    <w:rsid w:val="00D6586F"/>
    <w:rsid w:val="00D65888"/>
    <w:rsid w:val="00D66301"/>
    <w:rsid w:val="00D671B6"/>
    <w:rsid w:val="00D671C7"/>
    <w:rsid w:val="00D67288"/>
    <w:rsid w:val="00D6735E"/>
    <w:rsid w:val="00D6773D"/>
    <w:rsid w:val="00D701DD"/>
    <w:rsid w:val="00D70B1F"/>
    <w:rsid w:val="00D70C07"/>
    <w:rsid w:val="00D7121A"/>
    <w:rsid w:val="00D717AD"/>
    <w:rsid w:val="00D72659"/>
    <w:rsid w:val="00D72AC9"/>
    <w:rsid w:val="00D72C6E"/>
    <w:rsid w:val="00D72DDD"/>
    <w:rsid w:val="00D7419B"/>
    <w:rsid w:val="00D742B5"/>
    <w:rsid w:val="00D7550A"/>
    <w:rsid w:val="00D75F85"/>
    <w:rsid w:val="00D76717"/>
    <w:rsid w:val="00D76D11"/>
    <w:rsid w:val="00D77169"/>
    <w:rsid w:val="00D775FE"/>
    <w:rsid w:val="00D778A7"/>
    <w:rsid w:val="00D77EB9"/>
    <w:rsid w:val="00D80209"/>
    <w:rsid w:val="00D8047B"/>
    <w:rsid w:val="00D80AF0"/>
    <w:rsid w:val="00D80F26"/>
    <w:rsid w:val="00D811FF"/>
    <w:rsid w:val="00D81445"/>
    <w:rsid w:val="00D8196A"/>
    <w:rsid w:val="00D81DE4"/>
    <w:rsid w:val="00D82509"/>
    <w:rsid w:val="00D825EA"/>
    <w:rsid w:val="00D82A17"/>
    <w:rsid w:val="00D83069"/>
    <w:rsid w:val="00D83349"/>
    <w:rsid w:val="00D83718"/>
    <w:rsid w:val="00D83960"/>
    <w:rsid w:val="00D83995"/>
    <w:rsid w:val="00D83CC0"/>
    <w:rsid w:val="00D83D5C"/>
    <w:rsid w:val="00D83D8F"/>
    <w:rsid w:val="00D84359"/>
    <w:rsid w:val="00D84607"/>
    <w:rsid w:val="00D84901"/>
    <w:rsid w:val="00D8490A"/>
    <w:rsid w:val="00D85195"/>
    <w:rsid w:val="00D85B16"/>
    <w:rsid w:val="00D85D0B"/>
    <w:rsid w:val="00D86250"/>
    <w:rsid w:val="00D8651C"/>
    <w:rsid w:val="00D86879"/>
    <w:rsid w:val="00D86D67"/>
    <w:rsid w:val="00D86DE2"/>
    <w:rsid w:val="00D879B5"/>
    <w:rsid w:val="00D87E6A"/>
    <w:rsid w:val="00D87EFC"/>
    <w:rsid w:val="00D91654"/>
    <w:rsid w:val="00D91FB1"/>
    <w:rsid w:val="00D9239F"/>
    <w:rsid w:val="00D92C6C"/>
    <w:rsid w:val="00D93ABA"/>
    <w:rsid w:val="00D941BF"/>
    <w:rsid w:val="00D94B6E"/>
    <w:rsid w:val="00D952A7"/>
    <w:rsid w:val="00D95665"/>
    <w:rsid w:val="00D95F8F"/>
    <w:rsid w:val="00D962C7"/>
    <w:rsid w:val="00D96C5F"/>
    <w:rsid w:val="00D96D6A"/>
    <w:rsid w:val="00D96F97"/>
    <w:rsid w:val="00D973A5"/>
    <w:rsid w:val="00D97481"/>
    <w:rsid w:val="00D9748F"/>
    <w:rsid w:val="00D97611"/>
    <w:rsid w:val="00D97660"/>
    <w:rsid w:val="00D97C66"/>
    <w:rsid w:val="00DA0020"/>
    <w:rsid w:val="00DA031C"/>
    <w:rsid w:val="00DA0886"/>
    <w:rsid w:val="00DA08A9"/>
    <w:rsid w:val="00DA0D4B"/>
    <w:rsid w:val="00DA10A4"/>
    <w:rsid w:val="00DA1B90"/>
    <w:rsid w:val="00DA1BEB"/>
    <w:rsid w:val="00DA282C"/>
    <w:rsid w:val="00DA316A"/>
    <w:rsid w:val="00DA32C9"/>
    <w:rsid w:val="00DA3447"/>
    <w:rsid w:val="00DA42B5"/>
    <w:rsid w:val="00DA4AD7"/>
    <w:rsid w:val="00DA518E"/>
    <w:rsid w:val="00DA5B20"/>
    <w:rsid w:val="00DA5BC1"/>
    <w:rsid w:val="00DA6FE2"/>
    <w:rsid w:val="00DA70B4"/>
    <w:rsid w:val="00DA78F5"/>
    <w:rsid w:val="00DB0C24"/>
    <w:rsid w:val="00DB0CC6"/>
    <w:rsid w:val="00DB12A7"/>
    <w:rsid w:val="00DB1B42"/>
    <w:rsid w:val="00DB1E9B"/>
    <w:rsid w:val="00DB2476"/>
    <w:rsid w:val="00DB24F0"/>
    <w:rsid w:val="00DB2761"/>
    <w:rsid w:val="00DB298B"/>
    <w:rsid w:val="00DB2ABE"/>
    <w:rsid w:val="00DB31A4"/>
    <w:rsid w:val="00DB32BF"/>
    <w:rsid w:val="00DB3ABE"/>
    <w:rsid w:val="00DB3D05"/>
    <w:rsid w:val="00DB444F"/>
    <w:rsid w:val="00DB45A6"/>
    <w:rsid w:val="00DB566B"/>
    <w:rsid w:val="00DB5B03"/>
    <w:rsid w:val="00DB6078"/>
    <w:rsid w:val="00DB63A4"/>
    <w:rsid w:val="00DB6812"/>
    <w:rsid w:val="00DB6BF7"/>
    <w:rsid w:val="00DB76D9"/>
    <w:rsid w:val="00DB7950"/>
    <w:rsid w:val="00DB7A60"/>
    <w:rsid w:val="00DB7FD6"/>
    <w:rsid w:val="00DC0E99"/>
    <w:rsid w:val="00DC1052"/>
    <w:rsid w:val="00DC1120"/>
    <w:rsid w:val="00DC162F"/>
    <w:rsid w:val="00DC2E09"/>
    <w:rsid w:val="00DC2E71"/>
    <w:rsid w:val="00DC330A"/>
    <w:rsid w:val="00DC3A3D"/>
    <w:rsid w:val="00DC3C56"/>
    <w:rsid w:val="00DC3F1B"/>
    <w:rsid w:val="00DC42D1"/>
    <w:rsid w:val="00DC4A62"/>
    <w:rsid w:val="00DC4C60"/>
    <w:rsid w:val="00DC4D9F"/>
    <w:rsid w:val="00DC4E3F"/>
    <w:rsid w:val="00DC53AE"/>
    <w:rsid w:val="00DC543A"/>
    <w:rsid w:val="00DC594F"/>
    <w:rsid w:val="00DC5F4B"/>
    <w:rsid w:val="00DC60F0"/>
    <w:rsid w:val="00DC62E2"/>
    <w:rsid w:val="00DC6A5E"/>
    <w:rsid w:val="00DC6F63"/>
    <w:rsid w:val="00DC7221"/>
    <w:rsid w:val="00DC7D87"/>
    <w:rsid w:val="00DD0F62"/>
    <w:rsid w:val="00DD15B4"/>
    <w:rsid w:val="00DD1C35"/>
    <w:rsid w:val="00DD20B7"/>
    <w:rsid w:val="00DD233A"/>
    <w:rsid w:val="00DD254F"/>
    <w:rsid w:val="00DD2820"/>
    <w:rsid w:val="00DD3561"/>
    <w:rsid w:val="00DD3DEC"/>
    <w:rsid w:val="00DD443E"/>
    <w:rsid w:val="00DD473E"/>
    <w:rsid w:val="00DD487E"/>
    <w:rsid w:val="00DD4ABA"/>
    <w:rsid w:val="00DD53F6"/>
    <w:rsid w:val="00DD54CA"/>
    <w:rsid w:val="00DD57EB"/>
    <w:rsid w:val="00DD5DE3"/>
    <w:rsid w:val="00DD5F50"/>
    <w:rsid w:val="00DD7206"/>
    <w:rsid w:val="00DD77FA"/>
    <w:rsid w:val="00DD7CC3"/>
    <w:rsid w:val="00DD7D54"/>
    <w:rsid w:val="00DE04F8"/>
    <w:rsid w:val="00DE096C"/>
    <w:rsid w:val="00DE0BE7"/>
    <w:rsid w:val="00DE1113"/>
    <w:rsid w:val="00DE13B4"/>
    <w:rsid w:val="00DE1C68"/>
    <w:rsid w:val="00DE1FFC"/>
    <w:rsid w:val="00DE2D03"/>
    <w:rsid w:val="00DE313A"/>
    <w:rsid w:val="00DE368D"/>
    <w:rsid w:val="00DE3888"/>
    <w:rsid w:val="00DE38DF"/>
    <w:rsid w:val="00DE3B13"/>
    <w:rsid w:val="00DE3B47"/>
    <w:rsid w:val="00DE3B9C"/>
    <w:rsid w:val="00DE3D20"/>
    <w:rsid w:val="00DE4028"/>
    <w:rsid w:val="00DE43D9"/>
    <w:rsid w:val="00DE4710"/>
    <w:rsid w:val="00DE4AF1"/>
    <w:rsid w:val="00DE4E7D"/>
    <w:rsid w:val="00DE6929"/>
    <w:rsid w:val="00DE69A9"/>
    <w:rsid w:val="00DE6B25"/>
    <w:rsid w:val="00DE6CFB"/>
    <w:rsid w:val="00DE6FDF"/>
    <w:rsid w:val="00DE7017"/>
    <w:rsid w:val="00DE76B9"/>
    <w:rsid w:val="00DE78F7"/>
    <w:rsid w:val="00DF00A7"/>
    <w:rsid w:val="00DF0540"/>
    <w:rsid w:val="00DF1356"/>
    <w:rsid w:val="00DF1B6C"/>
    <w:rsid w:val="00DF24DE"/>
    <w:rsid w:val="00DF4392"/>
    <w:rsid w:val="00DF49DC"/>
    <w:rsid w:val="00DF4CD8"/>
    <w:rsid w:val="00DF505B"/>
    <w:rsid w:val="00DF55AA"/>
    <w:rsid w:val="00DF59A6"/>
    <w:rsid w:val="00DF5DEB"/>
    <w:rsid w:val="00DF631B"/>
    <w:rsid w:val="00DF67E9"/>
    <w:rsid w:val="00DF6889"/>
    <w:rsid w:val="00DF6C1A"/>
    <w:rsid w:val="00DF74C5"/>
    <w:rsid w:val="00DF76CA"/>
    <w:rsid w:val="00DF78FB"/>
    <w:rsid w:val="00E004C1"/>
    <w:rsid w:val="00E005BB"/>
    <w:rsid w:val="00E006CC"/>
    <w:rsid w:val="00E00A5B"/>
    <w:rsid w:val="00E00DEA"/>
    <w:rsid w:val="00E011AA"/>
    <w:rsid w:val="00E0140B"/>
    <w:rsid w:val="00E019D5"/>
    <w:rsid w:val="00E02095"/>
    <w:rsid w:val="00E02BB8"/>
    <w:rsid w:val="00E02C28"/>
    <w:rsid w:val="00E03175"/>
    <w:rsid w:val="00E0334B"/>
    <w:rsid w:val="00E04989"/>
    <w:rsid w:val="00E05350"/>
    <w:rsid w:val="00E053E7"/>
    <w:rsid w:val="00E05851"/>
    <w:rsid w:val="00E06001"/>
    <w:rsid w:val="00E0614C"/>
    <w:rsid w:val="00E06788"/>
    <w:rsid w:val="00E07565"/>
    <w:rsid w:val="00E10C9C"/>
    <w:rsid w:val="00E11F9C"/>
    <w:rsid w:val="00E125C6"/>
    <w:rsid w:val="00E126E4"/>
    <w:rsid w:val="00E1410F"/>
    <w:rsid w:val="00E1588E"/>
    <w:rsid w:val="00E162B6"/>
    <w:rsid w:val="00E16358"/>
    <w:rsid w:val="00E1739F"/>
    <w:rsid w:val="00E1762B"/>
    <w:rsid w:val="00E1780F"/>
    <w:rsid w:val="00E178DD"/>
    <w:rsid w:val="00E17C52"/>
    <w:rsid w:val="00E219D3"/>
    <w:rsid w:val="00E21B67"/>
    <w:rsid w:val="00E22B12"/>
    <w:rsid w:val="00E23385"/>
    <w:rsid w:val="00E2348B"/>
    <w:rsid w:val="00E23DC4"/>
    <w:rsid w:val="00E247D9"/>
    <w:rsid w:val="00E24815"/>
    <w:rsid w:val="00E24AAC"/>
    <w:rsid w:val="00E258BC"/>
    <w:rsid w:val="00E25AD2"/>
    <w:rsid w:val="00E25EE0"/>
    <w:rsid w:val="00E25FA3"/>
    <w:rsid w:val="00E26A7D"/>
    <w:rsid w:val="00E26B1C"/>
    <w:rsid w:val="00E273D3"/>
    <w:rsid w:val="00E27529"/>
    <w:rsid w:val="00E30C19"/>
    <w:rsid w:val="00E30ED2"/>
    <w:rsid w:val="00E3116D"/>
    <w:rsid w:val="00E3116E"/>
    <w:rsid w:val="00E31584"/>
    <w:rsid w:val="00E31A94"/>
    <w:rsid w:val="00E31BB6"/>
    <w:rsid w:val="00E332AB"/>
    <w:rsid w:val="00E343D6"/>
    <w:rsid w:val="00E34AFA"/>
    <w:rsid w:val="00E3511A"/>
    <w:rsid w:val="00E35451"/>
    <w:rsid w:val="00E355D1"/>
    <w:rsid w:val="00E3632E"/>
    <w:rsid w:val="00E36776"/>
    <w:rsid w:val="00E36D7E"/>
    <w:rsid w:val="00E36FBB"/>
    <w:rsid w:val="00E37494"/>
    <w:rsid w:val="00E37663"/>
    <w:rsid w:val="00E377A6"/>
    <w:rsid w:val="00E3787C"/>
    <w:rsid w:val="00E37E61"/>
    <w:rsid w:val="00E40EB3"/>
    <w:rsid w:val="00E416A0"/>
    <w:rsid w:val="00E416AD"/>
    <w:rsid w:val="00E42EEF"/>
    <w:rsid w:val="00E43E68"/>
    <w:rsid w:val="00E44ED9"/>
    <w:rsid w:val="00E44FDD"/>
    <w:rsid w:val="00E454E2"/>
    <w:rsid w:val="00E45869"/>
    <w:rsid w:val="00E458FF"/>
    <w:rsid w:val="00E45E12"/>
    <w:rsid w:val="00E46472"/>
    <w:rsid w:val="00E4679F"/>
    <w:rsid w:val="00E46890"/>
    <w:rsid w:val="00E46E66"/>
    <w:rsid w:val="00E46EF4"/>
    <w:rsid w:val="00E47179"/>
    <w:rsid w:val="00E47225"/>
    <w:rsid w:val="00E47701"/>
    <w:rsid w:val="00E4787F"/>
    <w:rsid w:val="00E478DE"/>
    <w:rsid w:val="00E50592"/>
    <w:rsid w:val="00E50A96"/>
    <w:rsid w:val="00E50B65"/>
    <w:rsid w:val="00E50B77"/>
    <w:rsid w:val="00E50ECC"/>
    <w:rsid w:val="00E51E9D"/>
    <w:rsid w:val="00E51F18"/>
    <w:rsid w:val="00E523AE"/>
    <w:rsid w:val="00E52E82"/>
    <w:rsid w:val="00E52F76"/>
    <w:rsid w:val="00E537FF"/>
    <w:rsid w:val="00E54A12"/>
    <w:rsid w:val="00E556FA"/>
    <w:rsid w:val="00E557C1"/>
    <w:rsid w:val="00E55F54"/>
    <w:rsid w:val="00E56446"/>
    <w:rsid w:val="00E565FB"/>
    <w:rsid w:val="00E56885"/>
    <w:rsid w:val="00E568F9"/>
    <w:rsid w:val="00E56AC9"/>
    <w:rsid w:val="00E577BF"/>
    <w:rsid w:val="00E60645"/>
    <w:rsid w:val="00E60D15"/>
    <w:rsid w:val="00E60DC6"/>
    <w:rsid w:val="00E61A6D"/>
    <w:rsid w:val="00E61C92"/>
    <w:rsid w:val="00E62399"/>
    <w:rsid w:val="00E62FF1"/>
    <w:rsid w:val="00E6323D"/>
    <w:rsid w:val="00E6349E"/>
    <w:rsid w:val="00E634ED"/>
    <w:rsid w:val="00E63521"/>
    <w:rsid w:val="00E645CF"/>
    <w:rsid w:val="00E649B1"/>
    <w:rsid w:val="00E64E66"/>
    <w:rsid w:val="00E64FE5"/>
    <w:rsid w:val="00E65BAD"/>
    <w:rsid w:val="00E65CE7"/>
    <w:rsid w:val="00E65DDE"/>
    <w:rsid w:val="00E669C4"/>
    <w:rsid w:val="00E66EAD"/>
    <w:rsid w:val="00E671E7"/>
    <w:rsid w:val="00E67400"/>
    <w:rsid w:val="00E6740C"/>
    <w:rsid w:val="00E70450"/>
    <w:rsid w:val="00E704C5"/>
    <w:rsid w:val="00E70DF0"/>
    <w:rsid w:val="00E70E21"/>
    <w:rsid w:val="00E70FCB"/>
    <w:rsid w:val="00E71027"/>
    <w:rsid w:val="00E712FE"/>
    <w:rsid w:val="00E71691"/>
    <w:rsid w:val="00E71D99"/>
    <w:rsid w:val="00E72466"/>
    <w:rsid w:val="00E72467"/>
    <w:rsid w:val="00E72E7C"/>
    <w:rsid w:val="00E72ED0"/>
    <w:rsid w:val="00E73259"/>
    <w:rsid w:val="00E7326C"/>
    <w:rsid w:val="00E73AC1"/>
    <w:rsid w:val="00E73DE2"/>
    <w:rsid w:val="00E73EAC"/>
    <w:rsid w:val="00E7411B"/>
    <w:rsid w:val="00E7563A"/>
    <w:rsid w:val="00E759AB"/>
    <w:rsid w:val="00E75ACD"/>
    <w:rsid w:val="00E76ADF"/>
    <w:rsid w:val="00E76CCD"/>
    <w:rsid w:val="00E77DDF"/>
    <w:rsid w:val="00E77F65"/>
    <w:rsid w:val="00E803C4"/>
    <w:rsid w:val="00E80E1C"/>
    <w:rsid w:val="00E81382"/>
    <w:rsid w:val="00E815A0"/>
    <w:rsid w:val="00E81AA1"/>
    <w:rsid w:val="00E821BF"/>
    <w:rsid w:val="00E8249F"/>
    <w:rsid w:val="00E835E9"/>
    <w:rsid w:val="00E840AA"/>
    <w:rsid w:val="00E8426B"/>
    <w:rsid w:val="00E84E7D"/>
    <w:rsid w:val="00E84FAF"/>
    <w:rsid w:val="00E85252"/>
    <w:rsid w:val="00E854F7"/>
    <w:rsid w:val="00E85665"/>
    <w:rsid w:val="00E858C0"/>
    <w:rsid w:val="00E86649"/>
    <w:rsid w:val="00E866DE"/>
    <w:rsid w:val="00E86818"/>
    <w:rsid w:val="00E8692D"/>
    <w:rsid w:val="00E87077"/>
    <w:rsid w:val="00E87299"/>
    <w:rsid w:val="00E87457"/>
    <w:rsid w:val="00E879AB"/>
    <w:rsid w:val="00E87CEE"/>
    <w:rsid w:val="00E908C9"/>
    <w:rsid w:val="00E909DF"/>
    <w:rsid w:val="00E90EE0"/>
    <w:rsid w:val="00E9104A"/>
    <w:rsid w:val="00E91DCA"/>
    <w:rsid w:val="00E92633"/>
    <w:rsid w:val="00E92636"/>
    <w:rsid w:val="00E92647"/>
    <w:rsid w:val="00E93429"/>
    <w:rsid w:val="00E93C99"/>
    <w:rsid w:val="00E93F0D"/>
    <w:rsid w:val="00E940B0"/>
    <w:rsid w:val="00E944E8"/>
    <w:rsid w:val="00E95497"/>
    <w:rsid w:val="00E95510"/>
    <w:rsid w:val="00E95C29"/>
    <w:rsid w:val="00E95FC7"/>
    <w:rsid w:val="00E968DD"/>
    <w:rsid w:val="00E97D2F"/>
    <w:rsid w:val="00EA03AE"/>
    <w:rsid w:val="00EA120A"/>
    <w:rsid w:val="00EA1480"/>
    <w:rsid w:val="00EA1BFA"/>
    <w:rsid w:val="00EA1C01"/>
    <w:rsid w:val="00EA1EE4"/>
    <w:rsid w:val="00EA2ABA"/>
    <w:rsid w:val="00EA2E7A"/>
    <w:rsid w:val="00EA355B"/>
    <w:rsid w:val="00EA37DA"/>
    <w:rsid w:val="00EA38B4"/>
    <w:rsid w:val="00EA3ACF"/>
    <w:rsid w:val="00EA3BAC"/>
    <w:rsid w:val="00EA3C03"/>
    <w:rsid w:val="00EA5046"/>
    <w:rsid w:val="00EA5078"/>
    <w:rsid w:val="00EA546C"/>
    <w:rsid w:val="00EA5653"/>
    <w:rsid w:val="00EA57A0"/>
    <w:rsid w:val="00EA5B26"/>
    <w:rsid w:val="00EA5B42"/>
    <w:rsid w:val="00EA5E7A"/>
    <w:rsid w:val="00EA6242"/>
    <w:rsid w:val="00EA70FF"/>
    <w:rsid w:val="00EA7516"/>
    <w:rsid w:val="00EA7911"/>
    <w:rsid w:val="00EA7ACC"/>
    <w:rsid w:val="00EA7BC3"/>
    <w:rsid w:val="00EA7C36"/>
    <w:rsid w:val="00EA7F30"/>
    <w:rsid w:val="00EB0884"/>
    <w:rsid w:val="00EB0C67"/>
    <w:rsid w:val="00EB0CCE"/>
    <w:rsid w:val="00EB1132"/>
    <w:rsid w:val="00EB1C61"/>
    <w:rsid w:val="00EB1EB7"/>
    <w:rsid w:val="00EB264B"/>
    <w:rsid w:val="00EB29A3"/>
    <w:rsid w:val="00EB30C9"/>
    <w:rsid w:val="00EB31F4"/>
    <w:rsid w:val="00EB37BB"/>
    <w:rsid w:val="00EB4370"/>
    <w:rsid w:val="00EB4E91"/>
    <w:rsid w:val="00EB5A61"/>
    <w:rsid w:val="00EB5A71"/>
    <w:rsid w:val="00EB6D36"/>
    <w:rsid w:val="00EB7C69"/>
    <w:rsid w:val="00EC0056"/>
    <w:rsid w:val="00EC01E4"/>
    <w:rsid w:val="00EC14ED"/>
    <w:rsid w:val="00EC17F3"/>
    <w:rsid w:val="00EC26B0"/>
    <w:rsid w:val="00EC2EE9"/>
    <w:rsid w:val="00EC3897"/>
    <w:rsid w:val="00EC3ACE"/>
    <w:rsid w:val="00EC3E42"/>
    <w:rsid w:val="00EC3F59"/>
    <w:rsid w:val="00EC47E2"/>
    <w:rsid w:val="00EC4D04"/>
    <w:rsid w:val="00EC4E92"/>
    <w:rsid w:val="00EC4FED"/>
    <w:rsid w:val="00EC510C"/>
    <w:rsid w:val="00EC5A36"/>
    <w:rsid w:val="00EC6508"/>
    <w:rsid w:val="00EC65AA"/>
    <w:rsid w:val="00EC65EC"/>
    <w:rsid w:val="00EC66BD"/>
    <w:rsid w:val="00EC6B24"/>
    <w:rsid w:val="00EC7073"/>
    <w:rsid w:val="00ED028B"/>
    <w:rsid w:val="00ED0CEB"/>
    <w:rsid w:val="00ED165C"/>
    <w:rsid w:val="00ED1876"/>
    <w:rsid w:val="00ED3388"/>
    <w:rsid w:val="00ED3D3C"/>
    <w:rsid w:val="00ED409D"/>
    <w:rsid w:val="00ED4379"/>
    <w:rsid w:val="00ED440C"/>
    <w:rsid w:val="00ED5331"/>
    <w:rsid w:val="00ED6954"/>
    <w:rsid w:val="00ED6F8F"/>
    <w:rsid w:val="00ED74C3"/>
    <w:rsid w:val="00ED7E94"/>
    <w:rsid w:val="00EE0D2F"/>
    <w:rsid w:val="00EE15CE"/>
    <w:rsid w:val="00EE160F"/>
    <w:rsid w:val="00EE1817"/>
    <w:rsid w:val="00EE1C69"/>
    <w:rsid w:val="00EE2198"/>
    <w:rsid w:val="00EE2312"/>
    <w:rsid w:val="00EE24BB"/>
    <w:rsid w:val="00EE2BC4"/>
    <w:rsid w:val="00EE3379"/>
    <w:rsid w:val="00EE381D"/>
    <w:rsid w:val="00EE3AE1"/>
    <w:rsid w:val="00EE4238"/>
    <w:rsid w:val="00EE52D6"/>
    <w:rsid w:val="00EE5512"/>
    <w:rsid w:val="00EE58B1"/>
    <w:rsid w:val="00EE62D9"/>
    <w:rsid w:val="00EE6747"/>
    <w:rsid w:val="00EE6CE7"/>
    <w:rsid w:val="00EE7410"/>
    <w:rsid w:val="00EE7494"/>
    <w:rsid w:val="00EE77F7"/>
    <w:rsid w:val="00EE7A1A"/>
    <w:rsid w:val="00EE7DB4"/>
    <w:rsid w:val="00EE7E2F"/>
    <w:rsid w:val="00EE7E6A"/>
    <w:rsid w:val="00EF0435"/>
    <w:rsid w:val="00EF0842"/>
    <w:rsid w:val="00EF11AE"/>
    <w:rsid w:val="00EF13AE"/>
    <w:rsid w:val="00EF17C7"/>
    <w:rsid w:val="00EF1840"/>
    <w:rsid w:val="00EF1969"/>
    <w:rsid w:val="00EF2291"/>
    <w:rsid w:val="00EF2589"/>
    <w:rsid w:val="00EF25EC"/>
    <w:rsid w:val="00EF2EE1"/>
    <w:rsid w:val="00EF309D"/>
    <w:rsid w:val="00EF34B9"/>
    <w:rsid w:val="00EF383F"/>
    <w:rsid w:val="00EF3C5E"/>
    <w:rsid w:val="00EF41B1"/>
    <w:rsid w:val="00EF4223"/>
    <w:rsid w:val="00EF444A"/>
    <w:rsid w:val="00EF473A"/>
    <w:rsid w:val="00EF49E7"/>
    <w:rsid w:val="00EF573C"/>
    <w:rsid w:val="00EF6541"/>
    <w:rsid w:val="00EF65E9"/>
    <w:rsid w:val="00EF71EF"/>
    <w:rsid w:val="00EF7BE6"/>
    <w:rsid w:val="00EF7F3C"/>
    <w:rsid w:val="00F02B7B"/>
    <w:rsid w:val="00F0311C"/>
    <w:rsid w:val="00F042A2"/>
    <w:rsid w:val="00F04457"/>
    <w:rsid w:val="00F04949"/>
    <w:rsid w:val="00F06558"/>
    <w:rsid w:val="00F06707"/>
    <w:rsid w:val="00F0678A"/>
    <w:rsid w:val="00F06DA1"/>
    <w:rsid w:val="00F074BF"/>
    <w:rsid w:val="00F077A8"/>
    <w:rsid w:val="00F07B5E"/>
    <w:rsid w:val="00F102CD"/>
    <w:rsid w:val="00F1048B"/>
    <w:rsid w:val="00F10951"/>
    <w:rsid w:val="00F10B61"/>
    <w:rsid w:val="00F10D96"/>
    <w:rsid w:val="00F10DAE"/>
    <w:rsid w:val="00F11341"/>
    <w:rsid w:val="00F127C6"/>
    <w:rsid w:val="00F12EB3"/>
    <w:rsid w:val="00F13893"/>
    <w:rsid w:val="00F13D99"/>
    <w:rsid w:val="00F142FD"/>
    <w:rsid w:val="00F1483E"/>
    <w:rsid w:val="00F14AF4"/>
    <w:rsid w:val="00F17134"/>
    <w:rsid w:val="00F175D0"/>
    <w:rsid w:val="00F177C2"/>
    <w:rsid w:val="00F2010C"/>
    <w:rsid w:val="00F20167"/>
    <w:rsid w:val="00F201B9"/>
    <w:rsid w:val="00F2043F"/>
    <w:rsid w:val="00F20A63"/>
    <w:rsid w:val="00F21002"/>
    <w:rsid w:val="00F21A48"/>
    <w:rsid w:val="00F21CB4"/>
    <w:rsid w:val="00F2205A"/>
    <w:rsid w:val="00F22732"/>
    <w:rsid w:val="00F23E37"/>
    <w:rsid w:val="00F23EDB"/>
    <w:rsid w:val="00F23F6A"/>
    <w:rsid w:val="00F24E6F"/>
    <w:rsid w:val="00F25078"/>
    <w:rsid w:val="00F251A2"/>
    <w:rsid w:val="00F252A4"/>
    <w:rsid w:val="00F253A3"/>
    <w:rsid w:val="00F25BBC"/>
    <w:rsid w:val="00F25EB0"/>
    <w:rsid w:val="00F26294"/>
    <w:rsid w:val="00F2658B"/>
    <w:rsid w:val="00F267B0"/>
    <w:rsid w:val="00F273E5"/>
    <w:rsid w:val="00F314B2"/>
    <w:rsid w:val="00F31BDD"/>
    <w:rsid w:val="00F32C0D"/>
    <w:rsid w:val="00F32F1D"/>
    <w:rsid w:val="00F33309"/>
    <w:rsid w:val="00F33550"/>
    <w:rsid w:val="00F338E7"/>
    <w:rsid w:val="00F33973"/>
    <w:rsid w:val="00F34122"/>
    <w:rsid w:val="00F348CE"/>
    <w:rsid w:val="00F34EE4"/>
    <w:rsid w:val="00F35F5D"/>
    <w:rsid w:val="00F35F68"/>
    <w:rsid w:val="00F365EA"/>
    <w:rsid w:val="00F36CD3"/>
    <w:rsid w:val="00F374A3"/>
    <w:rsid w:val="00F3765A"/>
    <w:rsid w:val="00F40E31"/>
    <w:rsid w:val="00F4108D"/>
    <w:rsid w:val="00F410DB"/>
    <w:rsid w:val="00F4239E"/>
    <w:rsid w:val="00F423F4"/>
    <w:rsid w:val="00F42618"/>
    <w:rsid w:val="00F428F7"/>
    <w:rsid w:val="00F42E3D"/>
    <w:rsid w:val="00F44786"/>
    <w:rsid w:val="00F44DC2"/>
    <w:rsid w:val="00F44F4B"/>
    <w:rsid w:val="00F45949"/>
    <w:rsid w:val="00F47CCE"/>
    <w:rsid w:val="00F5030C"/>
    <w:rsid w:val="00F505CB"/>
    <w:rsid w:val="00F50FB0"/>
    <w:rsid w:val="00F519F0"/>
    <w:rsid w:val="00F51D09"/>
    <w:rsid w:val="00F51E77"/>
    <w:rsid w:val="00F51FE4"/>
    <w:rsid w:val="00F52324"/>
    <w:rsid w:val="00F52759"/>
    <w:rsid w:val="00F52A9E"/>
    <w:rsid w:val="00F52C95"/>
    <w:rsid w:val="00F52FEA"/>
    <w:rsid w:val="00F53537"/>
    <w:rsid w:val="00F5367B"/>
    <w:rsid w:val="00F53831"/>
    <w:rsid w:val="00F5387B"/>
    <w:rsid w:val="00F53F2D"/>
    <w:rsid w:val="00F5467E"/>
    <w:rsid w:val="00F54BA5"/>
    <w:rsid w:val="00F54D97"/>
    <w:rsid w:val="00F54FF0"/>
    <w:rsid w:val="00F55641"/>
    <w:rsid w:val="00F55D57"/>
    <w:rsid w:val="00F56ACE"/>
    <w:rsid w:val="00F57450"/>
    <w:rsid w:val="00F57CFE"/>
    <w:rsid w:val="00F60824"/>
    <w:rsid w:val="00F6097F"/>
    <w:rsid w:val="00F60A49"/>
    <w:rsid w:val="00F60E85"/>
    <w:rsid w:val="00F60F45"/>
    <w:rsid w:val="00F63649"/>
    <w:rsid w:val="00F63864"/>
    <w:rsid w:val="00F63B79"/>
    <w:rsid w:val="00F6407E"/>
    <w:rsid w:val="00F65798"/>
    <w:rsid w:val="00F65BD5"/>
    <w:rsid w:val="00F66AFB"/>
    <w:rsid w:val="00F66D2D"/>
    <w:rsid w:val="00F6705F"/>
    <w:rsid w:val="00F677CE"/>
    <w:rsid w:val="00F67845"/>
    <w:rsid w:val="00F678A0"/>
    <w:rsid w:val="00F701F2"/>
    <w:rsid w:val="00F71596"/>
    <w:rsid w:val="00F71A20"/>
    <w:rsid w:val="00F71C6A"/>
    <w:rsid w:val="00F7245D"/>
    <w:rsid w:val="00F732E4"/>
    <w:rsid w:val="00F7399D"/>
    <w:rsid w:val="00F73B14"/>
    <w:rsid w:val="00F73B61"/>
    <w:rsid w:val="00F73E5E"/>
    <w:rsid w:val="00F74C40"/>
    <w:rsid w:val="00F74CE3"/>
    <w:rsid w:val="00F74D89"/>
    <w:rsid w:val="00F76033"/>
    <w:rsid w:val="00F762E2"/>
    <w:rsid w:val="00F7699A"/>
    <w:rsid w:val="00F76BE8"/>
    <w:rsid w:val="00F76CC4"/>
    <w:rsid w:val="00F76F2B"/>
    <w:rsid w:val="00F77E66"/>
    <w:rsid w:val="00F80448"/>
    <w:rsid w:val="00F80ACC"/>
    <w:rsid w:val="00F81E4F"/>
    <w:rsid w:val="00F82248"/>
    <w:rsid w:val="00F8252F"/>
    <w:rsid w:val="00F82E90"/>
    <w:rsid w:val="00F83142"/>
    <w:rsid w:val="00F83317"/>
    <w:rsid w:val="00F8391F"/>
    <w:rsid w:val="00F83B13"/>
    <w:rsid w:val="00F83CC6"/>
    <w:rsid w:val="00F84339"/>
    <w:rsid w:val="00F846A9"/>
    <w:rsid w:val="00F848AF"/>
    <w:rsid w:val="00F84901"/>
    <w:rsid w:val="00F84965"/>
    <w:rsid w:val="00F84DC0"/>
    <w:rsid w:val="00F856E9"/>
    <w:rsid w:val="00F8585F"/>
    <w:rsid w:val="00F862D0"/>
    <w:rsid w:val="00F86355"/>
    <w:rsid w:val="00F86925"/>
    <w:rsid w:val="00F869A4"/>
    <w:rsid w:val="00F86A22"/>
    <w:rsid w:val="00F86F93"/>
    <w:rsid w:val="00F90501"/>
    <w:rsid w:val="00F90909"/>
    <w:rsid w:val="00F91374"/>
    <w:rsid w:val="00F91650"/>
    <w:rsid w:val="00F931B1"/>
    <w:rsid w:val="00F9360D"/>
    <w:rsid w:val="00F93B5C"/>
    <w:rsid w:val="00F93DF9"/>
    <w:rsid w:val="00F94116"/>
    <w:rsid w:val="00F94424"/>
    <w:rsid w:val="00F94823"/>
    <w:rsid w:val="00F95126"/>
    <w:rsid w:val="00F95B7B"/>
    <w:rsid w:val="00F95D6A"/>
    <w:rsid w:val="00F962F3"/>
    <w:rsid w:val="00F96371"/>
    <w:rsid w:val="00F9655D"/>
    <w:rsid w:val="00F96718"/>
    <w:rsid w:val="00F96DF9"/>
    <w:rsid w:val="00F9751E"/>
    <w:rsid w:val="00F97A84"/>
    <w:rsid w:val="00F97D81"/>
    <w:rsid w:val="00FA04AD"/>
    <w:rsid w:val="00FA058C"/>
    <w:rsid w:val="00FA0FCA"/>
    <w:rsid w:val="00FA19CC"/>
    <w:rsid w:val="00FA1DC6"/>
    <w:rsid w:val="00FA1DCA"/>
    <w:rsid w:val="00FA2035"/>
    <w:rsid w:val="00FA296B"/>
    <w:rsid w:val="00FA2C37"/>
    <w:rsid w:val="00FA41CF"/>
    <w:rsid w:val="00FA43C9"/>
    <w:rsid w:val="00FA467D"/>
    <w:rsid w:val="00FA4CEE"/>
    <w:rsid w:val="00FA4E44"/>
    <w:rsid w:val="00FA56FC"/>
    <w:rsid w:val="00FA5ABC"/>
    <w:rsid w:val="00FA6401"/>
    <w:rsid w:val="00FA69A5"/>
    <w:rsid w:val="00FA6B86"/>
    <w:rsid w:val="00FA729A"/>
    <w:rsid w:val="00FA759D"/>
    <w:rsid w:val="00FA779C"/>
    <w:rsid w:val="00FB1156"/>
    <w:rsid w:val="00FB1C28"/>
    <w:rsid w:val="00FB2322"/>
    <w:rsid w:val="00FB245B"/>
    <w:rsid w:val="00FB2B1F"/>
    <w:rsid w:val="00FB2C32"/>
    <w:rsid w:val="00FB329A"/>
    <w:rsid w:val="00FB37FF"/>
    <w:rsid w:val="00FB38D2"/>
    <w:rsid w:val="00FB402A"/>
    <w:rsid w:val="00FB4413"/>
    <w:rsid w:val="00FB5436"/>
    <w:rsid w:val="00FB57A6"/>
    <w:rsid w:val="00FB5905"/>
    <w:rsid w:val="00FB60A8"/>
    <w:rsid w:val="00FB6B03"/>
    <w:rsid w:val="00FB7A56"/>
    <w:rsid w:val="00FC02C6"/>
    <w:rsid w:val="00FC0485"/>
    <w:rsid w:val="00FC0CFC"/>
    <w:rsid w:val="00FC0D89"/>
    <w:rsid w:val="00FC0F04"/>
    <w:rsid w:val="00FC0FA3"/>
    <w:rsid w:val="00FC10E8"/>
    <w:rsid w:val="00FC18E7"/>
    <w:rsid w:val="00FC1BC5"/>
    <w:rsid w:val="00FC1E77"/>
    <w:rsid w:val="00FC2657"/>
    <w:rsid w:val="00FC2D9B"/>
    <w:rsid w:val="00FC3202"/>
    <w:rsid w:val="00FC38AC"/>
    <w:rsid w:val="00FC3BE9"/>
    <w:rsid w:val="00FC4168"/>
    <w:rsid w:val="00FC41C1"/>
    <w:rsid w:val="00FC4360"/>
    <w:rsid w:val="00FC4F4F"/>
    <w:rsid w:val="00FC4FD1"/>
    <w:rsid w:val="00FC5562"/>
    <w:rsid w:val="00FC6086"/>
    <w:rsid w:val="00FC6328"/>
    <w:rsid w:val="00FC67A3"/>
    <w:rsid w:val="00FC67DA"/>
    <w:rsid w:val="00FC6FB3"/>
    <w:rsid w:val="00FC76C6"/>
    <w:rsid w:val="00FC7EFB"/>
    <w:rsid w:val="00FD09A7"/>
    <w:rsid w:val="00FD0B5F"/>
    <w:rsid w:val="00FD0B7B"/>
    <w:rsid w:val="00FD1787"/>
    <w:rsid w:val="00FD20F9"/>
    <w:rsid w:val="00FD2772"/>
    <w:rsid w:val="00FD31FF"/>
    <w:rsid w:val="00FD3824"/>
    <w:rsid w:val="00FD399A"/>
    <w:rsid w:val="00FD48FB"/>
    <w:rsid w:val="00FD5DC4"/>
    <w:rsid w:val="00FD6706"/>
    <w:rsid w:val="00FD692B"/>
    <w:rsid w:val="00FD69A6"/>
    <w:rsid w:val="00FD6B45"/>
    <w:rsid w:val="00FD73BC"/>
    <w:rsid w:val="00FD797E"/>
    <w:rsid w:val="00FD7CB0"/>
    <w:rsid w:val="00FE00B5"/>
    <w:rsid w:val="00FE027F"/>
    <w:rsid w:val="00FE0437"/>
    <w:rsid w:val="00FE0D23"/>
    <w:rsid w:val="00FE2879"/>
    <w:rsid w:val="00FE2EE5"/>
    <w:rsid w:val="00FE32C0"/>
    <w:rsid w:val="00FE3EDD"/>
    <w:rsid w:val="00FE480A"/>
    <w:rsid w:val="00FE4928"/>
    <w:rsid w:val="00FE4A60"/>
    <w:rsid w:val="00FE5B73"/>
    <w:rsid w:val="00FE662D"/>
    <w:rsid w:val="00FE69A9"/>
    <w:rsid w:val="00FE6A27"/>
    <w:rsid w:val="00FE6F63"/>
    <w:rsid w:val="00FE71B9"/>
    <w:rsid w:val="00FE76F1"/>
    <w:rsid w:val="00FF01BC"/>
    <w:rsid w:val="00FF15AD"/>
    <w:rsid w:val="00FF15DB"/>
    <w:rsid w:val="00FF1BB7"/>
    <w:rsid w:val="00FF2379"/>
    <w:rsid w:val="00FF2778"/>
    <w:rsid w:val="00FF2BC5"/>
    <w:rsid w:val="00FF2C5C"/>
    <w:rsid w:val="00FF3188"/>
    <w:rsid w:val="00FF4434"/>
    <w:rsid w:val="00FF4CE7"/>
    <w:rsid w:val="00FF50FC"/>
    <w:rsid w:val="00FF5428"/>
    <w:rsid w:val="00FF5536"/>
    <w:rsid w:val="00FF6085"/>
    <w:rsid w:val="00FF6441"/>
    <w:rsid w:val="00FF6828"/>
    <w:rsid w:val="00FF7058"/>
    <w:rsid w:val="00FF730F"/>
    <w:rsid w:val="00FF738C"/>
    <w:rsid w:val="00FF74FA"/>
    <w:rsid w:val="00FF7A7D"/>
    <w:rsid w:val="00FF7B28"/>
    <w:rsid w:val="00FF7DEE"/>
    <w:rsid w:val="015BB0F9"/>
    <w:rsid w:val="0164F759"/>
    <w:rsid w:val="01AF6248"/>
    <w:rsid w:val="01BF9A0D"/>
    <w:rsid w:val="01CA5700"/>
    <w:rsid w:val="01D4848D"/>
    <w:rsid w:val="01D5E636"/>
    <w:rsid w:val="01F3124F"/>
    <w:rsid w:val="021FDAC0"/>
    <w:rsid w:val="0243F6A9"/>
    <w:rsid w:val="02827025"/>
    <w:rsid w:val="02A3E6E0"/>
    <w:rsid w:val="02CE8428"/>
    <w:rsid w:val="02DCD94D"/>
    <w:rsid w:val="02E23343"/>
    <w:rsid w:val="02FD9011"/>
    <w:rsid w:val="0305F711"/>
    <w:rsid w:val="03120921"/>
    <w:rsid w:val="031E5D9A"/>
    <w:rsid w:val="0320CB2A"/>
    <w:rsid w:val="033E0DBF"/>
    <w:rsid w:val="035200E1"/>
    <w:rsid w:val="0359A046"/>
    <w:rsid w:val="0388BF47"/>
    <w:rsid w:val="03A07C0F"/>
    <w:rsid w:val="03B8C664"/>
    <w:rsid w:val="03DD9F44"/>
    <w:rsid w:val="03F2A2E9"/>
    <w:rsid w:val="03F916EC"/>
    <w:rsid w:val="04013553"/>
    <w:rsid w:val="040EB36E"/>
    <w:rsid w:val="04177A60"/>
    <w:rsid w:val="04244E62"/>
    <w:rsid w:val="049A54ED"/>
    <w:rsid w:val="04D062ED"/>
    <w:rsid w:val="04D364BD"/>
    <w:rsid w:val="04E73B2D"/>
    <w:rsid w:val="04E94019"/>
    <w:rsid w:val="04FA148F"/>
    <w:rsid w:val="050DC675"/>
    <w:rsid w:val="05104DF5"/>
    <w:rsid w:val="051D3D73"/>
    <w:rsid w:val="05360830"/>
    <w:rsid w:val="05394FF7"/>
    <w:rsid w:val="05396843"/>
    <w:rsid w:val="057F0FFD"/>
    <w:rsid w:val="058C067D"/>
    <w:rsid w:val="059C1407"/>
    <w:rsid w:val="059D2012"/>
    <w:rsid w:val="05DE5466"/>
    <w:rsid w:val="060119B7"/>
    <w:rsid w:val="060309A7"/>
    <w:rsid w:val="060B1081"/>
    <w:rsid w:val="065CC10F"/>
    <w:rsid w:val="06708EA9"/>
    <w:rsid w:val="068DC5FC"/>
    <w:rsid w:val="068EBCF2"/>
    <w:rsid w:val="06B59500"/>
    <w:rsid w:val="06D6DDE6"/>
    <w:rsid w:val="06EBB528"/>
    <w:rsid w:val="071EBC0B"/>
    <w:rsid w:val="072FC3C9"/>
    <w:rsid w:val="07330682"/>
    <w:rsid w:val="07651F5A"/>
    <w:rsid w:val="07702D8C"/>
    <w:rsid w:val="077E0A15"/>
    <w:rsid w:val="079BA991"/>
    <w:rsid w:val="07B3E9B0"/>
    <w:rsid w:val="07C8BE24"/>
    <w:rsid w:val="07FB5799"/>
    <w:rsid w:val="083C7C9A"/>
    <w:rsid w:val="085F5F33"/>
    <w:rsid w:val="08648D25"/>
    <w:rsid w:val="086E60B9"/>
    <w:rsid w:val="08860AA4"/>
    <w:rsid w:val="08892771"/>
    <w:rsid w:val="089160FC"/>
    <w:rsid w:val="0894250D"/>
    <w:rsid w:val="08AD0202"/>
    <w:rsid w:val="08BE580C"/>
    <w:rsid w:val="08C0D822"/>
    <w:rsid w:val="08D07C99"/>
    <w:rsid w:val="08D3B4C9"/>
    <w:rsid w:val="090CAB71"/>
    <w:rsid w:val="091867D4"/>
    <w:rsid w:val="092B872B"/>
    <w:rsid w:val="093B3AEA"/>
    <w:rsid w:val="09580E33"/>
    <w:rsid w:val="095D24AC"/>
    <w:rsid w:val="0969009B"/>
    <w:rsid w:val="098626C5"/>
    <w:rsid w:val="0994499F"/>
    <w:rsid w:val="09BCEBC6"/>
    <w:rsid w:val="09C27611"/>
    <w:rsid w:val="09D4245A"/>
    <w:rsid w:val="0A097953"/>
    <w:rsid w:val="0A26AD3D"/>
    <w:rsid w:val="0A3EFAD8"/>
    <w:rsid w:val="0A4ACF5D"/>
    <w:rsid w:val="0A4F0A3A"/>
    <w:rsid w:val="0A8BFC13"/>
    <w:rsid w:val="0A92D403"/>
    <w:rsid w:val="0AB5C8FF"/>
    <w:rsid w:val="0AC02F99"/>
    <w:rsid w:val="0AD30E37"/>
    <w:rsid w:val="0ADC63B3"/>
    <w:rsid w:val="0AE89347"/>
    <w:rsid w:val="0B020D36"/>
    <w:rsid w:val="0B1FCDEB"/>
    <w:rsid w:val="0B7DCD9F"/>
    <w:rsid w:val="0B93D27B"/>
    <w:rsid w:val="0BACF744"/>
    <w:rsid w:val="0BCBC5CF"/>
    <w:rsid w:val="0BD0B1B5"/>
    <w:rsid w:val="0BD35F81"/>
    <w:rsid w:val="0BD4BA46"/>
    <w:rsid w:val="0BDACB39"/>
    <w:rsid w:val="0BE66DD4"/>
    <w:rsid w:val="0BE9614A"/>
    <w:rsid w:val="0BF22D2E"/>
    <w:rsid w:val="0C0A3277"/>
    <w:rsid w:val="0C310F2E"/>
    <w:rsid w:val="0C383F62"/>
    <w:rsid w:val="0C4D7F63"/>
    <w:rsid w:val="0C550DC7"/>
    <w:rsid w:val="0C62F57E"/>
    <w:rsid w:val="0C653FB1"/>
    <w:rsid w:val="0C687848"/>
    <w:rsid w:val="0C6F7BBD"/>
    <w:rsid w:val="0C709162"/>
    <w:rsid w:val="0C78EA46"/>
    <w:rsid w:val="0CBC30FF"/>
    <w:rsid w:val="0D2623A9"/>
    <w:rsid w:val="0D52DBE2"/>
    <w:rsid w:val="0DA3B57A"/>
    <w:rsid w:val="0DC9CBE4"/>
    <w:rsid w:val="0DE1F7A4"/>
    <w:rsid w:val="0DF3E228"/>
    <w:rsid w:val="0DF6E5F0"/>
    <w:rsid w:val="0E15E91E"/>
    <w:rsid w:val="0E4AD524"/>
    <w:rsid w:val="0E5A6F6C"/>
    <w:rsid w:val="0E6BA7FA"/>
    <w:rsid w:val="0EB21F99"/>
    <w:rsid w:val="0EB48B13"/>
    <w:rsid w:val="0F1674A4"/>
    <w:rsid w:val="0F42F64D"/>
    <w:rsid w:val="0F4980CF"/>
    <w:rsid w:val="0F594A15"/>
    <w:rsid w:val="0F76FDF8"/>
    <w:rsid w:val="0F7A91CE"/>
    <w:rsid w:val="0F87B602"/>
    <w:rsid w:val="0F9B16D4"/>
    <w:rsid w:val="0FD0AD69"/>
    <w:rsid w:val="0FD82C4D"/>
    <w:rsid w:val="103F3F96"/>
    <w:rsid w:val="106E11E5"/>
    <w:rsid w:val="108C2312"/>
    <w:rsid w:val="10A63AC1"/>
    <w:rsid w:val="10C0667E"/>
    <w:rsid w:val="10D14100"/>
    <w:rsid w:val="10DEC6AE"/>
    <w:rsid w:val="111607E9"/>
    <w:rsid w:val="11189BAB"/>
    <w:rsid w:val="111FB5B3"/>
    <w:rsid w:val="112B82EA"/>
    <w:rsid w:val="115FCF2E"/>
    <w:rsid w:val="1182FD5D"/>
    <w:rsid w:val="118FA3B6"/>
    <w:rsid w:val="1190ED52"/>
    <w:rsid w:val="11C405BE"/>
    <w:rsid w:val="11CD7398"/>
    <w:rsid w:val="11D7D31D"/>
    <w:rsid w:val="1215093F"/>
    <w:rsid w:val="121AFA0F"/>
    <w:rsid w:val="124840B7"/>
    <w:rsid w:val="124ABCC4"/>
    <w:rsid w:val="128C0B52"/>
    <w:rsid w:val="129291A2"/>
    <w:rsid w:val="1298514A"/>
    <w:rsid w:val="12A621BD"/>
    <w:rsid w:val="12A9AD81"/>
    <w:rsid w:val="12BAE869"/>
    <w:rsid w:val="12C31C53"/>
    <w:rsid w:val="12CCA588"/>
    <w:rsid w:val="1308F936"/>
    <w:rsid w:val="13109920"/>
    <w:rsid w:val="1329950E"/>
    <w:rsid w:val="13360E8F"/>
    <w:rsid w:val="1337846F"/>
    <w:rsid w:val="135FD61F"/>
    <w:rsid w:val="13D6D7B4"/>
    <w:rsid w:val="13D8575C"/>
    <w:rsid w:val="13E28C1E"/>
    <w:rsid w:val="1403BAD2"/>
    <w:rsid w:val="140776CE"/>
    <w:rsid w:val="140D9879"/>
    <w:rsid w:val="142CBB38"/>
    <w:rsid w:val="14410712"/>
    <w:rsid w:val="14555189"/>
    <w:rsid w:val="146B48B7"/>
    <w:rsid w:val="1483E894"/>
    <w:rsid w:val="148B8DA7"/>
    <w:rsid w:val="149E598D"/>
    <w:rsid w:val="14D313C8"/>
    <w:rsid w:val="14E6EDD2"/>
    <w:rsid w:val="15138F14"/>
    <w:rsid w:val="1572A815"/>
    <w:rsid w:val="1594318E"/>
    <w:rsid w:val="15986F66"/>
    <w:rsid w:val="159AE928"/>
    <w:rsid w:val="15A3A212"/>
    <w:rsid w:val="15F11CE8"/>
    <w:rsid w:val="16190A50"/>
    <w:rsid w:val="161C1DAC"/>
    <w:rsid w:val="166842C3"/>
    <w:rsid w:val="166F7C6B"/>
    <w:rsid w:val="1690E77D"/>
    <w:rsid w:val="16AAB809"/>
    <w:rsid w:val="170E7876"/>
    <w:rsid w:val="176D54DA"/>
    <w:rsid w:val="17CAC7E1"/>
    <w:rsid w:val="17D6E79B"/>
    <w:rsid w:val="1831C870"/>
    <w:rsid w:val="183CB51C"/>
    <w:rsid w:val="1864E807"/>
    <w:rsid w:val="187AB58C"/>
    <w:rsid w:val="188CFBBC"/>
    <w:rsid w:val="18A62984"/>
    <w:rsid w:val="18B23936"/>
    <w:rsid w:val="18B2C836"/>
    <w:rsid w:val="18C4F30B"/>
    <w:rsid w:val="18CB3469"/>
    <w:rsid w:val="19035CBF"/>
    <w:rsid w:val="192B6CCD"/>
    <w:rsid w:val="194BC53A"/>
    <w:rsid w:val="19AFF4B7"/>
    <w:rsid w:val="19E5AB8C"/>
    <w:rsid w:val="1A2D72CF"/>
    <w:rsid w:val="1A2EBC95"/>
    <w:rsid w:val="1A974DD6"/>
    <w:rsid w:val="1AA08D2A"/>
    <w:rsid w:val="1ABBC3CE"/>
    <w:rsid w:val="1AD15040"/>
    <w:rsid w:val="1B052FA0"/>
    <w:rsid w:val="1B432AC0"/>
    <w:rsid w:val="1B57D31A"/>
    <w:rsid w:val="1B6EDA96"/>
    <w:rsid w:val="1B7455DE"/>
    <w:rsid w:val="1B7CDB2C"/>
    <w:rsid w:val="1B90A2A1"/>
    <w:rsid w:val="1BA3A6E2"/>
    <w:rsid w:val="1BB3538B"/>
    <w:rsid w:val="1BB3C215"/>
    <w:rsid w:val="1C069AE3"/>
    <w:rsid w:val="1C15CE57"/>
    <w:rsid w:val="1C2576CC"/>
    <w:rsid w:val="1C2A450E"/>
    <w:rsid w:val="1C919DE1"/>
    <w:rsid w:val="1CDCB05B"/>
    <w:rsid w:val="1D0AEC5D"/>
    <w:rsid w:val="1D17C87F"/>
    <w:rsid w:val="1D33FAE6"/>
    <w:rsid w:val="1D48D027"/>
    <w:rsid w:val="1D510D44"/>
    <w:rsid w:val="1D831046"/>
    <w:rsid w:val="1DA15B9A"/>
    <w:rsid w:val="1DD50F35"/>
    <w:rsid w:val="1E231A08"/>
    <w:rsid w:val="1E679F4C"/>
    <w:rsid w:val="1E6D536E"/>
    <w:rsid w:val="1E75F595"/>
    <w:rsid w:val="1E781960"/>
    <w:rsid w:val="1E84FF7A"/>
    <w:rsid w:val="1E8B788D"/>
    <w:rsid w:val="1E97DE0F"/>
    <w:rsid w:val="1E98FBCF"/>
    <w:rsid w:val="1EABF6A0"/>
    <w:rsid w:val="1EB423B3"/>
    <w:rsid w:val="1EE16829"/>
    <w:rsid w:val="1EED469A"/>
    <w:rsid w:val="1F208E2A"/>
    <w:rsid w:val="1F29C8D7"/>
    <w:rsid w:val="1FC99FB3"/>
    <w:rsid w:val="202382E6"/>
    <w:rsid w:val="20308756"/>
    <w:rsid w:val="20504C4F"/>
    <w:rsid w:val="207F7CBC"/>
    <w:rsid w:val="20841E45"/>
    <w:rsid w:val="209D71DF"/>
    <w:rsid w:val="20A8DAE4"/>
    <w:rsid w:val="20C1E788"/>
    <w:rsid w:val="20C473D7"/>
    <w:rsid w:val="2106E822"/>
    <w:rsid w:val="214620CF"/>
    <w:rsid w:val="2184DA71"/>
    <w:rsid w:val="21AFD522"/>
    <w:rsid w:val="21B21226"/>
    <w:rsid w:val="21E39762"/>
    <w:rsid w:val="21EC1CB0"/>
    <w:rsid w:val="221E4BDA"/>
    <w:rsid w:val="2245547D"/>
    <w:rsid w:val="22540447"/>
    <w:rsid w:val="229C7D6C"/>
    <w:rsid w:val="22D79B93"/>
    <w:rsid w:val="22F9F8AD"/>
    <w:rsid w:val="231D02F6"/>
    <w:rsid w:val="232DF2A9"/>
    <w:rsid w:val="23310A90"/>
    <w:rsid w:val="233901B3"/>
    <w:rsid w:val="234F7BCD"/>
    <w:rsid w:val="236A856F"/>
    <w:rsid w:val="237F1409"/>
    <w:rsid w:val="23E07BA6"/>
    <w:rsid w:val="23EE16E6"/>
    <w:rsid w:val="24105E12"/>
    <w:rsid w:val="24171118"/>
    <w:rsid w:val="241B87CE"/>
    <w:rsid w:val="244655A7"/>
    <w:rsid w:val="2446F187"/>
    <w:rsid w:val="244FB7B0"/>
    <w:rsid w:val="2478BB39"/>
    <w:rsid w:val="2480D839"/>
    <w:rsid w:val="24BF5622"/>
    <w:rsid w:val="24CAA5A6"/>
    <w:rsid w:val="24D822E3"/>
    <w:rsid w:val="2501D393"/>
    <w:rsid w:val="252F63C5"/>
    <w:rsid w:val="254D4151"/>
    <w:rsid w:val="255D5B95"/>
    <w:rsid w:val="257C6304"/>
    <w:rsid w:val="25869672"/>
    <w:rsid w:val="25956AD3"/>
    <w:rsid w:val="25F5D2BA"/>
    <w:rsid w:val="26050015"/>
    <w:rsid w:val="2610C9AB"/>
    <w:rsid w:val="263CEA5A"/>
    <w:rsid w:val="2659784D"/>
    <w:rsid w:val="268D1F32"/>
    <w:rsid w:val="26B4D318"/>
    <w:rsid w:val="26B6C096"/>
    <w:rsid w:val="26C02CE0"/>
    <w:rsid w:val="26C0FDFB"/>
    <w:rsid w:val="26C5BF2B"/>
    <w:rsid w:val="26CB1A33"/>
    <w:rsid w:val="26EB3D52"/>
    <w:rsid w:val="26FA1DFB"/>
    <w:rsid w:val="272CADC0"/>
    <w:rsid w:val="2775F5A6"/>
    <w:rsid w:val="27883541"/>
    <w:rsid w:val="278C5453"/>
    <w:rsid w:val="279D59D1"/>
    <w:rsid w:val="27D1715E"/>
    <w:rsid w:val="27D8BABB"/>
    <w:rsid w:val="27F6F557"/>
    <w:rsid w:val="280B263F"/>
    <w:rsid w:val="281C82AD"/>
    <w:rsid w:val="281F4B1F"/>
    <w:rsid w:val="288B82CE"/>
    <w:rsid w:val="28BEB71E"/>
    <w:rsid w:val="28CF4ACD"/>
    <w:rsid w:val="2945F701"/>
    <w:rsid w:val="29483B3D"/>
    <w:rsid w:val="299A7283"/>
    <w:rsid w:val="29A6158C"/>
    <w:rsid w:val="29BB3363"/>
    <w:rsid w:val="2A0CA286"/>
    <w:rsid w:val="2A18BEAE"/>
    <w:rsid w:val="2A292445"/>
    <w:rsid w:val="2A4512AB"/>
    <w:rsid w:val="2A59A6C3"/>
    <w:rsid w:val="2A5F41B5"/>
    <w:rsid w:val="2A67EFBB"/>
    <w:rsid w:val="2A705B35"/>
    <w:rsid w:val="2A73502F"/>
    <w:rsid w:val="2A76C0AA"/>
    <w:rsid w:val="2A8E80A5"/>
    <w:rsid w:val="2A9B2B32"/>
    <w:rsid w:val="2B0A9306"/>
    <w:rsid w:val="2B1AB96D"/>
    <w:rsid w:val="2B369B64"/>
    <w:rsid w:val="2B42572C"/>
    <w:rsid w:val="2B5A2520"/>
    <w:rsid w:val="2B731C84"/>
    <w:rsid w:val="2B9D3D70"/>
    <w:rsid w:val="2BA6E829"/>
    <w:rsid w:val="2BB47472"/>
    <w:rsid w:val="2BDCB14E"/>
    <w:rsid w:val="2BE85234"/>
    <w:rsid w:val="2C0F9EDD"/>
    <w:rsid w:val="2C0FDBC8"/>
    <w:rsid w:val="2C3F3B7C"/>
    <w:rsid w:val="2C7FDBFF"/>
    <w:rsid w:val="2CAC8645"/>
    <w:rsid w:val="2CC42968"/>
    <w:rsid w:val="2CCCF72B"/>
    <w:rsid w:val="2CF0D687"/>
    <w:rsid w:val="2CFF957F"/>
    <w:rsid w:val="2D227030"/>
    <w:rsid w:val="2D842295"/>
    <w:rsid w:val="2D871801"/>
    <w:rsid w:val="2D8FD565"/>
    <w:rsid w:val="2D9D4AF2"/>
    <w:rsid w:val="2DB1F80E"/>
    <w:rsid w:val="2DB316C7"/>
    <w:rsid w:val="2DE07C33"/>
    <w:rsid w:val="2E1B77F2"/>
    <w:rsid w:val="2E2FC76B"/>
    <w:rsid w:val="2E5D24CE"/>
    <w:rsid w:val="2E738F6A"/>
    <w:rsid w:val="2ED379B7"/>
    <w:rsid w:val="2EFAC452"/>
    <w:rsid w:val="2F09D6D5"/>
    <w:rsid w:val="2F27BF20"/>
    <w:rsid w:val="2F2D7F04"/>
    <w:rsid w:val="2F7E8479"/>
    <w:rsid w:val="2F910F21"/>
    <w:rsid w:val="2F9FC6DB"/>
    <w:rsid w:val="2FC51D2E"/>
    <w:rsid w:val="2FDC0400"/>
    <w:rsid w:val="2FF5A96D"/>
    <w:rsid w:val="30019775"/>
    <w:rsid w:val="30059032"/>
    <w:rsid w:val="3023F8FD"/>
    <w:rsid w:val="30BBC357"/>
    <w:rsid w:val="30DBB298"/>
    <w:rsid w:val="30E3A2ED"/>
    <w:rsid w:val="31102733"/>
    <w:rsid w:val="312311E6"/>
    <w:rsid w:val="3144506F"/>
    <w:rsid w:val="3154D224"/>
    <w:rsid w:val="315A8609"/>
    <w:rsid w:val="316DE901"/>
    <w:rsid w:val="318CF0BF"/>
    <w:rsid w:val="319CAEA0"/>
    <w:rsid w:val="31B7DB56"/>
    <w:rsid w:val="31D1E00A"/>
    <w:rsid w:val="32150DFA"/>
    <w:rsid w:val="3224105D"/>
    <w:rsid w:val="3239BA09"/>
    <w:rsid w:val="32471015"/>
    <w:rsid w:val="32562F26"/>
    <w:rsid w:val="32714E6C"/>
    <w:rsid w:val="3273155E"/>
    <w:rsid w:val="3273AF8B"/>
    <w:rsid w:val="329B2C3A"/>
    <w:rsid w:val="32ADE53A"/>
    <w:rsid w:val="32EC7EB6"/>
    <w:rsid w:val="32FAA2CC"/>
    <w:rsid w:val="33262807"/>
    <w:rsid w:val="332BD453"/>
    <w:rsid w:val="334F058A"/>
    <w:rsid w:val="335027A2"/>
    <w:rsid w:val="336138F3"/>
    <w:rsid w:val="338450B6"/>
    <w:rsid w:val="338FAD5D"/>
    <w:rsid w:val="33B029B3"/>
    <w:rsid w:val="33BBD7B9"/>
    <w:rsid w:val="34121C9F"/>
    <w:rsid w:val="342AB3B3"/>
    <w:rsid w:val="342E3E6D"/>
    <w:rsid w:val="3465F0C2"/>
    <w:rsid w:val="34723DA2"/>
    <w:rsid w:val="34835C38"/>
    <w:rsid w:val="34A22603"/>
    <w:rsid w:val="34DA6A64"/>
    <w:rsid w:val="34ED5C67"/>
    <w:rsid w:val="34F13C27"/>
    <w:rsid w:val="352D6CBA"/>
    <w:rsid w:val="35555B7B"/>
    <w:rsid w:val="35683077"/>
    <w:rsid w:val="35BEDF44"/>
    <w:rsid w:val="35E2A793"/>
    <w:rsid w:val="35F7DDF3"/>
    <w:rsid w:val="360BF684"/>
    <w:rsid w:val="36357C7B"/>
    <w:rsid w:val="3638D2DE"/>
    <w:rsid w:val="3679EA44"/>
    <w:rsid w:val="369100FC"/>
    <w:rsid w:val="36A511E6"/>
    <w:rsid w:val="36A54135"/>
    <w:rsid w:val="36A7DF24"/>
    <w:rsid w:val="36D1F0E6"/>
    <w:rsid w:val="36DD43BB"/>
    <w:rsid w:val="36F2CE35"/>
    <w:rsid w:val="36FE42DC"/>
    <w:rsid w:val="371FE22A"/>
    <w:rsid w:val="37361568"/>
    <w:rsid w:val="374FD504"/>
    <w:rsid w:val="3754FAA3"/>
    <w:rsid w:val="37AAEB4B"/>
    <w:rsid w:val="37CB0196"/>
    <w:rsid w:val="37E89E37"/>
    <w:rsid w:val="37F6CFE0"/>
    <w:rsid w:val="3809EE28"/>
    <w:rsid w:val="382D6EE6"/>
    <w:rsid w:val="383A4CBF"/>
    <w:rsid w:val="38643FDC"/>
    <w:rsid w:val="38865168"/>
    <w:rsid w:val="39027862"/>
    <w:rsid w:val="3932F437"/>
    <w:rsid w:val="393980E1"/>
    <w:rsid w:val="393F4CAD"/>
    <w:rsid w:val="39439746"/>
    <w:rsid w:val="39A4D82B"/>
    <w:rsid w:val="39AABE32"/>
    <w:rsid w:val="39B57E57"/>
    <w:rsid w:val="39C8A1BE"/>
    <w:rsid w:val="39D4CA3B"/>
    <w:rsid w:val="39D6477D"/>
    <w:rsid w:val="39F50EFB"/>
    <w:rsid w:val="39F7B14F"/>
    <w:rsid w:val="3A2FE97E"/>
    <w:rsid w:val="3A334E55"/>
    <w:rsid w:val="3A6DCE7A"/>
    <w:rsid w:val="3A8CEEDF"/>
    <w:rsid w:val="3A8EC44E"/>
    <w:rsid w:val="3AAA7759"/>
    <w:rsid w:val="3AB91A60"/>
    <w:rsid w:val="3ABBE501"/>
    <w:rsid w:val="3ADF8403"/>
    <w:rsid w:val="3AED94E6"/>
    <w:rsid w:val="3B5DDD5F"/>
    <w:rsid w:val="3B93F36B"/>
    <w:rsid w:val="3BA9F161"/>
    <w:rsid w:val="3BB2FC93"/>
    <w:rsid w:val="3BD60621"/>
    <w:rsid w:val="3BDCFDE8"/>
    <w:rsid w:val="3BF44391"/>
    <w:rsid w:val="3C0EB890"/>
    <w:rsid w:val="3C3184E3"/>
    <w:rsid w:val="3C49E5B9"/>
    <w:rsid w:val="3C4A3445"/>
    <w:rsid w:val="3C4B1226"/>
    <w:rsid w:val="3C7CD601"/>
    <w:rsid w:val="3C7DB6D7"/>
    <w:rsid w:val="3C9C6BD2"/>
    <w:rsid w:val="3CCEFBD4"/>
    <w:rsid w:val="3CD28823"/>
    <w:rsid w:val="3CD8A3BA"/>
    <w:rsid w:val="3D0E54C4"/>
    <w:rsid w:val="3D10F9C8"/>
    <w:rsid w:val="3D2AF6C8"/>
    <w:rsid w:val="3D378C48"/>
    <w:rsid w:val="3D4C64C4"/>
    <w:rsid w:val="3D5B25D1"/>
    <w:rsid w:val="3D82A876"/>
    <w:rsid w:val="3D8D0797"/>
    <w:rsid w:val="3DA068D5"/>
    <w:rsid w:val="3DC47A9C"/>
    <w:rsid w:val="3DDEB9FF"/>
    <w:rsid w:val="3E0BA36C"/>
    <w:rsid w:val="3E1A2CCF"/>
    <w:rsid w:val="3E2978E5"/>
    <w:rsid w:val="3E44C36C"/>
    <w:rsid w:val="3E4C1103"/>
    <w:rsid w:val="3E727F68"/>
    <w:rsid w:val="3E73614D"/>
    <w:rsid w:val="3E8DD12D"/>
    <w:rsid w:val="3F12DD58"/>
    <w:rsid w:val="3F4C308F"/>
    <w:rsid w:val="3F6ECDE5"/>
    <w:rsid w:val="3F83F333"/>
    <w:rsid w:val="3F9510F0"/>
    <w:rsid w:val="3F9D2F25"/>
    <w:rsid w:val="3FD60125"/>
    <w:rsid w:val="403E147A"/>
    <w:rsid w:val="404A821F"/>
    <w:rsid w:val="4050F2A5"/>
    <w:rsid w:val="407C48CA"/>
    <w:rsid w:val="407E3D8F"/>
    <w:rsid w:val="40AF966F"/>
    <w:rsid w:val="40B3C33E"/>
    <w:rsid w:val="40BAC089"/>
    <w:rsid w:val="40FCBE26"/>
    <w:rsid w:val="40FD7EB7"/>
    <w:rsid w:val="40FDFD10"/>
    <w:rsid w:val="412F6A4D"/>
    <w:rsid w:val="413C8ECD"/>
    <w:rsid w:val="41556948"/>
    <w:rsid w:val="4183FD53"/>
    <w:rsid w:val="4190293A"/>
    <w:rsid w:val="41A1070D"/>
    <w:rsid w:val="41A1AD3A"/>
    <w:rsid w:val="41B754A2"/>
    <w:rsid w:val="41C445F1"/>
    <w:rsid w:val="41E03B41"/>
    <w:rsid w:val="41E5B3E5"/>
    <w:rsid w:val="42012D47"/>
    <w:rsid w:val="420B4B9C"/>
    <w:rsid w:val="420FAB65"/>
    <w:rsid w:val="421526D5"/>
    <w:rsid w:val="421D09B5"/>
    <w:rsid w:val="42533592"/>
    <w:rsid w:val="42538F59"/>
    <w:rsid w:val="42757BC8"/>
    <w:rsid w:val="429126AE"/>
    <w:rsid w:val="42E0E57B"/>
    <w:rsid w:val="43124804"/>
    <w:rsid w:val="4346D270"/>
    <w:rsid w:val="435657C4"/>
    <w:rsid w:val="4357BE10"/>
    <w:rsid w:val="43617A75"/>
    <w:rsid w:val="436275DF"/>
    <w:rsid w:val="436F8A82"/>
    <w:rsid w:val="4387BD13"/>
    <w:rsid w:val="4398CA7E"/>
    <w:rsid w:val="43B828E0"/>
    <w:rsid w:val="43CCFB67"/>
    <w:rsid w:val="44114C29"/>
    <w:rsid w:val="441A93C3"/>
    <w:rsid w:val="4425FE16"/>
    <w:rsid w:val="442E6E30"/>
    <w:rsid w:val="4444966D"/>
    <w:rsid w:val="446D59B3"/>
    <w:rsid w:val="44888BBE"/>
    <w:rsid w:val="44BEF145"/>
    <w:rsid w:val="44E08764"/>
    <w:rsid w:val="44FD4517"/>
    <w:rsid w:val="4512E9EF"/>
    <w:rsid w:val="4522328D"/>
    <w:rsid w:val="453640C1"/>
    <w:rsid w:val="453B13D7"/>
    <w:rsid w:val="4569A6DC"/>
    <w:rsid w:val="456B079D"/>
    <w:rsid w:val="457AE626"/>
    <w:rsid w:val="459F6105"/>
    <w:rsid w:val="45A42968"/>
    <w:rsid w:val="45ABF341"/>
    <w:rsid w:val="45B6457A"/>
    <w:rsid w:val="45DDAA07"/>
    <w:rsid w:val="461964C5"/>
    <w:rsid w:val="46275465"/>
    <w:rsid w:val="463FC243"/>
    <w:rsid w:val="46665F18"/>
    <w:rsid w:val="46679119"/>
    <w:rsid w:val="468897E3"/>
    <w:rsid w:val="469E9F5E"/>
    <w:rsid w:val="46A168BC"/>
    <w:rsid w:val="47233EC5"/>
    <w:rsid w:val="472C018C"/>
    <w:rsid w:val="4734EF16"/>
    <w:rsid w:val="4740CD8A"/>
    <w:rsid w:val="477FDAC9"/>
    <w:rsid w:val="47823704"/>
    <w:rsid w:val="47836B18"/>
    <w:rsid w:val="47A4FA75"/>
    <w:rsid w:val="47BEC0C5"/>
    <w:rsid w:val="47E7A54A"/>
    <w:rsid w:val="47ECAF31"/>
    <w:rsid w:val="47F5F852"/>
    <w:rsid w:val="480A9CF5"/>
    <w:rsid w:val="480FED4A"/>
    <w:rsid w:val="48238384"/>
    <w:rsid w:val="48242C15"/>
    <w:rsid w:val="484AE2AD"/>
    <w:rsid w:val="485B60C5"/>
    <w:rsid w:val="487BD3BD"/>
    <w:rsid w:val="48A09741"/>
    <w:rsid w:val="48A6DC46"/>
    <w:rsid w:val="48AF0268"/>
    <w:rsid w:val="48C4FF57"/>
    <w:rsid w:val="48CB926E"/>
    <w:rsid w:val="48FE6592"/>
    <w:rsid w:val="490BCA80"/>
    <w:rsid w:val="491FA926"/>
    <w:rsid w:val="492F9F0B"/>
    <w:rsid w:val="4936B81A"/>
    <w:rsid w:val="49488039"/>
    <w:rsid w:val="4964CCFC"/>
    <w:rsid w:val="49B36E68"/>
    <w:rsid w:val="49B613F4"/>
    <w:rsid w:val="49BCF464"/>
    <w:rsid w:val="49C37D31"/>
    <w:rsid w:val="49C71A9B"/>
    <w:rsid w:val="49D0BBF9"/>
    <w:rsid w:val="49F951EB"/>
    <w:rsid w:val="4A0787B8"/>
    <w:rsid w:val="4A0DE51E"/>
    <w:rsid w:val="4AA703B3"/>
    <w:rsid w:val="4AAD1BA1"/>
    <w:rsid w:val="4AB3D42A"/>
    <w:rsid w:val="4AC177C6"/>
    <w:rsid w:val="4AC7B0B2"/>
    <w:rsid w:val="4AFDB69A"/>
    <w:rsid w:val="4B12729F"/>
    <w:rsid w:val="4B68C0D2"/>
    <w:rsid w:val="4B917411"/>
    <w:rsid w:val="4B95224C"/>
    <w:rsid w:val="4BAF257D"/>
    <w:rsid w:val="4BB25326"/>
    <w:rsid w:val="4BBC60CC"/>
    <w:rsid w:val="4BC260C9"/>
    <w:rsid w:val="4BD3CC8A"/>
    <w:rsid w:val="4C1CAF2E"/>
    <w:rsid w:val="4C23233F"/>
    <w:rsid w:val="4C426E13"/>
    <w:rsid w:val="4C4E25E8"/>
    <w:rsid w:val="4C5839AC"/>
    <w:rsid w:val="4C6897BA"/>
    <w:rsid w:val="4C70C0A8"/>
    <w:rsid w:val="4C786B98"/>
    <w:rsid w:val="4C88A649"/>
    <w:rsid w:val="4C8B3403"/>
    <w:rsid w:val="4CB2AE73"/>
    <w:rsid w:val="4CBA7D22"/>
    <w:rsid w:val="4CC6D7C9"/>
    <w:rsid w:val="4CE911B2"/>
    <w:rsid w:val="4D0760B0"/>
    <w:rsid w:val="4D140487"/>
    <w:rsid w:val="4D523D9B"/>
    <w:rsid w:val="4D8128EB"/>
    <w:rsid w:val="4D8D2A32"/>
    <w:rsid w:val="4DA8A7F2"/>
    <w:rsid w:val="4DAE8B99"/>
    <w:rsid w:val="4DB95DAF"/>
    <w:rsid w:val="4DBAFB8E"/>
    <w:rsid w:val="4DBBC164"/>
    <w:rsid w:val="4DD77CCC"/>
    <w:rsid w:val="4DF07D13"/>
    <w:rsid w:val="4E03D97C"/>
    <w:rsid w:val="4E076D34"/>
    <w:rsid w:val="4E148C25"/>
    <w:rsid w:val="4E2B2695"/>
    <w:rsid w:val="4E383E1F"/>
    <w:rsid w:val="4E3C8303"/>
    <w:rsid w:val="4E681CC8"/>
    <w:rsid w:val="4E6DC3A1"/>
    <w:rsid w:val="4E9A9ABA"/>
    <w:rsid w:val="4EBADBC0"/>
    <w:rsid w:val="4EE62C69"/>
    <w:rsid w:val="4EF75F2E"/>
    <w:rsid w:val="4EFC208C"/>
    <w:rsid w:val="4F0721F1"/>
    <w:rsid w:val="4F296250"/>
    <w:rsid w:val="4F4C6586"/>
    <w:rsid w:val="4F56CBEF"/>
    <w:rsid w:val="4F62705D"/>
    <w:rsid w:val="4F631EBA"/>
    <w:rsid w:val="4F755A84"/>
    <w:rsid w:val="4F7905E9"/>
    <w:rsid w:val="4F96FC3E"/>
    <w:rsid w:val="4FD59018"/>
    <w:rsid w:val="4FE47414"/>
    <w:rsid w:val="503717B2"/>
    <w:rsid w:val="504B1CC9"/>
    <w:rsid w:val="505EFD79"/>
    <w:rsid w:val="505F1A3B"/>
    <w:rsid w:val="50621543"/>
    <w:rsid w:val="5062EA0E"/>
    <w:rsid w:val="5067AE56"/>
    <w:rsid w:val="507B0A00"/>
    <w:rsid w:val="50C45F78"/>
    <w:rsid w:val="50CA9EE0"/>
    <w:rsid w:val="50FAE745"/>
    <w:rsid w:val="5109BE36"/>
    <w:rsid w:val="51220CE2"/>
    <w:rsid w:val="5127EA1B"/>
    <w:rsid w:val="51281C9B"/>
    <w:rsid w:val="5128AF96"/>
    <w:rsid w:val="514059E6"/>
    <w:rsid w:val="514EC4B5"/>
    <w:rsid w:val="515C176C"/>
    <w:rsid w:val="516B5A8B"/>
    <w:rsid w:val="51B16C25"/>
    <w:rsid w:val="51BDA5FE"/>
    <w:rsid w:val="51BDE038"/>
    <w:rsid w:val="51C63CE9"/>
    <w:rsid w:val="5248B539"/>
    <w:rsid w:val="52676799"/>
    <w:rsid w:val="526BB36C"/>
    <w:rsid w:val="52781ACC"/>
    <w:rsid w:val="52A2C2A2"/>
    <w:rsid w:val="52BE2060"/>
    <w:rsid w:val="52D63A22"/>
    <w:rsid w:val="52EF627F"/>
    <w:rsid w:val="52F99970"/>
    <w:rsid w:val="5351371A"/>
    <w:rsid w:val="535CF63A"/>
    <w:rsid w:val="535E75E2"/>
    <w:rsid w:val="5368AEE6"/>
    <w:rsid w:val="53B45BC0"/>
    <w:rsid w:val="53B97775"/>
    <w:rsid w:val="53C07F9B"/>
    <w:rsid w:val="53C5E659"/>
    <w:rsid w:val="53DB5381"/>
    <w:rsid w:val="53E8970F"/>
    <w:rsid w:val="53EECC27"/>
    <w:rsid w:val="53FC755A"/>
    <w:rsid w:val="5401BE46"/>
    <w:rsid w:val="543FF6E8"/>
    <w:rsid w:val="545576A0"/>
    <w:rsid w:val="545930FC"/>
    <w:rsid w:val="546D71B6"/>
    <w:rsid w:val="54788788"/>
    <w:rsid w:val="5484D444"/>
    <w:rsid w:val="548806B0"/>
    <w:rsid w:val="54AC2B14"/>
    <w:rsid w:val="54AE688E"/>
    <w:rsid w:val="54C78A24"/>
    <w:rsid w:val="54C948B0"/>
    <w:rsid w:val="5500C444"/>
    <w:rsid w:val="55056F20"/>
    <w:rsid w:val="55625F7C"/>
    <w:rsid w:val="556AD8E7"/>
    <w:rsid w:val="55949945"/>
    <w:rsid w:val="55A72FB7"/>
    <w:rsid w:val="55D5FD11"/>
    <w:rsid w:val="55FC20B9"/>
    <w:rsid w:val="5612F0ED"/>
    <w:rsid w:val="561355DC"/>
    <w:rsid w:val="56273B64"/>
    <w:rsid w:val="5647C6CB"/>
    <w:rsid w:val="565C64B1"/>
    <w:rsid w:val="5691891E"/>
    <w:rsid w:val="569616A4"/>
    <w:rsid w:val="56A13F81"/>
    <w:rsid w:val="56A1BE70"/>
    <w:rsid w:val="56AF9EBC"/>
    <w:rsid w:val="56CB36D6"/>
    <w:rsid w:val="56DF33C8"/>
    <w:rsid w:val="56EDF125"/>
    <w:rsid w:val="56F234ED"/>
    <w:rsid w:val="570DCF4F"/>
    <w:rsid w:val="57623BFE"/>
    <w:rsid w:val="5764A9EB"/>
    <w:rsid w:val="57746CA7"/>
    <w:rsid w:val="578BA00A"/>
    <w:rsid w:val="57914E66"/>
    <w:rsid w:val="58106EEF"/>
    <w:rsid w:val="58182903"/>
    <w:rsid w:val="5842E035"/>
    <w:rsid w:val="5856BA4F"/>
    <w:rsid w:val="585A7CF7"/>
    <w:rsid w:val="587F2A90"/>
    <w:rsid w:val="58B4E48B"/>
    <w:rsid w:val="590B01F3"/>
    <w:rsid w:val="592D1EC7"/>
    <w:rsid w:val="599F8DC2"/>
    <w:rsid w:val="59B07648"/>
    <w:rsid w:val="59C002D5"/>
    <w:rsid w:val="5A25C91C"/>
    <w:rsid w:val="5A45A871"/>
    <w:rsid w:val="5A58A177"/>
    <w:rsid w:val="5A630BBE"/>
    <w:rsid w:val="5A71D2EE"/>
    <w:rsid w:val="5A8B9162"/>
    <w:rsid w:val="5A8F5C76"/>
    <w:rsid w:val="5A9A0E50"/>
    <w:rsid w:val="5A9AD96E"/>
    <w:rsid w:val="5AAA795E"/>
    <w:rsid w:val="5ADDE3A4"/>
    <w:rsid w:val="5AE0FAA3"/>
    <w:rsid w:val="5B043A24"/>
    <w:rsid w:val="5B205233"/>
    <w:rsid w:val="5B24894C"/>
    <w:rsid w:val="5B7EFB0F"/>
    <w:rsid w:val="5B9F8D23"/>
    <w:rsid w:val="5C01F9FE"/>
    <w:rsid w:val="5C15E7EE"/>
    <w:rsid w:val="5C2CAD73"/>
    <w:rsid w:val="5C4A12FD"/>
    <w:rsid w:val="5C4D9CE5"/>
    <w:rsid w:val="5C823271"/>
    <w:rsid w:val="5C968B75"/>
    <w:rsid w:val="5CA2E40D"/>
    <w:rsid w:val="5CAA1EFF"/>
    <w:rsid w:val="5CCDA110"/>
    <w:rsid w:val="5CD265CB"/>
    <w:rsid w:val="5CD64376"/>
    <w:rsid w:val="5D1978FB"/>
    <w:rsid w:val="5D651207"/>
    <w:rsid w:val="5D7465B3"/>
    <w:rsid w:val="5D8D2C1E"/>
    <w:rsid w:val="5DA49B0B"/>
    <w:rsid w:val="5DABB150"/>
    <w:rsid w:val="5E162293"/>
    <w:rsid w:val="5E324D49"/>
    <w:rsid w:val="5E77DB8E"/>
    <w:rsid w:val="5E83E76B"/>
    <w:rsid w:val="5E9716FD"/>
    <w:rsid w:val="5EEF372A"/>
    <w:rsid w:val="5F0341E2"/>
    <w:rsid w:val="5F1A323A"/>
    <w:rsid w:val="5F27777D"/>
    <w:rsid w:val="5F28FC7F"/>
    <w:rsid w:val="5F613DEF"/>
    <w:rsid w:val="5F672389"/>
    <w:rsid w:val="5F7B99A8"/>
    <w:rsid w:val="5FA26717"/>
    <w:rsid w:val="5FA9DC34"/>
    <w:rsid w:val="5FAC765C"/>
    <w:rsid w:val="5FB480F6"/>
    <w:rsid w:val="5FB9D333"/>
    <w:rsid w:val="5FE16503"/>
    <w:rsid w:val="6003AB05"/>
    <w:rsid w:val="601A90A2"/>
    <w:rsid w:val="601E0CEE"/>
    <w:rsid w:val="602DA980"/>
    <w:rsid w:val="603C66BE"/>
    <w:rsid w:val="608D1204"/>
    <w:rsid w:val="60AB8502"/>
    <w:rsid w:val="60B1056B"/>
    <w:rsid w:val="60B48390"/>
    <w:rsid w:val="60B49945"/>
    <w:rsid w:val="60B5B144"/>
    <w:rsid w:val="60D741C8"/>
    <w:rsid w:val="6105CAC3"/>
    <w:rsid w:val="611589D0"/>
    <w:rsid w:val="611613D8"/>
    <w:rsid w:val="61230416"/>
    <w:rsid w:val="612A2753"/>
    <w:rsid w:val="61810C00"/>
    <w:rsid w:val="6191446C"/>
    <w:rsid w:val="61D51436"/>
    <w:rsid w:val="61DEF5F8"/>
    <w:rsid w:val="61F3785E"/>
    <w:rsid w:val="621E591D"/>
    <w:rsid w:val="6292D54A"/>
    <w:rsid w:val="62B909ED"/>
    <w:rsid w:val="62BCEB74"/>
    <w:rsid w:val="62C2BA4B"/>
    <w:rsid w:val="62F7AA34"/>
    <w:rsid w:val="6342F474"/>
    <w:rsid w:val="6347E741"/>
    <w:rsid w:val="6348CCED"/>
    <w:rsid w:val="6364B819"/>
    <w:rsid w:val="637D7B1A"/>
    <w:rsid w:val="637F2B11"/>
    <w:rsid w:val="63832323"/>
    <w:rsid w:val="638CDB19"/>
    <w:rsid w:val="639B762A"/>
    <w:rsid w:val="63EE3B4C"/>
    <w:rsid w:val="642E389B"/>
    <w:rsid w:val="643C5277"/>
    <w:rsid w:val="644DB49A"/>
    <w:rsid w:val="648F857B"/>
    <w:rsid w:val="64A113C4"/>
    <w:rsid w:val="64D47B9A"/>
    <w:rsid w:val="650280F6"/>
    <w:rsid w:val="65057E83"/>
    <w:rsid w:val="6511DFD0"/>
    <w:rsid w:val="653EE167"/>
    <w:rsid w:val="6542CDFC"/>
    <w:rsid w:val="6556686C"/>
    <w:rsid w:val="656CBB6F"/>
    <w:rsid w:val="656F3C37"/>
    <w:rsid w:val="657947B5"/>
    <w:rsid w:val="65B1C282"/>
    <w:rsid w:val="65E948C7"/>
    <w:rsid w:val="65EA6706"/>
    <w:rsid w:val="65F62D80"/>
    <w:rsid w:val="660E369B"/>
    <w:rsid w:val="660EFDED"/>
    <w:rsid w:val="6617F31C"/>
    <w:rsid w:val="666E072A"/>
    <w:rsid w:val="6675D0F3"/>
    <w:rsid w:val="6686C9A4"/>
    <w:rsid w:val="66BF16C8"/>
    <w:rsid w:val="66C0B054"/>
    <w:rsid w:val="66D250CD"/>
    <w:rsid w:val="66D98FBC"/>
    <w:rsid w:val="66EB08EE"/>
    <w:rsid w:val="6710DCBA"/>
    <w:rsid w:val="6717C1A1"/>
    <w:rsid w:val="67216543"/>
    <w:rsid w:val="6743F230"/>
    <w:rsid w:val="6777F365"/>
    <w:rsid w:val="67B356B3"/>
    <w:rsid w:val="67D8F179"/>
    <w:rsid w:val="67E3397C"/>
    <w:rsid w:val="67EB23BC"/>
    <w:rsid w:val="68037D65"/>
    <w:rsid w:val="681E0A36"/>
    <w:rsid w:val="6838777E"/>
    <w:rsid w:val="683B6AEB"/>
    <w:rsid w:val="684664B4"/>
    <w:rsid w:val="684C55CA"/>
    <w:rsid w:val="685AE729"/>
    <w:rsid w:val="688D217A"/>
    <w:rsid w:val="68A7FB1B"/>
    <w:rsid w:val="68BC1750"/>
    <w:rsid w:val="68DDEFCE"/>
    <w:rsid w:val="68EDEE29"/>
    <w:rsid w:val="690A484C"/>
    <w:rsid w:val="69116E68"/>
    <w:rsid w:val="6924FB06"/>
    <w:rsid w:val="692DCE42"/>
    <w:rsid w:val="69405E95"/>
    <w:rsid w:val="694D5A70"/>
    <w:rsid w:val="695D610E"/>
    <w:rsid w:val="6985B038"/>
    <w:rsid w:val="69BE741D"/>
    <w:rsid w:val="69E1A89F"/>
    <w:rsid w:val="69F77082"/>
    <w:rsid w:val="6A07F1DB"/>
    <w:rsid w:val="6A25F9A8"/>
    <w:rsid w:val="6A6EDE27"/>
    <w:rsid w:val="6A71E9BD"/>
    <w:rsid w:val="6A7393D3"/>
    <w:rsid w:val="6AA4E204"/>
    <w:rsid w:val="6AED9538"/>
    <w:rsid w:val="6B12D9A2"/>
    <w:rsid w:val="6B1CE1F0"/>
    <w:rsid w:val="6B201C11"/>
    <w:rsid w:val="6B23EAFB"/>
    <w:rsid w:val="6B2760A4"/>
    <w:rsid w:val="6B31EACF"/>
    <w:rsid w:val="6B34397D"/>
    <w:rsid w:val="6B5BABF7"/>
    <w:rsid w:val="6B6DF70B"/>
    <w:rsid w:val="6B8A3CF6"/>
    <w:rsid w:val="6B901455"/>
    <w:rsid w:val="6BDF8CE5"/>
    <w:rsid w:val="6C6362B1"/>
    <w:rsid w:val="6CAEAA03"/>
    <w:rsid w:val="6D1236EF"/>
    <w:rsid w:val="6D157B08"/>
    <w:rsid w:val="6D194961"/>
    <w:rsid w:val="6D601F61"/>
    <w:rsid w:val="6D679176"/>
    <w:rsid w:val="6D766016"/>
    <w:rsid w:val="6D778B5A"/>
    <w:rsid w:val="6D9A3DED"/>
    <w:rsid w:val="6DB3B05E"/>
    <w:rsid w:val="6DB7C08A"/>
    <w:rsid w:val="6DC71D1B"/>
    <w:rsid w:val="6DD27FAB"/>
    <w:rsid w:val="6DD8D7D8"/>
    <w:rsid w:val="6E1A5E31"/>
    <w:rsid w:val="6E2E2C98"/>
    <w:rsid w:val="6E3C1422"/>
    <w:rsid w:val="6E7BD7AD"/>
    <w:rsid w:val="6E90C4FC"/>
    <w:rsid w:val="6E9DE489"/>
    <w:rsid w:val="6EBF23C6"/>
    <w:rsid w:val="6ECF3176"/>
    <w:rsid w:val="6F0F2784"/>
    <w:rsid w:val="6F22C2D7"/>
    <w:rsid w:val="6F297BC9"/>
    <w:rsid w:val="6F2B58D4"/>
    <w:rsid w:val="6F74F6D2"/>
    <w:rsid w:val="6F8C6492"/>
    <w:rsid w:val="6FA1B37A"/>
    <w:rsid w:val="6FB318C7"/>
    <w:rsid w:val="6FBF10DE"/>
    <w:rsid w:val="6FD4862D"/>
    <w:rsid w:val="6FF6C0EC"/>
    <w:rsid w:val="7000CC33"/>
    <w:rsid w:val="701F7E3E"/>
    <w:rsid w:val="7026ED04"/>
    <w:rsid w:val="7050D68C"/>
    <w:rsid w:val="7069181D"/>
    <w:rsid w:val="70AB9AEE"/>
    <w:rsid w:val="70AF4A43"/>
    <w:rsid w:val="70C72935"/>
    <w:rsid w:val="70F2ED41"/>
    <w:rsid w:val="70F74DCF"/>
    <w:rsid w:val="712CDBF3"/>
    <w:rsid w:val="7138E027"/>
    <w:rsid w:val="7152D6EA"/>
    <w:rsid w:val="717BC713"/>
    <w:rsid w:val="719FB504"/>
    <w:rsid w:val="719FD9BE"/>
    <w:rsid w:val="71C07120"/>
    <w:rsid w:val="71D0E2E5"/>
    <w:rsid w:val="71E8B7FA"/>
    <w:rsid w:val="71E9DB0F"/>
    <w:rsid w:val="71FD723D"/>
    <w:rsid w:val="72217A3D"/>
    <w:rsid w:val="7259050F"/>
    <w:rsid w:val="7260BCEA"/>
    <w:rsid w:val="7278BC89"/>
    <w:rsid w:val="727EEB4A"/>
    <w:rsid w:val="72C03B22"/>
    <w:rsid w:val="72EF5A35"/>
    <w:rsid w:val="7307A0DF"/>
    <w:rsid w:val="7307EC80"/>
    <w:rsid w:val="732CFAD8"/>
    <w:rsid w:val="7389C531"/>
    <w:rsid w:val="73F9690F"/>
    <w:rsid w:val="740A1583"/>
    <w:rsid w:val="742A629D"/>
    <w:rsid w:val="745BD43D"/>
    <w:rsid w:val="746F16E6"/>
    <w:rsid w:val="748DEDFE"/>
    <w:rsid w:val="748F5925"/>
    <w:rsid w:val="74CDEA27"/>
    <w:rsid w:val="74E24CA2"/>
    <w:rsid w:val="74E78A51"/>
    <w:rsid w:val="75273FBE"/>
    <w:rsid w:val="7546531B"/>
    <w:rsid w:val="756C0C44"/>
    <w:rsid w:val="757536D2"/>
    <w:rsid w:val="757D7A40"/>
    <w:rsid w:val="7586C4DE"/>
    <w:rsid w:val="75870D30"/>
    <w:rsid w:val="75879A06"/>
    <w:rsid w:val="758D47F1"/>
    <w:rsid w:val="7597B754"/>
    <w:rsid w:val="75B54FBB"/>
    <w:rsid w:val="75DFD508"/>
    <w:rsid w:val="75E33075"/>
    <w:rsid w:val="75F0FB8F"/>
    <w:rsid w:val="7608F792"/>
    <w:rsid w:val="760915F3"/>
    <w:rsid w:val="76178BA2"/>
    <w:rsid w:val="764F25BC"/>
    <w:rsid w:val="769D25EB"/>
    <w:rsid w:val="76BD084E"/>
    <w:rsid w:val="76CE27F4"/>
    <w:rsid w:val="76FC3938"/>
    <w:rsid w:val="772E02EA"/>
    <w:rsid w:val="77516E98"/>
    <w:rsid w:val="77548B2E"/>
    <w:rsid w:val="775B4501"/>
    <w:rsid w:val="77891FC0"/>
    <w:rsid w:val="77B64611"/>
    <w:rsid w:val="77C37E31"/>
    <w:rsid w:val="77C58EC0"/>
    <w:rsid w:val="77DE1882"/>
    <w:rsid w:val="77DEB65E"/>
    <w:rsid w:val="77F4DF7D"/>
    <w:rsid w:val="780436AB"/>
    <w:rsid w:val="78240868"/>
    <w:rsid w:val="783F0A4F"/>
    <w:rsid w:val="78603DF2"/>
    <w:rsid w:val="788F3849"/>
    <w:rsid w:val="78964DE9"/>
    <w:rsid w:val="78996612"/>
    <w:rsid w:val="78B7BABF"/>
    <w:rsid w:val="78D7440D"/>
    <w:rsid w:val="791819CE"/>
    <w:rsid w:val="791B8811"/>
    <w:rsid w:val="794FBEFB"/>
    <w:rsid w:val="7954C024"/>
    <w:rsid w:val="7975F0A9"/>
    <w:rsid w:val="79870FE3"/>
    <w:rsid w:val="79BFB08C"/>
    <w:rsid w:val="79D218B8"/>
    <w:rsid w:val="79D36A46"/>
    <w:rsid w:val="79F08869"/>
    <w:rsid w:val="79F41198"/>
    <w:rsid w:val="79FEF73C"/>
    <w:rsid w:val="7A0112EB"/>
    <w:rsid w:val="7A34550A"/>
    <w:rsid w:val="7A5AD416"/>
    <w:rsid w:val="7A5E0C9B"/>
    <w:rsid w:val="7A9C567F"/>
    <w:rsid w:val="7AB61BD2"/>
    <w:rsid w:val="7AC3088A"/>
    <w:rsid w:val="7ACADF89"/>
    <w:rsid w:val="7ADC3895"/>
    <w:rsid w:val="7AE38944"/>
    <w:rsid w:val="7AFD0B6C"/>
    <w:rsid w:val="7B1DE5B6"/>
    <w:rsid w:val="7B2EFDBC"/>
    <w:rsid w:val="7B36B2E9"/>
    <w:rsid w:val="7B4C16D7"/>
    <w:rsid w:val="7B6F038F"/>
    <w:rsid w:val="7B7C9CC7"/>
    <w:rsid w:val="7B7D88EB"/>
    <w:rsid w:val="7BAD784A"/>
    <w:rsid w:val="7BB325B1"/>
    <w:rsid w:val="7BC6DCDB"/>
    <w:rsid w:val="7C021A4E"/>
    <w:rsid w:val="7C42DCF1"/>
    <w:rsid w:val="7C4A3496"/>
    <w:rsid w:val="7CAF1C15"/>
    <w:rsid w:val="7CB7CCA1"/>
    <w:rsid w:val="7CCF41AB"/>
    <w:rsid w:val="7CDF9269"/>
    <w:rsid w:val="7CE47672"/>
    <w:rsid w:val="7CF6B8E5"/>
    <w:rsid w:val="7D3EC2DF"/>
    <w:rsid w:val="7D5215AA"/>
    <w:rsid w:val="7D944D53"/>
    <w:rsid w:val="7DA9C4DC"/>
    <w:rsid w:val="7DACCD64"/>
    <w:rsid w:val="7DC360AF"/>
    <w:rsid w:val="7DC7230C"/>
    <w:rsid w:val="7DE06F9A"/>
    <w:rsid w:val="7DEA553B"/>
    <w:rsid w:val="7DF80199"/>
    <w:rsid w:val="7E2748EA"/>
    <w:rsid w:val="7E4A73BA"/>
    <w:rsid w:val="7E4AEC76"/>
    <w:rsid w:val="7E6192E3"/>
    <w:rsid w:val="7E634A8A"/>
    <w:rsid w:val="7E92DC92"/>
    <w:rsid w:val="7EBE8DBC"/>
    <w:rsid w:val="7EC98C31"/>
    <w:rsid w:val="7ED94F16"/>
    <w:rsid w:val="7EFAEF92"/>
    <w:rsid w:val="7F011C5B"/>
    <w:rsid w:val="7F133854"/>
    <w:rsid w:val="7F2CD282"/>
    <w:rsid w:val="7F3D4E32"/>
    <w:rsid w:val="7F4955F8"/>
    <w:rsid w:val="7F967C36"/>
    <w:rsid w:val="7F9D4485"/>
    <w:rsid w:val="7FA2B971"/>
    <w:rsid w:val="7FB5ECE2"/>
    <w:rsid w:val="7FBAE2F4"/>
    <w:rsid w:val="7FCE364D"/>
    <w:rsid w:val="7FD2AC18"/>
    <w:rsid w:val="7FE92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02D63CF7-860D-4340-982F-AE99B0E5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344DD9"/>
    <w:pPr>
      <w:keepNext/>
      <w:keepLines/>
      <w:spacing w:before="200"/>
      <w:outlineLvl w:val="1"/>
    </w:pPr>
    <w:rPr>
      <w:rFonts w:asciiTheme="minorHAnsi" w:hAnsiTheme="minorHAnsi"/>
      <w:b/>
      <w:bCs/>
      <w:color w:val="1D1B11" w:themeColor="background2" w:themeShade="1A"/>
      <w:sz w:val="26"/>
      <w:szCs w:val="26"/>
    </w:rPr>
  </w:style>
  <w:style w:type="paragraph" w:styleId="Heading3">
    <w:name w:val="heading 3"/>
    <w:basedOn w:val="Normal"/>
    <w:next w:val="Normal"/>
    <w:link w:val="Heading3Char"/>
    <w:uiPriority w:val="99"/>
    <w:qFormat/>
    <w:locked/>
    <w:rsid w:val="00344DD9"/>
    <w:pPr>
      <w:keepNext/>
      <w:keepLines/>
      <w:spacing w:before="200"/>
      <w:outlineLvl w:val="2"/>
    </w:pPr>
    <w:rPr>
      <w:rFonts w:asciiTheme="minorHAnsi" w:hAnsiTheme="minorHAnsi"/>
      <w:b/>
      <w:bCs/>
    </w:rPr>
  </w:style>
  <w:style w:type="paragraph" w:styleId="Heading4">
    <w:name w:val="heading 4"/>
    <w:basedOn w:val="Normal"/>
    <w:next w:val="Normal"/>
    <w:link w:val="Heading4Char"/>
    <w:unhideWhenUsed/>
    <w:qFormat/>
    <w:locked/>
    <w:rsid w:val="006C1091"/>
    <w:pPr>
      <w:keepNext/>
      <w:keepLines/>
      <w:spacing w:before="4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44DD9"/>
    <w:rPr>
      <w:rFonts w:asciiTheme="minorHAnsi" w:hAnsiTheme="minorHAnsi"/>
      <w:b/>
      <w:bCs/>
      <w:color w:val="1D1B11" w:themeColor="background2" w:themeShade="1A"/>
      <w:sz w:val="26"/>
      <w:szCs w:val="26"/>
    </w:rPr>
  </w:style>
  <w:style w:type="character" w:customStyle="1" w:styleId="Heading3Char">
    <w:name w:val="Heading 3 Char"/>
    <w:basedOn w:val="DefaultParagraphFont"/>
    <w:link w:val="Heading3"/>
    <w:uiPriority w:val="99"/>
    <w:locked/>
    <w:rsid w:val="00344DD9"/>
    <w:rPr>
      <w:rFonts w:asciiTheme="minorHAnsi" w:hAnsiTheme="minorHAnsi"/>
      <w:b/>
      <w:bCs/>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240" w:after="120"/>
    </w:pPr>
    <w:rPr>
      <w:rFonts w:asciiTheme="minorHAnsi" w:hAnsiTheme="minorHAnsi" w:cstheme="minorHAnsi"/>
      <w:b/>
      <w:bCs/>
      <w:sz w:val="20"/>
      <w:szCs w:val="20"/>
    </w:rPr>
  </w:style>
  <w:style w:type="paragraph" w:styleId="TOC2">
    <w:name w:val="toc 2"/>
    <w:basedOn w:val="Normal"/>
    <w:next w:val="Normal"/>
    <w:uiPriority w:val="39"/>
    <w:locked/>
    <w:rsid w:val="006B4C20"/>
    <w:pPr>
      <w:spacing w:before="120"/>
      <w:ind w:left="240"/>
    </w:pPr>
    <w:rPr>
      <w:rFonts w:asciiTheme="minorHAnsi" w:hAnsiTheme="minorHAnsi" w:cstheme="minorHAnsi"/>
      <w:i/>
      <w:iC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835604"/>
    <w:rPr>
      <w:rFonts w:cs="Times New Roman"/>
      <w:color w:val="auto"/>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5B029C"/>
    <w:rPr>
      <w:rFonts w:cs="Times New Roman"/>
      <w:color w:val="auto"/>
      <w:u w:val="single"/>
    </w:rPr>
  </w:style>
  <w:style w:type="paragraph" w:styleId="TOC3">
    <w:name w:val="toc 3"/>
    <w:basedOn w:val="Normal"/>
    <w:next w:val="Normal"/>
    <w:autoRedefine/>
    <w:uiPriority w:val="39"/>
    <w:locked/>
    <w:rsid w:val="00FB1C28"/>
    <w:pPr>
      <w:tabs>
        <w:tab w:val="left" w:pos="960"/>
        <w:tab w:val="right" w:leader="dot" w:pos="9523"/>
      </w:tabs>
      <w:ind w:left="480"/>
    </w:pPr>
    <w:rPr>
      <w:rFonts w:ascii="Calibri" w:hAnsi="Calibri" w:cs="Calibri"/>
      <w:i/>
      <w:iCs/>
      <w:sz w:val="20"/>
      <w:szCs w:val="20"/>
    </w:rPr>
  </w:style>
  <w:style w:type="paragraph" w:styleId="TOC4">
    <w:name w:val="toc 4"/>
    <w:basedOn w:val="Normal"/>
    <w:next w:val="Normal"/>
    <w:autoRedefine/>
    <w:uiPriority w:val="39"/>
    <w:locked/>
    <w:rsid w:val="003C664A"/>
    <w:pPr>
      <w:ind w:left="72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96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120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44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68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92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AB7C44"/>
    <w:pPr>
      <w:widowControl/>
      <w:autoSpaceDE/>
      <w:autoSpaceDN/>
      <w:adjustRightInd/>
      <w:spacing w:before="100" w:beforeAutospacing="1" w:after="100" w:afterAutospacing="1"/>
    </w:pPr>
  </w:style>
  <w:style w:type="character" w:customStyle="1" w:styleId="normaltextrun">
    <w:name w:val="normaltextrun"/>
    <w:basedOn w:val="DefaultParagraphFont"/>
    <w:rsid w:val="00AB7C44"/>
  </w:style>
  <w:style w:type="character" w:customStyle="1" w:styleId="eop">
    <w:name w:val="eop"/>
    <w:basedOn w:val="DefaultParagraphFont"/>
    <w:rsid w:val="00AB7C44"/>
  </w:style>
  <w:style w:type="table" w:styleId="TableGridLight">
    <w:name w:val="Grid Table Light"/>
    <w:basedOn w:val="TableNormal"/>
    <w:uiPriority w:val="40"/>
    <w:rsid w:val="00792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1">
    <w:name w:val="Grid Table 41"/>
    <w:basedOn w:val="TableNormal"/>
    <w:next w:val="GridTable4"/>
    <w:uiPriority w:val="49"/>
    <w:rsid w:val="004D072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qFormat/>
    <w:locked/>
    <w:rsid w:val="00DA0886"/>
    <w:rPr>
      <w:b/>
      <w:bCs/>
    </w:rPr>
  </w:style>
  <w:style w:type="character" w:styleId="Mention">
    <w:name w:val="Mention"/>
    <w:basedOn w:val="DefaultParagraphFont"/>
    <w:uiPriority w:val="99"/>
    <w:unhideWhenUsed/>
    <w:rsid w:val="00DE3888"/>
    <w:rPr>
      <w:color w:val="2B579A"/>
      <w:shd w:val="clear" w:color="auto" w:fill="E1DFDD"/>
    </w:rPr>
  </w:style>
  <w:style w:type="character" w:styleId="UnresolvedMention">
    <w:name w:val="Unresolved Mention"/>
    <w:basedOn w:val="DefaultParagraphFont"/>
    <w:uiPriority w:val="99"/>
    <w:semiHidden/>
    <w:unhideWhenUsed/>
    <w:rsid w:val="00A84BC8"/>
    <w:rPr>
      <w:color w:val="605E5C"/>
      <w:shd w:val="clear" w:color="auto" w:fill="E1DFDD"/>
    </w:rPr>
  </w:style>
  <w:style w:type="character" w:customStyle="1" w:styleId="ui-provider">
    <w:name w:val="ui-provider"/>
    <w:basedOn w:val="DefaultParagraphFont"/>
    <w:uiPriority w:val="1"/>
    <w:rsid w:val="00555481"/>
  </w:style>
  <w:style w:type="table" w:styleId="GridTable1Light">
    <w:name w:val="Grid Table 1 Light"/>
    <w:basedOn w:val="TableNormal"/>
    <w:uiPriority w:val="46"/>
    <w:rsid w:val="001418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6C1091"/>
    <w:rPr>
      <w:rFonts w:asciiTheme="minorHAnsi" w:eastAsiaTheme="majorEastAsia" w:hAnsiTheme="minorHAnsi"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512768370">
      <w:bodyDiv w:val="1"/>
      <w:marLeft w:val="0"/>
      <w:marRight w:val="0"/>
      <w:marTop w:val="0"/>
      <w:marBottom w:val="0"/>
      <w:divBdr>
        <w:top w:val="none" w:sz="0" w:space="0" w:color="auto"/>
        <w:left w:val="none" w:sz="0" w:space="0" w:color="auto"/>
        <w:bottom w:val="none" w:sz="0" w:space="0" w:color="auto"/>
        <w:right w:val="none" w:sz="0" w:space="0" w:color="auto"/>
      </w:divBdr>
      <w:divsChild>
        <w:div w:id="229658478">
          <w:marLeft w:val="0"/>
          <w:marRight w:val="0"/>
          <w:marTop w:val="0"/>
          <w:marBottom w:val="0"/>
          <w:divBdr>
            <w:top w:val="none" w:sz="0" w:space="0" w:color="auto"/>
            <w:left w:val="none" w:sz="0" w:space="0" w:color="auto"/>
            <w:bottom w:val="none" w:sz="0" w:space="0" w:color="auto"/>
            <w:right w:val="none" w:sz="0" w:space="0" w:color="auto"/>
          </w:divBdr>
        </w:div>
        <w:div w:id="838810552">
          <w:marLeft w:val="0"/>
          <w:marRight w:val="0"/>
          <w:marTop w:val="0"/>
          <w:marBottom w:val="0"/>
          <w:divBdr>
            <w:top w:val="none" w:sz="0" w:space="0" w:color="auto"/>
            <w:left w:val="none" w:sz="0" w:space="0" w:color="auto"/>
            <w:bottom w:val="none" w:sz="0" w:space="0" w:color="auto"/>
            <w:right w:val="none" w:sz="0" w:space="0" w:color="auto"/>
          </w:divBdr>
          <w:divsChild>
            <w:div w:id="257178716">
              <w:marLeft w:val="0"/>
              <w:marRight w:val="0"/>
              <w:marTop w:val="30"/>
              <w:marBottom w:val="30"/>
              <w:divBdr>
                <w:top w:val="none" w:sz="0" w:space="0" w:color="auto"/>
                <w:left w:val="none" w:sz="0" w:space="0" w:color="auto"/>
                <w:bottom w:val="none" w:sz="0" w:space="0" w:color="auto"/>
                <w:right w:val="none" w:sz="0" w:space="0" w:color="auto"/>
              </w:divBdr>
              <w:divsChild>
                <w:div w:id="16153253">
                  <w:marLeft w:val="0"/>
                  <w:marRight w:val="0"/>
                  <w:marTop w:val="0"/>
                  <w:marBottom w:val="0"/>
                  <w:divBdr>
                    <w:top w:val="none" w:sz="0" w:space="0" w:color="auto"/>
                    <w:left w:val="none" w:sz="0" w:space="0" w:color="auto"/>
                    <w:bottom w:val="none" w:sz="0" w:space="0" w:color="auto"/>
                    <w:right w:val="none" w:sz="0" w:space="0" w:color="auto"/>
                  </w:divBdr>
                  <w:divsChild>
                    <w:div w:id="1064186410">
                      <w:marLeft w:val="0"/>
                      <w:marRight w:val="0"/>
                      <w:marTop w:val="0"/>
                      <w:marBottom w:val="0"/>
                      <w:divBdr>
                        <w:top w:val="none" w:sz="0" w:space="0" w:color="auto"/>
                        <w:left w:val="none" w:sz="0" w:space="0" w:color="auto"/>
                        <w:bottom w:val="none" w:sz="0" w:space="0" w:color="auto"/>
                        <w:right w:val="none" w:sz="0" w:space="0" w:color="auto"/>
                      </w:divBdr>
                    </w:div>
                  </w:divsChild>
                </w:div>
                <w:div w:id="118380171">
                  <w:marLeft w:val="0"/>
                  <w:marRight w:val="0"/>
                  <w:marTop w:val="0"/>
                  <w:marBottom w:val="0"/>
                  <w:divBdr>
                    <w:top w:val="none" w:sz="0" w:space="0" w:color="auto"/>
                    <w:left w:val="none" w:sz="0" w:space="0" w:color="auto"/>
                    <w:bottom w:val="none" w:sz="0" w:space="0" w:color="auto"/>
                    <w:right w:val="none" w:sz="0" w:space="0" w:color="auto"/>
                  </w:divBdr>
                  <w:divsChild>
                    <w:div w:id="1725374379">
                      <w:marLeft w:val="0"/>
                      <w:marRight w:val="0"/>
                      <w:marTop w:val="0"/>
                      <w:marBottom w:val="0"/>
                      <w:divBdr>
                        <w:top w:val="none" w:sz="0" w:space="0" w:color="auto"/>
                        <w:left w:val="none" w:sz="0" w:space="0" w:color="auto"/>
                        <w:bottom w:val="none" w:sz="0" w:space="0" w:color="auto"/>
                        <w:right w:val="none" w:sz="0" w:space="0" w:color="auto"/>
                      </w:divBdr>
                    </w:div>
                  </w:divsChild>
                </w:div>
                <w:div w:id="446897868">
                  <w:marLeft w:val="0"/>
                  <w:marRight w:val="0"/>
                  <w:marTop w:val="0"/>
                  <w:marBottom w:val="0"/>
                  <w:divBdr>
                    <w:top w:val="none" w:sz="0" w:space="0" w:color="auto"/>
                    <w:left w:val="none" w:sz="0" w:space="0" w:color="auto"/>
                    <w:bottom w:val="none" w:sz="0" w:space="0" w:color="auto"/>
                    <w:right w:val="none" w:sz="0" w:space="0" w:color="auto"/>
                  </w:divBdr>
                  <w:divsChild>
                    <w:div w:id="1175999785">
                      <w:marLeft w:val="0"/>
                      <w:marRight w:val="0"/>
                      <w:marTop w:val="0"/>
                      <w:marBottom w:val="0"/>
                      <w:divBdr>
                        <w:top w:val="none" w:sz="0" w:space="0" w:color="auto"/>
                        <w:left w:val="none" w:sz="0" w:space="0" w:color="auto"/>
                        <w:bottom w:val="none" w:sz="0" w:space="0" w:color="auto"/>
                        <w:right w:val="none" w:sz="0" w:space="0" w:color="auto"/>
                      </w:divBdr>
                    </w:div>
                  </w:divsChild>
                </w:div>
                <w:div w:id="454762714">
                  <w:marLeft w:val="0"/>
                  <w:marRight w:val="0"/>
                  <w:marTop w:val="0"/>
                  <w:marBottom w:val="0"/>
                  <w:divBdr>
                    <w:top w:val="none" w:sz="0" w:space="0" w:color="auto"/>
                    <w:left w:val="none" w:sz="0" w:space="0" w:color="auto"/>
                    <w:bottom w:val="none" w:sz="0" w:space="0" w:color="auto"/>
                    <w:right w:val="none" w:sz="0" w:space="0" w:color="auto"/>
                  </w:divBdr>
                  <w:divsChild>
                    <w:div w:id="1591160519">
                      <w:marLeft w:val="0"/>
                      <w:marRight w:val="0"/>
                      <w:marTop w:val="0"/>
                      <w:marBottom w:val="0"/>
                      <w:divBdr>
                        <w:top w:val="none" w:sz="0" w:space="0" w:color="auto"/>
                        <w:left w:val="none" w:sz="0" w:space="0" w:color="auto"/>
                        <w:bottom w:val="none" w:sz="0" w:space="0" w:color="auto"/>
                        <w:right w:val="none" w:sz="0" w:space="0" w:color="auto"/>
                      </w:divBdr>
                    </w:div>
                  </w:divsChild>
                </w:div>
                <w:div w:id="475879152">
                  <w:marLeft w:val="0"/>
                  <w:marRight w:val="0"/>
                  <w:marTop w:val="0"/>
                  <w:marBottom w:val="0"/>
                  <w:divBdr>
                    <w:top w:val="none" w:sz="0" w:space="0" w:color="auto"/>
                    <w:left w:val="none" w:sz="0" w:space="0" w:color="auto"/>
                    <w:bottom w:val="none" w:sz="0" w:space="0" w:color="auto"/>
                    <w:right w:val="none" w:sz="0" w:space="0" w:color="auto"/>
                  </w:divBdr>
                  <w:divsChild>
                    <w:div w:id="1516462568">
                      <w:marLeft w:val="0"/>
                      <w:marRight w:val="0"/>
                      <w:marTop w:val="0"/>
                      <w:marBottom w:val="0"/>
                      <w:divBdr>
                        <w:top w:val="none" w:sz="0" w:space="0" w:color="auto"/>
                        <w:left w:val="none" w:sz="0" w:space="0" w:color="auto"/>
                        <w:bottom w:val="none" w:sz="0" w:space="0" w:color="auto"/>
                        <w:right w:val="none" w:sz="0" w:space="0" w:color="auto"/>
                      </w:divBdr>
                    </w:div>
                  </w:divsChild>
                </w:div>
                <w:div w:id="563612578">
                  <w:marLeft w:val="0"/>
                  <w:marRight w:val="0"/>
                  <w:marTop w:val="0"/>
                  <w:marBottom w:val="0"/>
                  <w:divBdr>
                    <w:top w:val="none" w:sz="0" w:space="0" w:color="auto"/>
                    <w:left w:val="none" w:sz="0" w:space="0" w:color="auto"/>
                    <w:bottom w:val="none" w:sz="0" w:space="0" w:color="auto"/>
                    <w:right w:val="none" w:sz="0" w:space="0" w:color="auto"/>
                  </w:divBdr>
                  <w:divsChild>
                    <w:div w:id="862206637">
                      <w:marLeft w:val="0"/>
                      <w:marRight w:val="0"/>
                      <w:marTop w:val="0"/>
                      <w:marBottom w:val="0"/>
                      <w:divBdr>
                        <w:top w:val="none" w:sz="0" w:space="0" w:color="auto"/>
                        <w:left w:val="none" w:sz="0" w:space="0" w:color="auto"/>
                        <w:bottom w:val="none" w:sz="0" w:space="0" w:color="auto"/>
                        <w:right w:val="none" w:sz="0" w:space="0" w:color="auto"/>
                      </w:divBdr>
                    </w:div>
                  </w:divsChild>
                </w:div>
                <w:div w:id="624892851">
                  <w:marLeft w:val="0"/>
                  <w:marRight w:val="0"/>
                  <w:marTop w:val="0"/>
                  <w:marBottom w:val="0"/>
                  <w:divBdr>
                    <w:top w:val="none" w:sz="0" w:space="0" w:color="auto"/>
                    <w:left w:val="none" w:sz="0" w:space="0" w:color="auto"/>
                    <w:bottom w:val="none" w:sz="0" w:space="0" w:color="auto"/>
                    <w:right w:val="none" w:sz="0" w:space="0" w:color="auto"/>
                  </w:divBdr>
                  <w:divsChild>
                    <w:div w:id="1824391449">
                      <w:marLeft w:val="0"/>
                      <w:marRight w:val="0"/>
                      <w:marTop w:val="0"/>
                      <w:marBottom w:val="0"/>
                      <w:divBdr>
                        <w:top w:val="none" w:sz="0" w:space="0" w:color="auto"/>
                        <w:left w:val="none" w:sz="0" w:space="0" w:color="auto"/>
                        <w:bottom w:val="none" w:sz="0" w:space="0" w:color="auto"/>
                        <w:right w:val="none" w:sz="0" w:space="0" w:color="auto"/>
                      </w:divBdr>
                    </w:div>
                  </w:divsChild>
                </w:div>
                <w:div w:id="633290784">
                  <w:marLeft w:val="0"/>
                  <w:marRight w:val="0"/>
                  <w:marTop w:val="0"/>
                  <w:marBottom w:val="0"/>
                  <w:divBdr>
                    <w:top w:val="none" w:sz="0" w:space="0" w:color="auto"/>
                    <w:left w:val="none" w:sz="0" w:space="0" w:color="auto"/>
                    <w:bottom w:val="none" w:sz="0" w:space="0" w:color="auto"/>
                    <w:right w:val="none" w:sz="0" w:space="0" w:color="auto"/>
                  </w:divBdr>
                  <w:divsChild>
                    <w:div w:id="1588420292">
                      <w:marLeft w:val="0"/>
                      <w:marRight w:val="0"/>
                      <w:marTop w:val="0"/>
                      <w:marBottom w:val="0"/>
                      <w:divBdr>
                        <w:top w:val="none" w:sz="0" w:space="0" w:color="auto"/>
                        <w:left w:val="none" w:sz="0" w:space="0" w:color="auto"/>
                        <w:bottom w:val="none" w:sz="0" w:space="0" w:color="auto"/>
                        <w:right w:val="none" w:sz="0" w:space="0" w:color="auto"/>
                      </w:divBdr>
                    </w:div>
                  </w:divsChild>
                </w:div>
                <w:div w:id="712004549">
                  <w:marLeft w:val="0"/>
                  <w:marRight w:val="0"/>
                  <w:marTop w:val="0"/>
                  <w:marBottom w:val="0"/>
                  <w:divBdr>
                    <w:top w:val="none" w:sz="0" w:space="0" w:color="auto"/>
                    <w:left w:val="none" w:sz="0" w:space="0" w:color="auto"/>
                    <w:bottom w:val="none" w:sz="0" w:space="0" w:color="auto"/>
                    <w:right w:val="none" w:sz="0" w:space="0" w:color="auto"/>
                  </w:divBdr>
                  <w:divsChild>
                    <w:div w:id="1645771532">
                      <w:marLeft w:val="0"/>
                      <w:marRight w:val="0"/>
                      <w:marTop w:val="0"/>
                      <w:marBottom w:val="0"/>
                      <w:divBdr>
                        <w:top w:val="none" w:sz="0" w:space="0" w:color="auto"/>
                        <w:left w:val="none" w:sz="0" w:space="0" w:color="auto"/>
                        <w:bottom w:val="none" w:sz="0" w:space="0" w:color="auto"/>
                        <w:right w:val="none" w:sz="0" w:space="0" w:color="auto"/>
                      </w:divBdr>
                    </w:div>
                  </w:divsChild>
                </w:div>
                <w:div w:id="1010448145">
                  <w:marLeft w:val="0"/>
                  <w:marRight w:val="0"/>
                  <w:marTop w:val="0"/>
                  <w:marBottom w:val="0"/>
                  <w:divBdr>
                    <w:top w:val="none" w:sz="0" w:space="0" w:color="auto"/>
                    <w:left w:val="none" w:sz="0" w:space="0" w:color="auto"/>
                    <w:bottom w:val="none" w:sz="0" w:space="0" w:color="auto"/>
                    <w:right w:val="none" w:sz="0" w:space="0" w:color="auto"/>
                  </w:divBdr>
                  <w:divsChild>
                    <w:div w:id="617032522">
                      <w:marLeft w:val="0"/>
                      <w:marRight w:val="0"/>
                      <w:marTop w:val="0"/>
                      <w:marBottom w:val="0"/>
                      <w:divBdr>
                        <w:top w:val="none" w:sz="0" w:space="0" w:color="auto"/>
                        <w:left w:val="none" w:sz="0" w:space="0" w:color="auto"/>
                        <w:bottom w:val="none" w:sz="0" w:space="0" w:color="auto"/>
                        <w:right w:val="none" w:sz="0" w:space="0" w:color="auto"/>
                      </w:divBdr>
                    </w:div>
                  </w:divsChild>
                </w:div>
                <w:div w:id="1039427515">
                  <w:marLeft w:val="0"/>
                  <w:marRight w:val="0"/>
                  <w:marTop w:val="0"/>
                  <w:marBottom w:val="0"/>
                  <w:divBdr>
                    <w:top w:val="none" w:sz="0" w:space="0" w:color="auto"/>
                    <w:left w:val="none" w:sz="0" w:space="0" w:color="auto"/>
                    <w:bottom w:val="none" w:sz="0" w:space="0" w:color="auto"/>
                    <w:right w:val="none" w:sz="0" w:space="0" w:color="auto"/>
                  </w:divBdr>
                  <w:divsChild>
                    <w:div w:id="1408499894">
                      <w:marLeft w:val="0"/>
                      <w:marRight w:val="0"/>
                      <w:marTop w:val="0"/>
                      <w:marBottom w:val="0"/>
                      <w:divBdr>
                        <w:top w:val="none" w:sz="0" w:space="0" w:color="auto"/>
                        <w:left w:val="none" w:sz="0" w:space="0" w:color="auto"/>
                        <w:bottom w:val="none" w:sz="0" w:space="0" w:color="auto"/>
                        <w:right w:val="none" w:sz="0" w:space="0" w:color="auto"/>
                      </w:divBdr>
                    </w:div>
                  </w:divsChild>
                </w:div>
                <w:div w:id="1348217403">
                  <w:marLeft w:val="0"/>
                  <w:marRight w:val="0"/>
                  <w:marTop w:val="0"/>
                  <w:marBottom w:val="0"/>
                  <w:divBdr>
                    <w:top w:val="none" w:sz="0" w:space="0" w:color="auto"/>
                    <w:left w:val="none" w:sz="0" w:space="0" w:color="auto"/>
                    <w:bottom w:val="none" w:sz="0" w:space="0" w:color="auto"/>
                    <w:right w:val="none" w:sz="0" w:space="0" w:color="auto"/>
                  </w:divBdr>
                  <w:divsChild>
                    <w:div w:id="1584147351">
                      <w:marLeft w:val="0"/>
                      <w:marRight w:val="0"/>
                      <w:marTop w:val="0"/>
                      <w:marBottom w:val="0"/>
                      <w:divBdr>
                        <w:top w:val="none" w:sz="0" w:space="0" w:color="auto"/>
                        <w:left w:val="none" w:sz="0" w:space="0" w:color="auto"/>
                        <w:bottom w:val="none" w:sz="0" w:space="0" w:color="auto"/>
                        <w:right w:val="none" w:sz="0" w:space="0" w:color="auto"/>
                      </w:divBdr>
                    </w:div>
                  </w:divsChild>
                </w:div>
                <w:div w:id="1384912823">
                  <w:marLeft w:val="0"/>
                  <w:marRight w:val="0"/>
                  <w:marTop w:val="0"/>
                  <w:marBottom w:val="0"/>
                  <w:divBdr>
                    <w:top w:val="none" w:sz="0" w:space="0" w:color="auto"/>
                    <w:left w:val="none" w:sz="0" w:space="0" w:color="auto"/>
                    <w:bottom w:val="none" w:sz="0" w:space="0" w:color="auto"/>
                    <w:right w:val="none" w:sz="0" w:space="0" w:color="auto"/>
                  </w:divBdr>
                  <w:divsChild>
                    <w:div w:id="2041541182">
                      <w:marLeft w:val="0"/>
                      <w:marRight w:val="0"/>
                      <w:marTop w:val="0"/>
                      <w:marBottom w:val="0"/>
                      <w:divBdr>
                        <w:top w:val="none" w:sz="0" w:space="0" w:color="auto"/>
                        <w:left w:val="none" w:sz="0" w:space="0" w:color="auto"/>
                        <w:bottom w:val="none" w:sz="0" w:space="0" w:color="auto"/>
                        <w:right w:val="none" w:sz="0" w:space="0" w:color="auto"/>
                      </w:divBdr>
                    </w:div>
                  </w:divsChild>
                </w:div>
                <w:div w:id="1489395693">
                  <w:marLeft w:val="0"/>
                  <w:marRight w:val="0"/>
                  <w:marTop w:val="0"/>
                  <w:marBottom w:val="0"/>
                  <w:divBdr>
                    <w:top w:val="none" w:sz="0" w:space="0" w:color="auto"/>
                    <w:left w:val="none" w:sz="0" w:space="0" w:color="auto"/>
                    <w:bottom w:val="none" w:sz="0" w:space="0" w:color="auto"/>
                    <w:right w:val="none" w:sz="0" w:space="0" w:color="auto"/>
                  </w:divBdr>
                  <w:divsChild>
                    <w:div w:id="2035645828">
                      <w:marLeft w:val="0"/>
                      <w:marRight w:val="0"/>
                      <w:marTop w:val="0"/>
                      <w:marBottom w:val="0"/>
                      <w:divBdr>
                        <w:top w:val="none" w:sz="0" w:space="0" w:color="auto"/>
                        <w:left w:val="none" w:sz="0" w:space="0" w:color="auto"/>
                        <w:bottom w:val="none" w:sz="0" w:space="0" w:color="auto"/>
                        <w:right w:val="none" w:sz="0" w:space="0" w:color="auto"/>
                      </w:divBdr>
                    </w:div>
                  </w:divsChild>
                </w:div>
                <w:div w:id="1501458165">
                  <w:marLeft w:val="0"/>
                  <w:marRight w:val="0"/>
                  <w:marTop w:val="0"/>
                  <w:marBottom w:val="0"/>
                  <w:divBdr>
                    <w:top w:val="none" w:sz="0" w:space="0" w:color="auto"/>
                    <w:left w:val="none" w:sz="0" w:space="0" w:color="auto"/>
                    <w:bottom w:val="none" w:sz="0" w:space="0" w:color="auto"/>
                    <w:right w:val="none" w:sz="0" w:space="0" w:color="auto"/>
                  </w:divBdr>
                  <w:divsChild>
                    <w:div w:id="1198928204">
                      <w:marLeft w:val="0"/>
                      <w:marRight w:val="0"/>
                      <w:marTop w:val="0"/>
                      <w:marBottom w:val="0"/>
                      <w:divBdr>
                        <w:top w:val="none" w:sz="0" w:space="0" w:color="auto"/>
                        <w:left w:val="none" w:sz="0" w:space="0" w:color="auto"/>
                        <w:bottom w:val="none" w:sz="0" w:space="0" w:color="auto"/>
                        <w:right w:val="none" w:sz="0" w:space="0" w:color="auto"/>
                      </w:divBdr>
                    </w:div>
                  </w:divsChild>
                </w:div>
                <w:div w:id="1648971956">
                  <w:marLeft w:val="0"/>
                  <w:marRight w:val="0"/>
                  <w:marTop w:val="0"/>
                  <w:marBottom w:val="0"/>
                  <w:divBdr>
                    <w:top w:val="none" w:sz="0" w:space="0" w:color="auto"/>
                    <w:left w:val="none" w:sz="0" w:space="0" w:color="auto"/>
                    <w:bottom w:val="none" w:sz="0" w:space="0" w:color="auto"/>
                    <w:right w:val="none" w:sz="0" w:space="0" w:color="auto"/>
                  </w:divBdr>
                  <w:divsChild>
                    <w:div w:id="804350485">
                      <w:marLeft w:val="0"/>
                      <w:marRight w:val="0"/>
                      <w:marTop w:val="0"/>
                      <w:marBottom w:val="0"/>
                      <w:divBdr>
                        <w:top w:val="none" w:sz="0" w:space="0" w:color="auto"/>
                        <w:left w:val="none" w:sz="0" w:space="0" w:color="auto"/>
                        <w:bottom w:val="none" w:sz="0" w:space="0" w:color="auto"/>
                        <w:right w:val="none" w:sz="0" w:space="0" w:color="auto"/>
                      </w:divBdr>
                    </w:div>
                  </w:divsChild>
                </w:div>
                <w:div w:id="1682507555">
                  <w:marLeft w:val="0"/>
                  <w:marRight w:val="0"/>
                  <w:marTop w:val="0"/>
                  <w:marBottom w:val="0"/>
                  <w:divBdr>
                    <w:top w:val="none" w:sz="0" w:space="0" w:color="auto"/>
                    <w:left w:val="none" w:sz="0" w:space="0" w:color="auto"/>
                    <w:bottom w:val="none" w:sz="0" w:space="0" w:color="auto"/>
                    <w:right w:val="none" w:sz="0" w:space="0" w:color="auto"/>
                  </w:divBdr>
                  <w:divsChild>
                    <w:div w:id="382407831">
                      <w:marLeft w:val="0"/>
                      <w:marRight w:val="0"/>
                      <w:marTop w:val="0"/>
                      <w:marBottom w:val="0"/>
                      <w:divBdr>
                        <w:top w:val="none" w:sz="0" w:space="0" w:color="auto"/>
                        <w:left w:val="none" w:sz="0" w:space="0" w:color="auto"/>
                        <w:bottom w:val="none" w:sz="0" w:space="0" w:color="auto"/>
                        <w:right w:val="none" w:sz="0" w:space="0" w:color="auto"/>
                      </w:divBdr>
                    </w:div>
                  </w:divsChild>
                </w:div>
                <w:div w:id="1800491286">
                  <w:marLeft w:val="0"/>
                  <w:marRight w:val="0"/>
                  <w:marTop w:val="0"/>
                  <w:marBottom w:val="0"/>
                  <w:divBdr>
                    <w:top w:val="none" w:sz="0" w:space="0" w:color="auto"/>
                    <w:left w:val="none" w:sz="0" w:space="0" w:color="auto"/>
                    <w:bottom w:val="none" w:sz="0" w:space="0" w:color="auto"/>
                    <w:right w:val="none" w:sz="0" w:space="0" w:color="auto"/>
                  </w:divBdr>
                  <w:divsChild>
                    <w:div w:id="638656777">
                      <w:marLeft w:val="0"/>
                      <w:marRight w:val="0"/>
                      <w:marTop w:val="0"/>
                      <w:marBottom w:val="0"/>
                      <w:divBdr>
                        <w:top w:val="none" w:sz="0" w:space="0" w:color="auto"/>
                        <w:left w:val="none" w:sz="0" w:space="0" w:color="auto"/>
                        <w:bottom w:val="none" w:sz="0" w:space="0" w:color="auto"/>
                        <w:right w:val="none" w:sz="0" w:space="0" w:color="auto"/>
                      </w:divBdr>
                    </w:div>
                  </w:divsChild>
                </w:div>
                <w:div w:id="1829127946">
                  <w:marLeft w:val="0"/>
                  <w:marRight w:val="0"/>
                  <w:marTop w:val="0"/>
                  <w:marBottom w:val="0"/>
                  <w:divBdr>
                    <w:top w:val="none" w:sz="0" w:space="0" w:color="auto"/>
                    <w:left w:val="none" w:sz="0" w:space="0" w:color="auto"/>
                    <w:bottom w:val="none" w:sz="0" w:space="0" w:color="auto"/>
                    <w:right w:val="none" w:sz="0" w:space="0" w:color="auto"/>
                  </w:divBdr>
                  <w:divsChild>
                    <w:div w:id="509368095">
                      <w:marLeft w:val="0"/>
                      <w:marRight w:val="0"/>
                      <w:marTop w:val="0"/>
                      <w:marBottom w:val="0"/>
                      <w:divBdr>
                        <w:top w:val="none" w:sz="0" w:space="0" w:color="auto"/>
                        <w:left w:val="none" w:sz="0" w:space="0" w:color="auto"/>
                        <w:bottom w:val="none" w:sz="0" w:space="0" w:color="auto"/>
                        <w:right w:val="none" w:sz="0" w:space="0" w:color="auto"/>
                      </w:divBdr>
                    </w:div>
                  </w:divsChild>
                </w:div>
                <w:div w:id="1961376353">
                  <w:marLeft w:val="0"/>
                  <w:marRight w:val="0"/>
                  <w:marTop w:val="0"/>
                  <w:marBottom w:val="0"/>
                  <w:divBdr>
                    <w:top w:val="none" w:sz="0" w:space="0" w:color="auto"/>
                    <w:left w:val="none" w:sz="0" w:space="0" w:color="auto"/>
                    <w:bottom w:val="none" w:sz="0" w:space="0" w:color="auto"/>
                    <w:right w:val="none" w:sz="0" w:space="0" w:color="auto"/>
                  </w:divBdr>
                  <w:divsChild>
                    <w:div w:id="9272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104">
          <w:marLeft w:val="0"/>
          <w:marRight w:val="0"/>
          <w:marTop w:val="0"/>
          <w:marBottom w:val="0"/>
          <w:divBdr>
            <w:top w:val="none" w:sz="0" w:space="0" w:color="auto"/>
            <w:left w:val="none" w:sz="0" w:space="0" w:color="auto"/>
            <w:bottom w:val="none" w:sz="0" w:space="0" w:color="auto"/>
            <w:right w:val="none" w:sz="0" w:space="0" w:color="auto"/>
          </w:divBdr>
        </w:div>
        <w:div w:id="1879508949">
          <w:marLeft w:val="0"/>
          <w:marRight w:val="0"/>
          <w:marTop w:val="0"/>
          <w:marBottom w:val="0"/>
          <w:divBdr>
            <w:top w:val="none" w:sz="0" w:space="0" w:color="auto"/>
            <w:left w:val="none" w:sz="0" w:space="0" w:color="auto"/>
            <w:bottom w:val="none" w:sz="0" w:space="0" w:color="auto"/>
            <w:right w:val="none" w:sz="0" w:space="0" w:color="auto"/>
          </w:divBdr>
        </w:div>
      </w:divsChild>
    </w:div>
    <w:div w:id="626275736">
      <w:bodyDiv w:val="1"/>
      <w:marLeft w:val="0"/>
      <w:marRight w:val="0"/>
      <w:marTop w:val="0"/>
      <w:marBottom w:val="0"/>
      <w:divBdr>
        <w:top w:val="none" w:sz="0" w:space="0" w:color="auto"/>
        <w:left w:val="none" w:sz="0" w:space="0" w:color="auto"/>
        <w:bottom w:val="none" w:sz="0" w:space="0" w:color="auto"/>
        <w:right w:val="none" w:sz="0" w:space="0" w:color="auto"/>
      </w:divBdr>
    </w:div>
    <w:div w:id="712072813">
      <w:bodyDiv w:val="1"/>
      <w:marLeft w:val="0"/>
      <w:marRight w:val="0"/>
      <w:marTop w:val="0"/>
      <w:marBottom w:val="0"/>
      <w:divBdr>
        <w:top w:val="none" w:sz="0" w:space="0" w:color="auto"/>
        <w:left w:val="none" w:sz="0" w:space="0" w:color="auto"/>
        <w:bottom w:val="none" w:sz="0" w:space="0" w:color="auto"/>
        <w:right w:val="none" w:sz="0" w:space="0" w:color="auto"/>
      </w:divBdr>
      <w:divsChild>
        <w:div w:id="463620113">
          <w:marLeft w:val="0"/>
          <w:marRight w:val="0"/>
          <w:marTop w:val="0"/>
          <w:marBottom w:val="0"/>
          <w:divBdr>
            <w:top w:val="none" w:sz="0" w:space="0" w:color="auto"/>
            <w:left w:val="none" w:sz="0" w:space="0" w:color="auto"/>
            <w:bottom w:val="none" w:sz="0" w:space="0" w:color="auto"/>
            <w:right w:val="none" w:sz="0" w:space="0" w:color="auto"/>
          </w:divBdr>
        </w:div>
        <w:div w:id="1229727323">
          <w:marLeft w:val="0"/>
          <w:marRight w:val="0"/>
          <w:marTop w:val="0"/>
          <w:marBottom w:val="0"/>
          <w:divBdr>
            <w:top w:val="none" w:sz="0" w:space="0" w:color="auto"/>
            <w:left w:val="none" w:sz="0" w:space="0" w:color="auto"/>
            <w:bottom w:val="none" w:sz="0" w:space="0" w:color="auto"/>
            <w:right w:val="none" w:sz="0" w:space="0" w:color="auto"/>
          </w:divBdr>
          <w:divsChild>
            <w:div w:id="2098865690">
              <w:marLeft w:val="-75"/>
              <w:marRight w:val="0"/>
              <w:marTop w:val="30"/>
              <w:marBottom w:val="30"/>
              <w:divBdr>
                <w:top w:val="none" w:sz="0" w:space="0" w:color="auto"/>
                <w:left w:val="none" w:sz="0" w:space="0" w:color="auto"/>
                <w:bottom w:val="none" w:sz="0" w:space="0" w:color="auto"/>
                <w:right w:val="none" w:sz="0" w:space="0" w:color="auto"/>
              </w:divBdr>
              <w:divsChild>
                <w:div w:id="6256327">
                  <w:marLeft w:val="0"/>
                  <w:marRight w:val="0"/>
                  <w:marTop w:val="0"/>
                  <w:marBottom w:val="0"/>
                  <w:divBdr>
                    <w:top w:val="none" w:sz="0" w:space="0" w:color="auto"/>
                    <w:left w:val="none" w:sz="0" w:space="0" w:color="auto"/>
                    <w:bottom w:val="none" w:sz="0" w:space="0" w:color="auto"/>
                    <w:right w:val="none" w:sz="0" w:space="0" w:color="auto"/>
                  </w:divBdr>
                  <w:divsChild>
                    <w:div w:id="174612567">
                      <w:marLeft w:val="0"/>
                      <w:marRight w:val="0"/>
                      <w:marTop w:val="0"/>
                      <w:marBottom w:val="0"/>
                      <w:divBdr>
                        <w:top w:val="none" w:sz="0" w:space="0" w:color="auto"/>
                        <w:left w:val="none" w:sz="0" w:space="0" w:color="auto"/>
                        <w:bottom w:val="none" w:sz="0" w:space="0" w:color="auto"/>
                        <w:right w:val="none" w:sz="0" w:space="0" w:color="auto"/>
                      </w:divBdr>
                    </w:div>
                  </w:divsChild>
                </w:div>
                <w:div w:id="6564071">
                  <w:marLeft w:val="0"/>
                  <w:marRight w:val="0"/>
                  <w:marTop w:val="0"/>
                  <w:marBottom w:val="0"/>
                  <w:divBdr>
                    <w:top w:val="none" w:sz="0" w:space="0" w:color="auto"/>
                    <w:left w:val="none" w:sz="0" w:space="0" w:color="auto"/>
                    <w:bottom w:val="none" w:sz="0" w:space="0" w:color="auto"/>
                    <w:right w:val="none" w:sz="0" w:space="0" w:color="auto"/>
                  </w:divBdr>
                  <w:divsChild>
                    <w:div w:id="1839035947">
                      <w:marLeft w:val="0"/>
                      <w:marRight w:val="0"/>
                      <w:marTop w:val="0"/>
                      <w:marBottom w:val="0"/>
                      <w:divBdr>
                        <w:top w:val="none" w:sz="0" w:space="0" w:color="auto"/>
                        <w:left w:val="none" w:sz="0" w:space="0" w:color="auto"/>
                        <w:bottom w:val="none" w:sz="0" w:space="0" w:color="auto"/>
                        <w:right w:val="none" w:sz="0" w:space="0" w:color="auto"/>
                      </w:divBdr>
                    </w:div>
                  </w:divsChild>
                </w:div>
                <w:div w:id="30501751">
                  <w:marLeft w:val="0"/>
                  <w:marRight w:val="0"/>
                  <w:marTop w:val="0"/>
                  <w:marBottom w:val="0"/>
                  <w:divBdr>
                    <w:top w:val="none" w:sz="0" w:space="0" w:color="auto"/>
                    <w:left w:val="none" w:sz="0" w:space="0" w:color="auto"/>
                    <w:bottom w:val="none" w:sz="0" w:space="0" w:color="auto"/>
                    <w:right w:val="none" w:sz="0" w:space="0" w:color="auto"/>
                  </w:divBdr>
                  <w:divsChild>
                    <w:div w:id="1520974325">
                      <w:marLeft w:val="0"/>
                      <w:marRight w:val="0"/>
                      <w:marTop w:val="0"/>
                      <w:marBottom w:val="0"/>
                      <w:divBdr>
                        <w:top w:val="none" w:sz="0" w:space="0" w:color="auto"/>
                        <w:left w:val="none" w:sz="0" w:space="0" w:color="auto"/>
                        <w:bottom w:val="none" w:sz="0" w:space="0" w:color="auto"/>
                        <w:right w:val="none" w:sz="0" w:space="0" w:color="auto"/>
                      </w:divBdr>
                    </w:div>
                  </w:divsChild>
                </w:div>
                <w:div w:id="208566474">
                  <w:marLeft w:val="0"/>
                  <w:marRight w:val="0"/>
                  <w:marTop w:val="0"/>
                  <w:marBottom w:val="0"/>
                  <w:divBdr>
                    <w:top w:val="none" w:sz="0" w:space="0" w:color="auto"/>
                    <w:left w:val="none" w:sz="0" w:space="0" w:color="auto"/>
                    <w:bottom w:val="none" w:sz="0" w:space="0" w:color="auto"/>
                    <w:right w:val="none" w:sz="0" w:space="0" w:color="auto"/>
                  </w:divBdr>
                  <w:divsChild>
                    <w:div w:id="515965068">
                      <w:marLeft w:val="0"/>
                      <w:marRight w:val="0"/>
                      <w:marTop w:val="0"/>
                      <w:marBottom w:val="0"/>
                      <w:divBdr>
                        <w:top w:val="none" w:sz="0" w:space="0" w:color="auto"/>
                        <w:left w:val="none" w:sz="0" w:space="0" w:color="auto"/>
                        <w:bottom w:val="none" w:sz="0" w:space="0" w:color="auto"/>
                        <w:right w:val="none" w:sz="0" w:space="0" w:color="auto"/>
                      </w:divBdr>
                    </w:div>
                  </w:divsChild>
                </w:div>
                <w:div w:id="215971558">
                  <w:marLeft w:val="0"/>
                  <w:marRight w:val="0"/>
                  <w:marTop w:val="0"/>
                  <w:marBottom w:val="0"/>
                  <w:divBdr>
                    <w:top w:val="none" w:sz="0" w:space="0" w:color="auto"/>
                    <w:left w:val="none" w:sz="0" w:space="0" w:color="auto"/>
                    <w:bottom w:val="none" w:sz="0" w:space="0" w:color="auto"/>
                    <w:right w:val="none" w:sz="0" w:space="0" w:color="auto"/>
                  </w:divBdr>
                  <w:divsChild>
                    <w:div w:id="1277131481">
                      <w:marLeft w:val="0"/>
                      <w:marRight w:val="0"/>
                      <w:marTop w:val="0"/>
                      <w:marBottom w:val="0"/>
                      <w:divBdr>
                        <w:top w:val="none" w:sz="0" w:space="0" w:color="auto"/>
                        <w:left w:val="none" w:sz="0" w:space="0" w:color="auto"/>
                        <w:bottom w:val="none" w:sz="0" w:space="0" w:color="auto"/>
                        <w:right w:val="none" w:sz="0" w:space="0" w:color="auto"/>
                      </w:divBdr>
                    </w:div>
                  </w:divsChild>
                </w:div>
                <w:div w:id="525412433">
                  <w:marLeft w:val="0"/>
                  <w:marRight w:val="0"/>
                  <w:marTop w:val="0"/>
                  <w:marBottom w:val="0"/>
                  <w:divBdr>
                    <w:top w:val="none" w:sz="0" w:space="0" w:color="auto"/>
                    <w:left w:val="none" w:sz="0" w:space="0" w:color="auto"/>
                    <w:bottom w:val="none" w:sz="0" w:space="0" w:color="auto"/>
                    <w:right w:val="none" w:sz="0" w:space="0" w:color="auto"/>
                  </w:divBdr>
                  <w:divsChild>
                    <w:div w:id="1446391762">
                      <w:marLeft w:val="0"/>
                      <w:marRight w:val="0"/>
                      <w:marTop w:val="0"/>
                      <w:marBottom w:val="0"/>
                      <w:divBdr>
                        <w:top w:val="none" w:sz="0" w:space="0" w:color="auto"/>
                        <w:left w:val="none" w:sz="0" w:space="0" w:color="auto"/>
                        <w:bottom w:val="none" w:sz="0" w:space="0" w:color="auto"/>
                        <w:right w:val="none" w:sz="0" w:space="0" w:color="auto"/>
                      </w:divBdr>
                    </w:div>
                  </w:divsChild>
                </w:div>
                <w:div w:id="676031673">
                  <w:marLeft w:val="0"/>
                  <w:marRight w:val="0"/>
                  <w:marTop w:val="0"/>
                  <w:marBottom w:val="0"/>
                  <w:divBdr>
                    <w:top w:val="none" w:sz="0" w:space="0" w:color="auto"/>
                    <w:left w:val="none" w:sz="0" w:space="0" w:color="auto"/>
                    <w:bottom w:val="none" w:sz="0" w:space="0" w:color="auto"/>
                    <w:right w:val="none" w:sz="0" w:space="0" w:color="auto"/>
                  </w:divBdr>
                  <w:divsChild>
                    <w:div w:id="484395594">
                      <w:marLeft w:val="0"/>
                      <w:marRight w:val="0"/>
                      <w:marTop w:val="0"/>
                      <w:marBottom w:val="0"/>
                      <w:divBdr>
                        <w:top w:val="none" w:sz="0" w:space="0" w:color="auto"/>
                        <w:left w:val="none" w:sz="0" w:space="0" w:color="auto"/>
                        <w:bottom w:val="none" w:sz="0" w:space="0" w:color="auto"/>
                        <w:right w:val="none" w:sz="0" w:space="0" w:color="auto"/>
                      </w:divBdr>
                    </w:div>
                  </w:divsChild>
                </w:div>
                <w:div w:id="730150980">
                  <w:marLeft w:val="0"/>
                  <w:marRight w:val="0"/>
                  <w:marTop w:val="0"/>
                  <w:marBottom w:val="0"/>
                  <w:divBdr>
                    <w:top w:val="none" w:sz="0" w:space="0" w:color="auto"/>
                    <w:left w:val="none" w:sz="0" w:space="0" w:color="auto"/>
                    <w:bottom w:val="none" w:sz="0" w:space="0" w:color="auto"/>
                    <w:right w:val="none" w:sz="0" w:space="0" w:color="auto"/>
                  </w:divBdr>
                  <w:divsChild>
                    <w:div w:id="159204131">
                      <w:marLeft w:val="0"/>
                      <w:marRight w:val="0"/>
                      <w:marTop w:val="0"/>
                      <w:marBottom w:val="0"/>
                      <w:divBdr>
                        <w:top w:val="none" w:sz="0" w:space="0" w:color="auto"/>
                        <w:left w:val="none" w:sz="0" w:space="0" w:color="auto"/>
                        <w:bottom w:val="none" w:sz="0" w:space="0" w:color="auto"/>
                        <w:right w:val="none" w:sz="0" w:space="0" w:color="auto"/>
                      </w:divBdr>
                    </w:div>
                  </w:divsChild>
                </w:div>
                <w:div w:id="942997538">
                  <w:marLeft w:val="0"/>
                  <w:marRight w:val="0"/>
                  <w:marTop w:val="0"/>
                  <w:marBottom w:val="0"/>
                  <w:divBdr>
                    <w:top w:val="none" w:sz="0" w:space="0" w:color="auto"/>
                    <w:left w:val="none" w:sz="0" w:space="0" w:color="auto"/>
                    <w:bottom w:val="none" w:sz="0" w:space="0" w:color="auto"/>
                    <w:right w:val="none" w:sz="0" w:space="0" w:color="auto"/>
                  </w:divBdr>
                  <w:divsChild>
                    <w:div w:id="1233852212">
                      <w:marLeft w:val="0"/>
                      <w:marRight w:val="0"/>
                      <w:marTop w:val="0"/>
                      <w:marBottom w:val="0"/>
                      <w:divBdr>
                        <w:top w:val="none" w:sz="0" w:space="0" w:color="auto"/>
                        <w:left w:val="none" w:sz="0" w:space="0" w:color="auto"/>
                        <w:bottom w:val="none" w:sz="0" w:space="0" w:color="auto"/>
                        <w:right w:val="none" w:sz="0" w:space="0" w:color="auto"/>
                      </w:divBdr>
                    </w:div>
                  </w:divsChild>
                </w:div>
                <w:div w:id="962736709">
                  <w:marLeft w:val="0"/>
                  <w:marRight w:val="0"/>
                  <w:marTop w:val="0"/>
                  <w:marBottom w:val="0"/>
                  <w:divBdr>
                    <w:top w:val="none" w:sz="0" w:space="0" w:color="auto"/>
                    <w:left w:val="none" w:sz="0" w:space="0" w:color="auto"/>
                    <w:bottom w:val="none" w:sz="0" w:space="0" w:color="auto"/>
                    <w:right w:val="none" w:sz="0" w:space="0" w:color="auto"/>
                  </w:divBdr>
                  <w:divsChild>
                    <w:div w:id="1612738052">
                      <w:marLeft w:val="0"/>
                      <w:marRight w:val="0"/>
                      <w:marTop w:val="0"/>
                      <w:marBottom w:val="0"/>
                      <w:divBdr>
                        <w:top w:val="none" w:sz="0" w:space="0" w:color="auto"/>
                        <w:left w:val="none" w:sz="0" w:space="0" w:color="auto"/>
                        <w:bottom w:val="none" w:sz="0" w:space="0" w:color="auto"/>
                        <w:right w:val="none" w:sz="0" w:space="0" w:color="auto"/>
                      </w:divBdr>
                    </w:div>
                  </w:divsChild>
                </w:div>
                <w:div w:id="989335251">
                  <w:marLeft w:val="0"/>
                  <w:marRight w:val="0"/>
                  <w:marTop w:val="0"/>
                  <w:marBottom w:val="0"/>
                  <w:divBdr>
                    <w:top w:val="none" w:sz="0" w:space="0" w:color="auto"/>
                    <w:left w:val="none" w:sz="0" w:space="0" w:color="auto"/>
                    <w:bottom w:val="none" w:sz="0" w:space="0" w:color="auto"/>
                    <w:right w:val="none" w:sz="0" w:space="0" w:color="auto"/>
                  </w:divBdr>
                  <w:divsChild>
                    <w:div w:id="299304431">
                      <w:marLeft w:val="0"/>
                      <w:marRight w:val="0"/>
                      <w:marTop w:val="0"/>
                      <w:marBottom w:val="0"/>
                      <w:divBdr>
                        <w:top w:val="none" w:sz="0" w:space="0" w:color="auto"/>
                        <w:left w:val="none" w:sz="0" w:space="0" w:color="auto"/>
                        <w:bottom w:val="none" w:sz="0" w:space="0" w:color="auto"/>
                        <w:right w:val="none" w:sz="0" w:space="0" w:color="auto"/>
                      </w:divBdr>
                    </w:div>
                  </w:divsChild>
                </w:div>
                <w:div w:id="1097285902">
                  <w:marLeft w:val="0"/>
                  <w:marRight w:val="0"/>
                  <w:marTop w:val="0"/>
                  <w:marBottom w:val="0"/>
                  <w:divBdr>
                    <w:top w:val="none" w:sz="0" w:space="0" w:color="auto"/>
                    <w:left w:val="none" w:sz="0" w:space="0" w:color="auto"/>
                    <w:bottom w:val="none" w:sz="0" w:space="0" w:color="auto"/>
                    <w:right w:val="none" w:sz="0" w:space="0" w:color="auto"/>
                  </w:divBdr>
                  <w:divsChild>
                    <w:div w:id="258372498">
                      <w:marLeft w:val="0"/>
                      <w:marRight w:val="0"/>
                      <w:marTop w:val="0"/>
                      <w:marBottom w:val="0"/>
                      <w:divBdr>
                        <w:top w:val="none" w:sz="0" w:space="0" w:color="auto"/>
                        <w:left w:val="none" w:sz="0" w:space="0" w:color="auto"/>
                        <w:bottom w:val="none" w:sz="0" w:space="0" w:color="auto"/>
                        <w:right w:val="none" w:sz="0" w:space="0" w:color="auto"/>
                      </w:divBdr>
                    </w:div>
                  </w:divsChild>
                </w:div>
                <w:div w:id="1189684792">
                  <w:marLeft w:val="0"/>
                  <w:marRight w:val="0"/>
                  <w:marTop w:val="0"/>
                  <w:marBottom w:val="0"/>
                  <w:divBdr>
                    <w:top w:val="none" w:sz="0" w:space="0" w:color="auto"/>
                    <w:left w:val="none" w:sz="0" w:space="0" w:color="auto"/>
                    <w:bottom w:val="none" w:sz="0" w:space="0" w:color="auto"/>
                    <w:right w:val="none" w:sz="0" w:space="0" w:color="auto"/>
                  </w:divBdr>
                  <w:divsChild>
                    <w:div w:id="621887154">
                      <w:marLeft w:val="0"/>
                      <w:marRight w:val="0"/>
                      <w:marTop w:val="0"/>
                      <w:marBottom w:val="0"/>
                      <w:divBdr>
                        <w:top w:val="none" w:sz="0" w:space="0" w:color="auto"/>
                        <w:left w:val="none" w:sz="0" w:space="0" w:color="auto"/>
                        <w:bottom w:val="none" w:sz="0" w:space="0" w:color="auto"/>
                        <w:right w:val="none" w:sz="0" w:space="0" w:color="auto"/>
                      </w:divBdr>
                    </w:div>
                  </w:divsChild>
                </w:div>
                <w:div w:id="1224945618">
                  <w:marLeft w:val="0"/>
                  <w:marRight w:val="0"/>
                  <w:marTop w:val="0"/>
                  <w:marBottom w:val="0"/>
                  <w:divBdr>
                    <w:top w:val="none" w:sz="0" w:space="0" w:color="auto"/>
                    <w:left w:val="none" w:sz="0" w:space="0" w:color="auto"/>
                    <w:bottom w:val="none" w:sz="0" w:space="0" w:color="auto"/>
                    <w:right w:val="none" w:sz="0" w:space="0" w:color="auto"/>
                  </w:divBdr>
                  <w:divsChild>
                    <w:div w:id="1072313176">
                      <w:marLeft w:val="0"/>
                      <w:marRight w:val="0"/>
                      <w:marTop w:val="0"/>
                      <w:marBottom w:val="0"/>
                      <w:divBdr>
                        <w:top w:val="none" w:sz="0" w:space="0" w:color="auto"/>
                        <w:left w:val="none" w:sz="0" w:space="0" w:color="auto"/>
                        <w:bottom w:val="none" w:sz="0" w:space="0" w:color="auto"/>
                        <w:right w:val="none" w:sz="0" w:space="0" w:color="auto"/>
                      </w:divBdr>
                    </w:div>
                  </w:divsChild>
                </w:div>
                <w:div w:id="1682390401">
                  <w:marLeft w:val="0"/>
                  <w:marRight w:val="0"/>
                  <w:marTop w:val="0"/>
                  <w:marBottom w:val="0"/>
                  <w:divBdr>
                    <w:top w:val="none" w:sz="0" w:space="0" w:color="auto"/>
                    <w:left w:val="none" w:sz="0" w:space="0" w:color="auto"/>
                    <w:bottom w:val="none" w:sz="0" w:space="0" w:color="auto"/>
                    <w:right w:val="none" w:sz="0" w:space="0" w:color="auto"/>
                  </w:divBdr>
                  <w:divsChild>
                    <w:div w:id="381171638">
                      <w:marLeft w:val="0"/>
                      <w:marRight w:val="0"/>
                      <w:marTop w:val="0"/>
                      <w:marBottom w:val="0"/>
                      <w:divBdr>
                        <w:top w:val="none" w:sz="0" w:space="0" w:color="auto"/>
                        <w:left w:val="none" w:sz="0" w:space="0" w:color="auto"/>
                        <w:bottom w:val="none" w:sz="0" w:space="0" w:color="auto"/>
                        <w:right w:val="none" w:sz="0" w:space="0" w:color="auto"/>
                      </w:divBdr>
                    </w:div>
                  </w:divsChild>
                </w:div>
                <w:div w:id="1807700063">
                  <w:marLeft w:val="0"/>
                  <w:marRight w:val="0"/>
                  <w:marTop w:val="0"/>
                  <w:marBottom w:val="0"/>
                  <w:divBdr>
                    <w:top w:val="none" w:sz="0" w:space="0" w:color="auto"/>
                    <w:left w:val="none" w:sz="0" w:space="0" w:color="auto"/>
                    <w:bottom w:val="none" w:sz="0" w:space="0" w:color="auto"/>
                    <w:right w:val="none" w:sz="0" w:space="0" w:color="auto"/>
                  </w:divBdr>
                  <w:divsChild>
                    <w:div w:id="17468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431">
          <w:marLeft w:val="0"/>
          <w:marRight w:val="0"/>
          <w:marTop w:val="0"/>
          <w:marBottom w:val="0"/>
          <w:divBdr>
            <w:top w:val="none" w:sz="0" w:space="0" w:color="auto"/>
            <w:left w:val="none" w:sz="0" w:space="0" w:color="auto"/>
            <w:bottom w:val="none" w:sz="0" w:space="0" w:color="auto"/>
            <w:right w:val="none" w:sz="0" w:space="0" w:color="auto"/>
          </w:divBdr>
        </w:div>
        <w:div w:id="1933389598">
          <w:marLeft w:val="0"/>
          <w:marRight w:val="0"/>
          <w:marTop w:val="0"/>
          <w:marBottom w:val="0"/>
          <w:divBdr>
            <w:top w:val="none" w:sz="0" w:space="0" w:color="auto"/>
            <w:left w:val="none" w:sz="0" w:space="0" w:color="auto"/>
            <w:bottom w:val="none" w:sz="0" w:space="0" w:color="auto"/>
            <w:right w:val="none" w:sz="0" w:space="0" w:color="auto"/>
          </w:divBdr>
        </w:div>
      </w:divsChild>
    </w:div>
    <w:div w:id="815534656">
      <w:bodyDiv w:val="1"/>
      <w:marLeft w:val="0"/>
      <w:marRight w:val="0"/>
      <w:marTop w:val="0"/>
      <w:marBottom w:val="0"/>
      <w:divBdr>
        <w:top w:val="none" w:sz="0" w:space="0" w:color="auto"/>
        <w:left w:val="none" w:sz="0" w:space="0" w:color="auto"/>
        <w:bottom w:val="none" w:sz="0" w:space="0" w:color="auto"/>
        <w:right w:val="none" w:sz="0" w:space="0" w:color="auto"/>
      </w:divBdr>
      <w:divsChild>
        <w:div w:id="540553428">
          <w:marLeft w:val="0"/>
          <w:marRight w:val="0"/>
          <w:marTop w:val="0"/>
          <w:marBottom w:val="0"/>
          <w:divBdr>
            <w:top w:val="none" w:sz="0" w:space="0" w:color="auto"/>
            <w:left w:val="none" w:sz="0" w:space="0" w:color="auto"/>
            <w:bottom w:val="none" w:sz="0" w:space="0" w:color="auto"/>
            <w:right w:val="none" w:sz="0" w:space="0" w:color="auto"/>
          </w:divBdr>
        </w:div>
        <w:div w:id="886649231">
          <w:marLeft w:val="0"/>
          <w:marRight w:val="0"/>
          <w:marTop w:val="0"/>
          <w:marBottom w:val="0"/>
          <w:divBdr>
            <w:top w:val="none" w:sz="0" w:space="0" w:color="auto"/>
            <w:left w:val="none" w:sz="0" w:space="0" w:color="auto"/>
            <w:bottom w:val="none" w:sz="0" w:space="0" w:color="auto"/>
            <w:right w:val="none" w:sz="0" w:space="0" w:color="auto"/>
          </w:divBdr>
        </w:div>
        <w:div w:id="889540268">
          <w:marLeft w:val="0"/>
          <w:marRight w:val="0"/>
          <w:marTop w:val="0"/>
          <w:marBottom w:val="0"/>
          <w:divBdr>
            <w:top w:val="none" w:sz="0" w:space="0" w:color="auto"/>
            <w:left w:val="none" w:sz="0" w:space="0" w:color="auto"/>
            <w:bottom w:val="none" w:sz="0" w:space="0" w:color="auto"/>
            <w:right w:val="none" w:sz="0" w:space="0" w:color="auto"/>
          </w:divBdr>
        </w:div>
        <w:div w:id="978805654">
          <w:marLeft w:val="0"/>
          <w:marRight w:val="0"/>
          <w:marTop w:val="0"/>
          <w:marBottom w:val="0"/>
          <w:divBdr>
            <w:top w:val="none" w:sz="0" w:space="0" w:color="auto"/>
            <w:left w:val="none" w:sz="0" w:space="0" w:color="auto"/>
            <w:bottom w:val="none" w:sz="0" w:space="0" w:color="auto"/>
            <w:right w:val="none" w:sz="0" w:space="0" w:color="auto"/>
          </w:divBdr>
          <w:divsChild>
            <w:div w:id="1045060853">
              <w:marLeft w:val="-75"/>
              <w:marRight w:val="0"/>
              <w:marTop w:val="30"/>
              <w:marBottom w:val="30"/>
              <w:divBdr>
                <w:top w:val="none" w:sz="0" w:space="0" w:color="auto"/>
                <w:left w:val="none" w:sz="0" w:space="0" w:color="auto"/>
                <w:bottom w:val="none" w:sz="0" w:space="0" w:color="auto"/>
                <w:right w:val="none" w:sz="0" w:space="0" w:color="auto"/>
              </w:divBdr>
              <w:divsChild>
                <w:div w:id="37097341">
                  <w:marLeft w:val="0"/>
                  <w:marRight w:val="0"/>
                  <w:marTop w:val="0"/>
                  <w:marBottom w:val="0"/>
                  <w:divBdr>
                    <w:top w:val="none" w:sz="0" w:space="0" w:color="auto"/>
                    <w:left w:val="none" w:sz="0" w:space="0" w:color="auto"/>
                    <w:bottom w:val="none" w:sz="0" w:space="0" w:color="auto"/>
                    <w:right w:val="none" w:sz="0" w:space="0" w:color="auto"/>
                  </w:divBdr>
                  <w:divsChild>
                    <w:div w:id="285307862">
                      <w:marLeft w:val="0"/>
                      <w:marRight w:val="0"/>
                      <w:marTop w:val="0"/>
                      <w:marBottom w:val="0"/>
                      <w:divBdr>
                        <w:top w:val="none" w:sz="0" w:space="0" w:color="auto"/>
                        <w:left w:val="none" w:sz="0" w:space="0" w:color="auto"/>
                        <w:bottom w:val="none" w:sz="0" w:space="0" w:color="auto"/>
                        <w:right w:val="none" w:sz="0" w:space="0" w:color="auto"/>
                      </w:divBdr>
                    </w:div>
                  </w:divsChild>
                </w:div>
                <w:div w:id="38090733">
                  <w:marLeft w:val="0"/>
                  <w:marRight w:val="0"/>
                  <w:marTop w:val="0"/>
                  <w:marBottom w:val="0"/>
                  <w:divBdr>
                    <w:top w:val="none" w:sz="0" w:space="0" w:color="auto"/>
                    <w:left w:val="none" w:sz="0" w:space="0" w:color="auto"/>
                    <w:bottom w:val="none" w:sz="0" w:space="0" w:color="auto"/>
                    <w:right w:val="none" w:sz="0" w:space="0" w:color="auto"/>
                  </w:divBdr>
                  <w:divsChild>
                    <w:div w:id="1208294765">
                      <w:marLeft w:val="0"/>
                      <w:marRight w:val="0"/>
                      <w:marTop w:val="0"/>
                      <w:marBottom w:val="0"/>
                      <w:divBdr>
                        <w:top w:val="none" w:sz="0" w:space="0" w:color="auto"/>
                        <w:left w:val="none" w:sz="0" w:space="0" w:color="auto"/>
                        <w:bottom w:val="none" w:sz="0" w:space="0" w:color="auto"/>
                        <w:right w:val="none" w:sz="0" w:space="0" w:color="auto"/>
                      </w:divBdr>
                    </w:div>
                  </w:divsChild>
                </w:div>
                <w:div w:id="45956933">
                  <w:marLeft w:val="0"/>
                  <w:marRight w:val="0"/>
                  <w:marTop w:val="0"/>
                  <w:marBottom w:val="0"/>
                  <w:divBdr>
                    <w:top w:val="none" w:sz="0" w:space="0" w:color="auto"/>
                    <w:left w:val="none" w:sz="0" w:space="0" w:color="auto"/>
                    <w:bottom w:val="none" w:sz="0" w:space="0" w:color="auto"/>
                    <w:right w:val="none" w:sz="0" w:space="0" w:color="auto"/>
                  </w:divBdr>
                  <w:divsChild>
                    <w:div w:id="1501508048">
                      <w:marLeft w:val="0"/>
                      <w:marRight w:val="0"/>
                      <w:marTop w:val="0"/>
                      <w:marBottom w:val="0"/>
                      <w:divBdr>
                        <w:top w:val="none" w:sz="0" w:space="0" w:color="auto"/>
                        <w:left w:val="none" w:sz="0" w:space="0" w:color="auto"/>
                        <w:bottom w:val="none" w:sz="0" w:space="0" w:color="auto"/>
                        <w:right w:val="none" w:sz="0" w:space="0" w:color="auto"/>
                      </w:divBdr>
                    </w:div>
                  </w:divsChild>
                </w:div>
                <w:div w:id="67774045">
                  <w:marLeft w:val="0"/>
                  <w:marRight w:val="0"/>
                  <w:marTop w:val="0"/>
                  <w:marBottom w:val="0"/>
                  <w:divBdr>
                    <w:top w:val="none" w:sz="0" w:space="0" w:color="auto"/>
                    <w:left w:val="none" w:sz="0" w:space="0" w:color="auto"/>
                    <w:bottom w:val="none" w:sz="0" w:space="0" w:color="auto"/>
                    <w:right w:val="none" w:sz="0" w:space="0" w:color="auto"/>
                  </w:divBdr>
                  <w:divsChild>
                    <w:div w:id="1803186444">
                      <w:marLeft w:val="0"/>
                      <w:marRight w:val="0"/>
                      <w:marTop w:val="0"/>
                      <w:marBottom w:val="0"/>
                      <w:divBdr>
                        <w:top w:val="none" w:sz="0" w:space="0" w:color="auto"/>
                        <w:left w:val="none" w:sz="0" w:space="0" w:color="auto"/>
                        <w:bottom w:val="none" w:sz="0" w:space="0" w:color="auto"/>
                        <w:right w:val="none" w:sz="0" w:space="0" w:color="auto"/>
                      </w:divBdr>
                    </w:div>
                  </w:divsChild>
                </w:div>
                <w:div w:id="78724342">
                  <w:marLeft w:val="0"/>
                  <w:marRight w:val="0"/>
                  <w:marTop w:val="0"/>
                  <w:marBottom w:val="0"/>
                  <w:divBdr>
                    <w:top w:val="none" w:sz="0" w:space="0" w:color="auto"/>
                    <w:left w:val="none" w:sz="0" w:space="0" w:color="auto"/>
                    <w:bottom w:val="none" w:sz="0" w:space="0" w:color="auto"/>
                    <w:right w:val="none" w:sz="0" w:space="0" w:color="auto"/>
                  </w:divBdr>
                  <w:divsChild>
                    <w:div w:id="1565677401">
                      <w:marLeft w:val="0"/>
                      <w:marRight w:val="0"/>
                      <w:marTop w:val="0"/>
                      <w:marBottom w:val="0"/>
                      <w:divBdr>
                        <w:top w:val="none" w:sz="0" w:space="0" w:color="auto"/>
                        <w:left w:val="none" w:sz="0" w:space="0" w:color="auto"/>
                        <w:bottom w:val="none" w:sz="0" w:space="0" w:color="auto"/>
                        <w:right w:val="none" w:sz="0" w:space="0" w:color="auto"/>
                      </w:divBdr>
                    </w:div>
                  </w:divsChild>
                </w:div>
                <w:div w:id="132064283">
                  <w:marLeft w:val="0"/>
                  <w:marRight w:val="0"/>
                  <w:marTop w:val="0"/>
                  <w:marBottom w:val="0"/>
                  <w:divBdr>
                    <w:top w:val="none" w:sz="0" w:space="0" w:color="auto"/>
                    <w:left w:val="none" w:sz="0" w:space="0" w:color="auto"/>
                    <w:bottom w:val="none" w:sz="0" w:space="0" w:color="auto"/>
                    <w:right w:val="none" w:sz="0" w:space="0" w:color="auto"/>
                  </w:divBdr>
                  <w:divsChild>
                    <w:div w:id="558563431">
                      <w:marLeft w:val="0"/>
                      <w:marRight w:val="0"/>
                      <w:marTop w:val="0"/>
                      <w:marBottom w:val="0"/>
                      <w:divBdr>
                        <w:top w:val="none" w:sz="0" w:space="0" w:color="auto"/>
                        <w:left w:val="none" w:sz="0" w:space="0" w:color="auto"/>
                        <w:bottom w:val="none" w:sz="0" w:space="0" w:color="auto"/>
                        <w:right w:val="none" w:sz="0" w:space="0" w:color="auto"/>
                      </w:divBdr>
                    </w:div>
                  </w:divsChild>
                </w:div>
                <w:div w:id="152065794">
                  <w:marLeft w:val="0"/>
                  <w:marRight w:val="0"/>
                  <w:marTop w:val="0"/>
                  <w:marBottom w:val="0"/>
                  <w:divBdr>
                    <w:top w:val="none" w:sz="0" w:space="0" w:color="auto"/>
                    <w:left w:val="none" w:sz="0" w:space="0" w:color="auto"/>
                    <w:bottom w:val="none" w:sz="0" w:space="0" w:color="auto"/>
                    <w:right w:val="none" w:sz="0" w:space="0" w:color="auto"/>
                  </w:divBdr>
                  <w:divsChild>
                    <w:div w:id="1088118440">
                      <w:marLeft w:val="0"/>
                      <w:marRight w:val="0"/>
                      <w:marTop w:val="0"/>
                      <w:marBottom w:val="0"/>
                      <w:divBdr>
                        <w:top w:val="none" w:sz="0" w:space="0" w:color="auto"/>
                        <w:left w:val="none" w:sz="0" w:space="0" w:color="auto"/>
                        <w:bottom w:val="none" w:sz="0" w:space="0" w:color="auto"/>
                        <w:right w:val="none" w:sz="0" w:space="0" w:color="auto"/>
                      </w:divBdr>
                    </w:div>
                  </w:divsChild>
                </w:div>
                <w:div w:id="162864165">
                  <w:marLeft w:val="0"/>
                  <w:marRight w:val="0"/>
                  <w:marTop w:val="0"/>
                  <w:marBottom w:val="0"/>
                  <w:divBdr>
                    <w:top w:val="none" w:sz="0" w:space="0" w:color="auto"/>
                    <w:left w:val="none" w:sz="0" w:space="0" w:color="auto"/>
                    <w:bottom w:val="none" w:sz="0" w:space="0" w:color="auto"/>
                    <w:right w:val="none" w:sz="0" w:space="0" w:color="auto"/>
                  </w:divBdr>
                  <w:divsChild>
                    <w:div w:id="1624388795">
                      <w:marLeft w:val="0"/>
                      <w:marRight w:val="0"/>
                      <w:marTop w:val="0"/>
                      <w:marBottom w:val="0"/>
                      <w:divBdr>
                        <w:top w:val="none" w:sz="0" w:space="0" w:color="auto"/>
                        <w:left w:val="none" w:sz="0" w:space="0" w:color="auto"/>
                        <w:bottom w:val="none" w:sz="0" w:space="0" w:color="auto"/>
                        <w:right w:val="none" w:sz="0" w:space="0" w:color="auto"/>
                      </w:divBdr>
                    </w:div>
                  </w:divsChild>
                </w:div>
                <w:div w:id="185024605">
                  <w:marLeft w:val="0"/>
                  <w:marRight w:val="0"/>
                  <w:marTop w:val="0"/>
                  <w:marBottom w:val="0"/>
                  <w:divBdr>
                    <w:top w:val="none" w:sz="0" w:space="0" w:color="auto"/>
                    <w:left w:val="none" w:sz="0" w:space="0" w:color="auto"/>
                    <w:bottom w:val="none" w:sz="0" w:space="0" w:color="auto"/>
                    <w:right w:val="none" w:sz="0" w:space="0" w:color="auto"/>
                  </w:divBdr>
                  <w:divsChild>
                    <w:div w:id="1666936486">
                      <w:marLeft w:val="0"/>
                      <w:marRight w:val="0"/>
                      <w:marTop w:val="0"/>
                      <w:marBottom w:val="0"/>
                      <w:divBdr>
                        <w:top w:val="none" w:sz="0" w:space="0" w:color="auto"/>
                        <w:left w:val="none" w:sz="0" w:space="0" w:color="auto"/>
                        <w:bottom w:val="none" w:sz="0" w:space="0" w:color="auto"/>
                        <w:right w:val="none" w:sz="0" w:space="0" w:color="auto"/>
                      </w:divBdr>
                    </w:div>
                  </w:divsChild>
                </w:div>
                <w:div w:id="204635274">
                  <w:marLeft w:val="0"/>
                  <w:marRight w:val="0"/>
                  <w:marTop w:val="0"/>
                  <w:marBottom w:val="0"/>
                  <w:divBdr>
                    <w:top w:val="none" w:sz="0" w:space="0" w:color="auto"/>
                    <w:left w:val="none" w:sz="0" w:space="0" w:color="auto"/>
                    <w:bottom w:val="none" w:sz="0" w:space="0" w:color="auto"/>
                    <w:right w:val="none" w:sz="0" w:space="0" w:color="auto"/>
                  </w:divBdr>
                  <w:divsChild>
                    <w:div w:id="1552417956">
                      <w:marLeft w:val="0"/>
                      <w:marRight w:val="0"/>
                      <w:marTop w:val="0"/>
                      <w:marBottom w:val="0"/>
                      <w:divBdr>
                        <w:top w:val="none" w:sz="0" w:space="0" w:color="auto"/>
                        <w:left w:val="none" w:sz="0" w:space="0" w:color="auto"/>
                        <w:bottom w:val="none" w:sz="0" w:space="0" w:color="auto"/>
                        <w:right w:val="none" w:sz="0" w:space="0" w:color="auto"/>
                      </w:divBdr>
                    </w:div>
                  </w:divsChild>
                </w:div>
                <w:div w:id="216093811">
                  <w:marLeft w:val="0"/>
                  <w:marRight w:val="0"/>
                  <w:marTop w:val="0"/>
                  <w:marBottom w:val="0"/>
                  <w:divBdr>
                    <w:top w:val="none" w:sz="0" w:space="0" w:color="auto"/>
                    <w:left w:val="none" w:sz="0" w:space="0" w:color="auto"/>
                    <w:bottom w:val="none" w:sz="0" w:space="0" w:color="auto"/>
                    <w:right w:val="none" w:sz="0" w:space="0" w:color="auto"/>
                  </w:divBdr>
                  <w:divsChild>
                    <w:div w:id="183981689">
                      <w:marLeft w:val="0"/>
                      <w:marRight w:val="0"/>
                      <w:marTop w:val="0"/>
                      <w:marBottom w:val="0"/>
                      <w:divBdr>
                        <w:top w:val="none" w:sz="0" w:space="0" w:color="auto"/>
                        <w:left w:val="none" w:sz="0" w:space="0" w:color="auto"/>
                        <w:bottom w:val="none" w:sz="0" w:space="0" w:color="auto"/>
                        <w:right w:val="none" w:sz="0" w:space="0" w:color="auto"/>
                      </w:divBdr>
                    </w:div>
                  </w:divsChild>
                </w:div>
                <w:div w:id="235936881">
                  <w:marLeft w:val="0"/>
                  <w:marRight w:val="0"/>
                  <w:marTop w:val="0"/>
                  <w:marBottom w:val="0"/>
                  <w:divBdr>
                    <w:top w:val="none" w:sz="0" w:space="0" w:color="auto"/>
                    <w:left w:val="none" w:sz="0" w:space="0" w:color="auto"/>
                    <w:bottom w:val="none" w:sz="0" w:space="0" w:color="auto"/>
                    <w:right w:val="none" w:sz="0" w:space="0" w:color="auto"/>
                  </w:divBdr>
                  <w:divsChild>
                    <w:div w:id="1029377075">
                      <w:marLeft w:val="0"/>
                      <w:marRight w:val="0"/>
                      <w:marTop w:val="0"/>
                      <w:marBottom w:val="0"/>
                      <w:divBdr>
                        <w:top w:val="none" w:sz="0" w:space="0" w:color="auto"/>
                        <w:left w:val="none" w:sz="0" w:space="0" w:color="auto"/>
                        <w:bottom w:val="none" w:sz="0" w:space="0" w:color="auto"/>
                        <w:right w:val="none" w:sz="0" w:space="0" w:color="auto"/>
                      </w:divBdr>
                    </w:div>
                  </w:divsChild>
                </w:div>
                <w:div w:id="250506773">
                  <w:marLeft w:val="0"/>
                  <w:marRight w:val="0"/>
                  <w:marTop w:val="0"/>
                  <w:marBottom w:val="0"/>
                  <w:divBdr>
                    <w:top w:val="none" w:sz="0" w:space="0" w:color="auto"/>
                    <w:left w:val="none" w:sz="0" w:space="0" w:color="auto"/>
                    <w:bottom w:val="none" w:sz="0" w:space="0" w:color="auto"/>
                    <w:right w:val="none" w:sz="0" w:space="0" w:color="auto"/>
                  </w:divBdr>
                  <w:divsChild>
                    <w:div w:id="1672104355">
                      <w:marLeft w:val="0"/>
                      <w:marRight w:val="0"/>
                      <w:marTop w:val="0"/>
                      <w:marBottom w:val="0"/>
                      <w:divBdr>
                        <w:top w:val="none" w:sz="0" w:space="0" w:color="auto"/>
                        <w:left w:val="none" w:sz="0" w:space="0" w:color="auto"/>
                        <w:bottom w:val="none" w:sz="0" w:space="0" w:color="auto"/>
                        <w:right w:val="none" w:sz="0" w:space="0" w:color="auto"/>
                      </w:divBdr>
                    </w:div>
                  </w:divsChild>
                </w:div>
                <w:div w:id="253052387">
                  <w:marLeft w:val="0"/>
                  <w:marRight w:val="0"/>
                  <w:marTop w:val="0"/>
                  <w:marBottom w:val="0"/>
                  <w:divBdr>
                    <w:top w:val="none" w:sz="0" w:space="0" w:color="auto"/>
                    <w:left w:val="none" w:sz="0" w:space="0" w:color="auto"/>
                    <w:bottom w:val="none" w:sz="0" w:space="0" w:color="auto"/>
                    <w:right w:val="none" w:sz="0" w:space="0" w:color="auto"/>
                  </w:divBdr>
                  <w:divsChild>
                    <w:div w:id="344283810">
                      <w:marLeft w:val="0"/>
                      <w:marRight w:val="0"/>
                      <w:marTop w:val="0"/>
                      <w:marBottom w:val="0"/>
                      <w:divBdr>
                        <w:top w:val="none" w:sz="0" w:space="0" w:color="auto"/>
                        <w:left w:val="none" w:sz="0" w:space="0" w:color="auto"/>
                        <w:bottom w:val="none" w:sz="0" w:space="0" w:color="auto"/>
                        <w:right w:val="none" w:sz="0" w:space="0" w:color="auto"/>
                      </w:divBdr>
                    </w:div>
                  </w:divsChild>
                </w:div>
                <w:div w:id="258635426">
                  <w:marLeft w:val="0"/>
                  <w:marRight w:val="0"/>
                  <w:marTop w:val="0"/>
                  <w:marBottom w:val="0"/>
                  <w:divBdr>
                    <w:top w:val="none" w:sz="0" w:space="0" w:color="auto"/>
                    <w:left w:val="none" w:sz="0" w:space="0" w:color="auto"/>
                    <w:bottom w:val="none" w:sz="0" w:space="0" w:color="auto"/>
                    <w:right w:val="none" w:sz="0" w:space="0" w:color="auto"/>
                  </w:divBdr>
                  <w:divsChild>
                    <w:div w:id="920992215">
                      <w:marLeft w:val="0"/>
                      <w:marRight w:val="0"/>
                      <w:marTop w:val="0"/>
                      <w:marBottom w:val="0"/>
                      <w:divBdr>
                        <w:top w:val="none" w:sz="0" w:space="0" w:color="auto"/>
                        <w:left w:val="none" w:sz="0" w:space="0" w:color="auto"/>
                        <w:bottom w:val="none" w:sz="0" w:space="0" w:color="auto"/>
                        <w:right w:val="none" w:sz="0" w:space="0" w:color="auto"/>
                      </w:divBdr>
                    </w:div>
                  </w:divsChild>
                </w:div>
                <w:div w:id="272129834">
                  <w:marLeft w:val="0"/>
                  <w:marRight w:val="0"/>
                  <w:marTop w:val="0"/>
                  <w:marBottom w:val="0"/>
                  <w:divBdr>
                    <w:top w:val="none" w:sz="0" w:space="0" w:color="auto"/>
                    <w:left w:val="none" w:sz="0" w:space="0" w:color="auto"/>
                    <w:bottom w:val="none" w:sz="0" w:space="0" w:color="auto"/>
                    <w:right w:val="none" w:sz="0" w:space="0" w:color="auto"/>
                  </w:divBdr>
                  <w:divsChild>
                    <w:div w:id="921838768">
                      <w:marLeft w:val="0"/>
                      <w:marRight w:val="0"/>
                      <w:marTop w:val="0"/>
                      <w:marBottom w:val="0"/>
                      <w:divBdr>
                        <w:top w:val="none" w:sz="0" w:space="0" w:color="auto"/>
                        <w:left w:val="none" w:sz="0" w:space="0" w:color="auto"/>
                        <w:bottom w:val="none" w:sz="0" w:space="0" w:color="auto"/>
                        <w:right w:val="none" w:sz="0" w:space="0" w:color="auto"/>
                      </w:divBdr>
                    </w:div>
                  </w:divsChild>
                </w:div>
                <w:div w:id="285818337">
                  <w:marLeft w:val="0"/>
                  <w:marRight w:val="0"/>
                  <w:marTop w:val="0"/>
                  <w:marBottom w:val="0"/>
                  <w:divBdr>
                    <w:top w:val="none" w:sz="0" w:space="0" w:color="auto"/>
                    <w:left w:val="none" w:sz="0" w:space="0" w:color="auto"/>
                    <w:bottom w:val="none" w:sz="0" w:space="0" w:color="auto"/>
                    <w:right w:val="none" w:sz="0" w:space="0" w:color="auto"/>
                  </w:divBdr>
                  <w:divsChild>
                    <w:div w:id="1868063748">
                      <w:marLeft w:val="0"/>
                      <w:marRight w:val="0"/>
                      <w:marTop w:val="0"/>
                      <w:marBottom w:val="0"/>
                      <w:divBdr>
                        <w:top w:val="none" w:sz="0" w:space="0" w:color="auto"/>
                        <w:left w:val="none" w:sz="0" w:space="0" w:color="auto"/>
                        <w:bottom w:val="none" w:sz="0" w:space="0" w:color="auto"/>
                        <w:right w:val="none" w:sz="0" w:space="0" w:color="auto"/>
                      </w:divBdr>
                    </w:div>
                  </w:divsChild>
                </w:div>
                <w:div w:id="334769228">
                  <w:marLeft w:val="0"/>
                  <w:marRight w:val="0"/>
                  <w:marTop w:val="0"/>
                  <w:marBottom w:val="0"/>
                  <w:divBdr>
                    <w:top w:val="none" w:sz="0" w:space="0" w:color="auto"/>
                    <w:left w:val="none" w:sz="0" w:space="0" w:color="auto"/>
                    <w:bottom w:val="none" w:sz="0" w:space="0" w:color="auto"/>
                    <w:right w:val="none" w:sz="0" w:space="0" w:color="auto"/>
                  </w:divBdr>
                  <w:divsChild>
                    <w:div w:id="1574774293">
                      <w:marLeft w:val="0"/>
                      <w:marRight w:val="0"/>
                      <w:marTop w:val="0"/>
                      <w:marBottom w:val="0"/>
                      <w:divBdr>
                        <w:top w:val="none" w:sz="0" w:space="0" w:color="auto"/>
                        <w:left w:val="none" w:sz="0" w:space="0" w:color="auto"/>
                        <w:bottom w:val="none" w:sz="0" w:space="0" w:color="auto"/>
                        <w:right w:val="none" w:sz="0" w:space="0" w:color="auto"/>
                      </w:divBdr>
                    </w:div>
                  </w:divsChild>
                </w:div>
                <w:div w:id="374432139">
                  <w:marLeft w:val="0"/>
                  <w:marRight w:val="0"/>
                  <w:marTop w:val="0"/>
                  <w:marBottom w:val="0"/>
                  <w:divBdr>
                    <w:top w:val="none" w:sz="0" w:space="0" w:color="auto"/>
                    <w:left w:val="none" w:sz="0" w:space="0" w:color="auto"/>
                    <w:bottom w:val="none" w:sz="0" w:space="0" w:color="auto"/>
                    <w:right w:val="none" w:sz="0" w:space="0" w:color="auto"/>
                  </w:divBdr>
                  <w:divsChild>
                    <w:div w:id="1678191529">
                      <w:marLeft w:val="0"/>
                      <w:marRight w:val="0"/>
                      <w:marTop w:val="0"/>
                      <w:marBottom w:val="0"/>
                      <w:divBdr>
                        <w:top w:val="none" w:sz="0" w:space="0" w:color="auto"/>
                        <w:left w:val="none" w:sz="0" w:space="0" w:color="auto"/>
                        <w:bottom w:val="none" w:sz="0" w:space="0" w:color="auto"/>
                        <w:right w:val="none" w:sz="0" w:space="0" w:color="auto"/>
                      </w:divBdr>
                    </w:div>
                  </w:divsChild>
                </w:div>
                <w:div w:id="387414952">
                  <w:marLeft w:val="0"/>
                  <w:marRight w:val="0"/>
                  <w:marTop w:val="0"/>
                  <w:marBottom w:val="0"/>
                  <w:divBdr>
                    <w:top w:val="none" w:sz="0" w:space="0" w:color="auto"/>
                    <w:left w:val="none" w:sz="0" w:space="0" w:color="auto"/>
                    <w:bottom w:val="none" w:sz="0" w:space="0" w:color="auto"/>
                    <w:right w:val="none" w:sz="0" w:space="0" w:color="auto"/>
                  </w:divBdr>
                  <w:divsChild>
                    <w:div w:id="470443279">
                      <w:marLeft w:val="0"/>
                      <w:marRight w:val="0"/>
                      <w:marTop w:val="0"/>
                      <w:marBottom w:val="0"/>
                      <w:divBdr>
                        <w:top w:val="none" w:sz="0" w:space="0" w:color="auto"/>
                        <w:left w:val="none" w:sz="0" w:space="0" w:color="auto"/>
                        <w:bottom w:val="none" w:sz="0" w:space="0" w:color="auto"/>
                        <w:right w:val="none" w:sz="0" w:space="0" w:color="auto"/>
                      </w:divBdr>
                    </w:div>
                  </w:divsChild>
                </w:div>
                <w:div w:id="466434063">
                  <w:marLeft w:val="0"/>
                  <w:marRight w:val="0"/>
                  <w:marTop w:val="0"/>
                  <w:marBottom w:val="0"/>
                  <w:divBdr>
                    <w:top w:val="none" w:sz="0" w:space="0" w:color="auto"/>
                    <w:left w:val="none" w:sz="0" w:space="0" w:color="auto"/>
                    <w:bottom w:val="none" w:sz="0" w:space="0" w:color="auto"/>
                    <w:right w:val="none" w:sz="0" w:space="0" w:color="auto"/>
                  </w:divBdr>
                  <w:divsChild>
                    <w:div w:id="1213080162">
                      <w:marLeft w:val="0"/>
                      <w:marRight w:val="0"/>
                      <w:marTop w:val="0"/>
                      <w:marBottom w:val="0"/>
                      <w:divBdr>
                        <w:top w:val="none" w:sz="0" w:space="0" w:color="auto"/>
                        <w:left w:val="none" w:sz="0" w:space="0" w:color="auto"/>
                        <w:bottom w:val="none" w:sz="0" w:space="0" w:color="auto"/>
                        <w:right w:val="none" w:sz="0" w:space="0" w:color="auto"/>
                      </w:divBdr>
                    </w:div>
                  </w:divsChild>
                </w:div>
                <w:div w:id="510988981">
                  <w:marLeft w:val="0"/>
                  <w:marRight w:val="0"/>
                  <w:marTop w:val="0"/>
                  <w:marBottom w:val="0"/>
                  <w:divBdr>
                    <w:top w:val="none" w:sz="0" w:space="0" w:color="auto"/>
                    <w:left w:val="none" w:sz="0" w:space="0" w:color="auto"/>
                    <w:bottom w:val="none" w:sz="0" w:space="0" w:color="auto"/>
                    <w:right w:val="none" w:sz="0" w:space="0" w:color="auto"/>
                  </w:divBdr>
                  <w:divsChild>
                    <w:div w:id="1361903690">
                      <w:marLeft w:val="0"/>
                      <w:marRight w:val="0"/>
                      <w:marTop w:val="0"/>
                      <w:marBottom w:val="0"/>
                      <w:divBdr>
                        <w:top w:val="none" w:sz="0" w:space="0" w:color="auto"/>
                        <w:left w:val="none" w:sz="0" w:space="0" w:color="auto"/>
                        <w:bottom w:val="none" w:sz="0" w:space="0" w:color="auto"/>
                        <w:right w:val="none" w:sz="0" w:space="0" w:color="auto"/>
                      </w:divBdr>
                    </w:div>
                  </w:divsChild>
                </w:div>
                <w:div w:id="538200355">
                  <w:marLeft w:val="0"/>
                  <w:marRight w:val="0"/>
                  <w:marTop w:val="0"/>
                  <w:marBottom w:val="0"/>
                  <w:divBdr>
                    <w:top w:val="none" w:sz="0" w:space="0" w:color="auto"/>
                    <w:left w:val="none" w:sz="0" w:space="0" w:color="auto"/>
                    <w:bottom w:val="none" w:sz="0" w:space="0" w:color="auto"/>
                    <w:right w:val="none" w:sz="0" w:space="0" w:color="auto"/>
                  </w:divBdr>
                  <w:divsChild>
                    <w:div w:id="1261715184">
                      <w:marLeft w:val="0"/>
                      <w:marRight w:val="0"/>
                      <w:marTop w:val="0"/>
                      <w:marBottom w:val="0"/>
                      <w:divBdr>
                        <w:top w:val="none" w:sz="0" w:space="0" w:color="auto"/>
                        <w:left w:val="none" w:sz="0" w:space="0" w:color="auto"/>
                        <w:bottom w:val="none" w:sz="0" w:space="0" w:color="auto"/>
                        <w:right w:val="none" w:sz="0" w:space="0" w:color="auto"/>
                      </w:divBdr>
                    </w:div>
                  </w:divsChild>
                </w:div>
                <w:div w:id="558327954">
                  <w:marLeft w:val="0"/>
                  <w:marRight w:val="0"/>
                  <w:marTop w:val="0"/>
                  <w:marBottom w:val="0"/>
                  <w:divBdr>
                    <w:top w:val="none" w:sz="0" w:space="0" w:color="auto"/>
                    <w:left w:val="none" w:sz="0" w:space="0" w:color="auto"/>
                    <w:bottom w:val="none" w:sz="0" w:space="0" w:color="auto"/>
                    <w:right w:val="none" w:sz="0" w:space="0" w:color="auto"/>
                  </w:divBdr>
                  <w:divsChild>
                    <w:div w:id="398988957">
                      <w:marLeft w:val="0"/>
                      <w:marRight w:val="0"/>
                      <w:marTop w:val="0"/>
                      <w:marBottom w:val="0"/>
                      <w:divBdr>
                        <w:top w:val="none" w:sz="0" w:space="0" w:color="auto"/>
                        <w:left w:val="none" w:sz="0" w:space="0" w:color="auto"/>
                        <w:bottom w:val="none" w:sz="0" w:space="0" w:color="auto"/>
                        <w:right w:val="none" w:sz="0" w:space="0" w:color="auto"/>
                      </w:divBdr>
                    </w:div>
                  </w:divsChild>
                </w:div>
                <w:div w:id="567037930">
                  <w:marLeft w:val="0"/>
                  <w:marRight w:val="0"/>
                  <w:marTop w:val="0"/>
                  <w:marBottom w:val="0"/>
                  <w:divBdr>
                    <w:top w:val="none" w:sz="0" w:space="0" w:color="auto"/>
                    <w:left w:val="none" w:sz="0" w:space="0" w:color="auto"/>
                    <w:bottom w:val="none" w:sz="0" w:space="0" w:color="auto"/>
                    <w:right w:val="none" w:sz="0" w:space="0" w:color="auto"/>
                  </w:divBdr>
                  <w:divsChild>
                    <w:div w:id="624192343">
                      <w:marLeft w:val="0"/>
                      <w:marRight w:val="0"/>
                      <w:marTop w:val="0"/>
                      <w:marBottom w:val="0"/>
                      <w:divBdr>
                        <w:top w:val="none" w:sz="0" w:space="0" w:color="auto"/>
                        <w:left w:val="none" w:sz="0" w:space="0" w:color="auto"/>
                        <w:bottom w:val="none" w:sz="0" w:space="0" w:color="auto"/>
                        <w:right w:val="none" w:sz="0" w:space="0" w:color="auto"/>
                      </w:divBdr>
                    </w:div>
                  </w:divsChild>
                </w:div>
                <w:div w:id="606157299">
                  <w:marLeft w:val="0"/>
                  <w:marRight w:val="0"/>
                  <w:marTop w:val="0"/>
                  <w:marBottom w:val="0"/>
                  <w:divBdr>
                    <w:top w:val="none" w:sz="0" w:space="0" w:color="auto"/>
                    <w:left w:val="none" w:sz="0" w:space="0" w:color="auto"/>
                    <w:bottom w:val="none" w:sz="0" w:space="0" w:color="auto"/>
                    <w:right w:val="none" w:sz="0" w:space="0" w:color="auto"/>
                  </w:divBdr>
                  <w:divsChild>
                    <w:div w:id="791632743">
                      <w:marLeft w:val="0"/>
                      <w:marRight w:val="0"/>
                      <w:marTop w:val="0"/>
                      <w:marBottom w:val="0"/>
                      <w:divBdr>
                        <w:top w:val="none" w:sz="0" w:space="0" w:color="auto"/>
                        <w:left w:val="none" w:sz="0" w:space="0" w:color="auto"/>
                        <w:bottom w:val="none" w:sz="0" w:space="0" w:color="auto"/>
                        <w:right w:val="none" w:sz="0" w:space="0" w:color="auto"/>
                      </w:divBdr>
                    </w:div>
                  </w:divsChild>
                </w:div>
                <w:div w:id="616257740">
                  <w:marLeft w:val="0"/>
                  <w:marRight w:val="0"/>
                  <w:marTop w:val="0"/>
                  <w:marBottom w:val="0"/>
                  <w:divBdr>
                    <w:top w:val="none" w:sz="0" w:space="0" w:color="auto"/>
                    <w:left w:val="none" w:sz="0" w:space="0" w:color="auto"/>
                    <w:bottom w:val="none" w:sz="0" w:space="0" w:color="auto"/>
                    <w:right w:val="none" w:sz="0" w:space="0" w:color="auto"/>
                  </w:divBdr>
                  <w:divsChild>
                    <w:div w:id="276450437">
                      <w:marLeft w:val="0"/>
                      <w:marRight w:val="0"/>
                      <w:marTop w:val="0"/>
                      <w:marBottom w:val="0"/>
                      <w:divBdr>
                        <w:top w:val="none" w:sz="0" w:space="0" w:color="auto"/>
                        <w:left w:val="none" w:sz="0" w:space="0" w:color="auto"/>
                        <w:bottom w:val="none" w:sz="0" w:space="0" w:color="auto"/>
                        <w:right w:val="none" w:sz="0" w:space="0" w:color="auto"/>
                      </w:divBdr>
                    </w:div>
                  </w:divsChild>
                </w:div>
                <w:div w:id="639772898">
                  <w:marLeft w:val="0"/>
                  <w:marRight w:val="0"/>
                  <w:marTop w:val="0"/>
                  <w:marBottom w:val="0"/>
                  <w:divBdr>
                    <w:top w:val="none" w:sz="0" w:space="0" w:color="auto"/>
                    <w:left w:val="none" w:sz="0" w:space="0" w:color="auto"/>
                    <w:bottom w:val="none" w:sz="0" w:space="0" w:color="auto"/>
                    <w:right w:val="none" w:sz="0" w:space="0" w:color="auto"/>
                  </w:divBdr>
                  <w:divsChild>
                    <w:div w:id="899755883">
                      <w:marLeft w:val="0"/>
                      <w:marRight w:val="0"/>
                      <w:marTop w:val="0"/>
                      <w:marBottom w:val="0"/>
                      <w:divBdr>
                        <w:top w:val="none" w:sz="0" w:space="0" w:color="auto"/>
                        <w:left w:val="none" w:sz="0" w:space="0" w:color="auto"/>
                        <w:bottom w:val="none" w:sz="0" w:space="0" w:color="auto"/>
                        <w:right w:val="none" w:sz="0" w:space="0" w:color="auto"/>
                      </w:divBdr>
                    </w:div>
                  </w:divsChild>
                </w:div>
                <w:div w:id="643386882">
                  <w:marLeft w:val="0"/>
                  <w:marRight w:val="0"/>
                  <w:marTop w:val="0"/>
                  <w:marBottom w:val="0"/>
                  <w:divBdr>
                    <w:top w:val="none" w:sz="0" w:space="0" w:color="auto"/>
                    <w:left w:val="none" w:sz="0" w:space="0" w:color="auto"/>
                    <w:bottom w:val="none" w:sz="0" w:space="0" w:color="auto"/>
                    <w:right w:val="none" w:sz="0" w:space="0" w:color="auto"/>
                  </w:divBdr>
                  <w:divsChild>
                    <w:div w:id="379208486">
                      <w:marLeft w:val="0"/>
                      <w:marRight w:val="0"/>
                      <w:marTop w:val="0"/>
                      <w:marBottom w:val="0"/>
                      <w:divBdr>
                        <w:top w:val="none" w:sz="0" w:space="0" w:color="auto"/>
                        <w:left w:val="none" w:sz="0" w:space="0" w:color="auto"/>
                        <w:bottom w:val="none" w:sz="0" w:space="0" w:color="auto"/>
                        <w:right w:val="none" w:sz="0" w:space="0" w:color="auto"/>
                      </w:divBdr>
                    </w:div>
                  </w:divsChild>
                </w:div>
                <w:div w:id="645934788">
                  <w:marLeft w:val="0"/>
                  <w:marRight w:val="0"/>
                  <w:marTop w:val="0"/>
                  <w:marBottom w:val="0"/>
                  <w:divBdr>
                    <w:top w:val="none" w:sz="0" w:space="0" w:color="auto"/>
                    <w:left w:val="none" w:sz="0" w:space="0" w:color="auto"/>
                    <w:bottom w:val="none" w:sz="0" w:space="0" w:color="auto"/>
                    <w:right w:val="none" w:sz="0" w:space="0" w:color="auto"/>
                  </w:divBdr>
                  <w:divsChild>
                    <w:div w:id="506680393">
                      <w:marLeft w:val="0"/>
                      <w:marRight w:val="0"/>
                      <w:marTop w:val="0"/>
                      <w:marBottom w:val="0"/>
                      <w:divBdr>
                        <w:top w:val="none" w:sz="0" w:space="0" w:color="auto"/>
                        <w:left w:val="none" w:sz="0" w:space="0" w:color="auto"/>
                        <w:bottom w:val="none" w:sz="0" w:space="0" w:color="auto"/>
                        <w:right w:val="none" w:sz="0" w:space="0" w:color="auto"/>
                      </w:divBdr>
                    </w:div>
                  </w:divsChild>
                </w:div>
                <w:div w:id="667249978">
                  <w:marLeft w:val="0"/>
                  <w:marRight w:val="0"/>
                  <w:marTop w:val="0"/>
                  <w:marBottom w:val="0"/>
                  <w:divBdr>
                    <w:top w:val="none" w:sz="0" w:space="0" w:color="auto"/>
                    <w:left w:val="none" w:sz="0" w:space="0" w:color="auto"/>
                    <w:bottom w:val="none" w:sz="0" w:space="0" w:color="auto"/>
                    <w:right w:val="none" w:sz="0" w:space="0" w:color="auto"/>
                  </w:divBdr>
                  <w:divsChild>
                    <w:div w:id="657419032">
                      <w:marLeft w:val="0"/>
                      <w:marRight w:val="0"/>
                      <w:marTop w:val="0"/>
                      <w:marBottom w:val="0"/>
                      <w:divBdr>
                        <w:top w:val="none" w:sz="0" w:space="0" w:color="auto"/>
                        <w:left w:val="none" w:sz="0" w:space="0" w:color="auto"/>
                        <w:bottom w:val="none" w:sz="0" w:space="0" w:color="auto"/>
                        <w:right w:val="none" w:sz="0" w:space="0" w:color="auto"/>
                      </w:divBdr>
                    </w:div>
                  </w:divsChild>
                </w:div>
                <w:div w:id="744954235">
                  <w:marLeft w:val="0"/>
                  <w:marRight w:val="0"/>
                  <w:marTop w:val="0"/>
                  <w:marBottom w:val="0"/>
                  <w:divBdr>
                    <w:top w:val="none" w:sz="0" w:space="0" w:color="auto"/>
                    <w:left w:val="none" w:sz="0" w:space="0" w:color="auto"/>
                    <w:bottom w:val="none" w:sz="0" w:space="0" w:color="auto"/>
                    <w:right w:val="none" w:sz="0" w:space="0" w:color="auto"/>
                  </w:divBdr>
                  <w:divsChild>
                    <w:div w:id="1837069948">
                      <w:marLeft w:val="0"/>
                      <w:marRight w:val="0"/>
                      <w:marTop w:val="0"/>
                      <w:marBottom w:val="0"/>
                      <w:divBdr>
                        <w:top w:val="none" w:sz="0" w:space="0" w:color="auto"/>
                        <w:left w:val="none" w:sz="0" w:space="0" w:color="auto"/>
                        <w:bottom w:val="none" w:sz="0" w:space="0" w:color="auto"/>
                        <w:right w:val="none" w:sz="0" w:space="0" w:color="auto"/>
                      </w:divBdr>
                    </w:div>
                  </w:divsChild>
                </w:div>
                <w:div w:id="750469271">
                  <w:marLeft w:val="0"/>
                  <w:marRight w:val="0"/>
                  <w:marTop w:val="0"/>
                  <w:marBottom w:val="0"/>
                  <w:divBdr>
                    <w:top w:val="none" w:sz="0" w:space="0" w:color="auto"/>
                    <w:left w:val="none" w:sz="0" w:space="0" w:color="auto"/>
                    <w:bottom w:val="none" w:sz="0" w:space="0" w:color="auto"/>
                    <w:right w:val="none" w:sz="0" w:space="0" w:color="auto"/>
                  </w:divBdr>
                  <w:divsChild>
                    <w:div w:id="1734156925">
                      <w:marLeft w:val="0"/>
                      <w:marRight w:val="0"/>
                      <w:marTop w:val="0"/>
                      <w:marBottom w:val="0"/>
                      <w:divBdr>
                        <w:top w:val="none" w:sz="0" w:space="0" w:color="auto"/>
                        <w:left w:val="none" w:sz="0" w:space="0" w:color="auto"/>
                        <w:bottom w:val="none" w:sz="0" w:space="0" w:color="auto"/>
                        <w:right w:val="none" w:sz="0" w:space="0" w:color="auto"/>
                      </w:divBdr>
                    </w:div>
                  </w:divsChild>
                </w:div>
                <w:div w:id="751000949">
                  <w:marLeft w:val="0"/>
                  <w:marRight w:val="0"/>
                  <w:marTop w:val="0"/>
                  <w:marBottom w:val="0"/>
                  <w:divBdr>
                    <w:top w:val="none" w:sz="0" w:space="0" w:color="auto"/>
                    <w:left w:val="none" w:sz="0" w:space="0" w:color="auto"/>
                    <w:bottom w:val="none" w:sz="0" w:space="0" w:color="auto"/>
                    <w:right w:val="none" w:sz="0" w:space="0" w:color="auto"/>
                  </w:divBdr>
                  <w:divsChild>
                    <w:div w:id="1115102481">
                      <w:marLeft w:val="0"/>
                      <w:marRight w:val="0"/>
                      <w:marTop w:val="0"/>
                      <w:marBottom w:val="0"/>
                      <w:divBdr>
                        <w:top w:val="none" w:sz="0" w:space="0" w:color="auto"/>
                        <w:left w:val="none" w:sz="0" w:space="0" w:color="auto"/>
                        <w:bottom w:val="none" w:sz="0" w:space="0" w:color="auto"/>
                        <w:right w:val="none" w:sz="0" w:space="0" w:color="auto"/>
                      </w:divBdr>
                    </w:div>
                  </w:divsChild>
                </w:div>
                <w:div w:id="758602751">
                  <w:marLeft w:val="0"/>
                  <w:marRight w:val="0"/>
                  <w:marTop w:val="0"/>
                  <w:marBottom w:val="0"/>
                  <w:divBdr>
                    <w:top w:val="none" w:sz="0" w:space="0" w:color="auto"/>
                    <w:left w:val="none" w:sz="0" w:space="0" w:color="auto"/>
                    <w:bottom w:val="none" w:sz="0" w:space="0" w:color="auto"/>
                    <w:right w:val="none" w:sz="0" w:space="0" w:color="auto"/>
                  </w:divBdr>
                  <w:divsChild>
                    <w:div w:id="416486549">
                      <w:marLeft w:val="0"/>
                      <w:marRight w:val="0"/>
                      <w:marTop w:val="0"/>
                      <w:marBottom w:val="0"/>
                      <w:divBdr>
                        <w:top w:val="none" w:sz="0" w:space="0" w:color="auto"/>
                        <w:left w:val="none" w:sz="0" w:space="0" w:color="auto"/>
                        <w:bottom w:val="none" w:sz="0" w:space="0" w:color="auto"/>
                        <w:right w:val="none" w:sz="0" w:space="0" w:color="auto"/>
                      </w:divBdr>
                    </w:div>
                  </w:divsChild>
                </w:div>
                <w:div w:id="777220837">
                  <w:marLeft w:val="0"/>
                  <w:marRight w:val="0"/>
                  <w:marTop w:val="0"/>
                  <w:marBottom w:val="0"/>
                  <w:divBdr>
                    <w:top w:val="none" w:sz="0" w:space="0" w:color="auto"/>
                    <w:left w:val="none" w:sz="0" w:space="0" w:color="auto"/>
                    <w:bottom w:val="none" w:sz="0" w:space="0" w:color="auto"/>
                    <w:right w:val="none" w:sz="0" w:space="0" w:color="auto"/>
                  </w:divBdr>
                  <w:divsChild>
                    <w:div w:id="740493624">
                      <w:marLeft w:val="0"/>
                      <w:marRight w:val="0"/>
                      <w:marTop w:val="0"/>
                      <w:marBottom w:val="0"/>
                      <w:divBdr>
                        <w:top w:val="none" w:sz="0" w:space="0" w:color="auto"/>
                        <w:left w:val="none" w:sz="0" w:space="0" w:color="auto"/>
                        <w:bottom w:val="none" w:sz="0" w:space="0" w:color="auto"/>
                        <w:right w:val="none" w:sz="0" w:space="0" w:color="auto"/>
                      </w:divBdr>
                    </w:div>
                  </w:divsChild>
                </w:div>
                <w:div w:id="780301372">
                  <w:marLeft w:val="0"/>
                  <w:marRight w:val="0"/>
                  <w:marTop w:val="0"/>
                  <w:marBottom w:val="0"/>
                  <w:divBdr>
                    <w:top w:val="none" w:sz="0" w:space="0" w:color="auto"/>
                    <w:left w:val="none" w:sz="0" w:space="0" w:color="auto"/>
                    <w:bottom w:val="none" w:sz="0" w:space="0" w:color="auto"/>
                    <w:right w:val="none" w:sz="0" w:space="0" w:color="auto"/>
                  </w:divBdr>
                  <w:divsChild>
                    <w:div w:id="1196425627">
                      <w:marLeft w:val="0"/>
                      <w:marRight w:val="0"/>
                      <w:marTop w:val="0"/>
                      <w:marBottom w:val="0"/>
                      <w:divBdr>
                        <w:top w:val="none" w:sz="0" w:space="0" w:color="auto"/>
                        <w:left w:val="none" w:sz="0" w:space="0" w:color="auto"/>
                        <w:bottom w:val="none" w:sz="0" w:space="0" w:color="auto"/>
                        <w:right w:val="none" w:sz="0" w:space="0" w:color="auto"/>
                      </w:divBdr>
                    </w:div>
                  </w:divsChild>
                </w:div>
                <w:div w:id="786850010">
                  <w:marLeft w:val="0"/>
                  <w:marRight w:val="0"/>
                  <w:marTop w:val="0"/>
                  <w:marBottom w:val="0"/>
                  <w:divBdr>
                    <w:top w:val="none" w:sz="0" w:space="0" w:color="auto"/>
                    <w:left w:val="none" w:sz="0" w:space="0" w:color="auto"/>
                    <w:bottom w:val="none" w:sz="0" w:space="0" w:color="auto"/>
                    <w:right w:val="none" w:sz="0" w:space="0" w:color="auto"/>
                  </w:divBdr>
                  <w:divsChild>
                    <w:div w:id="414134133">
                      <w:marLeft w:val="0"/>
                      <w:marRight w:val="0"/>
                      <w:marTop w:val="0"/>
                      <w:marBottom w:val="0"/>
                      <w:divBdr>
                        <w:top w:val="none" w:sz="0" w:space="0" w:color="auto"/>
                        <w:left w:val="none" w:sz="0" w:space="0" w:color="auto"/>
                        <w:bottom w:val="none" w:sz="0" w:space="0" w:color="auto"/>
                        <w:right w:val="none" w:sz="0" w:space="0" w:color="auto"/>
                      </w:divBdr>
                    </w:div>
                  </w:divsChild>
                </w:div>
                <w:div w:id="828516165">
                  <w:marLeft w:val="0"/>
                  <w:marRight w:val="0"/>
                  <w:marTop w:val="0"/>
                  <w:marBottom w:val="0"/>
                  <w:divBdr>
                    <w:top w:val="none" w:sz="0" w:space="0" w:color="auto"/>
                    <w:left w:val="none" w:sz="0" w:space="0" w:color="auto"/>
                    <w:bottom w:val="none" w:sz="0" w:space="0" w:color="auto"/>
                    <w:right w:val="none" w:sz="0" w:space="0" w:color="auto"/>
                  </w:divBdr>
                  <w:divsChild>
                    <w:div w:id="1791968706">
                      <w:marLeft w:val="0"/>
                      <w:marRight w:val="0"/>
                      <w:marTop w:val="0"/>
                      <w:marBottom w:val="0"/>
                      <w:divBdr>
                        <w:top w:val="none" w:sz="0" w:space="0" w:color="auto"/>
                        <w:left w:val="none" w:sz="0" w:space="0" w:color="auto"/>
                        <w:bottom w:val="none" w:sz="0" w:space="0" w:color="auto"/>
                        <w:right w:val="none" w:sz="0" w:space="0" w:color="auto"/>
                      </w:divBdr>
                    </w:div>
                  </w:divsChild>
                </w:div>
                <w:div w:id="831217105">
                  <w:marLeft w:val="0"/>
                  <w:marRight w:val="0"/>
                  <w:marTop w:val="0"/>
                  <w:marBottom w:val="0"/>
                  <w:divBdr>
                    <w:top w:val="none" w:sz="0" w:space="0" w:color="auto"/>
                    <w:left w:val="none" w:sz="0" w:space="0" w:color="auto"/>
                    <w:bottom w:val="none" w:sz="0" w:space="0" w:color="auto"/>
                    <w:right w:val="none" w:sz="0" w:space="0" w:color="auto"/>
                  </w:divBdr>
                  <w:divsChild>
                    <w:div w:id="1195728200">
                      <w:marLeft w:val="0"/>
                      <w:marRight w:val="0"/>
                      <w:marTop w:val="0"/>
                      <w:marBottom w:val="0"/>
                      <w:divBdr>
                        <w:top w:val="none" w:sz="0" w:space="0" w:color="auto"/>
                        <w:left w:val="none" w:sz="0" w:space="0" w:color="auto"/>
                        <w:bottom w:val="none" w:sz="0" w:space="0" w:color="auto"/>
                        <w:right w:val="none" w:sz="0" w:space="0" w:color="auto"/>
                      </w:divBdr>
                    </w:div>
                  </w:divsChild>
                </w:div>
                <w:div w:id="846100091">
                  <w:marLeft w:val="0"/>
                  <w:marRight w:val="0"/>
                  <w:marTop w:val="0"/>
                  <w:marBottom w:val="0"/>
                  <w:divBdr>
                    <w:top w:val="none" w:sz="0" w:space="0" w:color="auto"/>
                    <w:left w:val="none" w:sz="0" w:space="0" w:color="auto"/>
                    <w:bottom w:val="none" w:sz="0" w:space="0" w:color="auto"/>
                    <w:right w:val="none" w:sz="0" w:space="0" w:color="auto"/>
                  </w:divBdr>
                  <w:divsChild>
                    <w:div w:id="965087341">
                      <w:marLeft w:val="0"/>
                      <w:marRight w:val="0"/>
                      <w:marTop w:val="0"/>
                      <w:marBottom w:val="0"/>
                      <w:divBdr>
                        <w:top w:val="none" w:sz="0" w:space="0" w:color="auto"/>
                        <w:left w:val="none" w:sz="0" w:space="0" w:color="auto"/>
                        <w:bottom w:val="none" w:sz="0" w:space="0" w:color="auto"/>
                        <w:right w:val="none" w:sz="0" w:space="0" w:color="auto"/>
                      </w:divBdr>
                    </w:div>
                  </w:divsChild>
                </w:div>
                <w:div w:id="851379212">
                  <w:marLeft w:val="0"/>
                  <w:marRight w:val="0"/>
                  <w:marTop w:val="0"/>
                  <w:marBottom w:val="0"/>
                  <w:divBdr>
                    <w:top w:val="none" w:sz="0" w:space="0" w:color="auto"/>
                    <w:left w:val="none" w:sz="0" w:space="0" w:color="auto"/>
                    <w:bottom w:val="none" w:sz="0" w:space="0" w:color="auto"/>
                    <w:right w:val="none" w:sz="0" w:space="0" w:color="auto"/>
                  </w:divBdr>
                  <w:divsChild>
                    <w:div w:id="92942127">
                      <w:marLeft w:val="0"/>
                      <w:marRight w:val="0"/>
                      <w:marTop w:val="0"/>
                      <w:marBottom w:val="0"/>
                      <w:divBdr>
                        <w:top w:val="none" w:sz="0" w:space="0" w:color="auto"/>
                        <w:left w:val="none" w:sz="0" w:space="0" w:color="auto"/>
                        <w:bottom w:val="none" w:sz="0" w:space="0" w:color="auto"/>
                        <w:right w:val="none" w:sz="0" w:space="0" w:color="auto"/>
                      </w:divBdr>
                    </w:div>
                  </w:divsChild>
                </w:div>
                <w:div w:id="862137243">
                  <w:marLeft w:val="0"/>
                  <w:marRight w:val="0"/>
                  <w:marTop w:val="0"/>
                  <w:marBottom w:val="0"/>
                  <w:divBdr>
                    <w:top w:val="none" w:sz="0" w:space="0" w:color="auto"/>
                    <w:left w:val="none" w:sz="0" w:space="0" w:color="auto"/>
                    <w:bottom w:val="none" w:sz="0" w:space="0" w:color="auto"/>
                    <w:right w:val="none" w:sz="0" w:space="0" w:color="auto"/>
                  </w:divBdr>
                  <w:divsChild>
                    <w:div w:id="880283744">
                      <w:marLeft w:val="0"/>
                      <w:marRight w:val="0"/>
                      <w:marTop w:val="0"/>
                      <w:marBottom w:val="0"/>
                      <w:divBdr>
                        <w:top w:val="none" w:sz="0" w:space="0" w:color="auto"/>
                        <w:left w:val="none" w:sz="0" w:space="0" w:color="auto"/>
                        <w:bottom w:val="none" w:sz="0" w:space="0" w:color="auto"/>
                        <w:right w:val="none" w:sz="0" w:space="0" w:color="auto"/>
                      </w:divBdr>
                    </w:div>
                  </w:divsChild>
                </w:div>
                <w:div w:id="871530116">
                  <w:marLeft w:val="0"/>
                  <w:marRight w:val="0"/>
                  <w:marTop w:val="0"/>
                  <w:marBottom w:val="0"/>
                  <w:divBdr>
                    <w:top w:val="none" w:sz="0" w:space="0" w:color="auto"/>
                    <w:left w:val="none" w:sz="0" w:space="0" w:color="auto"/>
                    <w:bottom w:val="none" w:sz="0" w:space="0" w:color="auto"/>
                    <w:right w:val="none" w:sz="0" w:space="0" w:color="auto"/>
                  </w:divBdr>
                  <w:divsChild>
                    <w:div w:id="291598175">
                      <w:marLeft w:val="0"/>
                      <w:marRight w:val="0"/>
                      <w:marTop w:val="0"/>
                      <w:marBottom w:val="0"/>
                      <w:divBdr>
                        <w:top w:val="none" w:sz="0" w:space="0" w:color="auto"/>
                        <w:left w:val="none" w:sz="0" w:space="0" w:color="auto"/>
                        <w:bottom w:val="none" w:sz="0" w:space="0" w:color="auto"/>
                        <w:right w:val="none" w:sz="0" w:space="0" w:color="auto"/>
                      </w:divBdr>
                    </w:div>
                    <w:div w:id="903832180">
                      <w:marLeft w:val="0"/>
                      <w:marRight w:val="0"/>
                      <w:marTop w:val="0"/>
                      <w:marBottom w:val="0"/>
                      <w:divBdr>
                        <w:top w:val="none" w:sz="0" w:space="0" w:color="auto"/>
                        <w:left w:val="none" w:sz="0" w:space="0" w:color="auto"/>
                        <w:bottom w:val="none" w:sz="0" w:space="0" w:color="auto"/>
                        <w:right w:val="none" w:sz="0" w:space="0" w:color="auto"/>
                      </w:divBdr>
                    </w:div>
                  </w:divsChild>
                </w:div>
                <w:div w:id="878394037">
                  <w:marLeft w:val="0"/>
                  <w:marRight w:val="0"/>
                  <w:marTop w:val="0"/>
                  <w:marBottom w:val="0"/>
                  <w:divBdr>
                    <w:top w:val="none" w:sz="0" w:space="0" w:color="auto"/>
                    <w:left w:val="none" w:sz="0" w:space="0" w:color="auto"/>
                    <w:bottom w:val="none" w:sz="0" w:space="0" w:color="auto"/>
                    <w:right w:val="none" w:sz="0" w:space="0" w:color="auto"/>
                  </w:divBdr>
                  <w:divsChild>
                    <w:div w:id="1553152889">
                      <w:marLeft w:val="0"/>
                      <w:marRight w:val="0"/>
                      <w:marTop w:val="0"/>
                      <w:marBottom w:val="0"/>
                      <w:divBdr>
                        <w:top w:val="none" w:sz="0" w:space="0" w:color="auto"/>
                        <w:left w:val="none" w:sz="0" w:space="0" w:color="auto"/>
                        <w:bottom w:val="none" w:sz="0" w:space="0" w:color="auto"/>
                        <w:right w:val="none" w:sz="0" w:space="0" w:color="auto"/>
                      </w:divBdr>
                    </w:div>
                  </w:divsChild>
                </w:div>
                <w:div w:id="882596138">
                  <w:marLeft w:val="0"/>
                  <w:marRight w:val="0"/>
                  <w:marTop w:val="0"/>
                  <w:marBottom w:val="0"/>
                  <w:divBdr>
                    <w:top w:val="none" w:sz="0" w:space="0" w:color="auto"/>
                    <w:left w:val="none" w:sz="0" w:space="0" w:color="auto"/>
                    <w:bottom w:val="none" w:sz="0" w:space="0" w:color="auto"/>
                    <w:right w:val="none" w:sz="0" w:space="0" w:color="auto"/>
                  </w:divBdr>
                  <w:divsChild>
                    <w:div w:id="761032720">
                      <w:marLeft w:val="0"/>
                      <w:marRight w:val="0"/>
                      <w:marTop w:val="0"/>
                      <w:marBottom w:val="0"/>
                      <w:divBdr>
                        <w:top w:val="none" w:sz="0" w:space="0" w:color="auto"/>
                        <w:left w:val="none" w:sz="0" w:space="0" w:color="auto"/>
                        <w:bottom w:val="none" w:sz="0" w:space="0" w:color="auto"/>
                        <w:right w:val="none" w:sz="0" w:space="0" w:color="auto"/>
                      </w:divBdr>
                    </w:div>
                  </w:divsChild>
                </w:div>
                <w:div w:id="900217040">
                  <w:marLeft w:val="0"/>
                  <w:marRight w:val="0"/>
                  <w:marTop w:val="0"/>
                  <w:marBottom w:val="0"/>
                  <w:divBdr>
                    <w:top w:val="none" w:sz="0" w:space="0" w:color="auto"/>
                    <w:left w:val="none" w:sz="0" w:space="0" w:color="auto"/>
                    <w:bottom w:val="none" w:sz="0" w:space="0" w:color="auto"/>
                    <w:right w:val="none" w:sz="0" w:space="0" w:color="auto"/>
                  </w:divBdr>
                  <w:divsChild>
                    <w:div w:id="55277231">
                      <w:marLeft w:val="0"/>
                      <w:marRight w:val="0"/>
                      <w:marTop w:val="0"/>
                      <w:marBottom w:val="0"/>
                      <w:divBdr>
                        <w:top w:val="none" w:sz="0" w:space="0" w:color="auto"/>
                        <w:left w:val="none" w:sz="0" w:space="0" w:color="auto"/>
                        <w:bottom w:val="none" w:sz="0" w:space="0" w:color="auto"/>
                        <w:right w:val="none" w:sz="0" w:space="0" w:color="auto"/>
                      </w:divBdr>
                    </w:div>
                  </w:divsChild>
                </w:div>
                <w:div w:id="920063772">
                  <w:marLeft w:val="0"/>
                  <w:marRight w:val="0"/>
                  <w:marTop w:val="0"/>
                  <w:marBottom w:val="0"/>
                  <w:divBdr>
                    <w:top w:val="none" w:sz="0" w:space="0" w:color="auto"/>
                    <w:left w:val="none" w:sz="0" w:space="0" w:color="auto"/>
                    <w:bottom w:val="none" w:sz="0" w:space="0" w:color="auto"/>
                    <w:right w:val="none" w:sz="0" w:space="0" w:color="auto"/>
                  </w:divBdr>
                  <w:divsChild>
                    <w:div w:id="930549929">
                      <w:marLeft w:val="0"/>
                      <w:marRight w:val="0"/>
                      <w:marTop w:val="0"/>
                      <w:marBottom w:val="0"/>
                      <w:divBdr>
                        <w:top w:val="none" w:sz="0" w:space="0" w:color="auto"/>
                        <w:left w:val="none" w:sz="0" w:space="0" w:color="auto"/>
                        <w:bottom w:val="none" w:sz="0" w:space="0" w:color="auto"/>
                        <w:right w:val="none" w:sz="0" w:space="0" w:color="auto"/>
                      </w:divBdr>
                    </w:div>
                  </w:divsChild>
                </w:div>
                <w:div w:id="957300678">
                  <w:marLeft w:val="0"/>
                  <w:marRight w:val="0"/>
                  <w:marTop w:val="0"/>
                  <w:marBottom w:val="0"/>
                  <w:divBdr>
                    <w:top w:val="none" w:sz="0" w:space="0" w:color="auto"/>
                    <w:left w:val="none" w:sz="0" w:space="0" w:color="auto"/>
                    <w:bottom w:val="none" w:sz="0" w:space="0" w:color="auto"/>
                    <w:right w:val="none" w:sz="0" w:space="0" w:color="auto"/>
                  </w:divBdr>
                  <w:divsChild>
                    <w:div w:id="68115103">
                      <w:marLeft w:val="0"/>
                      <w:marRight w:val="0"/>
                      <w:marTop w:val="0"/>
                      <w:marBottom w:val="0"/>
                      <w:divBdr>
                        <w:top w:val="none" w:sz="0" w:space="0" w:color="auto"/>
                        <w:left w:val="none" w:sz="0" w:space="0" w:color="auto"/>
                        <w:bottom w:val="none" w:sz="0" w:space="0" w:color="auto"/>
                        <w:right w:val="none" w:sz="0" w:space="0" w:color="auto"/>
                      </w:divBdr>
                    </w:div>
                  </w:divsChild>
                </w:div>
                <w:div w:id="990524808">
                  <w:marLeft w:val="0"/>
                  <w:marRight w:val="0"/>
                  <w:marTop w:val="0"/>
                  <w:marBottom w:val="0"/>
                  <w:divBdr>
                    <w:top w:val="none" w:sz="0" w:space="0" w:color="auto"/>
                    <w:left w:val="none" w:sz="0" w:space="0" w:color="auto"/>
                    <w:bottom w:val="none" w:sz="0" w:space="0" w:color="auto"/>
                    <w:right w:val="none" w:sz="0" w:space="0" w:color="auto"/>
                  </w:divBdr>
                  <w:divsChild>
                    <w:div w:id="787744813">
                      <w:marLeft w:val="0"/>
                      <w:marRight w:val="0"/>
                      <w:marTop w:val="0"/>
                      <w:marBottom w:val="0"/>
                      <w:divBdr>
                        <w:top w:val="none" w:sz="0" w:space="0" w:color="auto"/>
                        <w:left w:val="none" w:sz="0" w:space="0" w:color="auto"/>
                        <w:bottom w:val="none" w:sz="0" w:space="0" w:color="auto"/>
                        <w:right w:val="none" w:sz="0" w:space="0" w:color="auto"/>
                      </w:divBdr>
                    </w:div>
                  </w:divsChild>
                </w:div>
                <w:div w:id="1007951419">
                  <w:marLeft w:val="0"/>
                  <w:marRight w:val="0"/>
                  <w:marTop w:val="0"/>
                  <w:marBottom w:val="0"/>
                  <w:divBdr>
                    <w:top w:val="none" w:sz="0" w:space="0" w:color="auto"/>
                    <w:left w:val="none" w:sz="0" w:space="0" w:color="auto"/>
                    <w:bottom w:val="none" w:sz="0" w:space="0" w:color="auto"/>
                    <w:right w:val="none" w:sz="0" w:space="0" w:color="auto"/>
                  </w:divBdr>
                  <w:divsChild>
                    <w:div w:id="1702240723">
                      <w:marLeft w:val="0"/>
                      <w:marRight w:val="0"/>
                      <w:marTop w:val="0"/>
                      <w:marBottom w:val="0"/>
                      <w:divBdr>
                        <w:top w:val="none" w:sz="0" w:space="0" w:color="auto"/>
                        <w:left w:val="none" w:sz="0" w:space="0" w:color="auto"/>
                        <w:bottom w:val="none" w:sz="0" w:space="0" w:color="auto"/>
                        <w:right w:val="none" w:sz="0" w:space="0" w:color="auto"/>
                      </w:divBdr>
                    </w:div>
                  </w:divsChild>
                </w:div>
                <w:div w:id="1014725283">
                  <w:marLeft w:val="0"/>
                  <w:marRight w:val="0"/>
                  <w:marTop w:val="0"/>
                  <w:marBottom w:val="0"/>
                  <w:divBdr>
                    <w:top w:val="none" w:sz="0" w:space="0" w:color="auto"/>
                    <w:left w:val="none" w:sz="0" w:space="0" w:color="auto"/>
                    <w:bottom w:val="none" w:sz="0" w:space="0" w:color="auto"/>
                    <w:right w:val="none" w:sz="0" w:space="0" w:color="auto"/>
                  </w:divBdr>
                  <w:divsChild>
                    <w:div w:id="1516266658">
                      <w:marLeft w:val="0"/>
                      <w:marRight w:val="0"/>
                      <w:marTop w:val="0"/>
                      <w:marBottom w:val="0"/>
                      <w:divBdr>
                        <w:top w:val="none" w:sz="0" w:space="0" w:color="auto"/>
                        <w:left w:val="none" w:sz="0" w:space="0" w:color="auto"/>
                        <w:bottom w:val="none" w:sz="0" w:space="0" w:color="auto"/>
                        <w:right w:val="none" w:sz="0" w:space="0" w:color="auto"/>
                      </w:divBdr>
                    </w:div>
                  </w:divsChild>
                </w:div>
                <w:div w:id="1023550439">
                  <w:marLeft w:val="0"/>
                  <w:marRight w:val="0"/>
                  <w:marTop w:val="0"/>
                  <w:marBottom w:val="0"/>
                  <w:divBdr>
                    <w:top w:val="none" w:sz="0" w:space="0" w:color="auto"/>
                    <w:left w:val="none" w:sz="0" w:space="0" w:color="auto"/>
                    <w:bottom w:val="none" w:sz="0" w:space="0" w:color="auto"/>
                    <w:right w:val="none" w:sz="0" w:space="0" w:color="auto"/>
                  </w:divBdr>
                  <w:divsChild>
                    <w:div w:id="935794438">
                      <w:marLeft w:val="0"/>
                      <w:marRight w:val="0"/>
                      <w:marTop w:val="0"/>
                      <w:marBottom w:val="0"/>
                      <w:divBdr>
                        <w:top w:val="none" w:sz="0" w:space="0" w:color="auto"/>
                        <w:left w:val="none" w:sz="0" w:space="0" w:color="auto"/>
                        <w:bottom w:val="none" w:sz="0" w:space="0" w:color="auto"/>
                        <w:right w:val="none" w:sz="0" w:space="0" w:color="auto"/>
                      </w:divBdr>
                    </w:div>
                  </w:divsChild>
                </w:div>
                <w:div w:id="1038629591">
                  <w:marLeft w:val="0"/>
                  <w:marRight w:val="0"/>
                  <w:marTop w:val="0"/>
                  <w:marBottom w:val="0"/>
                  <w:divBdr>
                    <w:top w:val="none" w:sz="0" w:space="0" w:color="auto"/>
                    <w:left w:val="none" w:sz="0" w:space="0" w:color="auto"/>
                    <w:bottom w:val="none" w:sz="0" w:space="0" w:color="auto"/>
                    <w:right w:val="none" w:sz="0" w:space="0" w:color="auto"/>
                  </w:divBdr>
                  <w:divsChild>
                    <w:div w:id="913507820">
                      <w:marLeft w:val="0"/>
                      <w:marRight w:val="0"/>
                      <w:marTop w:val="0"/>
                      <w:marBottom w:val="0"/>
                      <w:divBdr>
                        <w:top w:val="none" w:sz="0" w:space="0" w:color="auto"/>
                        <w:left w:val="none" w:sz="0" w:space="0" w:color="auto"/>
                        <w:bottom w:val="none" w:sz="0" w:space="0" w:color="auto"/>
                        <w:right w:val="none" w:sz="0" w:space="0" w:color="auto"/>
                      </w:divBdr>
                    </w:div>
                  </w:divsChild>
                </w:div>
                <w:div w:id="1038775683">
                  <w:marLeft w:val="0"/>
                  <w:marRight w:val="0"/>
                  <w:marTop w:val="0"/>
                  <w:marBottom w:val="0"/>
                  <w:divBdr>
                    <w:top w:val="none" w:sz="0" w:space="0" w:color="auto"/>
                    <w:left w:val="none" w:sz="0" w:space="0" w:color="auto"/>
                    <w:bottom w:val="none" w:sz="0" w:space="0" w:color="auto"/>
                    <w:right w:val="none" w:sz="0" w:space="0" w:color="auto"/>
                  </w:divBdr>
                  <w:divsChild>
                    <w:div w:id="2053990482">
                      <w:marLeft w:val="0"/>
                      <w:marRight w:val="0"/>
                      <w:marTop w:val="0"/>
                      <w:marBottom w:val="0"/>
                      <w:divBdr>
                        <w:top w:val="none" w:sz="0" w:space="0" w:color="auto"/>
                        <w:left w:val="none" w:sz="0" w:space="0" w:color="auto"/>
                        <w:bottom w:val="none" w:sz="0" w:space="0" w:color="auto"/>
                        <w:right w:val="none" w:sz="0" w:space="0" w:color="auto"/>
                      </w:divBdr>
                    </w:div>
                  </w:divsChild>
                </w:div>
                <w:div w:id="1044252909">
                  <w:marLeft w:val="0"/>
                  <w:marRight w:val="0"/>
                  <w:marTop w:val="0"/>
                  <w:marBottom w:val="0"/>
                  <w:divBdr>
                    <w:top w:val="none" w:sz="0" w:space="0" w:color="auto"/>
                    <w:left w:val="none" w:sz="0" w:space="0" w:color="auto"/>
                    <w:bottom w:val="none" w:sz="0" w:space="0" w:color="auto"/>
                    <w:right w:val="none" w:sz="0" w:space="0" w:color="auto"/>
                  </w:divBdr>
                  <w:divsChild>
                    <w:div w:id="3823013">
                      <w:marLeft w:val="0"/>
                      <w:marRight w:val="0"/>
                      <w:marTop w:val="0"/>
                      <w:marBottom w:val="0"/>
                      <w:divBdr>
                        <w:top w:val="none" w:sz="0" w:space="0" w:color="auto"/>
                        <w:left w:val="none" w:sz="0" w:space="0" w:color="auto"/>
                        <w:bottom w:val="none" w:sz="0" w:space="0" w:color="auto"/>
                        <w:right w:val="none" w:sz="0" w:space="0" w:color="auto"/>
                      </w:divBdr>
                    </w:div>
                  </w:divsChild>
                </w:div>
                <w:div w:id="1074862191">
                  <w:marLeft w:val="0"/>
                  <w:marRight w:val="0"/>
                  <w:marTop w:val="0"/>
                  <w:marBottom w:val="0"/>
                  <w:divBdr>
                    <w:top w:val="none" w:sz="0" w:space="0" w:color="auto"/>
                    <w:left w:val="none" w:sz="0" w:space="0" w:color="auto"/>
                    <w:bottom w:val="none" w:sz="0" w:space="0" w:color="auto"/>
                    <w:right w:val="none" w:sz="0" w:space="0" w:color="auto"/>
                  </w:divBdr>
                  <w:divsChild>
                    <w:div w:id="1403868101">
                      <w:marLeft w:val="0"/>
                      <w:marRight w:val="0"/>
                      <w:marTop w:val="0"/>
                      <w:marBottom w:val="0"/>
                      <w:divBdr>
                        <w:top w:val="none" w:sz="0" w:space="0" w:color="auto"/>
                        <w:left w:val="none" w:sz="0" w:space="0" w:color="auto"/>
                        <w:bottom w:val="none" w:sz="0" w:space="0" w:color="auto"/>
                        <w:right w:val="none" w:sz="0" w:space="0" w:color="auto"/>
                      </w:divBdr>
                    </w:div>
                  </w:divsChild>
                </w:div>
                <w:div w:id="1086539239">
                  <w:marLeft w:val="0"/>
                  <w:marRight w:val="0"/>
                  <w:marTop w:val="0"/>
                  <w:marBottom w:val="0"/>
                  <w:divBdr>
                    <w:top w:val="none" w:sz="0" w:space="0" w:color="auto"/>
                    <w:left w:val="none" w:sz="0" w:space="0" w:color="auto"/>
                    <w:bottom w:val="none" w:sz="0" w:space="0" w:color="auto"/>
                    <w:right w:val="none" w:sz="0" w:space="0" w:color="auto"/>
                  </w:divBdr>
                  <w:divsChild>
                    <w:div w:id="1812676487">
                      <w:marLeft w:val="0"/>
                      <w:marRight w:val="0"/>
                      <w:marTop w:val="0"/>
                      <w:marBottom w:val="0"/>
                      <w:divBdr>
                        <w:top w:val="none" w:sz="0" w:space="0" w:color="auto"/>
                        <w:left w:val="none" w:sz="0" w:space="0" w:color="auto"/>
                        <w:bottom w:val="none" w:sz="0" w:space="0" w:color="auto"/>
                        <w:right w:val="none" w:sz="0" w:space="0" w:color="auto"/>
                      </w:divBdr>
                    </w:div>
                  </w:divsChild>
                </w:div>
                <w:div w:id="1093932908">
                  <w:marLeft w:val="0"/>
                  <w:marRight w:val="0"/>
                  <w:marTop w:val="0"/>
                  <w:marBottom w:val="0"/>
                  <w:divBdr>
                    <w:top w:val="none" w:sz="0" w:space="0" w:color="auto"/>
                    <w:left w:val="none" w:sz="0" w:space="0" w:color="auto"/>
                    <w:bottom w:val="none" w:sz="0" w:space="0" w:color="auto"/>
                    <w:right w:val="none" w:sz="0" w:space="0" w:color="auto"/>
                  </w:divBdr>
                  <w:divsChild>
                    <w:div w:id="196817204">
                      <w:marLeft w:val="0"/>
                      <w:marRight w:val="0"/>
                      <w:marTop w:val="0"/>
                      <w:marBottom w:val="0"/>
                      <w:divBdr>
                        <w:top w:val="none" w:sz="0" w:space="0" w:color="auto"/>
                        <w:left w:val="none" w:sz="0" w:space="0" w:color="auto"/>
                        <w:bottom w:val="none" w:sz="0" w:space="0" w:color="auto"/>
                        <w:right w:val="none" w:sz="0" w:space="0" w:color="auto"/>
                      </w:divBdr>
                    </w:div>
                  </w:divsChild>
                </w:div>
                <w:div w:id="1121343824">
                  <w:marLeft w:val="0"/>
                  <w:marRight w:val="0"/>
                  <w:marTop w:val="0"/>
                  <w:marBottom w:val="0"/>
                  <w:divBdr>
                    <w:top w:val="none" w:sz="0" w:space="0" w:color="auto"/>
                    <w:left w:val="none" w:sz="0" w:space="0" w:color="auto"/>
                    <w:bottom w:val="none" w:sz="0" w:space="0" w:color="auto"/>
                    <w:right w:val="none" w:sz="0" w:space="0" w:color="auto"/>
                  </w:divBdr>
                  <w:divsChild>
                    <w:div w:id="1046370055">
                      <w:marLeft w:val="0"/>
                      <w:marRight w:val="0"/>
                      <w:marTop w:val="0"/>
                      <w:marBottom w:val="0"/>
                      <w:divBdr>
                        <w:top w:val="none" w:sz="0" w:space="0" w:color="auto"/>
                        <w:left w:val="none" w:sz="0" w:space="0" w:color="auto"/>
                        <w:bottom w:val="none" w:sz="0" w:space="0" w:color="auto"/>
                        <w:right w:val="none" w:sz="0" w:space="0" w:color="auto"/>
                      </w:divBdr>
                    </w:div>
                  </w:divsChild>
                </w:div>
                <w:div w:id="1127119627">
                  <w:marLeft w:val="0"/>
                  <w:marRight w:val="0"/>
                  <w:marTop w:val="0"/>
                  <w:marBottom w:val="0"/>
                  <w:divBdr>
                    <w:top w:val="none" w:sz="0" w:space="0" w:color="auto"/>
                    <w:left w:val="none" w:sz="0" w:space="0" w:color="auto"/>
                    <w:bottom w:val="none" w:sz="0" w:space="0" w:color="auto"/>
                    <w:right w:val="none" w:sz="0" w:space="0" w:color="auto"/>
                  </w:divBdr>
                  <w:divsChild>
                    <w:div w:id="1898929020">
                      <w:marLeft w:val="0"/>
                      <w:marRight w:val="0"/>
                      <w:marTop w:val="0"/>
                      <w:marBottom w:val="0"/>
                      <w:divBdr>
                        <w:top w:val="none" w:sz="0" w:space="0" w:color="auto"/>
                        <w:left w:val="none" w:sz="0" w:space="0" w:color="auto"/>
                        <w:bottom w:val="none" w:sz="0" w:space="0" w:color="auto"/>
                        <w:right w:val="none" w:sz="0" w:space="0" w:color="auto"/>
                      </w:divBdr>
                    </w:div>
                  </w:divsChild>
                </w:div>
                <w:div w:id="1127967166">
                  <w:marLeft w:val="0"/>
                  <w:marRight w:val="0"/>
                  <w:marTop w:val="0"/>
                  <w:marBottom w:val="0"/>
                  <w:divBdr>
                    <w:top w:val="none" w:sz="0" w:space="0" w:color="auto"/>
                    <w:left w:val="none" w:sz="0" w:space="0" w:color="auto"/>
                    <w:bottom w:val="none" w:sz="0" w:space="0" w:color="auto"/>
                    <w:right w:val="none" w:sz="0" w:space="0" w:color="auto"/>
                  </w:divBdr>
                  <w:divsChild>
                    <w:div w:id="1290480148">
                      <w:marLeft w:val="0"/>
                      <w:marRight w:val="0"/>
                      <w:marTop w:val="0"/>
                      <w:marBottom w:val="0"/>
                      <w:divBdr>
                        <w:top w:val="none" w:sz="0" w:space="0" w:color="auto"/>
                        <w:left w:val="none" w:sz="0" w:space="0" w:color="auto"/>
                        <w:bottom w:val="none" w:sz="0" w:space="0" w:color="auto"/>
                        <w:right w:val="none" w:sz="0" w:space="0" w:color="auto"/>
                      </w:divBdr>
                    </w:div>
                  </w:divsChild>
                </w:div>
                <w:div w:id="1130973884">
                  <w:marLeft w:val="0"/>
                  <w:marRight w:val="0"/>
                  <w:marTop w:val="0"/>
                  <w:marBottom w:val="0"/>
                  <w:divBdr>
                    <w:top w:val="none" w:sz="0" w:space="0" w:color="auto"/>
                    <w:left w:val="none" w:sz="0" w:space="0" w:color="auto"/>
                    <w:bottom w:val="none" w:sz="0" w:space="0" w:color="auto"/>
                    <w:right w:val="none" w:sz="0" w:space="0" w:color="auto"/>
                  </w:divBdr>
                  <w:divsChild>
                    <w:div w:id="1141195125">
                      <w:marLeft w:val="0"/>
                      <w:marRight w:val="0"/>
                      <w:marTop w:val="0"/>
                      <w:marBottom w:val="0"/>
                      <w:divBdr>
                        <w:top w:val="none" w:sz="0" w:space="0" w:color="auto"/>
                        <w:left w:val="none" w:sz="0" w:space="0" w:color="auto"/>
                        <w:bottom w:val="none" w:sz="0" w:space="0" w:color="auto"/>
                        <w:right w:val="none" w:sz="0" w:space="0" w:color="auto"/>
                      </w:divBdr>
                    </w:div>
                  </w:divsChild>
                </w:div>
                <w:div w:id="1152527727">
                  <w:marLeft w:val="0"/>
                  <w:marRight w:val="0"/>
                  <w:marTop w:val="0"/>
                  <w:marBottom w:val="0"/>
                  <w:divBdr>
                    <w:top w:val="none" w:sz="0" w:space="0" w:color="auto"/>
                    <w:left w:val="none" w:sz="0" w:space="0" w:color="auto"/>
                    <w:bottom w:val="none" w:sz="0" w:space="0" w:color="auto"/>
                    <w:right w:val="none" w:sz="0" w:space="0" w:color="auto"/>
                  </w:divBdr>
                  <w:divsChild>
                    <w:div w:id="1363557856">
                      <w:marLeft w:val="0"/>
                      <w:marRight w:val="0"/>
                      <w:marTop w:val="0"/>
                      <w:marBottom w:val="0"/>
                      <w:divBdr>
                        <w:top w:val="none" w:sz="0" w:space="0" w:color="auto"/>
                        <w:left w:val="none" w:sz="0" w:space="0" w:color="auto"/>
                        <w:bottom w:val="none" w:sz="0" w:space="0" w:color="auto"/>
                        <w:right w:val="none" w:sz="0" w:space="0" w:color="auto"/>
                      </w:divBdr>
                    </w:div>
                    <w:div w:id="2058117976">
                      <w:marLeft w:val="0"/>
                      <w:marRight w:val="0"/>
                      <w:marTop w:val="0"/>
                      <w:marBottom w:val="0"/>
                      <w:divBdr>
                        <w:top w:val="none" w:sz="0" w:space="0" w:color="auto"/>
                        <w:left w:val="none" w:sz="0" w:space="0" w:color="auto"/>
                        <w:bottom w:val="none" w:sz="0" w:space="0" w:color="auto"/>
                        <w:right w:val="none" w:sz="0" w:space="0" w:color="auto"/>
                      </w:divBdr>
                    </w:div>
                  </w:divsChild>
                </w:div>
                <w:div w:id="1153722333">
                  <w:marLeft w:val="0"/>
                  <w:marRight w:val="0"/>
                  <w:marTop w:val="0"/>
                  <w:marBottom w:val="0"/>
                  <w:divBdr>
                    <w:top w:val="none" w:sz="0" w:space="0" w:color="auto"/>
                    <w:left w:val="none" w:sz="0" w:space="0" w:color="auto"/>
                    <w:bottom w:val="none" w:sz="0" w:space="0" w:color="auto"/>
                    <w:right w:val="none" w:sz="0" w:space="0" w:color="auto"/>
                  </w:divBdr>
                  <w:divsChild>
                    <w:div w:id="1657108583">
                      <w:marLeft w:val="0"/>
                      <w:marRight w:val="0"/>
                      <w:marTop w:val="0"/>
                      <w:marBottom w:val="0"/>
                      <w:divBdr>
                        <w:top w:val="none" w:sz="0" w:space="0" w:color="auto"/>
                        <w:left w:val="none" w:sz="0" w:space="0" w:color="auto"/>
                        <w:bottom w:val="none" w:sz="0" w:space="0" w:color="auto"/>
                        <w:right w:val="none" w:sz="0" w:space="0" w:color="auto"/>
                      </w:divBdr>
                    </w:div>
                  </w:divsChild>
                </w:div>
                <w:div w:id="1168133241">
                  <w:marLeft w:val="0"/>
                  <w:marRight w:val="0"/>
                  <w:marTop w:val="0"/>
                  <w:marBottom w:val="0"/>
                  <w:divBdr>
                    <w:top w:val="none" w:sz="0" w:space="0" w:color="auto"/>
                    <w:left w:val="none" w:sz="0" w:space="0" w:color="auto"/>
                    <w:bottom w:val="none" w:sz="0" w:space="0" w:color="auto"/>
                    <w:right w:val="none" w:sz="0" w:space="0" w:color="auto"/>
                  </w:divBdr>
                  <w:divsChild>
                    <w:div w:id="1347560272">
                      <w:marLeft w:val="0"/>
                      <w:marRight w:val="0"/>
                      <w:marTop w:val="0"/>
                      <w:marBottom w:val="0"/>
                      <w:divBdr>
                        <w:top w:val="none" w:sz="0" w:space="0" w:color="auto"/>
                        <w:left w:val="none" w:sz="0" w:space="0" w:color="auto"/>
                        <w:bottom w:val="none" w:sz="0" w:space="0" w:color="auto"/>
                        <w:right w:val="none" w:sz="0" w:space="0" w:color="auto"/>
                      </w:divBdr>
                    </w:div>
                  </w:divsChild>
                </w:div>
                <w:div w:id="1171026136">
                  <w:marLeft w:val="0"/>
                  <w:marRight w:val="0"/>
                  <w:marTop w:val="0"/>
                  <w:marBottom w:val="0"/>
                  <w:divBdr>
                    <w:top w:val="none" w:sz="0" w:space="0" w:color="auto"/>
                    <w:left w:val="none" w:sz="0" w:space="0" w:color="auto"/>
                    <w:bottom w:val="none" w:sz="0" w:space="0" w:color="auto"/>
                    <w:right w:val="none" w:sz="0" w:space="0" w:color="auto"/>
                  </w:divBdr>
                  <w:divsChild>
                    <w:div w:id="999963427">
                      <w:marLeft w:val="0"/>
                      <w:marRight w:val="0"/>
                      <w:marTop w:val="0"/>
                      <w:marBottom w:val="0"/>
                      <w:divBdr>
                        <w:top w:val="none" w:sz="0" w:space="0" w:color="auto"/>
                        <w:left w:val="none" w:sz="0" w:space="0" w:color="auto"/>
                        <w:bottom w:val="none" w:sz="0" w:space="0" w:color="auto"/>
                        <w:right w:val="none" w:sz="0" w:space="0" w:color="auto"/>
                      </w:divBdr>
                    </w:div>
                  </w:divsChild>
                </w:div>
                <w:div w:id="1173767102">
                  <w:marLeft w:val="0"/>
                  <w:marRight w:val="0"/>
                  <w:marTop w:val="0"/>
                  <w:marBottom w:val="0"/>
                  <w:divBdr>
                    <w:top w:val="none" w:sz="0" w:space="0" w:color="auto"/>
                    <w:left w:val="none" w:sz="0" w:space="0" w:color="auto"/>
                    <w:bottom w:val="none" w:sz="0" w:space="0" w:color="auto"/>
                    <w:right w:val="none" w:sz="0" w:space="0" w:color="auto"/>
                  </w:divBdr>
                  <w:divsChild>
                    <w:div w:id="1566452177">
                      <w:marLeft w:val="0"/>
                      <w:marRight w:val="0"/>
                      <w:marTop w:val="0"/>
                      <w:marBottom w:val="0"/>
                      <w:divBdr>
                        <w:top w:val="none" w:sz="0" w:space="0" w:color="auto"/>
                        <w:left w:val="none" w:sz="0" w:space="0" w:color="auto"/>
                        <w:bottom w:val="none" w:sz="0" w:space="0" w:color="auto"/>
                        <w:right w:val="none" w:sz="0" w:space="0" w:color="auto"/>
                      </w:divBdr>
                    </w:div>
                  </w:divsChild>
                </w:div>
                <w:div w:id="1177695409">
                  <w:marLeft w:val="0"/>
                  <w:marRight w:val="0"/>
                  <w:marTop w:val="0"/>
                  <w:marBottom w:val="0"/>
                  <w:divBdr>
                    <w:top w:val="none" w:sz="0" w:space="0" w:color="auto"/>
                    <w:left w:val="none" w:sz="0" w:space="0" w:color="auto"/>
                    <w:bottom w:val="none" w:sz="0" w:space="0" w:color="auto"/>
                    <w:right w:val="none" w:sz="0" w:space="0" w:color="auto"/>
                  </w:divBdr>
                  <w:divsChild>
                    <w:div w:id="1431319307">
                      <w:marLeft w:val="0"/>
                      <w:marRight w:val="0"/>
                      <w:marTop w:val="0"/>
                      <w:marBottom w:val="0"/>
                      <w:divBdr>
                        <w:top w:val="none" w:sz="0" w:space="0" w:color="auto"/>
                        <w:left w:val="none" w:sz="0" w:space="0" w:color="auto"/>
                        <w:bottom w:val="none" w:sz="0" w:space="0" w:color="auto"/>
                        <w:right w:val="none" w:sz="0" w:space="0" w:color="auto"/>
                      </w:divBdr>
                    </w:div>
                  </w:divsChild>
                </w:div>
                <w:div w:id="1190218793">
                  <w:marLeft w:val="0"/>
                  <w:marRight w:val="0"/>
                  <w:marTop w:val="0"/>
                  <w:marBottom w:val="0"/>
                  <w:divBdr>
                    <w:top w:val="none" w:sz="0" w:space="0" w:color="auto"/>
                    <w:left w:val="none" w:sz="0" w:space="0" w:color="auto"/>
                    <w:bottom w:val="none" w:sz="0" w:space="0" w:color="auto"/>
                    <w:right w:val="none" w:sz="0" w:space="0" w:color="auto"/>
                  </w:divBdr>
                  <w:divsChild>
                    <w:div w:id="834298532">
                      <w:marLeft w:val="0"/>
                      <w:marRight w:val="0"/>
                      <w:marTop w:val="0"/>
                      <w:marBottom w:val="0"/>
                      <w:divBdr>
                        <w:top w:val="none" w:sz="0" w:space="0" w:color="auto"/>
                        <w:left w:val="none" w:sz="0" w:space="0" w:color="auto"/>
                        <w:bottom w:val="none" w:sz="0" w:space="0" w:color="auto"/>
                        <w:right w:val="none" w:sz="0" w:space="0" w:color="auto"/>
                      </w:divBdr>
                    </w:div>
                  </w:divsChild>
                </w:div>
                <w:div w:id="1271741204">
                  <w:marLeft w:val="0"/>
                  <w:marRight w:val="0"/>
                  <w:marTop w:val="0"/>
                  <w:marBottom w:val="0"/>
                  <w:divBdr>
                    <w:top w:val="none" w:sz="0" w:space="0" w:color="auto"/>
                    <w:left w:val="none" w:sz="0" w:space="0" w:color="auto"/>
                    <w:bottom w:val="none" w:sz="0" w:space="0" w:color="auto"/>
                    <w:right w:val="none" w:sz="0" w:space="0" w:color="auto"/>
                  </w:divBdr>
                  <w:divsChild>
                    <w:div w:id="1688671612">
                      <w:marLeft w:val="0"/>
                      <w:marRight w:val="0"/>
                      <w:marTop w:val="0"/>
                      <w:marBottom w:val="0"/>
                      <w:divBdr>
                        <w:top w:val="none" w:sz="0" w:space="0" w:color="auto"/>
                        <w:left w:val="none" w:sz="0" w:space="0" w:color="auto"/>
                        <w:bottom w:val="none" w:sz="0" w:space="0" w:color="auto"/>
                        <w:right w:val="none" w:sz="0" w:space="0" w:color="auto"/>
                      </w:divBdr>
                    </w:div>
                  </w:divsChild>
                </w:div>
                <w:div w:id="1288589283">
                  <w:marLeft w:val="0"/>
                  <w:marRight w:val="0"/>
                  <w:marTop w:val="0"/>
                  <w:marBottom w:val="0"/>
                  <w:divBdr>
                    <w:top w:val="none" w:sz="0" w:space="0" w:color="auto"/>
                    <w:left w:val="none" w:sz="0" w:space="0" w:color="auto"/>
                    <w:bottom w:val="none" w:sz="0" w:space="0" w:color="auto"/>
                    <w:right w:val="none" w:sz="0" w:space="0" w:color="auto"/>
                  </w:divBdr>
                  <w:divsChild>
                    <w:div w:id="1466392241">
                      <w:marLeft w:val="0"/>
                      <w:marRight w:val="0"/>
                      <w:marTop w:val="0"/>
                      <w:marBottom w:val="0"/>
                      <w:divBdr>
                        <w:top w:val="none" w:sz="0" w:space="0" w:color="auto"/>
                        <w:left w:val="none" w:sz="0" w:space="0" w:color="auto"/>
                        <w:bottom w:val="none" w:sz="0" w:space="0" w:color="auto"/>
                        <w:right w:val="none" w:sz="0" w:space="0" w:color="auto"/>
                      </w:divBdr>
                    </w:div>
                  </w:divsChild>
                </w:div>
                <w:div w:id="1326475420">
                  <w:marLeft w:val="0"/>
                  <w:marRight w:val="0"/>
                  <w:marTop w:val="0"/>
                  <w:marBottom w:val="0"/>
                  <w:divBdr>
                    <w:top w:val="none" w:sz="0" w:space="0" w:color="auto"/>
                    <w:left w:val="none" w:sz="0" w:space="0" w:color="auto"/>
                    <w:bottom w:val="none" w:sz="0" w:space="0" w:color="auto"/>
                    <w:right w:val="none" w:sz="0" w:space="0" w:color="auto"/>
                  </w:divBdr>
                  <w:divsChild>
                    <w:div w:id="1839692887">
                      <w:marLeft w:val="0"/>
                      <w:marRight w:val="0"/>
                      <w:marTop w:val="0"/>
                      <w:marBottom w:val="0"/>
                      <w:divBdr>
                        <w:top w:val="none" w:sz="0" w:space="0" w:color="auto"/>
                        <w:left w:val="none" w:sz="0" w:space="0" w:color="auto"/>
                        <w:bottom w:val="none" w:sz="0" w:space="0" w:color="auto"/>
                        <w:right w:val="none" w:sz="0" w:space="0" w:color="auto"/>
                      </w:divBdr>
                    </w:div>
                  </w:divsChild>
                </w:div>
                <w:div w:id="1343311942">
                  <w:marLeft w:val="0"/>
                  <w:marRight w:val="0"/>
                  <w:marTop w:val="0"/>
                  <w:marBottom w:val="0"/>
                  <w:divBdr>
                    <w:top w:val="none" w:sz="0" w:space="0" w:color="auto"/>
                    <w:left w:val="none" w:sz="0" w:space="0" w:color="auto"/>
                    <w:bottom w:val="none" w:sz="0" w:space="0" w:color="auto"/>
                    <w:right w:val="none" w:sz="0" w:space="0" w:color="auto"/>
                  </w:divBdr>
                  <w:divsChild>
                    <w:div w:id="2082753380">
                      <w:marLeft w:val="0"/>
                      <w:marRight w:val="0"/>
                      <w:marTop w:val="0"/>
                      <w:marBottom w:val="0"/>
                      <w:divBdr>
                        <w:top w:val="none" w:sz="0" w:space="0" w:color="auto"/>
                        <w:left w:val="none" w:sz="0" w:space="0" w:color="auto"/>
                        <w:bottom w:val="none" w:sz="0" w:space="0" w:color="auto"/>
                        <w:right w:val="none" w:sz="0" w:space="0" w:color="auto"/>
                      </w:divBdr>
                    </w:div>
                  </w:divsChild>
                </w:div>
                <w:div w:id="1415279799">
                  <w:marLeft w:val="0"/>
                  <w:marRight w:val="0"/>
                  <w:marTop w:val="0"/>
                  <w:marBottom w:val="0"/>
                  <w:divBdr>
                    <w:top w:val="none" w:sz="0" w:space="0" w:color="auto"/>
                    <w:left w:val="none" w:sz="0" w:space="0" w:color="auto"/>
                    <w:bottom w:val="none" w:sz="0" w:space="0" w:color="auto"/>
                    <w:right w:val="none" w:sz="0" w:space="0" w:color="auto"/>
                  </w:divBdr>
                  <w:divsChild>
                    <w:div w:id="1868565410">
                      <w:marLeft w:val="0"/>
                      <w:marRight w:val="0"/>
                      <w:marTop w:val="0"/>
                      <w:marBottom w:val="0"/>
                      <w:divBdr>
                        <w:top w:val="none" w:sz="0" w:space="0" w:color="auto"/>
                        <w:left w:val="none" w:sz="0" w:space="0" w:color="auto"/>
                        <w:bottom w:val="none" w:sz="0" w:space="0" w:color="auto"/>
                        <w:right w:val="none" w:sz="0" w:space="0" w:color="auto"/>
                      </w:divBdr>
                    </w:div>
                  </w:divsChild>
                </w:div>
                <w:div w:id="1423717999">
                  <w:marLeft w:val="0"/>
                  <w:marRight w:val="0"/>
                  <w:marTop w:val="0"/>
                  <w:marBottom w:val="0"/>
                  <w:divBdr>
                    <w:top w:val="none" w:sz="0" w:space="0" w:color="auto"/>
                    <w:left w:val="none" w:sz="0" w:space="0" w:color="auto"/>
                    <w:bottom w:val="none" w:sz="0" w:space="0" w:color="auto"/>
                    <w:right w:val="none" w:sz="0" w:space="0" w:color="auto"/>
                  </w:divBdr>
                  <w:divsChild>
                    <w:div w:id="1870410734">
                      <w:marLeft w:val="0"/>
                      <w:marRight w:val="0"/>
                      <w:marTop w:val="0"/>
                      <w:marBottom w:val="0"/>
                      <w:divBdr>
                        <w:top w:val="none" w:sz="0" w:space="0" w:color="auto"/>
                        <w:left w:val="none" w:sz="0" w:space="0" w:color="auto"/>
                        <w:bottom w:val="none" w:sz="0" w:space="0" w:color="auto"/>
                        <w:right w:val="none" w:sz="0" w:space="0" w:color="auto"/>
                      </w:divBdr>
                    </w:div>
                  </w:divsChild>
                </w:div>
                <w:div w:id="1471438808">
                  <w:marLeft w:val="0"/>
                  <w:marRight w:val="0"/>
                  <w:marTop w:val="0"/>
                  <w:marBottom w:val="0"/>
                  <w:divBdr>
                    <w:top w:val="none" w:sz="0" w:space="0" w:color="auto"/>
                    <w:left w:val="none" w:sz="0" w:space="0" w:color="auto"/>
                    <w:bottom w:val="none" w:sz="0" w:space="0" w:color="auto"/>
                    <w:right w:val="none" w:sz="0" w:space="0" w:color="auto"/>
                  </w:divBdr>
                  <w:divsChild>
                    <w:div w:id="2070230966">
                      <w:marLeft w:val="0"/>
                      <w:marRight w:val="0"/>
                      <w:marTop w:val="0"/>
                      <w:marBottom w:val="0"/>
                      <w:divBdr>
                        <w:top w:val="none" w:sz="0" w:space="0" w:color="auto"/>
                        <w:left w:val="none" w:sz="0" w:space="0" w:color="auto"/>
                        <w:bottom w:val="none" w:sz="0" w:space="0" w:color="auto"/>
                        <w:right w:val="none" w:sz="0" w:space="0" w:color="auto"/>
                      </w:divBdr>
                    </w:div>
                  </w:divsChild>
                </w:div>
                <w:div w:id="1528107016">
                  <w:marLeft w:val="0"/>
                  <w:marRight w:val="0"/>
                  <w:marTop w:val="0"/>
                  <w:marBottom w:val="0"/>
                  <w:divBdr>
                    <w:top w:val="none" w:sz="0" w:space="0" w:color="auto"/>
                    <w:left w:val="none" w:sz="0" w:space="0" w:color="auto"/>
                    <w:bottom w:val="none" w:sz="0" w:space="0" w:color="auto"/>
                    <w:right w:val="none" w:sz="0" w:space="0" w:color="auto"/>
                  </w:divBdr>
                  <w:divsChild>
                    <w:div w:id="1634601039">
                      <w:marLeft w:val="0"/>
                      <w:marRight w:val="0"/>
                      <w:marTop w:val="0"/>
                      <w:marBottom w:val="0"/>
                      <w:divBdr>
                        <w:top w:val="none" w:sz="0" w:space="0" w:color="auto"/>
                        <w:left w:val="none" w:sz="0" w:space="0" w:color="auto"/>
                        <w:bottom w:val="none" w:sz="0" w:space="0" w:color="auto"/>
                        <w:right w:val="none" w:sz="0" w:space="0" w:color="auto"/>
                      </w:divBdr>
                    </w:div>
                  </w:divsChild>
                </w:div>
                <w:div w:id="1534686879">
                  <w:marLeft w:val="0"/>
                  <w:marRight w:val="0"/>
                  <w:marTop w:val="0"/>
                  <w:marBottom w:val="0"/>
                  <w:divBdr>
                    <w:top w:val="none" w:sz="0" w:space="0" w:color="auto"/>
                    <w:left w:val="none" w:sz="0" w:space="0" w:color="auto"/>
                    <w:bottom w:val="none" w:sz="0" w:space="0" w:color="auto"/>
                    <w:right w:val="none" w:sz="0" w:space="0" w:color="auto"/>
                  </w:divBdr>
                  <w:divsChild>
                    <w:div w:id="1351105369">
                      <w:marLeft w:val="0"/>
                      <w:marRight w:val="0"/>
                      <w:marTop w:val="0"/>
                      <w:marBottom w:val="0"/>
                      <w:divBdr>
                        <w:top w:val="none" w:sz="0" w:space="0" w:color="auto"/>
                        <w:left w:val="none" w:sz="0" w:space="0" w:color="auto"/>
                        <w:bottom w:val="none" w:sz="0" w:space="0" w:color="auto"/>
                        <w:right w:val="none" w:sz="0" w:space="0" w:color="auto"/>
                      </w:divBdr>
                    </w:div>
                  </w:divsChild>
                </w:div>
                <w:div w:id="1536966927">
                  <w:marLeft w:val="0"/>
                  <w:marRight w:val="0"/>
                  <w:marTop w:val="0"/>
                  <w:marBottom w:val="0"/>
                  <w:divBdr>
                    <w:top w:val="none" w:sz="0" w:space="0" w:color="auto"/>
                    <w:left w:val="none" w:sz="0" w:space="0" w:color="auto"/>
                    <w:bottom w:val="none" w:sz="0" w:space="0" w:color="auto"/>
                    <w:right w:val="none" w:sz="0" w:space="0" w:color="auto"/>
                  </w:divBdr>
                  <w:divsChild>
                    <w:div w:id="415326734">
                      <w:marLeft w:val="0"/>
                      <w:marRight w:val="0"/>
                      <w:marTop w:val="0"/>
                      <w:marBottom w:val="0"/>
                      <w:divBdr>
                        <w:top w:val="none" w:sz="0" w:space="0" w:color="auto"/>
                        <w:left w:val="none" w:sz="0" w:space="0" w:color="auto"/>
                        <w:bottom w:val="none" w:sz="0" w:space="0" w:color="auto"/>
                        <w:right w:val="none" w:sz="0" w:space="0" w:color="auto"/>
                      </w:divBdr>
                    </w:div>
                  </w:divsChild>
                </w:div>
                <w:div w:id="1541629281">
                  <w:marLeft w:val="0"/>
                  <w:marRight w:val="0"/>
                  <w:marTop w:val="0"/>
                  <w:marBottom w:val="0"/>
                  <w:divBdr>
                    <w:top w:val="none" w:sz="0" w:space="0" w:color="auto"/>
                    <w:left w:val="none" w:sz="0" w:space="0" w:color="auto"/>
                    <w:bottom w:val="none" w:sz="0" w:space="0" w:color="auto"/>
                    <w:right w:val="none" w:sz="0" w:space="0" w:color="auto"/>
                  </w:divBdr>
                  <w:divsChild>
                    <w:div w:id="684092953">
                      <w:marLeft w:val="0"/>
                      <w:marRight w:val="0"/>
                      <w:marTop w:val="0"/>
                      <w:marBottom w:val="0"/>
                      <w:divBdr>
                        <w:top w:val="none" w:sz="0" w:space="0" w:color="auto"/>
                        <w:left w:val="none" w:sz="0" w:space="0" w:color="auto"/>
                        <w:bottom w:val="none" w:sz="0" w:space="0" w:color="auto"/>
                        <w:right w:val="none" w:sz="0" w:space="0" w:color="auto"/>
                      </w:divBdr>
                    </w:div>
                  </w:divsChild>
                </w:div>
                <w:div w:id="1570575284">
                  <w:marLeft w:val="0"/>
                  <w:marRight w:val="0"/>
                  <w:marTop w:val="0"/>
                  <w:marBottom w:val="0"/>
                  <w:divBdr>
                    <w:top w:val="none" w:sz="0" w:space="0" w:color="auto"/>
                    <w:left w:val="none" w:sz="0" w:space="0" w:color="auto"/>
                    <w:bottom w:val="none" w:sz="0" w:space="0" w:color="auto"/>
                    <w:right w:val="none" w:sz="0" w:space="0" w:color="auto"/>
                  </w:divBdr>
                  <w:divsChild>
                    <w:div w:id="905795606">
                      <w:marLeft w:val="0"/>
                      <w:marRight w:val="0"/>
                      <w:marTop w:val="0"/>
                      <w:marBottom w:val="0"/>
                      <w:divBdr>
                        <w:top w:val="none" w:sz="0" w:space="0" w:color="auto"/>
                        <w:left w:val="none" w:sz="0" w:space="0" w:color="auto"/>
                        <w:bottom w:val="none" w:sz="0" w:space="0" w:color="auto"/>
                        <w:right w:val="none" w:sz="0" w:space="0" w:color="auto"/>
                      </w:divBdr>
                    </w:div>
                  </w:divsChild>
                </w:div>
                <w:div w:id="1573079296">
                  <w:marLeft w:val="0"/>
                  <w:marRight w:val="0"/>
                  <w:marTop w:val="0"/>
                  <w:marBottom w:val="0"/>
                  <w:divBdr>
                    <w:top w:val="none" w:sz="0" w:space="0" w:color="auto"/>
                    <w:left w:val="none" w:sz="0" w:space="0" w:color="auto"/>
                    <w:bottom w:val="none" w:sz="0" w:space="0" w:color="auto"/>
                    <w:right w:val="none" w:sz="0" w:space="0" w:color="auto"/>
                  </w:divBdr>
                  <w:divsChild>
                    <w:div w:id="1494100247">
                      <w:marLeft w:val="0"/>
                      <w:marRight w:val="0"/>
                      <w:marTop w:val="0"/>
                      <w:marBottom w:val="0"/>
                      <w:divBdr>
                        <w:top w:val="none" w:sz="0" w:space="0" w:color="auto"/>
                        <w:left w:val="none" w:sz="0" w:space="0" w:color="auto"/>
                        <w:bottom w:val="none" w:sz="0" w:space="0" w:color="auto"/>
                        <w:right w:val="none" w:sz="0" w:space="0" w:color="auto"/>
                      </w:divBdr>
                    </w:div>
                  </w:divsChild>
                </w:div>
                <w:div w:id="1586265538">
                  <w:marLeft w:val="0"/>
                  <w:marRight w:val="0"/>
                  <w:marTop w:val="0"/>
                  <w:marBottom w:val="0"/>
                  <w:divBdr>
                    <w:top w:val="none" w:sz="0" w:space="0" w:color="auto"/>
                    <w:left w:val="none" w:sz="0" w:space="0" w:color="auto"/>
                    <w:bottom w:val="none" w:sz="0" w:space="0" w:color="auto"/>
                    <w:right w:val="none" w:sz="0" w:space="0" w:color="auto"/>
                  </w:divBdr>
                  <w:divsChild>
                    <w:div w:id="1023937843">
                      <w:marLeft w:val="0"/>
                      <w:marRight w:val="0"/>
                      <w:marTop w:val="0"/>
                      <w:marBottom w:val="0"/>
                      <w:divBdr>
                        <w:top w:val="none" w:sz="0" w:space="0" w:color="auto"/>
                        <w:left w:val="none" w:sz="0" w:space="0" w:color="auto"/>
                        <w:bottom w:val="none" w:sz="0" w:space="0" w:color="auto"/>
                        <w:right w:val="none" w:sz="0" w:space="0" w:color="auto"/>
                      </w:divBdr>
                    </w:div>
                  </w:divsChild>
                </w:div>
                <w:div w:id="1594896827">
                  <w:marLeft w:val="0"/>
                  <w:marRight w:val="0"/>
                  <w:marTop w:val="0"/>
                  <w:marBottom w:val="0"/>
                  <w:divBdr>
                    <w:top w:val="none" w:sz="0" w:space="0" w:color="auto"/>
                    <w:left w:val="none" w:sz="0" w:space="0" w:color="auto"/>
                    <w:bottom w:val="none" w:sz="0" w:space="0" w:color="auto"/>
                    <w:right w:val="none" w:sz="0" w:space="0" w:color="auto"/>
                  </w:divBdr>
                  <w:divsChild>
                    <w:div w:id="1066027422">
                      <w:marLeft w:val="0"/>
                      <w:marRight w:val="0"/>
                      <w:marTop w:val="0"/>
                      <w:marBottom w:val="0"/>
                      <w:divBdr>
                        <w:top w:val="none" w:sz="0" w:space="0" w:color="auto"/>
                        <w:left w:val="none" w:sz="0" w:space="0" w:color="auto"/>
                        <w:bottom w:val="none" w:sz="0" w:space="0" w:color="auto"/>
                        <w:right w:val="none" w:sz="0" w:space="0" w:color="auto"/>
                      </w:divBdr>
                    </w:div>
                  </w:divsChild>
                </w:div>
                <w:div w:id="1663578472">
                  <w:marLeft w:val="0"/>
                  <w:marRight w:val="0"/>
                  <w:marTop w:val="0"/>
                  <w:marBottom w:val="0"/>
                  <w:divBdr>
                    <w:top w:val="none" w:sz="0" w:space="0" w:color="auto"/>
                    <w:left w:val="none" w:sz="0" w:space="0" w:color="auto"/>
                    <w:bottom w:val="none" w:sz="0" w:space="0" w:color="auto"/>
                    <w:right w:val="none" w:sz="0" w:space="0" w:color="auto"/>
                  </w:divBdr>
                  <w:divsChild>
                    <w:div w:id="989556169">
                      <w:marLeft w:val="0"/>
                      <w:marRight w:val="0"/>
                      <w:marTop w:val="0"/>
                      <w:marBottom w:val="0"/>
                      <w:divBdr>
                        <w:top w:val="none" w:sz="0" w:space="0" w:color="auto"/>
                        <w:left w:val="none" w:sz="0" w:space="0" w:color="auto"/>
                        <w:bottom w:val="none" w:sz="0" w:space="0" w:color="auto"/>
                        <w:right w:val="none" w:sz="0" w:space="0" w:color="auto"/>
                      </w:divBdr>
                    </w:div>
                  </w:divsChild>
                </w:div>
                <w:div w:id="1689210815">
                  <w:marLeft w:val="0"/>
                  <w:marRight w:val="0"/>
                  <w:marTop w:val="0"/>
                  <w:marBottom w:val="0"/>
                  <w:divBdr>
                    <w:top w:val="none" w:sz="0" w:space="0" w:color="auto"/>
                    <w:left w:val="none" w:sz="0" w:space="0" w:color="auto"/>
                    <w:bottom w:val="none" w:sz="0" w:space="0" w:color="auto"/>
                    <w:right w:val="none" w:sz="0" w:space="0" w:color="auto"/>
                  </w:divBdr>
                  <w:divsChild>
                    <w:div w:id="854267464">
                      <w:marLeft w:val="0"/>
                      <w:marRight w:val="0"/>
                      <w:marTop w:val="0"/>
                      <w:marBottom w:val="0"/>
                      <w:divBdr>
                        <w:top w:val="none" w:sz="0" w:space="0" w:color="auto"/>
                        <w:left w:val="none" w:sz="0" w:space="0" w:color="auto"/>
                        <w:bottom w:val="none" w:sz="0" w:space="0" w:color="auto"/>
                        <w:right w:val="none" w:sz="0" w:space="0" w:color="auto"/>
                      </w:divBdr>
                    </w:div>
                  </w:divsChild>
                </w:div>
                <w:div w:id="1731730907">
                  <w:marLeft w:val="0"/>
                  <w:marRight w:val="0"/>
                  <w:marTop w:val="0"/>
                  <w:marBottom w:val="0"/>
                  <w:divBdr>
                    <w:top w:val="none" w:sz="0" w:space="0" w:color="auto"/>
                    <w:left w:val="none" w:sz="0" w:space="0" w:color="auto"/>
                    <w:bottom w:val="none" w:sz="0" w:space="0" w:color="auto"/>
                    <w:right w:val="none" w:sz="0" w:space="0" w:color="auto"/>
                  </w:divBdr>
                  <w:divsChild>
                    <w:div w:id="1985427876">
                      <w:marLeft w:val="0"/>
                      <w:marRight w:val="0"/>
                      <w:marTop w:val="0"/>
                      <w:marBottom w:val="0"/>
                      <w:divBdr>
                        <w:top w:val="none" w:sz="0" w:space="0" w:color="auto"/>
                        <w:left w:val="none" w:sz="0" w:space="0" w:color="auto"/>
                        <w:bottom w:val="none" w:sz="0" w:space="0" w:color="auto"/>
                        <w:right w:val="none" w:sz="0" w:space="0" w:color="auto"/>
                      </w:divBdr>
                    </w:div>
                  </w:divsChild>
                </w:div>
                <w:div w:id="1770082772">
                  <w:marLeft w:val="0"/>
                  <w:marRight w:val="0"/>
                  <w:marTop w:val="0"/>
                  <w:marBottom w:val="0"/>
                  <w:divBdr>
                    <w:top w:val="none" w:sz="0" w:space="0" w:color="auto"/>
                    <w:left w:val="none" w:sz="0" w:space="0" w:color="auto"/>
                    <w:bottom w:val="none" w:sz="0" w:space="0" w:color="auto"/>
                    <w:right w:val="none" w:sz="0" w:space="0" w:color="auto"/>
                  </w:divBdr>
                  <w:divsChild>
                    <w:div w:id="1259175434">
                      <w:marLeft w:val="0"/>
                      <w:marRight w:val="0"/>
                      <w:marTop w:val="0"/>
                      <w:marBottom w:val="0"/>
                      <w:divBdr>
                        <w:top w:val="none" w:sz="0" w:space="0" w:color="auto"/>
                        <w:left w:val="none" w:sz="0" w:space="0" w:color="auto"/>
                        <w:bottom w:val="none" w:sz="0" w:space="0" w:color="auto"/>
                        <w:right w:val="none" w:sz="0" w:space="0" w:color="auto"/>
                      </w:divBdr>
                    </w:div>
                  </w:divsChild>
                </w:div>
                <w:div w:id="1785268629">
                  <w:marLeft w:val="0"/>
                  <w:marRight w:val="0"/>
                  <w:marTop w:val="0"/>
                  <w:marBottom w:val="0"/>
                  <w:divBdr>
                    <w:top w:val="none" w:sz="0" w:space="0" w:color="auto"/>
                    <w:left w:val="none" w:sz="0" w:space="0" w:color="auto"/>
                    <w:bottom w:val="none" w:sz="0" w:space="0" w:color="auto"/>
                    <w:right w:val="none" w:sz="0" w:space="0" w:color="auto"/>
                  </w:divBdr>
                  <w:divsChild>
                    <w:div w:id="550192442">
                      <w:marLeft w:val="0"/>
                      <w:marRight w:val="0"/>
                      <w:marTop w:val="0"/>
                      <w:marBottom w:val="0"/>
                      <w:divBdr>
                        <w:top w:val="none" w:sz="0" w:space="0" w:color="auto"/>
                        <w:left w:val="none" w:sz="0" w:space="0" w:color="auto"/>
                        <w:bottom w:val="none" w:sz="0" w:space="0" w:color="auto"/>
                        <w:right w:val="none" w:sz="0" w:space="0" w:color="auto"/>
                      </w:divBdr>
                    </w:div>
                  </w:divsChild>
                </w:div>
                <w:div w:id="1800344862">
                  <w:marLeft w:val="0"/>
                  <w:marRight w:val="0"/>
                  <w:marTop w:val="0"/>
                  <w:marBottom w:val="0"/>
                  <w:divBdr>
                    <w:top w:val="none" w:sz="0" w:space="0" w:color="auto"/>
                    <w:left w:val="none" w:sz="0" w:space="0" w:color="auto"/>
                    <w:bottom w:val="none" w:sz="0" w:space="0" w:color="auto"/>
                    <w:right w:val="none" w:sz="0" w:space="0" w:color="auto"/>
                  </w:divBdr>
                  <w:divsChild>
                    <w:div w:id="198980541">
                      <w:marLeft w:val="0"/>
                      <w:marRight w:val="0"/>
                      <w:marTop w:val="0"/>
                      <w:marBottom w:val="0"/>
                      <w:divBdr>
                        <w:top w:val="none" w:sz="0" w:space="0" w:color="auto"/>
                        <w:left w:val="none" w:sz="0" w:space="0" w:color="auto"/>
                        <w:bottom w:val="none" w:sz="0" w:space="0" w:color="auto"/>
                        <w:right w:val="none" w:sz="0" w:space="0" w:color="auto"/>
                      </w:divBdr>
                    </w:div>
                  </w:divsChild>
                </w:div>
                <w:div w:id="1822696514">
                  <w:marLeft w:val="0"/>
                  <w:marRight w:val="0"/>
                  <w:marTop w:val="0"/>
                  <w:marBottom w:val="0"/>
                  <w:divBdr>
                    <w:top w:val="none" w:sz="0" w:space="0" w:color="auto"/>
                    <w:left w:val="none" w:sz="0" w:space="0" w:color="auto"/>
                    <w:bottom w:val="none" w:sz="0" w:space="0" w:color="auto"/>
                    <w:right w:val="none" w:sz="0" w:space="0" w:color="auto"/>
                  </w:divBdr>
                  <w:divsChild>
                    <w:div w:id="1325353455">
                      <w:marLeft w:val="0"/>
                      <w:marRight w:val="0"/>
                      <w:marTop w:val="0"/>
                      <w:marBottom w:val="0"/>
                      <w:divBdr>
                        <w:top w:val="none" w:sz="0" w:space="0" w:color="auto"/>
                        <w:left w:val="none" w:sz="0" w:space="0" w:color="auto"/>
                        <w:bottom w:val="none" w:sz="0" w:space="0" w:color="auto"/>
                        <w:right w:val="none" w:sz="0" w:space="0" w:color="auto"/>
                      </w:divBdr>
                    </w:div>
                  </w:divsChild>
                </w:div>
                <w:div w:id="1878202865">
                  <w:marLeft w:val="0"/>
                  <w:marRight w:val="0"/>
                  <w:marTop w:val="0"/>
                  <w:marBottom w:val="0"/>
                  <w:divBdr>
                    <w:top w:val="none" w:sz="0" w:space="0" w:color="auto"/>
                    <w:left w:val="none" w:sz="0" w:space="0" w:color="auto"/>
                    <w:bottom w:val="none" w:sz="0" w:space="0" w:color="auto"/>
                    <w:right w:val="none" w:sz="0" w:space="0" w:color="auto"/>
                  </w:divBdr>
                  <w:divsChild>
                    <w:div w:id="1681197887">
                      <w:marLeft w:val="0"/>
                      <w:marRight w:val="0"/>
                      <w:marTop w:val="0"/>
                      <w:marBottom w:val="0"/>
                      <w:divBdr>
                        <w:top w:val="none" w:sz="0" w:space="0" w:color="auto"/>
                        <w:left w:val="none" w:sz="0" w:space="0" w:color="auto"/>
                        <w:bottom w:val="none" w:sz="0" w:space="0" w:color="auto"/>
                        <w:right w:val="none" w:sz="0" w:space="0" w:color="auto"/>
                      </w:divBdr>
                    </w:div>
                  </w:divsChild>
                </w:div>
                <w:div w:id="1880245216">
                  <w:marLeft w:val="0"/>
                  <w:marRight w:val="0"/>
                  <w:marTop w:val="0"/>
                  <w:marBottom w:val="0"/>
                  <w:divBdr>
                    <w:top w:val="none" w:sz="0" w:space="0" w:color="auto"/>
                    <w:left w:val="none" w:sz="0" w:space="0" w:color="auto"/>
                    <w:bottom w:val="none" w:sz="0" w:space="0" w:color="auto"/>
                    <w:right w:val="none" w:sz="0" w:space="0" w:color="auto"/>
                  </w:divBdr>
                  <w:divsChild>
                    <w:div w:id="1650596745">
                      <w:marLeft w:val="0"/>
                      <w:marRight w:val="0"/>
                      <w:marTop w:val="0"/>
                      <w:marBottom w:val="0"/>
                      <w:divBdr>
                        <w:top w:val="none" w:sz="0" w:space="0" w:color="auto"/>
                        <w:left w:val="none" w:sz="0" w:space="0" w:color="auto"/>
                        <w:bottom w:val="none" w:sz="0" w:space="0" w:color="auto"/>
                        <w:right w:val="none" w:sz="0" w:space="0" w:color="auto"/>
                      </w:divBdr>
                    </w:div>
                  </w:divsChild>
                </w:div>
                <w:div w:id="1881742655">
                  <w:marLeft w:val="0"/>
                  <w:marRight w:val="0"/>
                  <w:marTop w:val="0"/>
                  <w:marBottom w:val="0"/>
                  <w:divBdr>
                    <w:top w:val="none" w:sz="0" w:space="0" w:color="auto"/>
                    <w:left w:val="none" w:sz="0" w:space="0" w:color="auto"/>
                    <w:bottom w:val="none" w:sz="0" w:space="0" w:color="auto"/>
                    <w:right w:val="none" w:sz="0" w:space="0" w:color="auto"/>
                  </w:divBdr>
                  <w:divsChild>
                    <w:div w:id="1366979602">
                      <w:marLeft w:val="0"/>
                      <w:marRight w:val="0"/>
                      <w:marTop w:val="0"/>
                      <w:marBottom w:val="0"/>
                      <w:divBdr>
                        <w:top w:val="none" w:sz="0" w:space="0" w:color="auto"/>
                        <w:left w:val="none" w:sz="0" w:space="0" w:color="auto"/>
                        <w:bottom w:val="none" w:sz="0" w:space="0" w:color="auto"/>
                        <w:right w:val="none" w:sz="0" w:space="0" w:color="auto"/>
                      </w:divBdr>
                    </w:div>
                  </w:divsChild>
                </w:div>
                <w:div w:id="1918830033">
                  <w:marLeft w:val="0"/>
                  <w:marRight w:val="0"/>
                  <w:marTop w:val="0"/>
                  <w:marBottom w:val="0"/>
                  <w:divBdr>
                    <w:top w:val="none" w:sz="0" w:space="0" w:color="auto"/>
                    <w:left w:val="none" w:sz="0" w:space="0" w:color="auto"/>
                    <w:bottom w:val="none" w:sz="0" w:space="0" w:color="auto"/>
                    <w:right w:val="none" w:sz="0" w:space="0" w:color="auto"/>
                  </w:divBdr>
                  <w:divsChild>
                    <w:div w:id="763723638">
                      <w:marLeft w:val="0"/>
                      <w:marRight w:val="0"/>
                      <w:marTop w:val="0"/>
                      <w:marBottom w:val="0"/>
                      <w:divBdr>
                        <w:top w:val="none" w:sz="0" w:space="0" w:color="auto"/>
                        <w:left w:val="none" w:sz="0" w:space="0" w:color="auto"/>
                        <w:bottom w:val="none" w:sz="0" w:space="0" w:color="auto"/>
                        <w:right w:val="none" w:sz="0" w:space="0" w:color="auto"/>
                      </w:divBdr>
                    </w:div>
                  </w:divsChild>
                </w:div>
                <w:div w:id="1923682791">
                  <w:marLeft w:val="0"/>
                  <w:marRight w:val="0"/>
                  <w:marTop w:val="0"/>
                  <w:marBottom w:val="0"/>
                  <w:divBdr>
                    <w:top w:val="none" w:sz="0" w:space="0" w:color="auto"/>
                    <w:left w:val="none" w:sz="0" w:space="0" w:color="auto"/>
                    <w:bottom w:val="none" w:sz="0" w:space="0" w:color="auto"/>
                    <w:right w:val="none" w:sz="0" w:space="0" w:color="auto"/>
                  </w:divBdr>
                  <w:divsChild>
                    <w:div w:id="912932247">
                      <w:marLeft w:val="0"/>
                      <w:marRight w:val="0"/>
                      <w:marTop w:val="0"/>
                      <w:marBottom w:val="0"/>
                      <w:divBdr>
                        <w:top w:val="none" w:sz="0" w:space="0" w:color="auto"/>
                        <w:left w:val="none" w:sz="0" w:space="0" w:color="auto"/>
                        <w:bottom w:val="none" w:sz="0" w:space="0" w:color="auto"/>
                        <w:right w:val="none" w:sz="0" w:space="0" w:color="auto"/>
                      </w:divBdr>
                    </w:div>
                  </w:divsChild>
                </w:div>
                <w:div w:id="1929654541">
                  <w:marLeft w:val="0"/>
                  <w:marRight w:val="0"/>
                  <w:marTop w:val="0"/>
                  <w:marBottom w:val="0"/>
                  <w:divBdr>
                    <w:top w:val="none" w:sz="0" w:space="0" w:color="auto"/>
                    <w:left w:val="none" w:sz="0" w:space="0" w:color="auto"/>
                    <w:bottom w:val="none" w:sz="0" w:space="0" w:color="auto"/>
                    <w:right w:val="none" w:sz="0" w:space="0" w:color="auto"/>
                  </w:divBdr>
                  <w:divsChild>
                    <w:div w:id="1085615917">
                      <w:marLeft w:val="0"/>
                      <w:marRight w:val="0"/>
                      <w:marTop w:val="0"/>
                      <w:marBottom w:val="0"/>
                      <w:divBdr>
                        <w:top w:val="none" w:sz="0" w:space="0" w:color="auto"/>
                        <w:left w:val="none" w:sz="0" w:space="0" w:color="auto"/>
                        <w:bottom w:val="none" w:sz="0" w:space="0" w:color="auto"/>
                        <w:right w:val="none" w:sz="0" w:space="0" w:color="auto"/>
                      </w:divBdr>
                    </w:div>
                  </w:divsChild>
                </w:div>
                <w:div w:id="1947958536">
                  <w:marLeft w:val="0"/>
                  <w:marRight w:val="0"/>
                  <w:marTop w:val="0"/>
                  <w:marBottom w:val="0"/>
                  <w:divBdr>
                    <w:top w:val="none" w:sz="0" w:space="0" w:color="auto"/>
                    <w:left w:val="none" w:sz="0" w:space="0" w:color="auto"/>
                    <w:bottom w:val="none" w:sz="0" w:space="0" w:color="auto"/>
                    <w:right w:val="none" w:sz="0" w:space="0" w:color="auto"/>
                  </w:divBdr>
                  <w:divsChild>
                    <w:div w:id="215703545">
                      <w:marLeft w:val="0"/>
                      <w:marRight w:val="0"/>
                      <w:marTop w:val="0"/>
                      <w:marBottom w:val="0"/>
                      <w:divBdr>
                        <w:top w:val="none" w:sz="0" w:space="0" w:color="auto"/>
                        <w:left w:val="none" w:sz="0" w:space="0" w:color="auto"/>
                        <w:bottom w:val="none" w:sz="0" w:space="0" w:color="auto"/>
                        <w:right w:val="none" w:sz="0" w:space="0" w:color="auto"/>
                      </w:divBdr>
                    </w:div>
                  </w:divsChild>
                </w:div>
                <w:div w:id="1953903341">
                  <w:marLeft w:val="0"/>
                  <w:marRight w:val="0"/>
                  <w:marTop w:val="0"/>
                  <w:marBottom w:val="0"/>
                  <w:divBdr>
                    <w:top w:val="none" w:sz="0" w:space="0" w:color="auto"/>
                    <w:left w:val="none" w:sz="0" w:space="0" w:color="auto"/>
                    <w:bottom w:val="none" w:sz="0" w:space="0" w:color="auto"/>
                    <w:right w:val="none" w:sz="0" w:space="0" w:color="auto"/>
                  </w:divBdr>
                  <w:divsChild>
                    <w:div w:id="261960851">
                      <w:marLeft w:val="0"/>
                      <w:marRight w:val="0"/>
                      <w:marTop w:val="0"/>
                      <w:marBottom w:val="0"/>
                      <w:divBdr>
                        <w:top w:val="none" w:sz="0" w:space="0" w:color="auto"/>
                        <w:left w:val="none" w:sz="0" w:space="0" w:color="auto"/>
                        <w:bottom w:val="none" w:sz="0" w:space="0" w:color="auto"/>
                        <w:right w:val="none" w:sz="0" w:space="0" w:color="auto"/>
                      </w:divBdr>
                    </w:div>
                  </w:divsChild>
                </w:div>
                <w:div w:id="1956522930">
                  <w:marLeft w:val="0"/>
                  <w:marRight w:val="0"/>
                  <w:marTop w:val="0"/>
                  <w:marBottom w:val="0"/>
                  <w:divBdr>
                    <w:top w:val="none" w:sz="0" w:space="0" w:color="auto"/>
                    <w:left w:val="none" w:sz="0" w:space="0" w:color="auto"/>
                    <w:bottom w:val="none" w:sz="0" w:space="0" w:color="auto"/>
                    <w:right w:val="none" w:sz="0" w:space="0" w:color="auto"/>
                  </w:divBdr>
                  <w:divsChild>
                    <w:div w:id="1035349338">
                      <w:marLeft w:val="0"/>
                      <w:marRight w:val="0"/>
                      <w:marTop w:val="0"/>
                      <w:marBottom w:val="0"/>
                      <w:divBdr>
                        <w:top w:val="none" w:sz="0" w:space="0" w:color="auto"/>
                        <w:left w:val="none" w:sz="0" w:space="0" w:color="auto"/>
                        <w:bottom w:val="none" w:sz="0" w:space="0" w:color="auto"/>
                        <w:right w:val="none" w:sz="0" w:space="0" w:color="auto"/>
                      </w:divBdr>
                    </w:div>
                  </w:divsChild>
                </w:div>
                <w:div w:id="1972591584">
                  <w:marLeft w:val="0"/>
                  <w:marRight w:val="0"/>
                  <w:marTop w:val="0"/>
                  <w:marBottom w:val="0"/>
                  <w:divBdr>
                    <w:top w:val="none" w:sz="0" w:space="0" w:color="auto"/>
                    <w:left w:val="none" w:sz="0" w:space="0" w:color="auto"/>
                    <w:bottom w:val="none" w:sz="0" w:space="0" w:color="auto"/>
                    <w:right w:val="none" w:sz="0" w:space="0" w:color="auto"/>
                  </w:divBdr>
                  <w:divsChild>
                    <w:div w:id="535778123">
                      <w:marLeft w:val="0"/>
                      <w:marRight w:val="0"/>
                      <w:marTop w:val="0"/>
                      <w:marBottom w:val="0"/>
                      <w:divBdr>
                        <w:top w:val="none" w:sz="0" w:space="0" w:color="auto"/>
                        <w:left w:val="none" w:sz="0" w:space="0" w:color="auto"/>
                        <w:bottom w:val="none" w:sz="0" w:space="0" w:color="auto"/>
                        <w:right w:val="none" w:sz="0" w:space="0" w:color="auto"/>
                      </w:divBdr>
                    </w:div>
                  </w:divsChild>
                </w:div>
                <w:div w:id="1996294142">
                  <w:marLeft w:val="0"/>
                  <w:marRight w:val="0"/>
                  <w:marTop w:val="0"/>
                  <w:marBottom w:val="0"/>
                  <w:divBdr>
                    <w:top w:val="none" w:sz="0" w:space="0" w:color="auto"/>
                    <w:left w:val="none" w:sz="0" w:space="0" w:color="auto"/>
                    <w:bottom w:val="none" w:sz="0" w:space="0" w:color="auto"/>
                    <w:right w:val="none" w:sz="0" w:space="0" w:color="auto"/>
                  </w:divBdr>
                  <w:divsChild>
                    <w:div w:id="477263703">
                      <w:marLeft w:val="0"/>
                      <w:marRight w:val="0"/>
                      <w:marTop w:val="0"/>
                      <w:marBottom w:val="0"/>
                      <w:divBdr>
                        <w:top w:val="none" w:sz="0" w:space="0" w:color="auto"/>
                        <w:left w:val="none" w:sz="0" w:space="0" w:color="auto"/>
                        <w:bottom w:val="none" w:sz="0" w:space="0" w:color="auto"/>
                        <w:right w:val="none" w:sz="0" w:space="0" w:color="auto"/>
                      </w:divBdr>
                    </w:div>
                  </w:divsChild>
                </w:div>
                <w:div w:id="1999067170">
                  <w:marLeft w:val="0"/>
                  <w:marRight w:val="0"/>
                  <w:marTop w:val="0"/>
                  <w:marBottom w:val="0"/>
                  <w:divBdr>
                    <w:top w:val="none" w:sz="0" w:space="0" w:color="auto"/>
                    <w:left w:val="none" w:sz="0" w:space="0" w:color="auto"/>
                    <w:bottom w:val="none" w:sz="0" w:space="0" w:color="auto"/>
                    <w:right w:val="none" w:sz="0" w:space="0" w:color="auto"/>
                  </w:divBdr>
                  <w:divsChild>
                    <w:div w:id="1632250679">
                      <w:marLeft w:val="0"/>
                      <w:marRight w:val="0"/>
                      <w:marTop w:val="0"/>
                      <w:marBottom w:val="0"/>
                      <w:divBdr>
                        <w:top w:val="none" w:sz="0" w:space="0" w:color="auto"/>
                        <w:left w:val="none" w:sz="0" w:space="0" w:color="auto"/>
                        <w:bottom w:val="none" w:sz="0" w:space="0" w:color="auto"/>
                        <w:right w:val="none" w:sz="0" w:space="0" w:color="auto"/>
                      </w:divBdr>
                    </w:div>
                  </w:divsChild>
                </w:div>
                <w:div w:id="2008438166">
                  <w:marLeft w:val="0"/>
                  <w:marRight w:val="0"/>
                  <w:marTop w:val="0"/>
                  <w:marBottom w:val="0"/>
                  <w:divBdr>
                    <w:top w:val="none" w:sz="0" w:space="0" w:color="auto"/>
                    <w:left w:val="none" w:sz="0" w:space="0" w:color="auto"/>
                    <w:bottom w:val="none" w:sz="0" w:space="0" w:color="auto"/>
                    <w:right w:val="none" w:sz="0" w:space="0" w:color="auto"/>
                  </w:divBdr>
                  <w:divsChild>
                    <w:div w:id="859204021">
                      <w:marLeft w:val="0"/>
                      <w:marRight w:val="0"/>
                      <w:marTop w:val="0"/>
                      <w:marBottom w:val="0"/>
                      <w:divBdr>
                        <w:top w:val="none" w:sz="0" w:space="0" w:color="auto"/>
                        <w:left w:val="none" w:sz="0" w:space="0" w:color="auto"/>
                        <w:bottom w:val="none" w:sz="0" w:space="0" w:color="auto"/>
                        <w:right w:val="none" w:sz="0" w:space="0" w:color="auto"/>
                      </w:divBdr>
                    </w:div>
                  </w:divsChild>
                </w:div>
                <w:div w:id="2014381892">
                  <w:marLeft w:val="0"/>
                  <w:marRight w:val="0"/>
                  <w:marTop w:val="0"/>
                  <w:marBottom w:val="0"/>
                  <w:divBdr>
                    <w:top w:val="none" w:sz="0" w:space="0" w:color="auto"/>
                    <w:left w:val="none" w:sz="0" w:space="0" w:color="auto"/>
                    <w:bottom w:val="none" w:sz="0" w:space="0" w:color="auto"/>
                    <w:right w:val="none" w:sz="0" w:space="0" w:color="auto"/>
                  </w:divBdr>
                  <w:divsChild>
                    <w:div w:id="934704790">
                      <w:marLeft w:val="0"/>
                      <w:marRight w:val="0"/>
                      <w:marTop w:val="0"/>
                      <w:marBottom w:val="0"/>
                      <w:divBdr>
                        <w:top w:val="none" w:sz="0" w:space="0" w:color="auto"/>
                        <w:left w:val="none" w:sz="0" w:space="0" w:color="auto"/>
                        <w:bottom w:val="none" w:sz="0" w:space="0" w:color="auto"/>
                        <w:right w:val="none" w:sz="0" w:space="0" w:color="auto"/>
                      </w:divBdr>
                    </w:div>
                  </w:divsChild>
                </w:div>
                <w:div w:id="2091391428">
                  <w:marLeft w:val="0"/>
                  <w:marRight w:val="0"/>
                  <w:marTop w:val="0"/>
                  <w:marBottom w:val="0"/>
                  <w:divBdr>
                    <w:top w:val="none" w:sz="0" w:space="0" w:color="auto"/>
                    <w:left w:val="none" w:sz="0" w:space="0" w:color="auto"/>
                    <w:bottom w:val="none" w:sz="0" w:space="0" w:color="auto"/>
                    <w:right w:val="none" w:sz="0" w:space="0" w:color="auto"/>
                  </w:divBdr>
                  <w:divsChild>
                    <w:div w:id="1681466707">
                      <w:marLeft w:val="0"/>
                      <w:marRight w:val="0"/>
                      <w:marTop w:val="0"/>
                      <w:marBottom w:val="0"/>
                      <w:divBdr>
                        <w:top w:val="none" w:sz="0" w:space="0" w:color="auto"/>
                        <w:left w:val="none" w:sz="0" w:space="0" w:color="auto"/>
                        <w:bottom w:val="none" w:sz="0" w:space="0" w:color="auto"/>
                        <w:right w:val="none" w:sz="0" w:space="0" w:color="auto"/>
                      </w:divBdr>
                    </w:div>
                  </w:divsChild>
                </w:div>
                <w:div w:id="2091804357">
                  <w:marLeft w:val="0"/>
                  <w:marRight w:val="0"/>
                  <w:marTop w:val="0"/>
                  <w:marBottom w:val="0"/>
                  <w:divBdr>
                    <w:top w:val="none" w:sz="0" w:space="0" w:color="auto"/>
                    <w:left w:val="none" w:sz="0" w:space="0" w:color="auto"/>
                    <w:bottom w:val="none" w:sz="0" w:space="0" w:color="auto"/>
                    <w:right w:val="none" w:sz="0" w:space="0" w:color="auto"/>
                  </w:divBdr>
                  <w:divsChild>
                    <w:div w:id="1502159667">
                      <w:marLeft w:val="0"/>
                      <w:marRight w:val="0"/>
                      <w:marTop w:val="0"/>
                      <w:marBottom w:val="0"/>
                      <w:divBdr>
                        <w:top w:val="none" w:sz="0" w:space="0" w:color="auto"/>
                        <w:left w:val="none" w:sz="0" w:space="0" w:color="auto"/>
                        <w:bottom w:val="none" w:sz="0" w:space="0" w:color="auto"/>
                        <w:right w:val="none" w:sz="0" w:space="0" w:color="auto"/>
                      </w:divBdr>
                    </w:div>
                  </w:divsChild>
                </w:div>
                <w:div w:id="2092503960">
                  <w:marLeft w:val="0"/>
                  <w:marRight w:val="0"/>
                  <w:marTop w:val="0"/>
                  <w:marBottom w:val="0"/>
                  <w:divBdr>
                    <w:top w:val="none" w:sz="0" w:space="0" w:color="auto"/>
                    <w:left w:val="none" w:sz="0" w:space="0" w:color="auto"/>
                    <w:bottom w:val="none" w:sz="0" w:space="0" w:color="auto"/>
                    <w:right w:val="none" w:sz="0" w:space="0" w:color="auto"/>
                  </w:divBdr>
                  <w:divsChild>
                    <w:div w:id="1715233018">
                      <w:marLeft w:val="0"/>
                      <w:marRight w:val="0"/>
                      <w:marTop w:val="0"/>
                      <w:marBottom w:val="0"/>
                      <w:divBdr>
                        <w:top w:val="none" w:sz="0" w:space="0" w:color="auto"/>
                        <w:left w:val="none" w:sz="0" w:space="0" w:color="auto"/>
                        <w:bottom w:val="none" w:sz="0" w:space="0" w:color="auto"/>
                        <w:right w:val="none" w:sz="0" w:space="0" w:color="auto"/>
                      </w:divBdr>
                    </w:div>
                  </w:divsChild>
                </w:div>
                <w:div w:id="2098209425">
                  <w:marLeft w:val="0"/>
                  <w:marRight w:val="0"/>
                  <w:marTop w:val="0"/>
                  <w:marBottom w:val="0"/>
                  <w:divBdr>
                    <w:top w:val="none" w:sz="0" w:space="0" w:color="auto"/>
                    <w:left w:val="none" w:sz="0" w:space="0" w:color="auto"/>
                    <w:bottom w:val="none" w:sz="0" w:space="0" w:color="auto"/>
                    <w:right w:val="none" w:sz="0" w:space="0" w:color="auto"/>
                  </w:divBdr>
                  <w:divsChild>
                    <w:div w:id="1043285997">
                      <w:marLeft w:val="0"/>
                      <w:marRight w:val="0"/>
                      <w:marTop w:val="0"/>
                      <w:marBottom w:val="0"/>
                      <w:divBdr>
                        <w:top w:val="none" w:sz="0" w:space="0" w:color="auto"/>
                        <w:left w:val="none" w:sz="0" w:space="0" w:color="auto"/>
                        <w:bottom w:val="none" w:sz="0" w:space="0" w:color="auto"/>
                        <w:right w:val="none" w:sz="0" w:space="0" w:color="auto"/>
                      </w:divBdr>
                    </w:div>
                  </w:divsChild>
                </w:div>
                <w:div w:id="2106727979">
                  <w:marLeft w:val="0"/>
                  <w:marRight w:val="0"/>
                  <w:marTop w:val="0"/>
                  <w:marBottom w:val="0"/>
                  <w:divBdr>
                    <w:top w:val="none" w:sz="0" w:space="0" w:color="auto"/>
                    <w:left w:val="none" w:sz="0" w:space="0" w:color="auto"/>
                    <w:bottom w:val="none" w:sz="0" w:space="0" w:color="auto"/>
                    <w:right w:val="none" w:sz="0" w:space="0" w:color="auto"/>
                  </w:divBdr>
                  <w:divsChild>
                    <w:div w:id="1917283596">
                      <w:marLeft w:val="0"/>
                      <w:marRight w:val="0"/>
                      <w:marTop w:val="0"/>
                      <w:marBottom w:val="0"/>
                      <w:divBdr>
                        <w:top w:val="none" w:sz="0" w:space="0" w:color="auto"/>
                        <w:left w:val="none" w:sz="0" w:space="0" w:color="auto"/>
                        <w:bottom w:val="none" w:sz="0" w:space="0" w:color="auto"/>
                        <w:right w:val="none" w:sz="0" w:space="0" w:color="auto"/>
                      </w:divBdr>
                    </w:div>
                  </w:divsChild>
                </w:div>
                <w:div w:id="2132740634">
                  <w:marLeft w:val="0"/>
                  <w:marRight w:val="0"/>
                  <w:marTop w:val="0"/>
                  <w:marBottom w:val="0"/>
                  <w:divBdr>
                    <w:top w:val="none" w:sz="0" w:space="0" w:color="auto"/>
                    <w:left w:val="none" w:sz="0" w:space="0" w:color="auto"/>
                    <w:bottom w:val="none" w:sz="0" w:space="0" w:color="auto"/>
                    <w:right w:val="none" w:sz="0" w:space="0" w:color="auto"/>
                  </w:divBdr>
                  <w:divsChild>
                    <w:div w:id="5062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0488">
          <w:marLeft w:val="0"/>
          <w:marRight w:val="0"/>
          <w:marTop w:val="0"/>
          <w:marBottom w:val="0"/>
          <w:divBdr>
            <w:top w:val="none" w:sz="0" w:space="0" w:color="auto"/>
            <w:left w:val="none" w:sz="0" w:space="0" w:color="auto"/>
            <w:bottom w:val="none" w:sz="0" w:space="0" w:color="auto"/>
            <w:right w:val="none" w:sz="0" w:space="0" w:color="auto"/>
          </w:divBdr>
        </w:div>
        <w:div w:id="1134177394">
          <w:marLeft w:val="0"/>
          <w:marRight w:val="0"/>
          <w:marTop w:val="0"/>
          <w:marBottom w:val="0"/>
          <w:divBdr>
            <w:top w:val="none" w:sz="0" w:space="0" w:color="auto"/>
            <w:left w:val="none" w:sz="0" w:space="0" w:color="auto"/>
            <w:bottom w:val="none" w:sz="0" w:space="0" w:color="auto"/>
            <w:right w:val="none" w:sz="0" w:space="0" w:color="auto"/>
          </w:divBdr>
        </w:div>
        <w:div w:id="1497764396">
          <w:marLeft w:val="0"/>
          <w:marRight w:val="0"/>
          <w:marTop w:val="0"/>
          <w:marBottom w:val="0"/>
          <w:divBdr>
            <w:top w:val="none" w:sz="0" w:space="0" w:color="auto"/>
            <w:left w:val="none" w:sz="0" w:space="0" w:color="auto"/>
            <w:bottom w:val="none" w:sz="0" w:space="0" w:color="auto"/>
            <w:right w:val="none" w:sz="0" w:space="0" w:color="auto"/>
          </w:divBdr>
        </w:div>
      </w:divsChild>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19833561">
      <w:bodyDiv w:val="1"/>
      <w:marLeft w:val="0"/>
      <w:marRight w:val="0"/>
      <w:marTop w:val="0"/>
      <w:marBottom w:val="0"/>
      <w:divBdr>
        <w:top w:val="none" w:sz="0" w:space="0" w:color="auto"/>
        <w:left w:val="none" w:sz="0" w:space="0" w:color="auto"/>
        <w:bottom w:val="none" w:sz="0" w:space="0" w:color="auto"/>
        <w:right w:val="none" w:sz="0" w:space="0" w:color="auto"/>
      </w:divBdr>
      <w:divsChild>
        <w:div w:id="629752226">
          <w:marLeft w:val="0"/>
          <w:marRight w:val="0"/>
          <w:marTop w:val="0"/>
          <w:marBottom w:val="0"/>
          <w:divBdr>
            <w:top w:val="none" w:sz="0" w:space="0" w:color="auto"/>
            <w:left w:val="none" w:sz="0" w:space="0" w:color="auto"/>
            <w:bottom w:val="none" w:sz="0" w:space="0" w:color="auto"/>
            <w:right w:val="none" w:sz="0" w:space="0" w:color="auto"/>
          </w:divBdr>
        </w:div>
        <w:div w:id="653491254">
          <w:marLeft w:val="0"/>
          <w:marRight w:val="0"/>
          <w:marTop w:val="0"/>
          <w:marBottom w:val="0"/>
          <w:divBdr>
            <w:top w:val="none" w:sz="0" w:space="0" w:color="auto"/>
            <w:left w:val="none" w:sz="0" w:space="0" w:color="auto"/>
            <w:bottom w:val="none" w:sz="0" w:space="0" w:color="auto"/>
            <w:right w:val="none" w:sz="0" w:space="0" w:color="auto"/>
          </w:divBdr>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75"/>
              <w:marRight w:val="0"/>
              <w:marTop w:val="30"/>
              <w:marBottom w:val="3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sChild>
                    <w:div w:id="1129007990">
                      <w:marLeft w:val="0"/>
                      <w:marRight w:val="0"/>
                      <w:marTop w:val="0"/>
                      <w:marBottom w:val="0"/>
                      <w:divBdr>
                        <w:top w:val="none" w:sz="0" w:space="0" w:color="auto"/>
                        <w:left w:val="none" w:sz="0" w:space="0" w:color="auto"/>
                        <w:bottom w:val="none" w:sz="0" w:space="0" w:color="auto"/>
                        <w:right w:val="none" w:sz="0" w:space="0" w:color="auto"/>
                      </w:divBdr>
                    </w:div>
                  </w:divsChild>
                </w:div>
                <w:div w:id="217010447">
                  <w:marLeft w:val="0"/>
                  <w:marRight w:val="0"/>
                  <w:marTop w:val="0"/>
                  <w:marBottom w:val="0"/>
                  <w:divBdr>
                    <w:top w:val="none" w:sz="0" w:space="0" w:color="auto"/>
                    <w:left w:val="none" w:sz="0" w:space="0" w:color="auto"/>
                    <w:bottom w:val="none" w:sz="0" w:space="0" w:color="auto"/>
                    <w:right w:val="none" w:sz="0" w:space="0" w:color="auto"/>
                  </w:divBdr>
                  <w:divsChild>
                    <w:div w:id="602879160">
                      <w:marLeft w:val="0"/>
                      <w:marRight w:val="0"/>
                      <w:marTop w:val="0"/>
                      <w:marBottom w:val="0"/>
                      <w:divBdr>
                        <w:top w:val="none" w:sz="0" w:space="0" w:color="auto"/>
                        <w:left w:val="none" w:sz="0" w:space="0" w:color="auto"/>
                        <w:bottom w:val="none" w:sz="0" w:space="0" w:color="auto"/>
                        <w:right w:val="none" w:sz="0" w:space="0" w:color="auto"/>
                      </w:divBdr>
                    </w:div>
                  </w:divsChild>
                </w:div>
                <w:div w:id="244920010">
                  <w:marLeft w:val="0"/>
                  <w:marRight w:val="0"/>
                  <w:marTop w:val="0"/>
                  <w:marBottom w:val="0"/>
                  <w:divBdr>
                    <w:top w:val="none" w:sz="0" w:space="0" w:color="auto"/>
                    <w:left w:val="none" w:sz="0" w:space="0" w:color="auto"/>
                    <w:bottom w:val="none" w:sz="0" w:space="0" w:color="auto"/>
                    <w:right w:val="none" w:sz="0" w:space="0" w:color="auto"/>
                  </w:divBdr>
                  <w:divsChild>
                    <w:div w:id="481042681">
                      <w:marLeft w:val="0"/>
                      <w:marRight w:val="0"/>
                      <w:marTop w:val="0"/>
                      <w:marBottom w:val="0"/>
                      <w:divBdr>
                        <w:top w:val="none" w:sz="0" w:space="0" w:color="auto"/>
                        <w:left w:val="none" w:sz="0" w:space="0" w:color="auto"/>
                        <w:bottom w:val="none" w:sz="0" w:space="0" w:color="auto"/>
                        <w:right w:val="none" w:sz="0" w:space="0" w:color="auto"/>
                      </w:divBdr>
                    </w:div>
                  </w:divsChild>
                </w:div>
                <w:div w:id="269749957">
                  <w:marLeft w:val="0"/>
                  <w:marRight w:val="0"/>
                  <w:marTop w:val="0"/>
                  <w:marBottom w:val="0"/>
                  <w:divBdr>
                    <w:top w:val="none" w:sz="0" w:space="0" w:color="auto"/>
                    <w:left w:val="none" w:sz="0" w:space="0" w:color="auto"/>
                    <w:bottom w:val="none" w:sz="0" w:space="0" w:color="auto"/>
                    <w:right w:val="none" w:sz="0" w:space="0" w:color="auto"/>
                  </w:divBdr>
                  <w:divsChild>
                    <w:div w:id="521282686">
                      <w:marLeft w:val="0"/>
                      <w:marRight w:val="0"/>
                      <w:marTop w:val="0"/>
                      <w:marBottom w:val="0"/>
                      <w:divBdr>
                        <w:top w:val="none" w:sz="0" w:space="0" w:color="auto"/>
                        <w:left w:val="none" w:sz="0" w:space="0" w:color="auto"/>
                        <w:bottom w:val="none" w:sz="0" w:space="0" w:color="auto"/>
                        <w:right w:val="none" w:sz="0" w:space="0" w:color="auto"/>
                      </w:divBdr>
                    </w:div>
                  </w:divsChild>
                </w:div>
                <w:div w:id="290522364">
                  <w:marLeft w:val="0"/>
                  <w:marRight w:val="0"/>
                  <w:marTop w:val="0"/>
                  <w:marBottom w:val="0"/>
                  <w:divBdr>
                    <w:top w:val="none" w:sz="0" w:space="0" w:color="auto"/>
                    <w:left w:val="none" w:sz="0" w:space="0" w:color="auto"/>
                    <w:bottom w:val="none" w:sz="0" w:space="0" w:color="auto"/>
                    <w:right w:val="none" w:sz="0" w:space="0" w:color="auto"/>
                  </w:divBdr>
                  <w:divsChild>
                    <w:div w:id="1665935490">
                      <w:marLeft w:val="0"/>
                      <w:marRight w:val="0"/>
                      <w:marTop w:val="0"/>
                      <w:marBottom w:val="0"/>
                      <w:divBdr>
                        <w:top w:val="none" w:sz="0" w:space="0" w:color="auto"/>
                        <w:left w:val="none" w:sz="0" w:space="0" w:color="auto"/>
                        <w:bottom w:val="none" w:sz="0" w:space="0" w:color="auto"/>
                        <w:right w:val="none" w:sz="0" w:space="0" w:color="auto"/>
                      </w:divBdr>
                    </w:div>
                  </w:divsChild>
                </w:div>
                <w:div w:id="340163741">
                  <w:marLeft w:val="0"/>
                  <w:marRight w:val="0"/>
                  <w:marTop w:val="0"/>
                  <w:marBottom w:val="0"/>
                  <w:divBdr>
                    <w:top w:val="none" w:sz="0" w:space="0" w:color="auto"/>
                    <w:left w:val="none" w:sz="0" w:space="0" w:color="auto"/>
                    <w:bottom w:val="none" w:sz="0" w:space="0" w:color="auto"/>
                    <w:right w:val="none" w:sz="0" w:space="0" w:color="auto"/>
                  </w:divBdr>
                  <w:divsChild>
                    <w:div w:id="1578398078">
                      <w:marLeft w:val="0"/>
                      <w:marRight w:val="0"/>
                      <w:marTop w:val="0"/>
                      <w:marBottom w:val="0"/>
                      <w:divBdr>
                        <w:top w:val="none" w:sz="0" w:space="0" w:color="auto"/>
                        <w:left w:val="none" w:sz="0" w:space="0" w:color="auto"/>
                        <w:bottom w:val="none" w:sz="0" w:space="0" w:color="auto"/>
                        <w:right w:val="none" w:sz="0" w:space="0" w:color="auto"/>
                      </w:divBdr>
                    </w:div>
                  </w:divsChild>
                </w:div>
                <w:div w:id="476143246">
                  <w:marLeft w:val="0"/>
                  <w:marRight w:val="0"/>
                  <w:marTop w:val="0"/>
                  <w:marBottom w:val="0"/>
                  <w:divBdr>
                    <w:top w:val="none" w:sz="0" w:space="0" w:color="auto"/>
                    <w:left w:val="none" w:sz="0" w:space="0" w:color="auto"/>
                    <w:bottom w:val="none" w:sz="0" w:space="0" w:color="auto"/>
                    <w:right w:val="none" w:sz="0" w:space="0" w:color="auto"/>
                  </w:divBdr>
                  <w:divsChild>
                    <w:div w:id="1187983497">
                      <w:marLeft w:val="0"/>
                      <w:marRight w:val="0"/>
                      <w:marTop w:val="0"/>
                      <w:marBottom w:val="0"/>
                      <w:divBdr>
                        <w:top w:val="none" w:sz="0" w:space="0" w:color="auto"/>
                        <w:left w:val="none" w:sz="0" w:space="0" w:color="auto"/>
                        <w:bottom w:val="none" w:sz="0" w:space="0" w:color="auto"/>
                        <w:right w:val="none" w:sz="0" w:space="0" w:color="auto"/>
                      </w:divBdr>
                    </w:div>
                  </w:divsChild>
                </w:div>
                <w:div w:id="659768560">
                  <w:marLeft w:val="0"/>
                  <w:marRight w:val="0"/>
                  <w:marTop w:val="0"/>
                  <w:marBottom w:val="0"/>
                  <w:divBdr>
                    <w:top w:val="none" w:sz="0" w:space="0" w:color="auto"/>
                    <w:left w:val="none" w:sz="0" w:space="0" w:color="auto"/>
                    <w:bottom w:val="none" w:sz="0" w:space="0" w:color="auto"/>
                    <w:right w:val="none" w:sz="0" w:space="0" w:color="auto"/>
                  </w:divBdr>
                  <w:divsChild>
                    <w:div w:id="518202712">
                      <w:marLeft w:val="0"/>
                      <w:marRight w:val="0"/>
                      <w:marTop w:val="0"/>
                      <w:marBottom w:val="0"/>
                      <w:divBdr>
                        <w:top w:val="none" w:sz="0" w:space="0" w:color="auto"/>
                        <w:left w:val="none" w:sz="0" w:space="0" w:color="auto"/>
                        <w:bottom w:val="none" w:sz="0" w:space="0" w:color="auto"/>
                        <w:right w:val="none" w:sz="0" w:space="0" w:color="auto"/>
                      </w:divBdr>
                    </w:div>
                  </w:divsChild>
                </w:div>
                <w:div w:id="682367575">
                  <w:marLeft w:val="0"/>
                  <w:marRight w:val="0"/>
                  <w:marTop w:val="0"/>
                  <w:marBottom w:val="0"/>
                  <w:divBdr>
                    <w:top w:val="none" w:sz="0" w:space="0" w:color="auto"/>
                    <w:left w:val="none" w:sz="0" w:space="0" w:color="auto"/>
                    <w:bottom w:val="none" w:sz="0" w:space="0" w:color="auto"/>
                    <w:right w:val="none" w:sz="0" w:space="0" w:color="auto"/>
                  </w:divBdr>
                  <w:divsChild>
                    <w:div w:id="680275845">
                      <w:marLeft w:val="0"/>
                      <w:marRight w:val="0"/>
                      <w:marTop w:val="0"/>
                      <w:marBottom w:val="0"/>
                      <w:divBdr>
                        <w:top w:val="none" w:sz="0" w:space="0" w:color="auto"/>
                        <w:left w:val="none" w:sz="0" w:space="0" w:color="auto"/>
                        <w:bottom w:val="none" w:sz="0" w:space="0" w:color="auto"/>
                        <w:right w:val="none" w:sz="0" w:space="0" w:color="auto"/>
                      </w:divBdr>
                    </w:div>
                  </w:divsChild>
                </w:div>
                <w:div w:id="817845317">
                  <w:marLeft w:val="0"/>
                  <w:marRight w:val="0"/>
                  <w:marTop w:val="0"/>
                  <w:marBottom w:val="0"/>
                  <w:divBdr>
                    <w:top w:val="none" w:sz="0" w:space="0" w:color="auto"/>
                    <w:left w:val="none" w:sz="0" w:space="0" w:color="auto"/>
                    <w:bottom w:val="none" w:sz="0" w:space="0" w:color="auto"/>
                    <w:right w:val="none" w:sz="0" w:space="0" w:color="auto"/>
                  </w:divBdr>
                  <w:divsChild>
                    <w:div w:id="360786875">
                      <w:marLeft w:val="0"/>
                      <w:marRight w:val="0"/>
                      <w:marTop w:val="0"/>
                      <w:marBottom w:val="0"/>
                      <w:divBdr>
                        <w:top w:val="none" w:sz="0" w:space="0" w:color="auto"/>
                        <w:left w:val="none" w:sz="0" w:space="0" w:color="auto"/>
                        <w:bottom w:val="none" w:sz="0" w:space="0" w:color="auto"/>
                        <w:right w:val="none" w:sz="0" w:space="0" w:color="auto"/>
                      </w:divBdr>
                    </w:div>
                  </w:divsChild>
                </w:div>
                <w:div w:id="974604024">
                  <w:marLeft w:val="0"/>
                  <w:marRight w:val="0"/>
                  <w:marTop w:val="0"/>
                  <w:marBottom w:val="0"/>
                  <w:divBdr>
                    <w:top w:val="none" w:sz="0" w:space="0" w:color="auto"/>
                    <w:left w:val="none" w:sz="0" w:space="0" w:color="auto"/>
                    <w:bottom w:val="none" w:sz="0" w:space="0" w:color="auto"/>
                    <w:right w:val="none" w:sz="0" w:space="0" w:color="auto"/>
                  </w:divBdr>
                  <w:divsChild>
                    <w:div w:id="1654065604">
                      <w:marLeft w:val="0"/>
                      <w:marRight w:val="0"/>
                      <w:marTop w:val="0"/>
                      <w:marBottom w:val="0"/>
                      <w:divBdr>
                        <w:top w:val="none" w:sz="0" w:space="0" w:color="auto"/>
                        <w:left w:val="none" w:sz="0" w:space="0" w:color="auto"/>
                        <w:bottom w:val="none" w:sz="0" w:space="0" w:color="auto"/>
                        <w:right w:val="none" w:sz="0" w:space="0" w:color="auto"/>
                      </w:divBdr>
                    </w:div>
                  </w:divsChild>
                </w:div>
                <w:div w:id="1004238315">
                  <w:marLeft w:val="0"/>
                  <w:marRight w:val="0"/>
                  <w:marTop w:val="0"/>
                  <w:marBottom w:val="0"/>
                  <w:divBdr>
                    <w:top w:val="none" w:sz="0" w:space="0" w:color="auto"/>
                    <w:left w:val="none" w:sz="0" w:space="0" w:color="auto"/>
                    <w:bottom w:val="none" w:sz="0" w:space="0" w:color="auto"/>
                    <w:right w:val="none" w:sz="0" w:space="0" w:color="auto"/>
                  </w:divBdr>
                  <w:divsChild>
                    <w:div w:id="789201609">
                      <w:marLeft w:val="0"/>
                      <w:marRight w:val="0"/>
                      <w:marTop w:val="0"/>
                      <w:marBottom w:val="0"/>
                      <w:divBdr>
                        <w:top w:val="none" w:sz="0" w:space="0" w:color="auto"/>
                        <w:left w:val="none" w:sz="0" w:space="0" w:color="auto"/>
                        <w:bottom w:val="none" w:sz="0" w:space="0" w:color="auto"/>
                        <w:right w:val="none" w:sz="0" w:space="0" w:color="auto"/>
                      </w:divBdr>
                    </w:div>
                  </w:divsChild>
                </w:div>
                <w:div w:id="1023894533">
                  <w:marLeft w:val="0"/>
                  <w:marRight w:val="0"/>
                  <w:marTop w:val="0"/>
                  <w:marBottom w:val="0"/>
                  <w:divBdr>
                    <w:top w:val="none" w:sz="0" w:space="0" w:color="auto"/>
                    <w:left w:val="none" w:sz="0" w:space="0" w:color="auto"/>
                    <w:bottom w:val="none" w:sz="0" w:space="0" w:color="auto"/>
                    <w:right w:val="none" w:sz="0" w:space="0" w:color="auto"/>
                  </w:divBdr>
                  <w:divsChild>
                    <w:div w:id="649015127">
                      <w:marLeft w:val="0"/>
                      <w:marRight w:val="0"/>
                      <w:marTop w:val="0"/>
                      <w:marBottom w:val="0"/>
                      <w:divBdr>
                        <w:top w:val="none" w:sz="0" w:space="0" w:color="auto"/>
                        <w:left w:val="none" w:sz="0" w:space="0" w:color="auto"/>
                        <w:bottom w:val="none" w:sz="0" w:space="0" w:color="auto"/>
                        <w:right w:val="none" w:sz="0" w:space="0" w:color="auto"/>
                      </w:divBdr>
                    </w:div>
                  </w:divsChild>
                </w:div>
                <w:div w:id="106340520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
                  </w:divsChild>
                </w:div>
                <w:div w:id="1101530253">
                  <w:marLeft w:val="0"/>
                  <w:marRight w:val="0"/>
                  <w:marTop w:val="0"/>
                  <w:marBottom w:val="0"/>
                  <w:divBdr>
                    <w:top w:val="none" w:sz="0" w:space="0" w:color="auto"/>
                    <w:left w:val="none" w:sz="0" w:space="0" w:color="auto"/>
                    <w:bottom w:val="none" w:sz="0" w:space="0" w:color="auto"/>
                    <w:right w:val="none" w:sz="0" w:space="0" w:color="auto"/>
                  </w:divBdr>
                  <w:divsChild>
                    <w:div w:id="1273705487">
                      <w:marLeft w:val="0"/>
                      <w:marRight w:val="0"/>
                      <w:marTop w:val="0"/>
                      <w:marBottom w:val="0"/>
                      <w:divBdr>
                        <w:top w:val="none" w:sz="0" w:space="0" w:color="auto"/>
                        <w:left w:val="none" w:sz="0" w:space="0" w:color="auto"/>
                        <w:bottom w:val="none" w:sz="0" w:space="0" w:color="auto"/>
                        <w:right w:val="none" w:sz="0" w:space="0" w:color="auto"/>
                      </w:divBdr>
                    </w:div>
                  </w:divsChild>
                </w:div>
                <w:div w:id="1202749275">
                  <w:marLeft w:val="0"/>
                  <w:marRight w:val="0"/>
                  <w:marTop w:val="0"/>
                  <w:marBottom w:val="0"/>
                  <w:divBdr>
                    <w:top w:val="none" w:sz="0" w:space="0" w:color="auto"/>
                    <w:left w:val="none" w:sz="0" w:space="0" w:color="auto"/>
                    <w:bottom w:val="none" w:sz="0" w:space="0" w:color="auto"/>
                    <w:right w:val="none" w:sz="0" w:space="0" w:color="auto"/>
                  </w:divBdr>
                  <w:divsChild>
                    <w:div w:id="1024593299">
                      <w:marLeft w:val="0"/>
                      <w:marRight w:val="0"/>
                      <w:marTop w:val="0"/>
                      <w:marBottom w:val="0"/>
                      <w:divBdr>
                        <w:top w:val="none" w:sz="0" w:space="0" w:color="auto"/>
                        <w:left w:val="none" w:sz="0" w:space="0" w:color="auto"/>
                        <w:bottom w:val="none" w:sz="0" w:space="0" w:color="auto"/>
                        <w:right w:val="none" w:sz="0" w:space="0" w:color="auto"/>
                      </w:divBdr>
                    </w:div>
                  </w:divsChild>
                </w:div>
                <w:div w:id="1233346461">
                  <w:marLeft w:val="0"/>
                  <w:marRight w:val="0"/>
                  <w:marTop w:val="0"/>
                  <w:marBottom w:val="0"/>
                  <w:divBdr>
                    <w:top w:val="none" w:sz="0" w:space="0" w:color="auto"/>
                    <w:left w:val="none" w:sz="0" w:space="0" w:color="auto"/>
                    <w:bottom w:val="none" w:sz="0" w:space="0" w:color="auto"/>
                    <w:right w:val="none" w:sz="0" w:space="0" w:color="auto"/>
                  </w:divBdr>
                  <w:divsChild>
                    <w:div w:id="88698993">
                      <w:marLeft w:val="0"/>
                      <w:marRight w:val="0"/>
                      <w:marTop w:val="0"/>
                      <w:marBottom w:val="0"/>
                      <w:divBdr>
                        <w:top w:val="none" w:sz="0" w:space="0" w:color="auto"/>
                        <w:left w:val="none" w:sz="0" w:space="0" w:color="auto"/>
                        <w:bottom w:val="none" w:sz="0" w:space="0" w:color="auto"/>
                        <w:right w:val="none" w:sz="0" w:space="0" w:color="auto"/>
                      </w:divBdr>
                    </w:div>
                  </w:divsChild>
                </w:div>
                <w:div w:id="1342198097">
                  <w:marLeft w:val="0"/>
                  <w:marRight w:val="0"/>
                  <w:marTop w:val="0"/>
                  <w:marBottom w:val="0"/>
                  <w:divBdr>
                    <w:top w:val="none" w:sz="0" w:space="0" w:color="auto"/>
                    <w:left w:val="none" w:sz="0" w:space="0" w:color="auto"/>
                    <w:bottom w:val="none" w:sz="0" w:space="0" w:color="auto"/>
                    <w:right w:val="none" w:sz="0" w:space="0" w:color="auto"/>
                  </w:divBdr>
                  <w:divsChild>
                    <w:div w:id="1628659017">
                      <w:marLeft w:val="0"/>
                      <w:marRight w:val="0"/>
                      <w:marTop w:val="0"/>
                      <w:marBottom w:val="0"/>
                      <w:divBdr>
                        <w:top w:val="none" w:sz="0" w:space="0" w:color="auto"/>
                        <w:left w:val="none" w:sz="0" w:space="0" w:color="auto"/>
                        <w:bottom w:val="none" w:sz="0" w:space="0" w:color="auto"/>
                        <w:right w:val="none" w:sz="0" w:space="0" w:color="auto"/>
                      </w:divBdr>
                    </w:div>
                  </w:divsChild>
                </w:div>
                <w:div w:id="1382512674">
                  <w:marLeft w:val="0"/>
                  <w:marRight w:val="0"/>
                  <w:marTop w:val="0"/>
                  <w:marBottom w:val="0"/>
                  <w:divBdr>
                    <w:top w:val="none" w:sz="0" w:space="0" w:color="auto"/>
                    <w:left w:val="none" w:sz="0" w:space="0" w:color="auto"/>
                    <w:bottom w:val="none" w:sz="0" w:space="0" w:color="auto"/>
                    <w:right w:val="none" w:sz="0" w:space="0" w:color="auto"/>
                  </w:divBdr>
                  <w:divsChild>
                    <w:div w:id="102308254">
                      <w:marLeft w:val="0"/>
                      <w:marRight w:val="0"/>
                      <w:marTop w:val="0"/>
                      <w:marBottom w:val="0"/>
                      <w:divBdr>
                        <w:top w:val="none" w:sz="0" w:space="0" w:color="auto"/>
                        <w:left w:val="none" w:sz="0" w:space="0" w:color="auto"/>
                        <w:bottom w:val="none" w:sz="0" w:space="0" w:color="auto"/>
                        <w:right w:val="none" w:sz="0" w:space="0" w:color="auto"/>
                      </w:divBdr>
                    </w:div>
                  </w:divsChild>
                </w:div>
                <w:div w:id="1413578668">
                  <w:marLeft w:val="0"/>
                  <w:marRight w:val="0"/>
                  <w:marTop w:val="0"/>
                  <w:marBottom w:val="0"/>
                  <w:divBdr>
                    <w:top w:val="none" w:sz="0" w:space="0" w:color="auto"/>
                    <w:left w:val="none" w:sz="0" w:space="0" w:color="auto"/>
                    <w:bottom w:val="none" w:sz="0" w:space="0" w:color="auto"/>
                    <w:right w:val="none" w:sz="0" w:space="0" w:color="auto"/>
                  </w:divBdr>
                  <w:divsChild>
                    <w:div w:id="1977947320">
                      <w:marLeft w:val="0"/>
                      <w:marRight w:val="0"/>
                      <w:marTop w:val="0"/>
                      <w:marBottom w:val="0"/>
                      <w:divBdr>
                        <w:top w:val="none" w:sz="0" w:space="0" w:color="auto"/>
                        <w:left w:val="none" w:sz="0" w:space="0" w:color="auto"/>
                        <w:bottom w:val="none" w:sz="0" w:space="0" w:color="auto"/>
                        <w:right w:val="none" w:sz="0" w:space="0" w:color="auto"/>
                      </w:divBdr>
                    </w:div>
                  </w:divsChild>
                </w:div>
                <w:div w:id="1510947925">
                  <w:marLeft w:val="0"/>
                  <w:marRight w:val="0"/>
                  <w:marTop w:val="0"/>
                  <w:marBottom w:val="0"/>
                  <w:divBdr>
                    <w:top w:val="none" w:sz="0" w:space="0" w:color="auto"/>
                    <w:left w:val="none" w:sz="0" w:space="0" w:color="auto"/>
                    <w:bottom w:val="none" w:sz="0" w:space="0" w:color="auto"/>
                    <w:right w:val="none" w:sz="0" w:space="0" w:color="auto"/>
                  </w:divBdr>
                  <w:divsChild>
                    <w:div w:id="1006596450">
                      <w:marLeft w:val="0"/>
                      <w:marRight w:val="0"/>
                      <w:marTop w:val="0"/>
                      <w:marBottom w:val="0"/>
                      <w:divBdr>
                        <w:top w:val="none" w:sz="0" w:space="0" w:color="auto"/>
                        <w:left w:val="none" w:sz="0" w:space="0" w:color="auto"/>
                        <w:bottom w:val="none" w:sz="0" w:space="0" w:color="auto"/>
                        <w:right w:val="none" w:sz="0" w:space="0" w:color="auto"/>
                      </w:divBdr>
                    </w:div>
                  </w:divsChild>
                </w:div>
                <w:div w:id="1746103174">
                  <w:marLeft w:val="0"/>
                  <w:marRight w:val="0"/>
                  <w:marTop w:val="0"/>
                  <w:marBottom w:val="0"/>
                  <w:divBdr>
                    <w:top w:val="none" w:sz="0" w:space="0" w:color="auto"/>
                    <w:left w:val="none" w:sz="0" w:space="0" w:color="auto"/>
                    <w:bottom w:val="none" w:sz="0" w:space="0" w:color="auto"/>
                    <w:right w:val="none" w:sz="0" w:space="0" w:color="auto"/>
                  </w:divBdr>
                  <w:divsChild>
                    <w:div w:id="2119055890">
                      <w:marLeft w:val="0"/>
                      <w:marRight w:val="0"/>
                      <w:marTop w:val="0"/>
                      <w:marBottom w:val="0"/>
                      <w:divBdr>
                        <w:top w:val="none" w:sz="0" w:space="0" w:color="auto"/>
                        <w:left w:val="none" w:sz="0" w:space="0" w:color="auto"/>
                        <w:bottom w:val="none" w:sz="0" w:space="0" w:color="auto"/>
                        <w:right w:val="none" w:sz="0" w:space="0" w:color="auto"/>
                      </w:divBdr>
                    </w:div>
                  </w:divsChild>
                </w:div>
                <w:div w:id="1753694760">
                  <w:marLeft w:val="0"/>
                  <w:marRight w:val="0"/>
                  <w:marTop w:val="0"/>
                  <w:marBottom w:val="0"/>
                  <w:divBdr>
                    <w:top w:val="none" w:sz="0" w:space="0" w:color="auto"/>
                    <w:left w:val="none" w:sz="0" w:space="0" w:color="auto"/>
                    <w:bottom w:val="none" w:sz="0" w:space="0" w:color="auto"/>
                    <w:right w:val="none" w:sz="0" w:space="0" w:color="auto"/>
                  </w:divBdr>
                  <w:divsChild>
                    <w:div w:id="1839804252">
                      <w:marLeft w:val="0"/>
                      <w:marRight w:val="0"/>
                      <w:marTop w:val="0"/>
                      <w:marBottom w:val="0"/>
                      <w:divBdr>
                        <w:top w:val="none" w:sz="0" w:space="0" w:color="auto"/>
                        <w:left w:val="none" w:sz="0" w:space="0" w:color="auto"/>
                        <w:bottom w:val="none" w:sz="0" w:space="0" w:color="auto"/>
                        <w:right w:val="none" w:sz="0" w:space="0" w:color="auto"/>
                      </w:divBdr>
                    </w:div>
                  </w:divsChild>
                </w:div>
                <w:div w:id="1917588628">
                  <w:marLeft w:val="0"/>
                  <w:marRight w:val="0"/>
                  <w:marTop w:val="0"/>
                  <w:marBottom w:val="0"/>
                  <w:divBdr>
                    <w:top w:val="none" w:sz="0" w:space="0" w:color="auto"/>
                    <w:left w:val="none" w:sz="0" w:space="0" w:color="auto"/>
                    <w:bottom w:val="none" w:sz="0" w:space="0" w:color="auto"/>
                    <w:right w:val="none" w:sz="0" w:space="0" w:color="auto"/>
                  </w:divBdr>
                  <w:divsChild>
                    <w:div w:id="4792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28428">
          <w:marLeft w:val="0"/>
          <w:marRight w:val="0"/>
          <w:marTop w:val="0"/>
          <w:marBottom w:val="0"/>
          <w:divBdr>
            <w:top w:val="none" w:sz="0" w:space="0" w:color="auto"/>
            <w:left w:val="none" w:sz="0" w:space="0" w:color="auto"/>
            <w:bottom w:val="none" w:sz="0" w:space="0" w:color="auto"/>
            <w:right w:val="none" w:sz="0" w:space="0" w:color="auto"/>
          </w:divBdr>
        </w:div>
      </w:divsChild>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75925806">
      <w:bodyDiv w:val="1"/>
      <w:marLeft w:val="0"/>
      <w:marRight w:val="0"/>
      <w:marTop w:val="0"/>
      <w:marBottom w:val="0"/>
      <w:divBdr>
        <w:top w:val="none" w:sz="0" w:space="0" w:color="auto"/>
        <w:left w:val="none" w:sz="0" w:space="0" w:color="auto"/>
        <w:bottom w:val="none" w:sz="0" w:space="0" w:color="auto"/>
        <w:right w:val="none" w:sz="0" w:space="0" w:color="auto"/>
      </w:divBdr>
      <w:divsChild>
        <w:div w:id="39595914">
          <w:marLeft w:val="0"/>
          <w:marRight w:val="0"/>
          <w:marTop w:val="0"/>
          <w:marBottom w:val="0"/>
          <w:divBdr>
            <w:top w:val="none" w:sz="0" w:space="0" w:color="auto"/>
            <w:left w:val="none" w:sz="0" w:space="0" w:color="auto"/>
            <w:bottom w:val="none" w:sz="0" w:space="0" w:color="auto"/>
            <w:right w:val="none" w:sz="0" w:space="0" w:color="auto"/>
          </w:divBdr>
        </w:div>
        <w:div w:id="46683704">
          <w:marLeft w:val="0"/>
          <w:marRight w:val="0"/>
          <w:marTop w:val="0"/>
          <w:marBottom w:val="0"/>
          <w:divBdr>
            <w:top w:val="none" w:sz="0" w:space="0" w:color="auto"/>
            <w:left w:val="none" w:sz="0" w:space="0" w:color="auto"/>
            <w:bottom w:val="none" w:sz="0" w:space="0" w:color="auto"/>
            <w:right w:val="none" w:sz="0" w:space="0" w:color="auto"/>
          </w:divBdr>
        </w:div>
        <w:div w:id="55861303">
          <w:marLeft w:val="0"/>
          <w:marRight w:val="0"/>
          <w:marTop w:val="0"/>
          <w:marBottom w:val="0"/>
          <w:divBdr>
            <w:top w:val="none" w:sz="0" w:space="0" w:color="auto"/>
            <w:left w:val="none" w:sz="0" w:space="0" w:color="auto"/>
            <w:bottom w:val="none" w:sz="0" w:space="0" w:color="auto"/>
            <w:right w:val="none" w:sz="0" w:space="0" w:color="auto"/>
          </w:divBdr>
        </w:div>
        <w:div w:id="155001400">
          <w:marLeft w:val="0"/>
          <w:marRight w:val="0"/>
          <w:marTop w:val="0"/>
          <w:marBottom w:val="0"/>
          <w:divBdr>
            <w:top w:val="none" w:sz="0" w:space="0" w:color="auto"/>
            <w:left w:val="none" w:sz="0" w:space="0" w:color="auto"/>
            <w:bottom w:val="none" w:sz="0" w:space="0" w:color="auto"/>
            <w:right w:val="none" w:sz="0" w:space="0" w:color="auto"/>
          </w:divBdr>
        </w:div>
        <w:div w:id="200946956">
          <w:marLeft w:val="0"/>
          <w:marRight w:val="0"/>
          <w:marTop w:val="0"/>
          <w:marBottom w:val="0"/>
          <w:divBdr>
            <w:top w:val="none" w:sz="0" w:space="0" w:color="auto"/>
            <w:left w:val="none" w:sz="0" w:space="0" w:color="auto"/>
            <w:bottom w:val="none" w:sz="0" w:space="0" w:color="auto"/>
            <w:right w:val="none" w:sz="0" w:space="0" w:color="auto"/>
          </w:divBdr>
        </w:div>
        <w:div w:id="219173396">
          <w:marLeft w:val="0"/>
          <w:marRight w:val="0"/>
          <w:marTop w:val="0"/>
          <w:marBottom w:val="0"/>
          <w:divBdr>
            <w:top w:val="none" w:sz="0" w:space="0" w:color="auto"/>
            <w:left w:val="none" w:sz="0" w:space="0" w:color="auto"/>
            <w:bottom w:val="none" w:sz="0" w:space="0" w:color="auto"/>
            <w:right w:val="none" w:sz="0" w:space="0" w:color="auto"/>
          </w:divBdr>
        </w:div>
        <w:div w:id="473110662">
          <w:marLeft w:val="0"/>
          <w:marRight w:val="0"/>
          <w:marTop w:val="0"/>
          <w:marBottom w:val="0"/>
          <w:divBdr>
            <w:top w:val="none" w:sz="0" w:space="0" w:color="auto"/>
            <w:left w:val="none" w:sz="0" w:space="0" w:color="auto"/>
            <w:bottom w:val="none" w:sz="0" w:space="0" w:color="auto"/>
            <w:right w:val="none" w:sz="0" w:space="0" w:color="auto"/>
          </w:divBdr>
        </w:div>
        <w:div w:id="532353558">
          <w:marLeft w:val="0"/>
          <w:marRight w:val="0"/>
          <w:marTop w:val="0"/>
          <w:marBottom w:val="0"/>
          <w:divBdr>
            <w:top w:val="none" w:sz="0" w:space="0" w:color="auto"/>
            <w:left w:val="none" w:sz="0" w:space="0" w:color="auto"/>
            <w:bottom w:val="none" w:sz="0" w:space="0" w:color="auto"/>
            <w:right w:val="none" w:sz="0" w:space="0" w:color="auto"/>
          </w:divBdr>
        </w:div>
        <w:div w:id="543248151">
          <w:marLeft w:val="0"/>
          <w:marRight w:val="0"/>
          <w:marTop w:val="0"/>
          <w:marBottom w:val="0"/>
          <w:divBdr>
            <w:top w:val="none" w:sz="0" w:space="0" w:color="auto"/>
            <w:left w:val="none" w:sz="0" w:space="0" w:color="auto"/>
            <w:bottom w:val="none" w:sz="0" w:space="0" w:color="auto"/>
            <w:right w:val="none" w:sz="0" w:space="0" w:color="auto"/>
          </w:divBdr>
        </w:div>
        <w:div w:id="765466808">
          <w:marLeft w:val="0"/>
          <w:marRight w:val="0"/>
          <w:marTop w:val="0"/>
          <w:marBottom w:val="0"/>
          <w:divBdr>
            <w:top w:val="none" w:sz="0" w:space="0" w:color="auto"/>
            <w:left w:val="none" w:sz="0" w:space="0" w:color="auto"/>
            <w:bottom w:val="none" w:sz="0" w:space="0" w:color="auto"/>
            <w:right w:val="none" w:sz="0" w:space="0" w:color="auto"/>
          </w:divBdr>
        </w:div>
        <w:div w:id="801848600">
          <w:marLeft w:val="0"/>
          <w:marRight w:val="0"/>
          <w:marTop w:val="0"/>
          <w:marBottom w:val="0"/>
          <w:divBdr>
            <w:top w:val="none" w:sz="0" w:space="0" w:color="auto"/>
            <w:left w:val="none" w:sz="0" w:space="0" w:color="auto"/>
            <w:bottom w:val="none" w:sz="0" w:space="0" w:color="auto"/>
            <w:right w:val="none" w:sz="0" w:space="0" w:color="auto"/>
          </w:divBdr>
        </w:div>
        <w:div w:id="942346234">
          <w:marLeft w:val="0"/>
          <w:marRight w:val="0"/>
          <w:marTop w:val="0"/>
          <w:marBottom w:val="0"/>
          <w:divBdr>
            <w:top w:val="none" w:sz="0" w:space="0" w:color="auto"/>
            <w:left w:val="none" w:sz="0" w:space="0" w:color="auto"/>
            <w:bottom w:val="none" w:sz="0" w:space="0" w:color="auto"/>
            <w:right w:val="none" w:sz="0" w:space="0" w:color="auto"/>
          </w:divBdr>
        </w:div>
        <w:div w:id="1065490659">
          <w:marLeft w:val="0"/>
          <w:marRight w:val="0"/>
          <w:marTop w:val="0"/>
          <w:marBottom w:val="0"/>
          <w:divBdr>
            <w:top w:val="none" w:sz="0" w:space="0" w:color="auto"/>
            <w:left w:val="none" w:sz="0" w:space="0" w:color="auto"/>
            <w:bottom w:val="none" w:sz="0" w:space="0" w:color="auto"/>
            <w:right w:val="none" w:sz="0" w:space="0" w:color="auto"/>
          </w:divBdr>
        </w:div>
        <w:div w:id="1077089284">
          <w:marLeft w:val="0"/>
          <w:marRight w:val="0"/>
          <w:marTop w:val="0"/>
          <w:marBottom w:val="0"/>
          <w:divBdr>
            <w:top w:val="none" w:sz="0" w:space="0" w:color="auto"/>
            <w:left w:val="none" w:sz="0" w:space="0" w:color="auto"/>
            <w:bottom w:val="none" w:sz="0" w:space="0" w:color="auto"/>
            <w:right w:val="none" w:sz="0" w:space="0" w:color="auto"/>
          </w:divBdr>
        </w:div>
        <w:div w:id="1131244694">
          <w:marLeft w:val="0"/>
          <w:marRight w:val="0"/>
          <w:marTop w:val="0"/>
          <w:marBottom w:val="0"/>
          <w:divBdr>
            <w:top w:val="none" w:sz="0" w:space="0" w:color="auto"/>
            <w:left w:val="none" w:sz="0" w:space="0" w:color="auto"/>
            <w:bottom w:val="none" w:sz="0" w:space="0" w:color="auto"/>
            <w:right w:val="none" w:sz="0" w:space="0" w:color="auto"/>
          </w:divBdr>
        </w:div>
        <w:div w:id="1336112941">
          <w:marLeft w:val="0"/>
          <w:marRight w:val="0"/>
          <w:marTop w:val="0"/>
          <w:marBottom w:val="0"/>
          <w:divBdr>
            <w:top w:val="none" w:sz="0" w:space="0" w:color="auto"/>
            <w:left w:val="none" w:sz="0" w:space="0" w:color="auto"/>
            <w:bottom w:val="none" w:sz="0" w:space="0" w:color="auto"/>
            <w:right w:val="none" w:sz="0" w:space="0" w:color="auto"/>
          </w:divBdr>
        </w:div>
        <w:div w:id="1406488136">
          <w:marLeft w:val="0"/>
          <w:marRight w:val="0"/>
          <w:marTop w:val="0"/>
          <w:marBottom w:val="0"/>
          <w:divBdr>
            <w:top w:val="none" w:sz="0" w:space="0" w:color="auto"/>
            <w:left w:val="none" w:sz="0" w:space="0" w:color="auto"/>
            <w:bottom w:val="none" w:sz="0" w:space="0" w:color="auto"/>
            <w:right w:val="none" w:sz="0" w:space="0" w:color="auto"/>
          </w:divBdr>
        </w:div>
        <w:div w:id="1430663758">
          <w:marLeft w:val="0"/>
          <w:marRight w:val="0"/>
          <w:marTop w:val="0"/>
          <w:marBottom w:val="0"/>
          <w:divBdr>
            <w:top w:val="none" w:sz="0" w:space="0" w:color="auto"/>
            <w:left w:val="none" w:sz="0" w:space="0" w:color="auto"/>
            <w:bottom w:val="none" w:sz="0" w:space="0" w:color="auto"/>
            <w:right w:val="none" w:sz="0" w:space="0" w:color="auto"/>
          </w:divBdr>
        </w:div>
        <w:div w:id="1483693577">
          <w:marLeft w:val="0"/>
          <w:marRight w:val="0"/>
          <w:marTop w:val="0"/>
          <w:marBottom w:val="0"/>
          <w:divBdr>
            <w:top w:val="none" w:sz="0" w:space="0" w:color="auto"/>
            <w:left w:val="none" w:sz="0" w:space="0" w:color="auto"/>
            <w:bottom w:val="none" w:sz="0" w:space="0" w:color="auto"/>
            <w:right w:val="none" w:sz="0" w:space="0" w:color="auto"/>
          </w:divBdr>
        </w:div>
        <w:div w:id="1515997373">
          <w:marLeft w:val="0"/>
          <w:marRight w:val="0"/>
          <w:marTop w:val="0"/>
          <w:marBottom w:val="0"/>
          <w:divBdr>
            <w:top w:val="none" w:sz="0" w:space="0" w:color="auto"/>
            <w:left w:val="none" w:sz="0" w:space="0" w:color="auto"/>
            <w:bottom w:val="none" w:sz="0" w:space="0" w:color="auto"/>
            <w:right w:val="none" w:sz="0" w:space="0" w:color="auto"/>
          </w:divBdr>
        </w:div>
        <w:div w:id="1519584920">
          <w:marLeft w:val="0"/>
          <w:marRight w:val="0"/>
          <w:marTop w:val="0"/>
          <w:marBottom w:val="0"/>
          <w:divBdr>
            <w:top w:val="none" w:sz="0" w:space="0" w:color="auto"/>
            <w:left w:val="none" w:sz="0" w:space="0" w:color="auto"/>
            <w:bottom w:val="none" w:sz="0" w:space="0" w:color="auto"/>
            <w:right w:val="none" w:sz="0" w:space="0" w:color="auto"/>
          </w:divBdr>
        </w:div>
        <w:div w:id="1551570584">
          <w:marLeft w:val="0"/>
          <w:marRight w:val="0"/>
          <w:marTop w:val="0"/>
          <w:marBottom w:val="0"/>
          <w:divBdr>
            <w:top w:val="none" w:sz="0" w:space="0" w:color="auto"/>
            <w:left w:val="none" w:sz="0" w:space="0" w:color="auto"/>
            <w:bottom w:val="none" w:sz="0" w:space="0" w:color="auto"/>
            <w:right w:val="none" w:sz="0" w:space="0" w:color="auto"/>
          </w:divBdr>
        </w:div>
        <w:div w:id="1597710276">
          <w:marLeft w:val="0"/>
          <w:marRight w:val="0"/>
          <w:marTop w:val="0"/>
          <w:marBottom w:val="0"/>
          <w:divBdr>
            <w:top w:val="none" w:sz="0" w:space="0" w:color="auto"/>
            <w:left w:val="none" w:sz="0" w:space="0" w:color="auto"/>
            <w:bottom w:val="none" w:sz="0" w:space="0" w:color="auto"/>
            <w:right w:val="none" w:sz="0" w:space="0" w:color="auto"/>
          </w:divBdr>
        </w:div>
        <w:div w:id="1625579693">
          <w:marLeft w:val="0"/>
          <w:marRight w:val="0"/>
          <w:marTop w:val="0"/>
          <w:marBottom w:val="0"/>
          <w:divBdr>
            <w:top w:val="none" w:sz="0" w:space="0" w:color="auto"/>
            <w:left w:val="none" w:sz="0" w:space="0" w:color="auto"/>
            <w:bottom w:val="none" w:sz="0" w:space="0" w:color="auto"/>
            <w:right w:val="none" w:sz="0" w:space="0" w:color="auto"/>
          </w:divBdr>
        </w:div>
        <w:div w:id="1644768225">
          <w:marLeft w:val="0"/>
          <w:marRight w:val="0"/>
          <w:marTop w:val="0"/>
          <w:marBottom w:val="0"/>
          <w:divBdr>
            <w:top w:val="none" w:sz="0" w:space="0" w:color="auto"/>
            <w:left w:val="none" w:sz="0" w:space="0" w:color="auto"/>
            <w:bottom w:val="none" w:sz="0" w:space="0" w:color="auto"/>
            <w:right w:val="none" w:sz="0" w:space="0" w:color="auto"/>
          </w:divBdr>
        </w:div>
        <w:div w:id="1678269086">
          <w:marLeft w:val="0"/>
          <w:marRight w:val="0"/>
          <w:marTop w:val="0"/>
          <w:marBottom w:val="0"/>
          <w:divBdr>
            <w:top w:val="none" w:sz="0" w:space="0" w:color="auto"/>
            <w:left w:val="none" w:sz="0" w:space="0" w:color="auto"/>
            <w:bottom w:val="none" w:sz="0" w:space="0" w:color="auto"/>
            <w:right w:val="none" w:sz="0" w:space="0" w:color="auto"/>
          </w:divBdr>
        </w:div>
        <w:div w:id="1824197725">
          <w:marLeft w:val="0"/>
          <w:marRight w:val="0"/>
          <w:marTop w:val="0"/>
          <w:marBottom w:val="0"/>
          <w:divBdr>
            <w:top w:val="none" w:sz="0" w:space="0" w:color="auto"/>
            <w:left w:val="none" w:sz="0" w:space="0" w:color="auto"/>
            <w:bottom w:val="none" w:sz="0" w:space="0" w:color="auto"/>
            <w:right w:val="none" w:sz="0" w:space="0" w:color="auto"/>
          </w:divBdr>
        </w:div>
        <w:div w:id="1963345115">
          <w:marLeft w:val="0"/>
          <w:marRight w:val="0"/>
          <w:marTop w:val="0"/>
          <w:marBottom w:val="0"/>
          <w:divBdr>
            <w:top w:val="none" w:sz="0" w:space="0" w:color="auto"/>
            <w:left w:val="none" w:sz="0" w:space="0" w:color="auto"/>
            <w:bottom w:val="none" w:sz="0" w:space="0" w:color="auto"/>
            <w:right w:val="none" w:sz="0" w:space="0" w:color="auto"/>
          </w:divBdr>
        </w:div>
        <w:div w:id="1963799342">
          <w:marLeft w:val="0"/>
          <w:marRight w:val="0"/>
          <w:marTop w:val="0"/>
          <w:marBottom w:val="0"/>
          <w:divBdr>
            <w:top w:val="none" w:sz="0" w:space="0" w:color="auto"/>
            <w:left w:val="none" w:sz="0" w:space="0" w:color="auto"/>
            <w:bottom w:val="none" w:sz="0" w:space="0" w:color="auto"/>
            <w:right w:val="none" w:sz="0" w:space="0" w:color="auto"/>
          </w:divBdr>
        </w:div>
        <w:div w:id="2141682242">
          <w:marLeft w:val="0"/>
          <w:marRight w:val="0"/>
          <w:marTop w:val="0"/>
          <w:marBottom w:val="0"/>
          <w:divBdr>
            <w:top w:val="none" w:sz="0" w:space="0" w:color="auto"/>
            <w:left w:val="none" w:sz="0" w:space="0" w:color="auto"/>
            <w:bottom w:val="none" w:sz="0" w:space="0" w:color="auto"/>
            <w:right w:val="none" w:sz="0" w:space="0" w:color="auto"/>
          </w:divBdr>
        </w:div>
      </w:divsChild>
    </w:div>
    <w:div w:id="1213227993">
      <w:bodyDiv w:val="1"/>
      <w:marLeft w:val="0"/>
      <w:marRight w:val="0"/>
      <w:marTop w:val="0"/>
      <w:marBottom w:val="0"/>
      <w:divBdr>
        <w:top w:val="none" w:sz="0" w:space="0" w:color="auto"/>
        <w:left w:val="none" w:sz="0" w:space="0" w:color="auto"/>
        <w:bottom w:val="none" w:sz="0" w:space="0" w:color="auto"/>
        <w:right w:val="none" w:sz="0" w:space="0" w:color="auto"/>
      </w:divBdr>
      <w:divsChild>
        <w:div w:id="217590091">
          <w:marLeft w:val="0"/>
          <w:marRight w:val="0"/>
          <w:marTop w:val="0"/>
          <w:marBottom w:val="0"/>
          <w:divBdr>
            <w:top w:val="none" w:sz="0" w:space="0" w:color="auto"/>
            <w:left w:val="none" w:sz="0" w:space="0" w:color="auto"/>
            <w:bottom w:val="none" w:sz="0" w:space="0" w:color="auto"/>
            <w:right w:val="none" w:sz="0" w:space="0" w:color="auto"/>
          </w:divBdr>
        </w:div>
        <w:div w:id="684284396">
          <w:marLeft w:val="0"/>
          <w:marRight w:val="0"/>
          <w:marTop w:val="0"/>
          <w:marBottom w:val="0"/>
          <w:divBdr>
            <w:top w:val="none" w:sz="0" w:space="0" w:color="auto"/>
            <w:left w:val="none" w:sz="0" w:space="0" w:color="auto"/>
            <w:bottom w:val="none" w:sz="0" w:space="0" w:color="auto"/>
            <w:right w:val="none" w:sz="0" w:space="0" w:color="auto"/>
          </w:divBdr>
        </w:div>
        <w:div w:id="847061159">
          <w:marLeft w:val="0"/>
          <w:marRight w:val="0"/>
          <w:marTop w:val="0"/>
          <w:marBottom w:val="0"/>
          <w:divBdr>
            <w:top w:val="none" w:sz="0" w:space="0" w:color="auto"/>
            <w:left w:val="none" w:sz="0" w:space="0" w:color="auto"/>
            <w:bottom w:val="none" w:sz="0" w:space="0" w:color="auto"/>
            <w:right w:val="none" w:sz="0" w:space="0" w:color="auto"/>
          </w:divBdr>
        </w:div>
        <w:div w:id="994143825">
          <w:marLeft w:val="0"/>
          <w:marRight w:val="0"/>
          <w:marTop w:val="0"/>
          <w:marBottom w:val="0"/>
          <w:divBdr>
            <w:top w:val="none" w:sz="0" w:space="0" w:color="auto"/>
            <w:left w:val="none" w:sz="0" w:space="0" w:color="auto"/>
            <w:bottom w:val="none" w:sz="0" w:space="0" w:color="auto"/>
            <w:right w:val="none" w:sz="0" w:space="0" w:color="auto"/>
          </w:divBdr>
        </w:div>
        <w:div w:id="1110398395">
          <w:marLeft w:val="0"/>
          <w:marRight w:val="0"/>
          <w:marTop w:val="0"/>
          <w:marBottom w:val="0"/>
          <w:divBdr>
            <w:top w:val="none" w:sz="0" w:space="0" w:color="auto"/>
            <w:left w:val="none" w:sz="0" w:space="0" w:color="auto"/>
            <w:bottom w:val="none" w:sz="0" w:space="0" w:color="auto"/>
            <w:right w:val="none" w:sz="0" w:space="0" w:color="auto"/>
          </w:divBdr>
        </w:div>
        <w:div w:id="1150904515">
          <w:marLeft w:val="0"/>
          <w:marRight w:val="0"/>
          <w:marTop w:val="0"/>
          <w:marBottom w:val="0"/>
          <w:divBdr>
            <w:top w:val="none" w:sz="0" w:space="0" w:color="auto"/>
            <w:left w:val="none" w:sz="0" w:space="0" w:color="auto"/>
            <w:bottom w:val="none" w:sz="0" w:space="0" w:color="auto"/>
            <w:right w:val="none" w:sz="0" w:space="0" w:color="auto"/>
          </w:divBdr>
        </w:div>
        <w:div w:id="1193760842">
          <w:marLeft w:val="0"/>
          <w:marRight w:val="0"/>
          <w:marTop w:val="0"/>
          <w:marBottom w:val="0"/>
          <w:divBdr>
            <w:top w:val="none" w:sz="0" w:space="0" w:color="auto"/>
            <w:left w:val="none" w:sz="0" w:space="0" w:color="auto"/>
            <w:bottom w:val="none" w:sz="0" w:space="0" w:color="auto"/>
            <w:right w:val="none" w:sz="0" w:space="0" w:color="auto"/>
          </w:divBdr>
        </w:div>
        <w:div w:id="1219392237">
          <w:marLeft w:val="0"/>
          <w:marRight w:val="0"/>
          <w:marTop w:val="0"/>
          <w:marBottom w:val="0"/>
          <w:divBdr>
            <w:top w:val="none" w:sz="0" w:space="0" w:color="auto"/>
            <w:left w:val="none" w:sz="0" w:space="0" w:color="auto"/>
            <w:bottom w:val="none" w:sz="0" w:space="0" w:color="auto"/>
            <w:right w:val="none" w:sz="0" w:space="0" w:color="auto"/>
          </w:divBdr>
        </w:div>
        <w:div w:id="1507213729">
          <w:marLeft w:val="0"/>
          <w:marRight w:val="0"/>
          <w:marTop w:val="0"/>
          <w:marBottom w:val="0"/>
          <w:divBdr>
            <w:top w:val="none" w:sz="0" w:space="0" w:color="auto"/>
            <w:left w:val="none" w:sz="0" w:space="0" w:color="auto"/>
            <w:bottom w:val="none" w:sz="0" w:space="0" w:color="auto"/>
            <w:right w:val="none" w:sz="0" w:space="0" w:color="auto"/>
          </w:divBdr>
        </w:div>
        <w:div w:id="1635528659">
          <w:marLeft w:val="0"/>
          <w:marRight w:val="0"/>
          <w:marTop w:val="0"/>
          <w:marBottom w:val="0"/>
          <w:divBdr>
            <w:top w:val="none" w:sz="0" w:space="0" w:color="auto"/>
            <w:left w:val="none" w:sz="0" w:space="0" w:color="auto"/>
            <w:bottom w:val="none" w:sz="0" w:space="0" w:color="auto"/>
            <w:right w:val="none" w:sz="0" w:space="0" w:color="auto"/>
          </w:divBdr>
        </w:div>
        <w:div w:id="1648894724">
          <w:marLeft w:val="0"/>
          <w:marRight w:val="0"/>
          <w:marTop w:val="0"/>
          <w:marBottom w:val="0"/>
          <w:divBdr>
            <w:top w:val="none" w:sz="0" w:space="0" w:color="auto"/>
            <w:left w:val="none" w:sz="0" w:space="0" w:color="auto"/>
            <w:bottom w:val="none" w:sz="0" w:space="0" w:color="auto"/>
            <w:right w:val="none" w:sz="0" w:space="0" w:color="auto"/>
          </w:divBdr>
          <w:divsChild>
            <w:div w:id="17973976">
              <w:marLeft w:val="-75"/>
              <w:marRight w:val="0"/>
              <w:marTop w:val="30"/>
              <w:marBottom w:val="30"/>
              <w:divBdr>
                <w:top w:val="none" w:sz="0" w:space="0" w:color="auto"/>
                <w:left w:val="none" w:sz="0" w:space="0" w:color="auto"/>
                <w:bottom w:val="none" w:sz="0" w:space="0" w:color="auto"/>
                <w:right w:val="none" w:sz="0" w:space="0" w:color="auto"/>
              </w:divBdr>
              <w:divsChild>
                <w:div w:id="30039529">
                  <w:marLeft w:val="0"/>
                  <w:marRight w:val="0"/>
                  <w:marTop w:val="0"/>
                  <w:marBottom w:val="0"/>
                  <w:divBdr>
                    <w:top w:val="none" w:sz="0" w:space="0" w:color="auto"/>
                    <w:left w:val="none" w:sz="0" w:space="0" w:color="auto"/>
                    <w:bottom w:val="none" w:sz="0" w:space="0" w:color="auto"/>
                    <w:right w:val="none" w:sz="0" w:space="0" w:color="auto"/>
                  </w:divBdr>
                  <w:divsChild>
                    <w:div w:id="1653676611">
                      <w:marLeft w:val="0"/>
                      <w:marRight w:val="0"/>
                      <w:marTop w:val="0"/>
                      <w:marBottom w:val="0"/>
                      <w:divBdr>
                        <w:top w:val="none" w:sz="0" w:space="0" w:color="auto"/>
                        <w:left w:val="none" w:sz="0" w:space="0" w:color="auto"/>
                        <w:bottom w:val="none" w:sz="0" w:space="0" w:color="auto"/>
                        <w:right w:val="none" w:sz="0" w:space="0" w:color="auto"/>
                      </w:divBdr>
                    </w:div>
                  </w:divsChild>
                </w:div>
                <w:div w:id="122358683">
                  <w:marLeft w:val="0"/>
                  <w:marRight w:val="0"/>
                  <w:marTop w:val="0"/>
                  <w:marBottom w:val="0"/>
                  <w:divBdr>
                    <w:top w:val="none" w:sz="0" w:space="0" w:color="auto"/>
                    <w:left w:val="none" w:sz="0" w:space="0" w:color="auto"/>
                    <w:bottom w:val="none" w:sz="0" w:space="0" w:color="auto"/>
                    <w:right w:val="none" w:sz="0" w:space="0" w:color="auto"/>
                  </w:divBdr>
                  <w:divsChild>
                    <w:div w:id="407044430">
                      <w:marLeft w:val="0"/>
                      <w:marRight w:val="0"/>
                      <w:marTop w:val="0"/>
                      <w:marBottom w:val="0"/>
                      <w:divBdr>
                        <w:top w:val="none" w:sz="0" w:space="0" w:color="auto"/>
                        <w:left w:val="none" w:sz="0" w:space="0" w:color="auto"/>
                        <w:bottom w:val="none" w:sz="0" w:space="0" w:color="auto"/>
                        <w:right w:val="none" w:sz="0" w:space="0" w:color="auto"/>
                      </w:divBdr>
                    </w:div>
                  </w:divsChild>
                </w:div>
                <w:div w:id="144906168">
                  <w:marLeft w:val="0"/>
                  <w:marRight w:val="0"/>
                  <w:marTop w:val="0"/>
                  <w:marBottom w:val="0"/>
                  <w:divBdr>
                    <w:top w:val="none" w:sz="0" w:space="0" w:color="auto"/>
                    <w:left w:val="none" w:sz="0" w:space="0" w:color="auto"/>
                    <w:bottom w:val="none" w:sz="0" w:space="0" w:color="auto"/>
                    <w:right w:val="none" w:sz="0" w:space="0" w:color="auto"/>
                  </w:divBdr>
                  <w:divsChild>
                    <w:div w:id="1662342947">
                      <w:marLeft w:val="0"/>
                      <w:marRight w:val="0"/>
                      <w:marTop w:val="0"/>
                      <w:marBottom w:val="0"/>
                      <w:divBdr>
                        <w:top w:val="none" w:sz="0" w:space="0" w:color="auto"/>
                        <w:left w:val="none" w:sz="0" w:space="0" w:color="auto"/>
                        <w:bottom w:val="none" w:sz="0" w:space="0" w:color="auto"/>
                        <w:right w:val="none" w:sz="0" w:space="0" w:color="auto"/>
                      </w:divBdr>
                    </w:div>
                  </w:divsChild>
                </w:div>
                <w:div w:id="238566953">
                  <w:marLeft w:val="0"/>
                  <w:marRight w:val="0"/>
                  <w:marTop w:val="0"/>
                  <w:marBottom w:val="0"/>
                  <w:divBdr>
                    <w:top w:val="none" w:sz="0" w:space="0" w:color="auto"/>
                    <w:left w:val="none" w:sz="0" w:space="0" w:color="auto"/>
                    <w:bottom w:val="none" w:sz="0" w:space="0" w:color="auto"/>
                    <w:right w:val="none" w:sz="0" w:space="0" w:color="auto"/>
                  </w:divBdr>
                  <w:divsChild>
                    <w:div w:id="1320426695">
                      <w:marLeft w:val="0"/>
                      <w:marRight w:val="0"/>
                      <w:marTop w:val="0"/>
                      <w:marBottom w:val="0"/>
                      <w:divBdr>
                        <w:top w:val="none" w:sz="0" w:space="0" w:color="auto"/>
                        <w:left w:val="none" w:sz="0" w:space="0" w:color="auto"/>
                        <w:bottom w:val="none" w:sz="0" w:space="0" w:color="auto"/>
                        <w:right w:val="none" w:sz="0" w:space="0" w:color="auto"/>
                      </w:divBdr>
                    </w:div>
                  </w:divsChild>
                </w:div>
                <w:div w:id="256836082">
                  <w:marLeft w:val="0"/>
                  <w:marRight w:val="0"/>
                  <w:marTop w:val="0"/>
                  <w:marBottom w:val="0"/>
                  <w:divBdr>
                    <w:top w:val="none" w:sz="0" w:space="0" w:color="auto"/>
                    <w:left w:val="none" w:sz="0" w:space="0" w:color="auto"/>
                    <w:bottom w:val="none" w:sz="0" w:space="0" w:color="auto"/>
                    <w:right w:val="none" w:sz="0" w:space="0" w:color="auto"/>
                  </w:divBdr>
                  <w:divsChild>
                    <w:div w:id="208809854">
                      <w:marLeft w:val="0"/>
                      <w:marRight w:val="0"/>
                      <w:marTop w:val="0"/>
                      <w:marBottom w:val="0"/>
                      <w:divBdr>
                        <w:top w:val="none" w:sz="0" w:space="0" w:color="auto"/>
                        <w:left w:val="none" w:sz="0" w:space="0" w:color="auto"/>
                        <w:bottom w:val="none" w:sz="0" w:space="0" w:color="auto"/>
                        <w:right w:val="none" w:sz="0" w:space="0" w:color="auto"/>
                      </w:divBdr>
                    </w:div>
                  </w:divsChild>
                </w:div>
                <w:div w:id="341247220">
                  <w:marLeft w:val="0"/>
                  <w:marRight w:val="0"/>
                  <w:marTop w:val="0"/>
                  <w:marBottom w:val="0"/>
                  <w:divBdr>
                    <w:top w:val="none" w:sz="0" w:space="0" w:color="auto"/>
                    <w:left w:val="none" w:sz="0" w:space="0" w:color="auto"/>
                    <w:bottom w:val="none" w:sz="0" w:space="0" w:color="auto"/>
                    <w:right w:val="none" w:sz="0" w:space="0" w:color="auto"/>
                  </w:divBdr>
                  <w:divsChild>
                    <w:div w:id="1290893538">
                      <w:marLeft w:val="0"/>
                      <w:marRight w:val="0"/>
                      <w:marTop w:val="0"/>
                      <w:marBottom w:val="0"/>
                      <w:divBdr>
                        <w:top w:val="none" w:sz="0" w:space="0" w:color="auto"/>
                        <w:left w:val="none" w:sz="0" w:space="0" w:color="auto"/>
                        <w:bottom w:val="none" w:sz="0" w:space="0" w:color="auto"/>
                        <w:right w:val="none" w:sz="0" w:space="0" w:color="auto"/>
                      </w:divBdr>
                    </w:div>
                  </w:divsChild>
                </w:div>
                <w:div w:id="372730541">
                  <w:marLeft w:val="0"/>
                  <w:marRight w:val="0"/>
                  <w:marTop w:val="0"/>
                  <w:marBottom w:val="0"/>
                  <w:divBdr>
                    <w:top w:val="none" w:sz="0" w:space="0" w:color="auto"/>
                    <w:left w:val="none" w:sz="0" w:space="0" w:color="auto"/>
                    <w:bottom w:val="none" w:sz="0" w:space="0" w:color="auto"/>
                    <w:right w:val="none" w:sz="0" w:space="0" w:color="auto"/>
                  </w:divBdr>
                  <w:divsChild>
                    <w:div w:id="116291670">
                      <w:marLeft w:val="0"/>
                      <w:marRight w:val="0"/>
                      <w:marTop w:val="0"/>
                      <w:marBottom w:val="0"/>
                      <w:divBdr>
                        <w:top w:val="none" w:sz="0" w:space="0" w:color="auto"/>
                        <w:left w:val="none" w:sz="0" w:space="0" w:color="auto"/>
                        <w:bottom w:val="none" w:sz="0" w:space="0" w:color="auto"/>
                        <w:right w:val="none" w:sz="0" w:space="0" w:color="auto"/>
                      </w:divBdr>
                    </w:div>
                  </w:divsChild>
                </w:div>
                <w:div w:id="382025282">
                  <w:marLeft w:val="0"/>
                  <w:marRight w:val="0"/>
                  <w:marTop w:val="0"/>
                  <w:marBottom w:val="0"/>
                  <w:divBdr>
                    <w:top w:val="none" w:sz="0" w:space="0" w:color="auto"/>
                    <w:left w:val="none" w:sz="0" w:space="0" w:color="auto"/>
                    <w:bottom w:val="none" w:sz="0" w:space="0" w:color="auto"/>
                    <w:right w:val="none" w:sz="0" w:space="0" w:color="auto"/>
                  </w:divBdr>
                  <w:divsChild>
                    <w:div w:id="197278995">
                      <w:marLeft w:val="0"/>
                      <w:marRight w:val="0"/>
                      <w:marTop w:val="0"/>
                      <w:marBottom w:val="0"/>
                      <w:divBdr>
                        <w:top w:val="none" w:sz="0" w:space="0" w:color="auto"/>
                        <w:left w:val="none" w:sz="0" w:space="0" w:color="auto"/>
                        <w:bottom w:val="none" w:sz="0" w:space="0" w:color="auto"/>
                        <w:right w:val="none" w:sz="0" w:space="0" w:color="auto"/>
                      </w:divBdr>
                    </w:div>
                  </w:divsChild>
                </w:div>
                <w:div w:id="396131897">
                  <w:marLeft w:val="0"/>
                  <w:marRight w:val="0"/>
                  <w:marTop w:val="0"/>
                  <w:marBottom w:val="0"/>
                  <w:divBdr>
                    <w:top w:val="none" w:sz="0" w:space="0" w:color="auto"/>
                    <w:left w:val="none" w:sz="0" w:space="0" w:color="auto"/>
                    <w:bottom w:val="none" w:sz="0" w:space="0" w:color="auto"/>
                    <w:right w:val="none" w:sz="0" w:space="0" w:color="auto"/>
                  </w:divBdr>
                  <w:divsChild>
                    <w:div w:id="467824882">
                      <w:marLeft w:val="0"/>
                      <w:marRight w:val="0"/>
                      <w:marTop w:val="0"/>
                      <w:marBottom w:val="0"/>
                      <w:divBdr>
                        <w:top w:val="none" w:sz="0" w:space="0" w:color="auto"/>
                        <w:left w:val="none" w:sz="0" w:space="0" w:color="auto"/>
                        <w:bottom w:val="none" w:sz="0" w:space="0" w:color="auto"/>
                        <w:right w:val="none" w:sz="0" w:space="0" w:color="auto"/>
                      </w:divBdr>
                    </w:div>
                  </w:divsChild>
                </w:div>
                <w:div w:id="441926271">
                  <w:marLeft w:val="0"/>
                  <w:marRight w:val="0"/>
                  <w:marTop w:val="0"/>
                  <w:marBottom w:val="0"/>
                  <w:divBdr>
                    <w:top w:val="none" w:sz="0" w:space="0" w:color="auto"/>
                    <w:left w:val="none" w:sz="0" w:space="0" w:color="auto"/>
                    <w:bottom w:val="none" w:sz="0" w:space="0" w:color="auto"/>
                    <w:right w:val="none" w:sz="0" w:space="0" w:color="auto"/>
                  </w:divBdr>
                  <w:divsChild>
                    <w:div w:id="2002805514">
                      <w:marLeft w:val="0"/>
                      <w:marRight w:val="0"/>
                      <w:marTop w:val="0"/>
                      <w:marBottom w:val="0"/>
                      <w:divBdr>
                        <w:top w:val="none" w:sz="0" w:space="0" w:color="auto"/>
                        <w:left w:val="none" w:sz="0" w:space="0" w:color="auto"/>
                        <w:bottom w:val="none" w:sz="0" w:space="0" w:color="auto"/>
                        <w:right w:val="none" w:sz="0" w:space="0" w:color="auto"/>
                      </w:divBdr>
                    </w:div>
                  </w:divsChild>
                </w:div>
                <w:div w:id="527571782">
                  <w:marLeft w:val="0"/>
                  <w:marRight w:val="0"/>
                  <w:marTop w:val="0"/>
                  <w:marBottom w:val="0"/>
                  <w:divBdr>
                    <w:top w:val="none" w:sz="0" w:space="0" w:color="auto"/>
                    <w:left w:val="none" w:sz="0" w:space="0" w:color="auto"/>
                    <w:bottom w:val="none" w:sz="0" w:space="0" w:color="auto"/>
                    <w:right w:val="none" w:sz="0" w:space="0" w:color="auto"/>
                  </w:divBdr>
                  <w:divsChild>
                    <w:div w:id="956907425">
                      <w:marLeft w:val="0"/>
                      <w:marRight w:val="0"/>
                      <w:marTop w:val="0"/>
                      <w:marBottom w:val="0"/>
                      <w:divBdr>
                        <w:top w:val="none" w:sz="0" w:space="0" w:color="auto"/>
                        <w:left w:val="none" w:sz="0" w:space="0" w:color="auto"/>
                        <w:bottom w:val="none" w:sz="0" w:space="0" w:color="auto"/>
                        <w:right w:val="none" w:sz="0" w:space="0" w:color="auto"/>
                      </w:divBdr>
                    </w:div>
                  </w:divsChild>
                </w:div>
                <w:div w:id="586768466">
                  <w:marLeft w:val="0"/>
                  <w:marRight w:val="0"/>
                  <w:marTop w:val="0"/>
                  <w:marBottom w:val="0"/>
                  <w:divBdr>
                    <w:top w:val="none" w:sz="0" w:space="0" w:color="auto"/>
                    <w:left w:val="none" w:sz="0" w:space="0" w:color="auto"/>
                    <w:bottom w:val="none" w:sz="0" w:space="0" w:color="auto"/>
                    <w:right w:val="none" w:sz="0" w:space="0" w:color="auto"/>
                  </w:divBdr>
                  <w:divsChild>
                    <w:div w:id="383066602">
                      <w:marLeft w:val="0"/>
                      <w:marRight w:val="0"/>
                      <w:marTop w:val="0"/>
                      <w:marBottom w:val="0"/>
                      <w:divBdr>
                        <w:top w:val="none" w:sz="0" w:space="0" w:color="auto"/>
                        <w:left w:val="none" w:sz="0" w:space="0" w:color="auto"/>
                        <w:bottom w:val="none" w:sz="0" w:space="0" w:color="auto"/>
                        <w:right w:val="none" w:sz="0" w:space="0" w:color="auto"/>
                      </w:divBdr>
                    </w:div>
                  </w:divsChild>
                </w:div>
                <w:div w:id="652760448">
                  <w:marLeft w:val="0"/>
                  <w:marRight w:val="0"/>
                  <w:marTop w:val="0"/>
                  <w:marBottom w:val="0"/>
                  <w:divBdr>
                    <w:top w:val="none" w:sz="0" w:space="0" w:color="auto"/>
                    <w:left w:val="none" w:sz="0" w:space="0" w:color="auto"/>
                    <w:bottom w:val="none" w:sz="0" w:space="0" w:color="auto"/>
                    <w:right w:val="none" w:sz="0" w:space="0" w:color="auto"/>
                  </w:divBdr>
                  <w:divsChild>
                    <w:div w:id="506023108">
                      <w:marLeft w:val="0"/>
                      <w:marRight w:val="0"/>
                      <w:marTop w:val="0"/>
                      <w:marBottom w:val="0"/>
                      <w:divBdr>
                        <w:top w:val="none" w:sz="0" w:space="0" w:color="auto"/>
                        <w:left w:val="none" w:sz="0" w:space="0" w:color="auto"/>
                        <w:bottom w:val="none" w:sz="0" w:space="0" w:color="auto"/>
                        <w:right w:val="none" w:sz="0" w:space="0" w:color="auto"/>
                      </w:divBdr>
                    </w:div>
                  </w:divsChild>
                </w:div>
                <w:div w:id="822282258">
                  <w:marLeft w:val="0"/>
                  <w:marRight w:val="0"/>
                  <w:marTop w:val="0"/>
                  <w:marBottom w:val="0"/>
                  <w:divBdr>
                    <w:top w:val="none" w:sz="0" w:space="0" w:color="auto"/>
                    <w:left w:val="none" w:sz="0" w:space="0" w:color="auto"/>
                    <w:bottom w:val="none" w:sz="0" w:space="0" w:color="auto"/>
                    <w:right w:val="none" w:sz="0" w:space="0" w:color="auto"/>
                  </w:divBdr>
                  <w:divsChild>
                    <w:div w:id="697202587">
                      <w:marLeft w:val="0"/>
                      <w:marRight w:val="0"/>
                      <w:marTop w:val="0"/>
                      <w:marBottom w:val="0"/>
                      <w:divBdr>
                        <w:top w:val="none" w:sz="0" w:space="0" w:color="auto"/>
                        <w:left w:val="none" w:sz="0" w:space="0" w:color="auto"/>
                        <w:bottom w:val="none" w:sz="0" w:space="0" w:color="auto"/>
                        <w:right w:val="none" w:sz="0" w:space="0" w:color="auto"/>
                      </w:divBdr>
                    </w:div>
                  </w:divsChild>
                </w:div>
                <w:div w:id="842471625">
                  <w:marLeft w:val="0"/>
                  <w:marRight w:val="0"/>
                  <w:marTop w:val="0"/>
                  <w:marBottom w:val="0"/>
                  <w:divBdr>
                    <w:top w:val="none" w:sz="0" w:space="0" w:color="auto"/>
                    <w:left w:val="none" w:sz="0" w:space="0" w:color="auto"/>
                    <w:bottom w:val="none" w:sz="0" w:space="0" w:color="auto"/>
                    <w:right w:val="none" w:sz="0" w:space="0" w:color="auto"/>
                  </w:divBdr>
                  <w:divsChild>
                    <w:div w:id="689335421">
                      <w:marLeft w:val="0"/>
                      <w:marRight w:val="0"/>
                      <w:marTop w:val="0"/>
                      <w:marBottom w:val="0"/>
                      <w:divBdr>
                        <w:top w:val="none" w:sz="0" w:space="0" w:color="auto"/>
                        <w:left w:val="none" w:sz="0" w:space="0" w:color="auto"/>
                        <w:bottom w:val="none" w:sz="0" w:space="0" w:color="auto"/>
                        <w:right w:val="none" w:sz="0" w:space="0" w:color="auto"/>
                      </w:divBdr>
                    </w:div>
                  </w:divsChild>
                </w:div>
                <w:div w:id="898630869">
                  <w:marLeft w:val="0"/>
                  <w:marRight w:val="0"/>
                  <w:marTop w:val="0"/>
                  <w:marBottom w:val="0"/>
                  <w:divBdr>
                    <w:top w:val="none" w:sz="0" w:space="0" w:color="auto"/>
                    <w:left w:val="none" w:sz="0" w:space="0" w:color="auto"/>
                    <w:bottom w:val="none" w:sz="0" w:space="0" w:color="auto"/>
                    <w:right w:val="none" w:sz="0" w:space="0" w:color="auto"/>
                  </w:divBdr>
                  <w:divsChild>
                    <w:div w:id="816453004">
                      <w:marLeft w:val="0"/>
                      <w:marRight w:val="0"/>
                      <w:marTop w:val="0"/>
                      <w:marBottom w:val="0"/>
                      <w:divBdr>
                        <w:top w:val="none" w:sz="0" w:space="0" w:color="auto"/>
                        <w:left w:val="none" w:sz="0" w:space="0" w:color="auto"/>
                        <w:bottom w:val="none" w:sz="0" w:space="0" w:color="auto"/>
                        <w:right w:val="none" w:sz="0" w:space="0" w:color="auto"/>
                      </w:divBdr>
                    </w:div>
                  </w:divsChild>
                </w:div>
                <w:div w:id="898638972">
                  <w:marLeft w:val="0"/>
                  <w:marRight w:val="0"/>
                  <w:marTop w:val="0"/>
                  <w:marBottom w:val="0"/>
                  <w:divBdr>
                    <w:top w:val="none" w:sz="0" w:space="0" w:color="auto"/>
                    <w:left w:val="none" w:sz="0" w:space="0" w:color="auto"/>
                    <w:bottom w:val="none" w:sz="0" w:space="0" w:color="auto"/>
                    <w:right w:val="none" w:sz="0" w:space="0" w:color="auto"/>
                  </w:divBdr>
                  <w:divsChild>
                    <w:div w:id="383409724">
                      <w:marLeft w:val="0"/>
                      <w:marRight w:val="0"/>
                      <w:marTop w:val="0"/>
                      <w:marBottom w:val="0"/>
                      <w:divBdr>
                        <w:top w:val="none" w:sz="0" w:space="0" w:color="auto"/>
                        <w:left w:val="none" w:sz="0" w:space="0" w:color="auto"/>
                        <w:bottom w:val="none" w:sz="0" w:space="0" w:color="auto"/>
                        <w:right w:val="none" w:sz="0" w:space="0" w:color="auto"/>
                      </w:divBdr>
                    </w:div>
                  </w:divsChild>
                </w:div>
                <w:div w:id="908539478">
                  <w:marLeft w:val="0"/>
                  <w:marRight w:val="0"/>
                  <w:marTop w:val="0"/>
                  <w:marBottom w:val="0"/>
                  <w:divBdr>
                    <w:top w:val="none" w:sz="0" w:space="0" w:color="auto"/>
                    <w:left w:val="none" w:sz="0" w:space="0" w:color="auto"/>
                    <w:bottom w:val="none" w:sz="0" w:space="0" w:color="auto"/>
                    <w:right w:val="none" w:sz="0" w:space="0" w:color="auto"/>
                  </w:divBdr>
                  <w:divsChild>
                    <w:div w:id="127869225">
                      <w:marLeft w:val="0"/>
                      <w:marRight w:val="0"/>
                      <w:marTop w:val="0"/>
                      <w:marBottom w:val="0"/>
                      <w:divBdr>
                        <w:top w:val="none" w:sz="0" w:space="0" w:color="auto"/>
                        <w:left w:val="none" w:sz="0" w:space="0" w:color="auto"/>
                        <w:bottom w:val="none" w:sz="0" w:space="0" w:color="auto"/>
                        <w:right w:val="none" w:sz="0" w:space="0" w:color="auto"/>
                      </w:divBdr>
                    </w:div>
                    <w:div w:id="1754937391">
                      <w:marLeft w:val="0"/>
                      <w:marRight w:val="0"/>
                      <w:marTop w:val="0"/>
                      <w:marBottom w:val="0"/>
                      <w:divBdr>
                        <w:top w:val="none" w:sz="0" w:space="0" w:color="auto"/>
                        <w:left w:val="none" w:sz="0" w:space="0" w:color="auto"/>
                        <w:bottom w:val="none" w:sz="0" w:space="0" w:color="auto"/>
                        <w:right w:val="none" w:sz="0" w:space="0" w:color="auto"/>
                      </w:divBdr>
                    </w:div>
                  </w:divsChild>
                </w:div>
                <w:div w:id="1029724130">
                  <w:marLeft w:val="0"/>
                  <w:marRight w:val="0"/>
                  <w:marTop w:val="0"/>
                  <w:marBottom w:val="0"/>
                  <w:divBdr>
                    <w:top w:val="none" w:sz="0" w:space="0" w:color="auto"/>
                    <w:left w:val="none" w:sz="0" w:space="0" w:color="auto"/>
                    <w:bottom w:val="none" w:sz="0" w:space="0" w:color="auto"/>
                    <w:right w:val="none" w:sz="0" w:space="0" w:color="auto"/>
                  </w:divBdr>
                  <w:divsChild>
                    <w:div w:id="607541402">
                      <w:marLeft w:val="0"/>
                      <w:marRight w:val="0"/>
                      <w:marTop w:val="0"/>
                      <w:marBottom w:val="0"/>
                      <w:divBdr>
                        <w:top w:val="none" w:sz="0" w:space="0" w:color="auto"/>
                        <w:left w:val="none" w:sz="0" w:space="0" w:color="auto"/>
                        <w:bottom w:val="none" w:sz="0" w:space="0" w:color="auto"/>
                        <w:right w:val="none" w:sz="0" w:space="0" w:color="auto"/>
                      </w:divBdr>
                    </w:div>
                  </w:divsChild>
                </w:div>
                <w:div w:id="1173448211">
                  <w:marLeft w:val="0"/>
                  <w:marRight w:val="0"/>
                  <w:marTop w:val="0"/>
                  <w:marBottom w:val="0"/>
                  <w:divBdr>
                    <w:top w:val="none" w:sz="0" w:space="0" w:color="auto"/>
                    <w:left w:val="none" w:sz="0" w:space="0" w:color="auto"/>
                    <w:bottom w:val="none" w:sz="0" w:space="0" w:color="auto"/>
                    <w:right w:val="none" w:sz="0" w:space="0" w:color="auto"/>
                  </w:divBdr>
                  <w:divsChild>
                    <w:div w:id="2006277101">
                      <w:marLeft w:val="0"/>
                      <w:marRight w:val="0"/>
                      <w:marTop w:val="0"/>
                      <w:marBottom w:val="0"/>
                      <w:divBdr>
                        <w:top w:val="none" w:sz="0" w:space="0" w:color="auto"/>
                        <w:left w:val="none" w:sz="0" w:space="0" w:color="auto"/>
                        <w:bottom w:val="none" w:sz="0" w:space="0" w:color="auto"/>
                        <w:right w:val="none" w:sz="0" w:space="0" w:color="auto"/>
                      </w:divBdr>
                    </w:div>
                  </w:divsChild>
                </w:div>
                <w:div w:id="1290744101">
                  <w:marLeft w:val="0"/>
                  <w:marRight w:val="0"/>
                  <w:marTop w:val="0"/>
                  <w:marBottom w:val="0"/>
                  <w:divBdr>
                    <w:top w:val="none" w:sz="0" w:space="0" w:color="auto"/>
                    <w:left w:val="none" w:sz="0" w:space="0" w:color="auto"/>
                    <w:bottom w:val="none" w:sz="0" w:space="0" w:color="auto"/>
                    <w:right w:val="none" w:sz="0" w:space="0" w:color="auto"/>
                  </w:divBdr>
                  <w:divsChild>
                    <w:div w:id="2069836332">
                      <w:marLeft w:val="0"/>
                      <w:marRight w:val="0"/>
                      <w:marTop w:val="0"/>
                      <w:marBottom w:val="0"/>
                      <w:divBdr>
                        <w:top w:val="none" w:sz="0" w:space="0" w:color="auto"/>
                        <w:left w:val="none" w:sz="0" w:space="0" w:color="auto"/>
                        <w:bottom w:val="none" w:sz="0" w:space="0" w:color="auto"/>
                        <w:right w:val="none" w:sz="0" w:space="0" w:color="auto"/>
                      </w:divBdr>
                    </w:div>
                  </w:divsChild>
                </w:div>
                <w:div w:id="1311331230">
                  <w:marLeft w:val="0"/>
                  <w:marRight w:val="0"/>
                  <w:marTop w:val="0"/>
                  <w:marBottom w:val="0"/>
                  <w:divBdr>
                    <w:top w:val="none" w:sz="0" w:space="0" w:color="auto"/>
                    <w:left w:val="none" w:sz="0" w:space="0" w:color="auto"/>
                    <w:bottom w:val="none" w:sz="0" w:space="0" w:color="auto"/>
                    <w:right w:val="none" w:sz="0" w:space="0" w:color="auto"/>
                  </w:divBdr>
                  <w:divsChild>
                    <w:div w:id="794176710">
                      <w:marLeft w:val="0"/>
                      <w:marRight w:val="0"/>
                      <w:marTop w:val="0"/>
                      <w:marBottom w:val="0"/>
                      <w:divBdr>
                        <w:top w:val="none" w:sz="0" w:space="0" w:color="auto"/>
                        <w:left w:val="none" w:sz="0" w:space="0" w:color="auto"/>
                        <w:bottom w:val="none" w:sz="0" w:space="0" w:color="auto"/>
                        <w:right w:val="none" w:sz="0" w:space="0" w:color="auto"/>
                      </w:divBdr>
                    </w:div>
                  </w:divsChild>
                </w:div>
                <w:div w:id="1324359408">
                  <w:marLeft w:val="0"/>
                  <w:marRight w:val="0"/>
                  <w:marTop w:val="0"/>
                  <w:marBottom w:val="0"/>
                  <w:divBdr>
                    <w:top w:val="none" w:sz="0" w:space="0" w:color="auto"/>
                    <w:left w:val="none" w:sz="0" w:space="0" w:color="auto"/>
                    <w:bottom w:val="none" w:sz="0" w:space="0" w:color="auto"/>
                    <w:right w:val="none" w:sz="0" w:space="0" w:color="auto"/>
                  </w:divBdr>
                  <w:divsChild>
                    <w:div w:id="522134292">
                      <w:marLeft w:val="0"/>
                      <w:marRight w:val="0"/>
                      <w:marTop w:val="0"/>
                      <w:marBottom w:val="0"/>
                      <w:divBdr>
                        <w:top w:val="none" w:sz="0" w:space="0" w:color="auto"/>
                        <w:left w:val="none" w:sz="0" w:space="0" w:color="auto"/>
                        <w:bottom w:val="none" w:sz="0" w:space="0" w:color="auto"/>
                        <w:right w:val="none" w:sz="0" w:space="0" w:color="auto"/>
                      </w:divBdr>
                    </w:div>
                  </w:divsChild>
                </w:div>
                <w:div w:id="1528250176">
                  <w:marLeft w:val="0"/>
                  <w:marRight w:val="0"/>
                  <w:marTop w:val="0"/>
                  <w:marBottom w:val="0"/>
                  <w:divBdr>
                    <w:top w:val="none" w:sz="0" w:space="0" w:color="auto"/>
                    <w:left w:val="none" w:sz="0" w:space="0" w:color="auto"/>
                    <w:bottom w:val="none" w:sz="0" w:space="0" w:color="auto"/>
                    <w:right w:val="none" w:sz="0" w:space="0" w:color="auto"/>
                  </w:divBdr>
                  <w:divsChild>
                    <w:div w:id="2102138323">
                      <w:marLeft w:val="0"/>
                      <w:marRight w:val="0"/>
                      <w:marTop w:val="0"/>
                      <w:marBottom w:val="0"/>
                      <w:divBdr>
                        <w:top w:val="none" w:sz="0" w:space="0" w:color="auto"/>
                        <w:left w:val="none" w:sz="0" w:space="0" w:color="auto"/>
                        <w:bottom w:val="none" w:sz="0" w:space="0" w:color="auto"/>
                        <w:right w:val="none" w:sz="0" w:space="0" w:color="auto"/>
                      </w:divBdr>
                    </w:div>
                  </w:divsChild>
                </w:div>
                <w:div w:id="1637680634">
                  <w:marLeft w:val="0"/>
                  <w:marRight w:val="0"/>
                  <w:marTop w:val="0"/>
                  <w:marBottom w:val="0"/>
                  <w:divBdr>
                    <w:top w:val="none" w:sz="0" w:space="0" w:color="auto"/>
                    <w:left w:val="none" w:sz="0" w:space="0" w:color="auto"/>
                    <w:bottom w:val="none" w:sz="0" w:space="0" w:color="auto"/>
                    <w:right w:val="none" w:sz="0" w:space="0" w:color="auto"/>
                  </w:divBdr>
                  <w:divsChild>
                    <w:div w:id="1742286490">
                      <w:marLeft w:val="0"/>
                      <w:marRight w:val="0"/>
                      <w:marTop w:val="0"/>
                      <w:marBottom w:val="0"/>
                      <w:divBdr>
                        <w:top w:val="none" w:sz="0" w:space="0" w:color="auto"/>
                        <w:left w:val="none" w:sz="0" w:space="0" w:color="auto"/>
                        <w:bottom w:val="none" w:sz="0" w:space="0" w:color="auto"/>
                        <w:right w:val="none" w:sz="0" w:space="0" w:color="auto"/>
                      </w:divBdr>
                    </w:div>
                  </w:divsChild>
                </w:div>
                <w:div w:id="1709375916">
                  <w:marLeft w:val="0"/>
                  <w:marRight w:val="0"/>
                  <w:marTop w:val="0"/>
                  <w:marBottom w:val="0"/>
                  <w:divBdr>
                    <w:top w:val="none" w:sz="0" w:space="0" w:color="auto"/>
                    <w:left w:val="none" w:sz="0" w:space="0" w:color="auto"/>
                    <w:bottom w:val="none" w:sz="0" w:space="0" w:color="auto"/>
                    <w:right w:val="none" w:sz="0" w:space="0" w:color="auto"/>
                  </w:divBdr>
                  <w:divsChild>
                    <w:div w:id="802427728">
                      <w:marLeft w:val="0"/>
                      <w:marRight w:val="0"/>
                      <w:marTop w:val="0"/>
                      <w:marBottom w:val="0"/>
                      <w:divBdr>
                        <w:top w:val="none" w:sz="0" w:space="0" w:color="auto"/>
                        <w:left w:val="none" w:sz="0" w:space="0" w:color="auto"/>
                        <w:bottom w:val="none" w:sz="0" w:space="0" w:color="auto"/>
                        <w:right w:val="none" w:sz="0" w:space="0" w:color="auto"/>
                      </w:divBdr>
                    </w:div>
                  </w:divsChild>
                </w:div>
                <w:div w:id="1715736881">
                  <w:marLeft w:val="0"/>
                  <w:marRight w:val="0"/>
                  <w:marTop w:val="0"/>
                  <w:marBottom w:val="0"/>
                  <w:divBdr>
                    <w:top w:val="none" w:sz="0" w:space="0" w:color="auto"/>
                    <w:left w:val="none" w:sz="0" w:space="0" w:color="auto"/>
                    <w:bottom w:val="none" w:sz="0" w:space="0" w:color="auto"/>
                    <w:right w:val="none" w:sz="0" w:space="0" w:color="auto"/>
                  </w:divBdr>
                  <w:divsChild>
                    <w:div w:id="287008594">
                      <w:marLeft w:val="0"/>
                      <w:marRight w:val="0"/>
                      <w:marTop w:val="0"/>
                      <w:marBottom w:val="0"/>
                      <w:divBdr>
                        <w:top w:val="none" w:sz="0" w:space="0" w:color="auto"/>
                        <w:left w:val="none" w:sz="0" w:space="0" w:color="auto"/>
                        <w:bottom w:val="none" w:sz="0" w:space="0" w:color="auto"/>
                        <w:right w:val="none" w:sz="0" w:space="0" w:color="auto"/>
                      </w:divBdr>
                    </w:div>
                  </w:divsChild>
                </w:div>
                <w:div w:id="1816146814">
                  <w:marLeft w:val="0"/>
                  <w:marRight w:val="0"/>
                  <w:marTop w:val="0"/>
                  <w:marBottom w:val="0"/>
                  <w:divBdr>
                    <w:top w:val="none" w:sz="0" w:space="0" w:color="auto"/>
                    <w:left w:val="none" w:sz="0" w:space="0" w:color="auto"/>
                    <w:bottom w:val="none" w:sz="0" w:space="0" w:color="auto"/>
                    <w:right w:val="none" w:sz="0" w:space="0" w:color="auto"/>
                  </w:divBdr>
                  <w:divsChild>
                    <w:div w:id="1626618196">
                      <w:marLeft w:val="0"/>
                      <w:marRight w:val="0"/>
                      <w:marTop w:val="0"/>
                      <w:marBottom w:val="0"/>
                      <w:divBdr>
                        <w:top w:val="none" w:sz="0" w:space="0" w:color="auto"/>
                        <w:left w:val="none" w:sz="0" w:space="0" w:color="auto"/>
                        <w:bottom w:val="none" w:sz="0" w:space="0" w:color="auto"/>
                        <w:right w:val="none" w:sz="0" w:space="0" w:color="auto"/>
                      </w:divBdr>
                    </w:div>
                  </w:divsChild>
                </w:div>
                <w:div w:id="1842233902">
                  <w:marLeft w:val="0"/>
                  <w:marRight w:val="0"/>
                  <w:marTop w:val="0"/>
                  <w:marBottom w:val="0"/>
                  <w:divBdr>
                    <w:top w:val="none" w:sz="0" w:space="0" w:color="auto"/>
                    <w:left w:val="none" w:sz="0" w:space="0" w:color="auto"/>
                    <w:bottom w:val="none" w:sz="0" w:space="0" w:color="auto"/>
                    <w:right w:val="none" w:sz="0" w:space="0" w:color="auto"/>
                  </w:divBdr>
                  <w:divsChild>
                    <w:div w:id="415979636">
                      <w:marLeft w:val="0"/>
                      <w:marRight w:val="0"/>
                      <w:marTop w:val="0"/>
                      <w:marBottom w:val="0"/>
                      <w:divBdr>
                        <w:top w:val="none" w:sz="0" w:space="0" w:color="auto"/>
                        <w:left w:val="none" w:sz="0" w:space="0" w:color="auto"/>
                        <w:bottom w:val="none" w:sz="0" w:space="0" w:color="auto"/>
                        <w:right w:val="none" w:sz="0" w:space="0" w:color="auto"/>
                      </w:divBdr>
                    </w:div>
                    <w:div w:id="482043401">
                      <w:marLeft w:val="0"/>
                      <w:marRight w:val="0"/>
                      <w:marTop w:val="0"/>
                      <w:marBottom w:val="0"/>
                      <w:divBdr>
                        <w:top w:val="none" w:sz="0" w:space="0" w:color="auto"/>
                        <w:left w:val="none" w:sz="0" w:space="0" w:color="auto"/>
                        <w:bottom w:val="none" w:sz="0" w:space="0" w:color="auto"/>
                        <w:right w:val="none" w:sz="0" w:space="0" w:color="auto"/>
                      </w:divBdr>
                    </w:div>
                  </w:divsChild>
                </w:div>
                <w:div w:id="1867792646">
                  <w:marLeft w:val="0"/>
                  <w:marRight w:val="0"/>
                  <w:marTop w:val="0"/>
                  <w:marBottom w:val="0"/>
                  <w:divBdr>
                    <w:top w:val="none" w:sz="0" w:space="0" w:color="auto"/>
                    <w:left w:val="none" w:sz="0" w:space="0" w:color="auto"/>
                    <w:bottom w:val="none" w:sz="0" w:space="0" w:color="auto"/>
                    <w:right w:val="none" w:sz="0" w:space="0" w:color="auto"/>
                  </w:divBdr>
                  <w:divsChild>
                    <w:div w:id="1826775133">
                      <w:marLeft w:val="0"/>
                      <w:marRight w:val="0"/>
                      <w:marTop w:val="0"/>
                      <w:marBottom w:val="0"/>
                      <w:divBdr>
                        <w:top w:val="none" w:sz="0" w:space="0" w:color="auto"/>
                        <w:left w:val="none" w:sz="0" w:space="0" w:color="auto"/>
                        <w:bottom w:val="none" w:sz="0" w:space="0" w:color="auto"/>
                        <w:right w:val="none" w:sz="0" w:space="0" w:color="auto"/>
                      </w:divBdr>
                    </w:div>
                  </w:divsChild>
                </w:div>
                <w:div w:id="1879656558">
                  <w:marLeft w:val="0"/>
                  <w:marRight w:val="0"/>
                  <w:marTop w:val="0"/>
                  <w:marBottom w:val="0"/>
                  <w:divBdr>
                    <w:top w:val="none" w:sz="0" w:space="0" w:color="auto"/>
                    <w:left w:val="none" w:sz="0" w:space="0" w:color="auto"/>
                    <w:bottom w:val="none" w:sz="0" w:space="0" w:color="auto"/>
                    <w:right w:val="none" w:sz="0" w:space="0" w:color="auto"/>
                  </w:divBdr>
                  <w:divsChild>
                    <w:div w:id="1895267099">
                      <w:marLeft w:val="0"/>
                      <w:marRight w:val="0"/>
                      <w:marTop w:val="0"/>
                      <w:marBottom w:val="0"/>
                      <w:divBdr>
                        <w:top w:val="none" w:sz="0" w:space="0" w:color="auto"/>
                        <w:left w:val="none" w:sz="0" w:space="0" w:color="auto"/>
                        <w:bottom w:val="none" w:sz="0" w:space="0" w:color="auto"/>
                        <w:right w:val="none" w:sz="0" w:space="0" w:color="auto"/>
                      </w:divBdr>
                    </w:div>
                  </w:divsChild>
                </w:div>
                <w:div w:id="1889411485">
                  <w:marLeft w:val="0"/>
                  <w:marRight w:val="0"/>
                  <w:marTop w:val="0"/>
                  <w:marBottom w:val="0"/>
                  <w:divBdr>
                    <w:top w:val="none" w:sz="0" w:space="0" w:color="auto"/>
                    <w:left w:val="none" w:sz="0" w:space="0" w:color="auto"/>
                    <w:bottom w:val="none" w:sz="0" w:space="0" w:color="auto"/>
                    <w:right w:val="none" w:sz="0" w:space="0" w:color="auto"/>
                  </w:divBdr>
                  <w:divsChild>
                    <w:div w:id="810440283">
                      <w:marLeft w:val="0"/>
                      <w:marRight w:val="0"/>
                      <w:marTop w:val="0"/>
                      <w:marBottom w:val="0"/>
                      <w:divBdr>
                        <w:top w:val="none" w:sz="0" w:space="0" w:color="auto"/>
                        <w:left w:val="none" w:sz="0" w:space="0" w:color="auto"/>
                        <w:bottom w:val="none" w:sz="0" w:space="0" w:color="auto"/>
                        <w:right w:val="none" w:sz="0" w:space="0" w:color="auto"/>
                      </w:divBdr>
                    </w:div>
                  </w:divsChild>
                </w:div>
                <w:div w:id="1912305134">
                  <w:marLeft w:val="0"/>
                  <w:marRight w:val="0"/>
                  <w:marTop w:val="0"/>
                  <w:marBottom w:val="0"/>
                  <w:divBdr>
                    <w:top w:val="none" w:sz="0" w:space="0" w:color="auto"/>
                    <w:left w:val="none" w:sz="0" w:space="0" w:color="auto"/>
                    <w:bottom w:val="none" w:sz="0" w:space="0" w:color="auto"/>
                    <w:right w:val="none" w:sz="0" w:space="0" w:color="auto"/>
                  </w:divBdr>
                  <w:divsChild>
                    <w:div w:id="97415182">
                      <w:marLeft w:val="0"/>
                      <w:marRight w:val="0"/>
                      <w:marTop w:val="0"/>
                      <w:marBottom w:val="0"/>
                      <w:divBdr>
                        <w:top w:val="none" w:sz="0" w:space="0" w:color="auto"/>
                        <w:left w:val="none" w:sz="0" w:space="0" w:color="auto"/>
                        <w:bottom w:val="none" w:sz="0" w:space="0" w:color="auto"/>
                        <w:right w:val="none" w:sz="0" w:space="0" w:color="auto"/>
                      </w:divBdr>
                    </w:div>
                  </w:divsChild>
                </w:div>
                <w:div w:id="1990399154">
                  <w:marLeft w:val="0"/>
                  <w:marRight w:val="0"/>
                  <w:marTop w:val="0"/>
                  <w:marBottom w:val="0"/>
                  <w:divBdr>
                    <w:top w:val="none" w:sz="0" w:space="0" w:color="auto"/>
                    <w:left w:val="none" w:sz="0" w:space="0" w:color="auto"/>
                    <w:bottom w:val="none" w:sz="0" w:space="0" w:color="auto"/>
                    <w:right w:val="none" w:sz="0" w:space="0" w:color="auto"/>
                  </w:divBdr>
                  <w:divsChild>
                    <w:div w:id="1636325138">
                      <w:marLeft w:val="0"/>
                      <w:marRight w:val="0"/>
                      <w:marTop w:val="0"/>
                      <w:marBottom w:val="0"/>
                      <w:divBdr>
                        <w:top w:val="none" w:sz="0" w:space="0" w:color="auto"/>
                        <w:left w:val="none" w:sz="0" w:space="0" w:color="auto"/>
                        <w:bottom w:val="none" w:sz="0" w:space="0" w:color="auto"/>
                        <w:right w:val="none" w:sz="0" w:space="0" w:color="auto"/>
                      </w:divBdr>
                    </w:div>
                  </w:divsChild>
                </w:div>
                <w:div w:id="2099060489">
                  <w:marLeft w:val="0"/>
                  <w:marRight w:val="0"/>
                  <w:marTop w:val="0"/>
                  <w:marBottom w:val="0"/>
                  <w:divBdr>
                    <w:top w:val="none" w:sz="0" w:space="0" w:color="auto"/>
                    <w:left w:val="none" w:sz="0" w:space="0" w:color="auto"/>
                    <w:bottom w:val="none" w:sz="0" w:space="0" w:color="auto"/>
                    <w:right w:val="none" w:sz="0" w:space="0" w:color="auto"/>
                  </w:divBdr>
                  <w:divsChild>
                    <w:div w:id="7958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9684">
          <w:marLeft w:val="0"/>
          <w:marRight w:val="0"/>
          <w:marTop w:val="0"/>
          <w:marBottom w:val="0"/>
          <w:divBdr>
            <w:top w:val="none" w:sz="0" w:space="0" w:color="auto"/>
            <w:left w:val="none" w:sz="0" w:space="0" w:color="auto"/>
            <w:bottom w:val="none" w:sz="0" w:space="0" w:color="auto"/>
            <w:right w:val="none" w:sz="0" w:space="0" w:color="auto"/>
          </w:divBdr>
        </w:div>
      </w:divsChild>
    </w:div>
    <w:div w:id="1336035592">
      <w:bodyDiv w:val="1"/>
      <w:marLeft w:val="0"/>
      <w:marRight w:val="0"/>
      <w:marTop w:val="0"/>
      <w:marBottom w:val="0"/>
      <w:divBdr>
        <w:top w:val="none" w:sz="0" w:space="0" w:color="auto"/>
        <w:left w:val="none" w:sz="0" w:space="0" w:color="auto"/>
        <w:bottom w:val="none" w:sz="0" w:space="0" w:color="auto"/>
        <w:right w:val="none" w:sz="0" w:space="0" w:color="auto"/>
      </w:divBdr>
    </w:div>
    <w:div w:id="1468625961">
      <w:bodyDiv w:val="1"/>
      <w:marLeft w:val="0"/>
      <w:marRight w:val="0"/>
      <w:marTop w:val="0"/>
      <w:marBottom w:val="0"/>
      <w:divBdr>
        <w:top w:val="none" w:sz="0" w:space="0" w:color="auto"/>
        <w:left w:val="none" w:sz="0" w:space="0" w:color="auto"/>
        <w:bottom w:val="none" w:sz="0" w:space="0" w:color="auto"/>
        <w:right w:val="none" w:sz="0" w:space="0" w:color="auto"/>
      </w:divBdr>
      <w:divsChild>
        <w:div w:id="30570585">
          <w:marLeft w:val="0"/>
          <w:marRight w:val="0"/>
          <w:marTop w:val="0"/>
          <w:marBottom w:val="0"/>
          <w:divBdr>
            <w:top w:val="none" w:sz="0" w:space="0" w:color="auto"/>
            <w:left w:val="none" w:sz="0" w:space="0" w:color="auto"/>
            <w:bottom w:val="none" w:sz="0" w:space="0" w:color="auto"/>
            <w:right w:val="none" w:sz="0" w:space="0" w:color="auto"/>
          </w:divBdr>
          <w:divsChild>
            <w:div w:id="121584940">
              <w:marLeft w:val="0"/>
              <w:marRight w:val="0"/>
              <w:marTop w:val="0"/>
              <w:marBottom w:val="0"/>
              <w:divBdr>
                <w:top w:val="none" w:sz="0" w:space="0" w:color="auto"/>
                <w:left w:val="none" w:sz="0" w:space="0" w:color="auto"/>
                <w:bottom w:val="none" w:sz="0" w:space="0" w:color="auto"/>
                <w:right w:val="none" w:sz="0" w:space="0" w:color="auto"/>
              </w:divBdr>
            </w:div>
            <w:div w:id="679702808">
              <w:marLeft w:val="0"/>
              <w:marRight w:val="0"/>
              <w:marTop w:val="0"/>
              <w:marBottom w:val="0"/>
              <w:divBdr>
                <w:top w:val="none" w:sz="0" w:space="0" w:color="auto"/>
                <w:left w:val="none" w:sz="0" w:space="0" w:color="auto"/>
                <w:bottom w:val="none" w:sz="0" w:space="0" w:color="auto"/>
                <w:right w:val="none" w:sz="0" w:space="0" w:color="auto"/>
              </w:divBdr>
            </w:div>
            <w:div w:id="1512337749">
              <w:marLeft w:val="0"/>
              <w:marRight w:val="0"/>
              <w:marTop w:val="0"/>
              <w:marBottom w:val="0"/>
              <w:divBdr>
                <w:top w:val="none" w:sz="0" w:space="0" w:color="auto"/>
                <w:left w:val="none" w:sz="0" w:space="0" w:color="auto"/>
                <w:bottom w:val="none" w:sz="0" w:space="0" w:color="auto"/>
                <w:right w:val="none" w:sz="0" w:space="0" w:color="auto"/>
              </w:divBdr>
            </w:div>
            <w:div w:id="1524005662">
              <w:marLeft w:val="0"/>
              <w:marRight w:val="0"/>
              <w:marTop w:val="0"/>
              <w:marBottom w:val="0"/>
              <w:divBdr>
                <w:top w:val="none" w:sz="0" w:space="0" w:color="auto"/>
                <w:left w:val="none" w:sz="0" w:space="0" w:color="auto"/>
                <w:bottom w:val="none" w:sz="0" w:space="0" w:color="auto"/>
                <w:right w:val="none" w:sz="0" w:space="0" w:color="auto"/>
              </w:divBdr>
            </w:div>
            <w:div w:id="1835754691">
              <w:marLeft w:val="0"/>
              <w:marRight w:val="0"/>
              <w:marTop w:val="0"/>
              <w:marBottom w:val="0"/>
              <w:divBdr>
                <w:top w:val="none" w:sz="0" w:space="0" w:color="auto"/>
                <w:left w:val="none" w:sz="0" w:space="0" w:color="auto"/>
                <w:bottom w:val="none" w:sz="0" w:space="0" w:color="auto"/>
                <w:right w:val="none" w:sz="0" w:space="0" w:color="auto"/>
              </w:divBdr>
            </w:div>
          </w:divsChild>
        </w:div>
        <w:div w:id="65736245">
          <w:marLeft w:val="0"/>
          <w:marRight w:val="0"/>
          <w:marTop w:val="0"/>
          <w:marBottom w:val="0"/>
          <w:divBdr>
            <w:top w:val="none" w:sz="0" w:space="0" w:color="auto"/>
            <w:left w:val="none" w:sz="0" w:space="0" w:color="auto"/>
            <w:bottom w:val="none" w:sz="0" w:space="0" w:color="auto"/>
            <w:right w:val="none" w:sz="0" w:space="0" w:color="auto"/>
          </w:divBdr>
        </w:div>
        <w:div w:id="74061300">
          <w:marLeft w:val="0"/>
          <w:marRight w:val="0"/>
          <w:marTop w:val="0"/>
          <w:marBottom w:val="0"/>
          <w:divBdr>
            <w:top w:val="none" w:sz="0" w:space="0" w:color="auto"/>
            <w:left w:val="none" w:sz="0" w:space="0" w:color="auto"/>
            <w:bottom w:val="none" w:sz="0" w:space="0" w:color="auto"/>
            <w:right w:val="none" w:sz="0" w:space="0" w:color="auto"/>
          </w:divBdr>
        </w:div>
        <w:div w:id="123742772">
          <w:marLeft w:val="0"/>
          <w:marRight w:val="0"/>
          <w:marTop w:val="0"/>
          <w:marBottom w:val="0"/>
          <w:divBdr>
            <w:top w:val="none" w:sz="0" w:space="0" w:color="auto"/>
            <w:left w:val="none" w:sz="0" w:space="0" w:color="auto"/>
            <w:bottom w:val="none" w:sz="0" w:space="0" w:color="auto"/>
            <w:right w:val="none" w:sz="0" w:space="0" w:color="auto"/>
          </w:divBdr>
        </w:div>
        <w:div w:id="231355230">
          <w:marLeft w:val="0"/>
          <w:marRight w:val="0"/>
          <w:marTop w:val="0"/>
          <w:marBottom w:val="0"/>
          <w:divBdr>
            <w:top w:val="none" w:sz="0" w:space="0" w:color="auto"/>
            <w:left w:val="none" w:sz="0" w:space="0" w:color="auto"/>
            <w:bottom w:val="none" w:sz="0" w:space="0" w:color="auto"/>
            <w:right w:val="none" w:sz="0" w:space="0" w:color="auto"/>
          </w:divBdr>
        </w:div>
        <w:div w:id="248466377">
          <w:marLeft w:val="0"/>
          <w:marRight w:val="0"/>
          <w:marTop w:val="0"/>
          <w:marBottom w:val="0"/>
          <w:divBdr>
            <w:top w:val="none" w:sz="0" w:space="0" w:color="auto"/>
            <w:left w:val="none" w:sz="0" w:space="0" w:color="auto"/>
            <w:bottom w:val="none" w:sz="0" w:space="0" w:color="auto"/>
            <w:right w:val="none" w:sz="0" w:space="0" w:color="auto"/>
          </w:divBdr>
        </w:div>
        <w:div w:id="250698677">
          <w:marLeft w:val="0"/>
          <w:marRight w:val="0"/>
          <w:marTop w:val="0"/>
          <w:marBottom w:val="0"/>
          <w:divBdr>
            <w:top w:val="none" w:sz="0" w:space="0" w:color="auto"/>
            <w:left w:val="none" w:sz="0" w:space="0" w:color="auto"/>
            <w:bottom w:val="none" w:sz="0" w:space="0" w:color="auto"/>
            <w:right w:val="none" w:sz="0" w:space="0" w:color="auto"/>
          </w:divBdr>
        </w:div>
        <w:div w:id="257563971">
          <w:marLeft w:val="0"/>
          <w:marRight w:val="0"/>
          <w:marTop w:val="0"/>
          <w:marBottom w:val="0"/>
          <w:divBdr>
            <w:top w:val="none" w:sz="0" w:space="0" w:color="auto"/>
            <w:left w:val="none" w:sz="0" w:space="0" w:color="auto"/>
            <w:bottom w:val="none" w:sz="0" w:space="0" w:color="auto"/>
            <w:right w:val="none" w:sz="0" w:space="0" w:color="auto"/>
          </w:divBdr>
        </w:div>
        <w:div w:id="273245953">
          <w:marLeft w:val="0"/>
          <w:marRight w:val="0"/>
          <w:marTop w:val="0"/>
          <w:marBottom w:val="0"/>
          <w:divBdr>
            <w:top w:val="none" w:sz="0" w:space="0" w:color="auto"/>
            <w:left w:val="none" w:sz="0" w:space="0" w:color="auto"/>
            <w:bottom w:val="none" w:sz="0" w:space="0" w:color="auto"/>
            <w:right w:val="none" w:sz="0" w:space="0" w:color="auto"/>
          </w:divBdr>
        </w:div>
        <w:div w:id="275410446">
          <w:marLeft w:val="0"/>
          <w:marRight w:val="0"/>
          <w:marTop w:val="0"/>
          <w:marBottom w:val="0"/>
          <w:divBdr>
            <w:top w:val="none" w:sz="0" w:space="0" w:color="auto"/>
            <w:left w:val="none" w:sz="0" w:space="0" w:color="auto"/>
            <w:bottom w:val="none" w:sz="0" w:space="0" w:color="auto"/>
            <w:right w:val="none" w:sz="0" w:space="0" w:color="auto"/>
          </w:divBdr>
        </w:div>
        <w:div w:id="338046675">
          <w:marLeft w:val="0"/>
          <w:marRight w:val="0"/>
          <w:marTop w:val="0"/>
          <w:marBottom w:val="0"/>
          <w:divBdr>
            <w:top w:val="none" w:sz="0" w:space="0" w:color="auto"/>
            <w:left w:val="none" w:sz="0" w:space="0" w:color="auto"/>
            <w:bottom w:val="none" w:sz="0" w:space="0" w:color="auto"/>
            <w:right w:val="none" w:sz="0" w:space="0" w:color="auto"/>
          </w:divBdr>
        </w:div>
        <w:div w:id="338697788">
          <w:marLeft w:val="0"/>
          <w:marRight w:val="0"/>
          <w:marTop w:val="0"/>
          <w:marBottom w:val="0"/>
          <w:divBdr>
            <w:top w:val="none" w:sz="0" w:space="0" w:color="auto"/>
            <w:left w:val="none" w:sz="0" w:space="0" w:color="auto"/>
            <w:bottom w:val="none" w:sz="0" w:space="0" w:color="auto"/>
            <w:right w:val="none" w:sz="0" w:space="0" w:color="auto"/>
          </w:divBdr>
        </w:div>
        <w:div w:id="338964642">
          <w:marLeft w:val="0"/>
          <w:marRight w:val="0"/>
          <w:marTop w:val="0"/>
          <w:marBottom w:val="0"/>
          <w:divBdr>
            <w:top w:val="none" w:sz="0" w:space="0" w:color="auto"/>
            <w:left w:val="none" w:sz="0" w:space="0" w:color="auto"/>
            <w:bottom w:val="none" w:sz="0" w:space="0" w:color="auto"/>
            <w:right w:val="none" w:sz="0" w:space="0" w:color="auto"/>
          </w:divBdr>
        </w:div>
        <w:div w:id="373163570">
          <w:marLeft w:val="0"/>
          <w:marRight w:val="0"/>
          <w:marTop w:val="0"/>
          <w:marBottom w:val="0"/>
          <w:divBdr>
            <w:top w:val="none" w:sz="0" w:space="0" w:color="auto"/>
            <w:left w:val="none" w:sz="0" w:space="0" w:color="auto"/>
            <w:bottom w:val="none" w:sz="0" w:space="0" w:color="auto"/>
            <w:right w:val="none" w:sz="0" w:space="0" w:color="auto"/>
          </w:divBdr>
        </w:div>
        <w:div w:id="375010816">
          <w:marLeft w:val="0"/>
          <w:marRight w:val="0"/>
          <w:marTop w:val="0"/>
          <w:marBottom w:val="0"/>
          <w:divBdr>
            <w:top w:val="none" w:sz="0" w:space="0" w:color="auto"/>
            <w:left w:val="none" w:sz="0" w:space="0" w:color="auto"/>
            <w:bottom w:val="none" w:sz="0" w:space="0" w:color="auto"/>
            <w:right w:val="none" w:sz="0" w:space="0" w:color="auto"/>
          </w:divBdr>
          <w:divsChild>
            <w:div w:id="823668111">
              <w:marLeft w:val="0"/>
              <w:marRight w:val="0"/>
              <w:marTop w:val="0"/>
              <w:marBottom w:val="0"/>
              <w:divBdr>
                <w:top w:val="none" w:sz="0" w:space="0" w:color="auto"/>
                <w:left w:val="none" w:sz="0" w:space="0" w:color="auto"/>
                <w:bottom w:val="none" w:sz="0" w:space="0" w:color="auto"/>
                <w:right w:val="none" w:sz="0" w:space="0" w:color="auto"/>
              </w:divBdr>
            </w:div>
            <w:div w:id="1392843465">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1764763797">
              <w:marLeft w:val="0"/>
              <w:marRight w:val="0"/>
              <w:marTop w:val="0"/>
              <w:marBottom w:val="0"/>
              <w:divBdr>
                <w:top w:val="none" w:sz="0" w:space="0" w:color="auto"/>
                <w:left w:val="none" w:sz="0" w:space="0" w:color="auto"/>
                <w:bottom w:val="none" w:sz="0" w:space="0" w:color="auto"/>
                <w:right w:val="none" w:sz="0" w:space="0" w:color="auto"/>
              </w:divBdr>
            </w:div>
            <w:div w:id="2006855619">
              <w:marLeft w:val="0"/>
              <w:marRight w:val="0"/>
              <w:marTop w:val="0"/>
              <w:marBottom w:val="0"/>
              <w:divBdr>
                <w:top w:val="none" w:sz="0" w:space="0" w:color="auto"/>
                <w:left w:val="none" w:sz="0" w:space="0" w:color="auto"/>
                <w:bottom w:val="none" w:sz="0" w:space="0" w:color="auto"/>
                <w:right w:val="none" w:sz="0" w:space="0" w:color="auto"/>
              </w:divBdr>
            </w:div>
          </w:divsChild>
        </w:div>
        <w:div w:id="568150255">
          <w:marLeft w:val="0"/>
          <w:marRight w:val="0"/>
          <w:marTop w:val="0"/>
          <w:marBottom w:val="0"/>
          <w:divBdr>
            <w:top w:val="none" w:sz="0" w:space="0" w:color="auto"/>
            <w:left w:val="none" w:sz="0" w:space="0" w:color="auto"/>
            <w:bottom w:val="none" w:sz="0" w:space="0" w:color="auto"/>
            <w:right w:val="none" w:sz="0" w:space="0" w:color="auto"/>
          </w:divBdr>
        </w:div>
        <w:div w:id="572203897">
          <w:marLeft w:val="0"/>
          <w:marRight w:val="0"/>
          <w:marTop w:val="0"/>
          <w:marBottom w:val="0"/>
          <w:divBdr>
            <w:top w:val="none" w:sz="0" w:space="0" w:color="auto"/>
            <w:left w:val="none" w:sz="0" w:space="0" w:color="auto"/>
            <w:bottom w:val="none" w:sz="0" w:space="0" w:color="auto"/>
            <w:right w:val="none" w:sz="0" w:space="0" w:color="auto"/>
          </w:divBdr>
          <w:divsChild>
            <w:div w:id="389498026">
              <w:marLeft w:val="0"/>
              <w:marRight w:val="0"/>
              <w:marTop w:val="0"/>
              <w:marBottom w:val="0"/>
              <w:divBdr>
                <w:top w:val="none" w:sz="0" w:space="0" w:color="auto"/>
                <w:left w:val="none" w:sz="0" w:space="0" w:color="auto"/>
                <w:bottom w:val="none" w:sz="0" w:space="0" w:color="auto"/>
                <w:right w:val="none" w:sz="0" w:space="0" w:color="auto"/>
              </w:divBdr>
            </w:div>
            <w:div w:id="899561149">
              <w:marLeft w:val="0"/>
              <w:marRight w:val="0"/>
              <w:marTop w:val="0"/>
              <w:marBottom w:val="0"/>
              <w:divBdr>
                <w:top w:val="none" w:sz="0" w:space="0" w:color="auto"/>
                <w:left w:val="none" w:sz="0" w:space="0" w:color="auto"/>
                <w:bottom w:val="none" w:sz="0" w:space="0" w:color="auto"/>
                <w:right w:val="none" w:sz="0" w:space="0" w:color="auto"/>
              </w:divBdr>
            </w:div>
            <w:div w:id="903488356">
              <w:marLeft w:val="0"/>
              <w:marRight w:val="0"/>
              <w:marTop w:val="0"/>
              <w:marBottom w:val="0"/>
              <w:divBdr>
                <w:top w:val="none" w:sz="0" w:space="0" w:color="auto"/>
                <w:left w:val="none" w:sz="0" w:space="0" w:color="auto"/>
                <w:bottom w:val="none" w:sz="0" w:space="0" w:color="auto"/>
                <w:right w:val="none" w:sz="0" w:space="0" w:color="auto"/>
              </w:divBdr>
            </w:div>
            <w:div w:id="1129082989">
              <w:marLeft w:val="0"/>
              <w:marRight w:val="0"/>
              <w:marTop w:val="0"/>
              <w:marBottom w:val="0"/>
              <w:divBdr>
                <w:top w:val="none" w:sz="0" w:space="0" w:color="auto"/>
                <w:left w:val="none" w:sz="0" w:space="0" w:color="auto"/>
                <w:bottom w:val="none" w:sz="0" w:space="0" w:color="auto"/>
                <w:right w:val="none" w:sz="0" w:space="0" w:color="auto"/>
              </w:divBdr>
            </w:div>
            <w:div w:id="2044399784">
              <w:marLeft w:val="0"/>
              <w:marRight w:val="0"/>
              <w:marTop w:val="0"/>
              <w:marBottom w:val="0"/>
              <w:divBdr>
                <w:top w:val="none" w:sz="0" w:space="0" w:color="auto"/>
                <w:left w:val="none" w:sz="0" w:space="0" w:color="auto"/>
                <w:bottom w:val="none" w:sz="0" w:space="0" w:color="auto"/>
                <w:right w:val="none" w:sz="0" w:space="0" w:color="auto"/>
              </w:divBdr>
            </w:div>
          </w:divsChild>
        </w:div>
        <w:div w:id="581530328">
          <w:marLeft w:val="0"/>
          <w:marRight w:val="0"/>
          <w:marTop w:val="0"/>
          <w:marBottom w:val="0"/>
          <w:divBdr>
            <w:top w:val="none" w:sz="0" w:space="0" w:color="auto"/>
            <w:left w:val="none" w:sz="0" w:space="0" w:color="auto"/>
            <w:bottom w:val="none" w:sz="0" w:space="0" w:color="auto"/>
            <w:right w:val="none" w:sz="0" w:space="0" w:color="auto"/>
          </w:divBdr>
        </w:div>
        <w:div w:id="621376906">
          <w:marLeft w:val="0"/>
          <w:marRight w:val="0"/>
          <w:marTop w:val="0"/>
          <w:marBottom w:val="0"/>
          <w:divBdr>
            <w:top w:val="none" w:sz="0" w:space="0" w:color="auto"/>
            <w:left w:val="none" w:sz="0" w:space="0" w:color="auto"/>
            <w:bottom w:val="none" w:sz="0" w:space="0" w:color="auto"/>
            <w:right w:val="none" w:sz="0" w:space="0" w:color="auto"/>
          </w:divBdr>
        </w:div>
        <w:div w:id="653409625">
          <w:marLeft w:val="0"/>
          <w:marRight w:val="0"/>
          <w:marTop w:val="0"/>
          <w:marBottom w:val="0"/>
          <w:divBdr>
            <w:top w:val="none" w:sz="0" w:space="0" w:color="auto"/>
            <w:left w:val="none" w:sz="0" w:space="0" w:color="auto"/>
            <w:bottom w:val="none" w:sz="0" w:space="0" w:color="auto"/>
            <w:right w:val="none" w:sz="0" w:space="0" w:color="auto"/>
          </w:divBdr>
        </w:div>
        <w:div w:id="695277712">
          <w:marLeft w:val="0"/>
          <w:marRight w:val="0"/>
          <w:marTop w:val="0"/>
          <w:marBottom w:val="0"/>
          <w:divBdr>
            <w:top w:val="none" w:sz="0" w:space="0" w:color="auto"/>
            <w:left w:val="none" w:sz="0" w:space="0" w:color="auto"/>
            <w:bottom w:val="none" w:sz="0" w:space="0" w:color="auto"/>
            <w:right w:val="none" w:sz="0" w:space="0" w:color="auto"/>
          </w:divBdr>
        </w:div>
        <w:div w:id="862285010">
          <w:marLeft w:val="0"/>
          <w:marRight w:val="0"/>
          <w:marTop w:val="0"/>
          <w:marBottom w:val="0"/>
          <w:divBdr>
            <w:top w:val="none" w:sz="0" w:space="0" w:color="auto"/>
            <w:left w:val="none" w:sz="0" w:space="0" w:color="auto"/>
            <w:bottom w:val="none" w:sz="0" w:space="0" w:color="auto"/>
            <w:right w:val="none" w:sz="0" w:space="0" w:color="auto"/>
          </w:divBdr>
        </w:div>
        <w:div w:id="888153817">
          <w:marLeft w:val="0"/>
          <w:marRight w:val="0"/>
          <w:marTop w:val="0"/>
          <w:marBottom w:val="0"/>
          <w:divBdr>
            <w:top w:val="none" w:sz="0" w:space="0" w:color="auto"/>
            <w:left w:val="none" w:sz="0" w:space="0" w:color="auto"/>
            <w:bottom w:val="none" w:sz="0" w:space="0" w:color="auto"/>
            <w:right w:val="none" w:sz="0" w:space="0" w:color="auto"/>
          </w:divBdr>
        </w:div>
        <w:div w:id="890582485">
          <w:marLeft w:val="0"/>
          <w:marRight w:val="0"/>
          <w:marTop w:val="0"/>
          <w:marBottom w:val="0"/>
          <w:divBdr>
            <w:top w:val="none" w:sz="0" w:space="0" w:color="auto"/>
            <w:left w:val="none" w:sz="0" w:space="0" w:color="auto"/>
            <w:bottom w:val="none" w:sz="0" w:space="0" w:color="auto"/>
            <w:right w:val="none" w:sz="0" w:space="0" w:color="auto"/>
          </w:divBdr>
        </w:div>
        <w:div w:id="897782270">
          <w:marLeft w:val="0"/>
          <w:marRight w:val="0"/>
          <w:marTop w:val="0"/>
          <w:marBottom w:val="0"/>
          <w:divBdr>
            <w:top w:val="none" w:sz="0" w:space="0" w:color="auto"/>
            <w:left w:val="none" w:sz="0" w:space="0" w:color="auto"/>
            <w:bottom w:val="none" w:sz="0" w:space="0" w:color="auto"/>
            <w:right w:val="none" w:sz="0" w:space="0" w:color="auto"/>
          </w:divBdr>
        </w:div>
        <w:div w:id="998919547">
          <w:marLeft w:val="0"/>
          <w:marRight w:val="0"/>
          <w:marTop w:val="0"/>
          <w:marBottom w:val="0"/>
          <w:divBdr>
            <w:top w:val="none" w:sz="0" w:space="0" w:color="auto"/>
            <w:left w:val="none" w:sz="0" w:space="0" w:color="auto"/>
            <w:bottom w:val="none" w:sz="0" w:space="0" w:color="auto"/>
            <w:right w:val="none" w:sz="0" w:space="0" w:color="auto"/>
          </w:divBdr>
        </w:div>
        <w:div w:id="1051542946">
          <w:marLeft w:val="0"/>
          <w:marRight w:val="0"/>
          <w:marTop w:val="0"/>
          <w:marBottom w:val="0"/>
          <w:divBdr>
            <w:top w:val="none" w:sz="0" w:space="0" w:color="auto"/>
            <w:left w:val="none" w:sz="0" w:space="0" w:color="auto"/>
            <w:bottom w:val="none" w:sz="0" w:space="0" w:color="auto"/>
            <w:right w:val="none" w:sz="0" w:space="0" w:color="auto"/>
          </w:divBdr>
          <w:divsChild>
            <w:div w:id="1837380526">
              <w:marLeft w:val="-75"/>
              <w:marRight w:val="0"/>
              <w:marTop w:val="30"/>
              <w:marBottom w:val="30"/>
              <w:divBdr>
                <w:top w:val="none" w:sz="0" w:space="0" w:color="auto"/>
                <w:left w:val="none" w:sz="0" w:space="0" w:color="auto"/>
                <w:bottom w:val="none" w:sz="0" w:space="0" w:color="auto"/>
                <w:right w:val="none" w:sz="0" w:space="0" w:color="auto"/>
              </w:divBdr>
              <w:divsChild>
                <w:div w:id="58984713">
                  <w:marLeft w:val="0"/>
                  <w:marRight w:val="0"/>
                  <w:marTop w:val="0"/>
                  <w:marBottom w:val="0"/>
                  <w:divBdr>
                    <w:top w:val="none" w:sz="0" w:space="0" w:color="auto"/>
                    <w:left w:val="none" w:sz="0" w:space="0" w:color="auto"/>
                    <w:bottom w:val="none" w:sz="0" w:space="0" w:color="auto"/>
                    <w:right w:val="none" w:sz="0" w:space="0" w:color="auto"/>
                  </w:divBdr>
                  <w:divsChild>
                    <w:div w:id="1771585167">
                      <w:marLeft w:val="0"/>
                      <w:marRight w:val="0"/>
                      <w:marTop w:val="0"/>
                      <w:marBottom w:val="0"/>
                      <w:divBdr>
                        <w:top w:val="none" w:sz="0" w:space="0" w:color="auto"/>
                        <w:left w:val="none" w:sz="0" w:space="0" w:color="auto"/>
                        <w:bottom w:val="none" w:sz="0" w:space="0" w:color="auto"/>
                        <w:right w:val="none" w:sz="0" w:space="0" w:color="auto"/>
                      </w:divBdr>
                    </w:div>
                  </w:divsChild>
                </w:div>
                <w:div w:id="127288569">
                  <w:marLeft w:val="0"/>
                  <w:marRight w:val="0"/>
                  <w:marTop w:val="0"/>
                  <w:marBottom w:val="0"/>
                  <w:divBdr>
                    <w:top w:val="none" w:sz="0" w:space="0" w:color="auto"/>
                    <w:left w:val="none" w:sz="0" w:space="0" w:color="auto"/>
                    <w:bottom w:val="none" w:sz="0" w:space="0" w:color="auto"/>
                    <w:right w:val="none" w:sz="0" w:space="0" w:color="auto"/>
                  </w:divBdr>
                  <w:divsChild>
                    <w:div w:id="45228678">
                      <w:marLeft w:val="0"/>
                      <w:marRight w:val="0"/>
                      <w:marTop w:val="0"/>
                      <w:marBottom w:val="0"/>
                      <w:divBdr>
                        <w:top w:val="none" w:sz="0" w:space="0" w:color="auto"/>
                        <w:left w:val="none" w:sz="0" w:space="0" w:color="auto"/>
                        <w:bottom w:val="none" w:sz="0" w:space="0" w:color="auto"/>
                        <w:right w:val="none" w:sz="0" w:space="0" w:color="auto"/>
                      </w:divBdr>
                    </w:div>
                  </w:divsChild>
                </w:div>
                <w:div w:id="130368877">
                  <w:marLeft w:val="0"/>
                  <w:marRight w:val="0"/>
                  <w:marTop w:val="0"/>
                  <w:marBottom w:val="0"/>
                  <w:divBdr>
                    <w:top w:val="none" w:sz="0" w:space="0" w:color="auto"/>
                    <w:left w:val="none" w:sz="0" w:space="0" w:color="auto"/>
                    <w:bottom w:val="none" w:sz="0" w:space="0" w:color="auto"/>
                    <w:right w:val="none" w:sz="0" w:space="0" w:color="auto"/>
                  </w:divBdr>
                  <w:divsChild>
                    <w:div w:id="398987876">
                      <w:marLeft w:val="0"/>
                      <w:marRight w:val="0"/>
                      <w:marTop w:val="0"/>
                      <w:marBottom w:val="0"/>
                      <w:divBdr>
                        <w:top w:val="none" w:sz="0" w:space="0" w:color="auto"/>
                        <w:left w:val="none" w:sz="0" w:space="0" w:color="auto"/>
                        <w:bottom w:val="none" w:sz="0" w:space="0" w:color="auto"/>
                        <w:right w:val="none" w:sz="0" w:space="0" w:color="auto"/>
                      </w:divBdr>
                    </w:div>
                  </w:divsChild>
                </w:div>
                <w:div w:id="148450639">
                  <w:marLeft w:val="0"/>
                  <w:marRight w:val="0"/>
                  <w:marTop w:val="0"/>
                  <w:marBottom w:val="0"/>
                  <w:divBdr>
                    <w:top w:val="none" w:sz="0" w:space="0" w:color="auto"/>
                    <w:left w:val="none" w:sz="0" w:space="0" w:color="auto"/>
                    <w:bottom w:val="none" w:sz="0" w:space="0" w:color="auto"/>
                    <w:right w:val="none" w:sz="0" w:space="0" w:color="auto"/>
                  </w:divBdr>
                  <w:divsChild>
                    <w:div w:id="1394769022">
                      <w:marLeft w:val="0"/>
                      <w:marRight w:val="0"/>
                      <w:marTop w:val="0"/>
                      <w:marBottom w:val="0"/>
                      <w:divBdr>
                        <w:top w:val="none" w:sz="0" w:space="0" w:color="auto"/>
                        <w:left w:val="none" w:sz="0" w:space="0" w:color="auto"/>
                        <w:bottom w:val="none" w:sz="0" w:space="0" w:color="auto"/>
                        <w:right w:val="none" w:sz="0" w:space="0" w:color="auto"/>
                      </w:divBdr>
                    </w:div>
                  </w:divsChild>
                </w:div>
                <w:div w:id="196046028">
                  <w:marLeft w:val="0"/>
                  <w:marRight w:val="0"/>
                  <w:marTop w:val="0"/>
                  <w:marBottom w:val="0"/>
                  <w:divBdr>
                    <w:top w:val="none" w:sz="0" w:space="0" w:color="auto"/>
                    <w:left w:val="none" w:sz="0" w:space="0" w:color="auto"/>
                    <w:bottom w:val="none" w:sz="0" w:space="0" w:color="auto"/>
                    <w:right w:val="none" w:sz="0" w:space="0" w:color="auto"/>
                  </w:divBdr>
                  <w:divsChild>
                    <w:div w:id="853109618">
                      <w:marLeft w:val="0"/>
                      <w:marRight w:val="0"/>
                      <w:marTop w:val="0"/>
                      <w:marBottom w:val="0"/>
                      <w:divBdr>
                        <w:top w:val="none" w:sz="0" w:space="0" w:color="auto"/>
                        <w:left w:val="none" w:sz="0" w:space="0" w:color="auto"/>
                        <w:bottom w:val="none" w:sz="0" w:space="0" w:color="auto"/>
                        <w:right w:val="none" w:sz="0" w:space="0" w:color="auto"/>
                      </w:divBdr>
                    </w:div>
                  </w:divsChild>
                </w:div>
                <w:div w:id="225575518">
                  <w:marLeft w:val="0"/>
                  <w:marRight w:val="0"/>
                  <w:marTop w:val="0"/>
                  <w:marBottom w:val="0"/>
                  <w:divBdr>
                    <w:top w:val="none" w:sz="0" w:space="0" w:color="auto"/>
                    <w:left w:val="none" w:sz="0" w:space="0" w:color="auto"/>
                    <w:bottom w:val="none" w:sz="0" w:space="0" w:color="auto"/>
                    <w:right w:val="none" w:sz="0" w:space="0" w:color="auto"/>
                  </w:divBdr>
                  <w:divsChild>
                    <w:div w:id="1089347977">
                      <w:marLeft w:val="0"/>
                      <w:marRight w:val="0"/>
                      <w:marTop w:val="0"/>
                      <w:marBottom w:val="0"/>
                      <w:divBdr>
                        <w:top w:val="none" w:sz="0" w:space="0" w:color="auto"/>
                        <w:left w:val="none" w:sz="0" w:space="0" w:color="auto"/>
                        <w:bottom w:val="none" w:sz="0" w:space="0" w:color="auto"/>
                        <w:right w:val="none" w:sz="0" w:space="0" w:color="auto"/>
                      </w:divBdr>
                    </w:div>
                  </w:divsChild>
                </w:div>
                <w:div w:id="403650586">
                  <w:marLeft w:val="0"/>
                  <w:marRight w:val="0"/>
                  <w:marTop w:val="0"/>
                  <w:marBottom w:val="0"/>
                  <w:divBdr>
                    <w:top w:val="none" w:sz="0" w:space="0" w:color="auto"/>
                    <w:left w:val="none" w:sz="0" w:space="0" w:color="auto"/>
                    <w:bottom w:val="none" w:sz="0" w:space="0" w:color="auto"/>
                    <w:right w:val="none" w:sz="0" w:space="0" w:color="auto"/>
                  </w:divBdr>
                  <w:divsChild>
                    <w:div w:id="677585566">
                      <w:marLeft w:val="0"/>
                      <w:marRight w:val="0"/>
                      <w:marTop w:val="0"/>
                      <w:marBottom w:val="0"/>
                      <w:divBdr>
                        <w:top w:val="none" w:sz="0" w:space="0" w:color="auto"/>
                        <w:left w:val="none" w:sz="0" w:space="0" w:color="auto"/>
                        <w:bottom w:val="none" w:sz="0" w:space="0" w:color="auto"/>
                        <w:right w:val="none" w:sz="0" w:space="0" w:color="auto"/>
                      </w:divBdr>
                    </w:div>
                    <w:div w:id="1760446804">
                      <w:marLeft w:val="0"/>
                      <w:marRight w:val="0"/>
                      <w:marTop w:val="0"/>
                      <w:marBottom w:val="0"/>
                      <w:divBdr>
                        <w:top w:val="none" w:sz="0" w:space="0" w:color="auto"/>
                        <w:left w:val="none" w:sz="0" w:space="0" w:color="auto"/>
                        <w:bottom w:val="none" w:sz="0" w:space="0" w:color="auto"/>
                        <w:right w:val="none" w:sz="0" w:space="0" w:color="auto"/>
                      </w:divBdr>
                    </w:div>
                  </w:divsChild>
                </w:div>
                <w:div w:id="43544709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
                  </w:divsChild>
                </w:div>
                <w:div w:id="435911039">
                  <w:marLeft w:val="0"/>
                  <w:marRight w:val="0"/>
                  <w:marTop w:val="0"/>
                  <w:marBottom w:val="0"/>
                  <w:divBdr>
                    <w:top w:val="none" w:sz="0" w:space="0" w:color="auto"/>
                    <w:left w:val="none" w:sz="0" w:space="0" w:color="auto"/>
                    <w:bottom w:val="none" w:sz="0" w:space="0" w:color="auto"/>
                    <w:right w:val="none" w:sz="0" w:space="0" w:color="auto"/>
                  </w:divBdr>
                  <w:divsChild>
                    <w:div w:id="1812595456">
                      <w:marLeft w:val="0"/>
                      <w:marRight w:val="0"/>
                      <w:marTop w:val="0"/>
                      <w:marBottom w:val="0"/>
                      <w:divBdr>
                        <w:top w:val="none" w:sz="0" w:space="0" w:color="auto"/>
                        <w:left w:val="none" w:sz="0" w:space="0" w:color="auto"/>
                        <w:bottom w:val="none" w:sz="0" w:space="0" w:color="auto"/>
                        <w:right w:val="none" w:sz="0" w:space="0" w:color="auto"/>
                      </w:divBdr>
                    </w:div>
                  </w:divsChild>
                </w:div>
                <w:div w:id="528106710">
                  <w:marLeft w:val="0"/>
                  <w:marRight w:val="0"/>
                  <w:marTop w:val="0"/>
                  <w:marBottom w:val="0"/>
                  <w:divBdr>
                    <w:top w:val="none" w:sz="0" w:space="0" w:color="auto"/>
                    <w:left w:val="none" w:sz="0" w:space="0" w:color="auto"/>
                    <w:bottom w:val="none" w:sz="0" w:space="0" w:color="auto"/>
                    <w:right w:val="none" w:sz="0" w:space="0" w:color="auto"/>
                  </w:divBdr>
                  <w:divsChild>
                    <w:div w:id="229846654">
                      <w:marLeft w:val="0"/>
                      <w:marRight w:val="0"/>
                      <w:marTop w:val="0"/>
                      <w:marBottom w:val="0"/>
                      <w:divBdr>
                        <w:top w:val="none" w:sz="0" w:space="0" w:color="auto"/>
                        <w:left w:val="none" w:sz="0" w:space="0" w:color="auto"/>
                        <w:bottom w:val="none" w:sz="0" w:space="0" w:color="auto"/>
                        <w:right w:val="none" w:sz="0" w:space="0" w:color="auto"/>
                      </w:divBdr>
                    </w:div>
                  </w:divsChild>
                </w:div>
                <w:div w:id="552666696">
                  <w:marLeft w:val="0"/>
                  <w:marRight w:val="0"/>
                  <w:marTop w:val="0"/>
                  <w:marBottom w:val="0"/>
                  <w:divBdr>
                    <w:top w:val="none" w:sz="0" w:space="0" w:color="auto"/>
                    <w:left w:val="none" w:sz="0" w:space="0" w:color="auto"/>
                    <w:bottom w:val="none" w:sz="0" w:space="0" w:color="auto"/>
                    <w:right w:val="none" w:sz="0" w:space="0" w:color="auto"/>
                  </w:divBdr>
                  <w:divsChild>
                    <w:div w:id="452139698">
                      <w:marLeft w:val="0"/>
                      <w:marRight w:val="0"/>
                      <w:marTop w:val="0"/>
                      <w:marBottom w:val="0"/>
                      <w:divBdr>
                        <w:top w:val="none" w:sz="0" w:space="0" w:color="auto"/>
                        <w:left w:val="none" w:sz="0" w:space="0" w:color="auto"/>
                        <w:bottom w:val="none" w:sz="0" w:space="0" w:color="auto"/>
                        <w:right w:val="none" w:sz="0" w:space="0" w:color="auto"/>
                      </w:divBdr>
                    </w:div>
                  </w:divsChild>
                </w:div>
                <w:div w:id="593127308">
                  <w:marLeft w:val="0"/>
                  <w:marRight w:val="0"/>
                  <w:marTop w:val="0"/>
                  <w:marBottom w:val="0"/>
                  <w:divBdr>
                    <w:top w:val="none" w:sz="0" w:space="0" w:color="auto"/>
                    <w:left w:val="none" w:sz="0" w:space="0" w:color="auto"/>
                    <w:bottom w:val="none" w:sz="0" w:space="0" w:color="auto"/>
                    <w:right w:val="none" w:sz="0" w:space="0" w:color="auto"/>
                  </w:divBdr>
                  <w:divsChild>
                    <w:div w:id="1696926682">
                      <w:marLeft w:val="0"/>
                      <w:marRight w:val="0"/>
                      <w:marTop w:val="0"/>
                      <w:marBottom w:val="0"/>
                      <w:divBdr>
                        <w:top w:val="none" w:sz="0" w:space="0" w:color="auto"/>
                        <w:left w:val="none" w:sz="0" w:space="0" w:color="auto"/>
                        <w:bottom w:val="none" w:sz="0" w:space="0" w:color="auto"/>
                        <w:right w:val="none" w:sz="0" w:space="0" w:color="auto"/>
                      </w:divBdr>
                    </w:div>
                  </w:divsChild>
                </w:div>
                <w:div w:id="764616413">
                  <w:marLeft w:val="0"/>
                  <w:marRight w:val="0"/>
                  <w:marTop w:val="0"/>
                  <w:marBottom w:val="0"/>
                  <w:divBdr>
                    <w:top w:val="none" w:sz="0" w:space="0" w:color="auto"/>
                    <w:left w:val="none" w:sz="0" w:space="0" w:color="auto"/>
                    <w:bottom w:val="none" w:sz="0" w:space="0" w:color="auto"/>
                    <w:right w:val="none" w:sz="0" w:space="0" w:color="auto"/>
                  </w:divBdr>
                  <w:divsChild>
                    <w:div w:id="1879120909">
                      <w:marLeft w:val="0"/>
                      <w:marRight w:val="0"/>
                      <w:marTop w:val="0"/>
                      <w:marBottom w:val="0"/>
                      <w:divBdr>
                        <w:top w:val="none" w:sz="0" w:space="0" w:color="auto"/>
                        <w:left w:val="none" w:sz="0" w:space="0" w:color="auto"/>
                        <w:bottom w:val="none" w:sz="0" w:space="0" w:color="auto"/>
                        <w:right w:val="none" w:sz="0" w:space="0" w:color="auto"/>
                      </w:divBdr>
                    </w:div>
                  </w:divsChild>
                </w:div>
                <w:div w:id="817382191">
                  <w:marLeft w:val="0"/>
                  <w:marRight w:val="0"/>
                  <w:marTop w:val="0"/>
                  <w:marBottom w:val="0"/>
                  <w:divBdr>
                    <w:top w:val="none" w:sz="0" w:space="0" w:color="auto"/>
                    <w:left w:val="none" w:sz="0" w:space="0" w:color="auto"/>
                    <w:bottom w:val="none" w:sz="0" w:space="0" w:color="auto"/>
                    <w:right w:val="none" w:sz="0" w:space="0" w:color="auto"/>
                  </w:divBdr>
                  <w:divsChild>
                    <w:div w:id="77214825">
                      <w:marLeft w:val="0"/>
                      <w:marRight w:val="0"/>
                      <w:marTop w:val="0"/>
                      <w:marBottom w:val="0"/>
                      <w:divBdr>
                        <w:top w:val="none" w:sz="0" w:space="0" w:color="auto"/>
                        <w:left w:val="none" w:sz="0" w:space="0" w:color="auto"/>
                        <w:bottom w:val="none" w:sz="0" w:space="0" w:color="auto"/>
                        <w:right w:val="none" w:sz="0" w:space="0" w:color="auto"/>
                      </w:divBdr>
                    </w:div>
                  </w:divsChild>
                </w:div>
                <w:div w:id="866481962">
                  <w:marLeft w:val="0"/>
                  <w:marRight w:val="0"/>
                  <w:marTop w:val="0"/>
                  <w:marBottom w:val="0"/>
                  <w:divBdr>
                    <w:top w:val="none" w:sz="0" w:space="0" w:color="auto"/>
                    <w:left w:val="none" w:sz="0" w:space="0" w:color="auto"/>
                    <w:bottom w:val="none" w:sz="0" w:space="0" w:color="auto"/>
                    <w:right w:val="none" w:sz="0" w:space="0" w:color="auto"/>
                  </w:divBdr>
                  <w:divsChild>
                    <w:div w:id="293800612">
                      <w:marLeft w:val="0"/>
                      <w:marRight w:val="0"/>
                      <w:marTop w:val="0"/>
                      <w:marBottom w:val="0"/>
                      <w:divBdr>
                        <w:top w:val="none" w:sz="0" w:space="0" w:color="auto"/>
                        <w:left w:val="none" w:sz="0" w:space="0" w:color="auto"/>
                        <w:bottom w:val="none" w:sz="0" w:space="0" w:color="auto"/>
                        <w:right w:val="none" w:sz="0" w:space="0" w:color="auto"/>
                      </w:divBdr>
                    </w:div>
                  </w:divsChild>
                </w:div>
                <w:div w:id="873348433">
                  <w:marLeft w:val="0"/>
                  <w:marRight w:val="0"/>
                  <w:marTop w:val="0"/>
                  <w:marBottom w:val="0"/>
                  <w:divBdr>
                    <w:top w:val="none" w:sz="0" w:space="0" w:color="auto"/>
                    <w:left w:val="none" w:sz="0" w:space="0" w:color="auto"/>
                    <w:bottom w:val="none" w:sz="0" w:space="0" w:color="auto"/>
                    <w:right w:val="none" w:sz="0" w:space="0" w:color="auto"/>
                  </w:divBdr>
                  <w:divsChild>
                    <w:div w:id="1605847250">
                      <w:marLeft w:val="0"/>
                      <w:marRight w:val="0"/>
                      <w:marTop w:val="0"/>
                      <w:marBottom w:val="0"/>
                      <w:divBdr>
                        <w:top w:val="none" w:sz="0" w:space="0" w:color="auto"/>
                        <w:left w:val="none" w:sz="0" w:space="0" w:color="auto"/>
                        <w:bottom w:val="none" w:sz="0" w:space="0" w:color="auto"/>
                        <w:right w:val="none" w:sz="0" w:space="0" w:color="auto"/>
                      </w:divBdr>
                    </w:div>
                  </w:divsChild>
                </w:div>
                <w:div w:id="914054092">
                  <w:marLeft w:val="0"/>
                  <w:marRight w:val="0"/>
                  <w:marTop w:val="0"/>
                  <w:marBottom w:val="0"/>
                  <w:divBdr>
                    <w:top w:val="none" w:sz="0" w:space="0" w:color="auto"/>
                    <w:left w:val="none" w:sz="0" w:space="0" w:color="auto"/>
                    <w:bottom w:val="none" w:sz="0" w:space="0" w:color="auto"/>
                    <w:right w:val="none" w:sz="0" w:space="0" w:color="auto"/>
                  </w:divBdr>
                  <w:divsChild>
                    <w:div w:id="6177421">
                      <w:marLeft w:val="0"/>
                      <w:marRight w:val="0"/>
                      <w:marTop w:val="0"/>
                      <w:marBottom w:val="0"/>
                      <w:divBdr>
                        <w:top w:val="none" w:sz="0" w:space="0" w:color="auto"/>
                        <w:left w:val="none" w:sz="0" w:space="0" w:color="auto"/>
                        <w:bottom w:val="none" w:sz="0" w:space="0" w:color="auto"/>
                        <w:right w:val="none" w:sz="0" w:space="0" w:color="auto"/>
                      </w:divBdr>
                    </w:div>
                  </w:divsChild>
                </w:div>
                <w:div w:id="927884069">
                  <w:marLeft w:val="0"/>
                  <w:marRight w:val="0"/>
                  <w:marTop w:val="0"/>
                  <w:marBottom w:val="0"/>
                  <w:divBdr>
                    <w:top w:val="none" w:sz="0" w:space="0" w:color="auto"/>
                    <w:left w:val="none" w:sz="0" w:space="0" w:color="auto"/>
                    <w:bottom w:val="none" w:sz="0" w:space="0" w:color="auto"/>
                    <w:right w:val="none" w:sz="0" w:space="0" w:color="auto"/>
                  </w:divBdr>
                  <w:divsChild>
                    <w:div w:id="1126697270">
                      <w:marLeft w:val="0"/>
                      <w:marRight w:val="0"/>
                      <w:marTop w:val="0"/>
                      <w:marBottom w:val="0"/>
                      <w:divBdr>
                        <w:top w:val="none" w:sz="0" w:space="0" w:color="auto"/>
                        <w:left w:val="none" w:sz="0" w:space="0" w:color="auto"/>
                        <w:bottom w:val="none" w:sz="0" w:space="0" w:color="auto"/>
                        <w:right w:val="none" w:sz="0" w:space="0" w:color="auto"/>
                      </w:divBdr>
                    </w:div>
                    <w:div w:id="1841768742">
                      <w:marLeft w:val="0"/>
                      <w:marRight w:val="0"/>
                      <w:marTop w:val="0"/>
                      <w:marBottom w:val="0"/>
                      <w:divBdr>
                        <w:top w:val="none" w:sz="0" w:space="0" w:color="auto"/>
                        <w:left w:val="none" w:sz="0" w:space="0" w:color="auto"/>
                        <w:bottom w:val="none" w:sz="0" w:space="0" w:color="auto"/>
                        <w:right w:val="none" w:sz="0" w:space="0" w:color="auto"/>
                      </w:divBdr>
                    </w:div>
                  </w:divsChild>
                </w:div>
                <w:div w:id="962420660">
                  <w:marLeft w:val="0"/>
                  <w:marRight w:val="0"/>
                  <w:marTop w:val="0"/>
                  <w:marBottom w:val="0"/>
                  <w:divBdr>
                    <w:top w:val="none" w:sz="0" w:space="0" w:color="auto"/>
                    <w:left w:val="none" w:sz="0" w:space="0" w:color="auto"/>
                    <w:bottom w:val="none" w:sz="0" w:space="0" w:color="auto"/>
                    <w:right w:val="none" w:sz="0" w:space="0" w:color="auto"/>
                  </w:divBdr>
                  <w:divsChild>
                    <w:div w:id="1138375519">
                      <w:marLeft w:val="0"/>
                      <w:marRight w:val="0"/>
                      <w:marTop w:val="0"/>
                      <w:marBottom w:val="0"/>
                      <w:divBdr>
                        <w:top w:val="none" w:sz="0" w:space="0" w:color="auto"/>
                        <w:left w:val="none" w:sz="0" w:space="0" w:color="auto"/>
                        <w:bottom w:val="none" w:sz="0" w:space="0" w:color="auto"/>
                        <w:right w:val="none" w:sz="0" w:space="0" w:color="auto"/>
                      </w:divBdr>
                    </w:div>
                  </w:divsChild>
                </w:div>
                <w:div w:id="969164438">
                  <w:marLeft w:val="0"/>
                  <w:marRight w:val="0"/>
                  <w:marTop w:val="0"/>
                  <w:marBottom w:val="0"/>
                  <w:divBdr>
                    <w:top w:val="none" w:sz="0" w:space="0" w:color="auto"/>
                    <w:left w:val="none" w:sz="0" w:space="0" w:color="auto"/>
                    <w:bottom w:val="none" w:sz="0" w:space="0" w:color="auto"/>
                    <w:right w:val="none" w:sz="0" w:space="0" w:color="auto"/>
                  </w:divBdr>
                  <w:divsChild>
                    <w:div w:id="537473025">
                      <w:marLeft w:val="0"/>
                      <w:marRight w:val="0"/>
                      <w:marTop w:val="0"/>
                      <w:marBottom w:val="0"/>
                      <w:divBdr>
                        <w:top w:val="none" w:sz="0" w:space="0" w:color="auto"/>
                        <w:left w:val="none" w:sz="0" w:space="0" w:color="auto"/>
                        <w:bottom w:val="none" w:sz="0" w:space="0" w:color="auto"/>
                        <w:right w:val="none" w:sz="0" w:space="0" w:color="auto"/>
                      </w:divBdr>
                    </w:div>
                  </w:divsChild>
                </w:div>
                <w:div w:id="1032337898">
                  <w:marLeft w:val="0"/>
                  <w:marRight w:val="0"/>
                  <w:marTop w:val="0"/>
                  <w:marBottom w:val="0"/>
                  <w:divBdr>
                    <w:top w:val="none" w:sz="0" w:space="0" w:color="auto"/>
                    <w:left w:val="none" w:sz="0" w:space="0" w:color="auto"/>
                    <w:bottom w:val="none" w:sz="0" w:space="0" w:color="auto"/>
                    <w:right w:val="none" w:sz="0" w:space="0" w:color="auto"/>
                  </w:divBdr>
                  <w:divsChild>
                    <w:div w:id="1140417865">
                      <w:marLeft w:val="0"/>
                      <w:marRight w:val="0"/>
                      <w:marTop w:val="0"/>
                      <w:marBottom w:val="0"/>
                      <w:divBdr>
                        <w:top w:val="none" w:sz="0" w:space="0" w:color="auto"/>
                        <w:left w:val="none" w:sz="0" w:space="0" w:color="auto"/>
                        <w:bottom w:val="none" w:sz="0" w:space="0" w:color="auto"/>
                        <w:right w:val="none" w:sz="0" w:space="0" w:color="auto"/>
                      </w:divBdr>
                    </w:div>
                  </w:divsChild>
                </w:div>
                <w:div w:id="1032342923">
                  <w:marLeft w:val="0"/>
                  <w:marRight w:val="0"/>
                  <w:marTop w:val="0"/>
                  <w:marBottom w:val="0"/>
                  <w:divBdr>
                    <w:top w:val="none" w:sz="0" w:space="0" w:color="auto"/>
                    <w:left w:val="none" w:sz="0" w:space="0" w:color="auto"/>
                    <w:bottom w:val="none" w:sz="0" w:space="0" w:color="auto"/>
                    <w:right w:val="none" w:sz="0" w:space="0" w:color="auto"/>
                  </w:divBdr>
                  <w:divsChild>
                    <w:div w:id="1936283556">
                      <w:marLeft w:val="0"/>
                      <w:marRight w:val="0"/>
                      <w:marTop w:val="0"/>
                      <w:marBottom w:val="0"/>
                      <w:divBdr>
                        <w:top w:val="none" w:sz="0" w:space="0" w:color="auto"/>
                        <w:left w:val="none" w:sz="0" w:space="0" w:color="auto"/>
                        <w:bottom w:val="none" w:sz="0" w:space="0" w:color="auto"/>
                        <w:right w:val="none" w:sz="0" w:space="0" w:color="auto"/>
                      </w:divBdr>
                    </w:div>
                  </w:divsChild>
                </w:div>
                <w:div w:id="1159418062">
                  <w:marLeft w:val="0"/>
                  <w:marRight w:val="0"/>
                  <w:marTop w:val="0"/>
                  <w:marBottom w:val="0"/>
                  <w:divBdr>
                    <w:top w:val="none" w:sz="0" w:space="0" w:color="auto"/>
                    <w:left w:val="none" w:sz="0" w:space="0" w:color="auto"/>
                    <w:bottom w:val="none" w:sz="0" w:space="0" w:color="auto"/>
                    <w:right w:val="none" w:sz="0" w:space="0" w:color="auto"/>
                  </w:divBdr>
                  <w:divsChild>
                    <w:div w:id="555166421">
                      <w:marLeft w:val="0"/>
                      <w:marRight w:val="0"/>
                      <w:marTop w:val="0"/>
                      <w:marBottom w:val="0"/>
                      <w:divBdr>
                        <w:top w:val="none" w:sz="0" w:space="0" w:color="auto"/>
                        <w:left w:val="none" w:sz="0" w:space="0" w:color="auto"/>
                        <w:bottom w:val="none" w:sz="0" w:space="0" w:color="auto"/>
                        <w:right w:val="none" w:sz="0" w:space="0" w:color="auto"/>
                      </w:divBdr>
                    </w:div>
                  </w:divsChild>
                </w:div>
                <w:div w:id="1214196478">
                  <w:marLeft w:val="0"/>
                  <w:marRight w:val="0"/>
                  <w:marTop w:val="0"/>
                  <w:marBottom w:val="0"/>
                  <w:divBdr>
                    <w:top w:val="none" w:sz="0" w:space="0" w:color="auto"/>
                    <w:left w:val="none" w:sz="0" w:space="0" w:color="auto"/>
                    <w:bottom w:val="none" w:sz="0" w:space="0" w:color="auto"/>
                    <w:right w:val="none" w:sz="0" w:space="0" w:color="auto"/>
                  </w:divBdr>
                  <w:divsChild>
                    <w:div w:id="1583372039">
                      <w:marLeft w:val="0"/>
                      <w:marRight w:val="0"/>
                      <w:marTop w:val="0"/>
                      <w:marBottom w:val="0"/>
                      <w:divBdr>
                        <w:top w:val="none" w:sz="0" w:space="0" w:color="auto"/>
                        <w:left w:val="none" w:sz="0" w:space="0" w:color="auto"/>
                        <w:bottom w:val="none" w:sz="0" w:space="0" w:color="auto"/>
                        <w:right w:val="none" w:sz="0" w:space="0" w:color="auto"/>
                      </w:divBdr>
                    </w:div>
                  </w:divsChild>
                </w:div>
                <w:div w:id="1221289767">
                  <w:marLeft w:val="0"/>
                  <w:marRight w:val="0"/>
                  <w:marTop w:val="0"/>
                  <w:marBottom w:val="0"/>
                  <w:divBdr>
                    <w:top w:val="none" w:sz="0" w:space="0" w:color="auto"/>
                    <w:left w:val="none" w:sz="0" w:space="0" w:color="auto"/>
                    <w:bottom w:val="none" w:sz="0" w:space="0" w:color="auto"/>
                    <w:right w:val="none" w:sz="0" w:space="0" w:color="auto"/>
                  </w:divBdr>
                  <w:divsChild>
                    <w:div w:id="100145202">
                      <w:marLeft w:val="0"/>
                      <w:marRight w:val="0"/>
                      <w:marTop w:val="0"/>
                      <w:marBottom w:val="0"/>
                      <w:divBdr>
                        <w:top w:val="none" w:sz="0" w:space="0" w:color="auto"/>
                        <w:left w:val="none" w:sz="0" w:space="0" w:color="auto"/>
                        <w:bottom w:val="none" w:sz="0" w:space="0" w:color="auto"/>
                        <w:right w:val="none" w:sz="0" w:space="0" w:color="auto"/>
                      </w:divBdr>
                    </w:div>
                  </w:divsChild>
                </w:div>
                <w:div w:id="1237477032">
                  <w:marLeft w:val="0"/>
                  <w:marRight w:val="0"/>
                  <w:marTop w:val="0"/>
                  <w:marBottom w:val="0"/>
                  <w:divBdr>
                    <w:top w:val="none" w:sz="0" w:space="0" w:color="auto"/>
                    <w:left w:val="none" w:sz="0" w:space="0" w:color="auto"/>
                    <w:bottom w:val="none" w:sz="0" w:space="0" w:color="auto"/>
                    <w:right w:val="none" w:sz="0" w:space="0" w:color="auto"/>
                  </w:divBdr>
                  <w:divsChild>
                    <w:div w:id="45498177">
                      <w:marLeft w:val="0"/>
                      <w:marRight w:val="0"/>
                      <w:marTop w:val="0"/>
                      <w:marBottom w:val="0"/>
                      <w:divBdr>
                        <w:top w:val="none" w:sz="0" w:space="0" w:color="auto"/>
                        <w:left w:val="none" w:sz="0" w:space="0" w:color="auto"/>
                        <w:bottom w:val="none" w:sz="0" w:space="0" w:color="auto"/>
                        <w:right w:val="none" w:sz="0" w:space="0" w:color="auto"/>
                      </w:divBdr>
                    </w:div>
                  </w:divsChild>
                </w:div>
                <w:div w:id="1350375505">
                  <w:marLeft w:val="0"/>
                  <w:marRight w:val="0"/>
                  <w:marTop w:val="0"/>
                  <w:marBottom w:val="0"/>
                  <w:divBdr>
                    <w:top w:val="none" w:sz="0" w:space="0" w:color="auto"/>
                    <w:left w:val="none" w:sz="0" w:space="0" w:color="auto"/>
                    <w:bottom w:val="none" w:sz="0" w:space="0" w:color="auto"/>
                    <w:right w:val="none" w:sz="0" w:space="0" w:color="auto"/>
                  </w:divBdr>
                  <w:divsChild>
                    <w:div w:id="530535162">
                      <w:marLeft w:val="0"/>
                      <w:marRight w:val="0"/>
                      <w:marTop w:val="0"/>
                      <w:marBottom w:val="0"/>
                      <w:divBdr>
                        <w:top w:val="none" w:sz="0" w:space="0" w:color="auto"/>
                        <w:left w:val="none" w:sz="0" w:space="0" w:color="auto"/>
                        <w:bottom w:val="none" w:sz="0" w:space="0" w:color="auto"/>
                        <w:right w:val="none" w:sz="0" w:space="0" w:color="auto"/>
                      </w:divBdr>
                    </w:div>
                  </w:divsChild>
                </w:div>
                <w:div w:id="1417097594">
                  <w:marLeft w:val="0"/>
                  <w:marRight w:val="0"/>
                  <w:marTop w:val="0"/>
                  <w:marBottom w:val="0"/>
                  <w:divBdr>
                    <w:top w:val="none" w:sz="0" w:space="0" w:color="auto"/>
                    <w:left w:val="none" w:sz="0" w:space="0" w:color="auto"/>
                    <w:bottom w:val="none" w:sz="0" w:space="0" w:color="auto"/>
                    <w:right w:val="none" w:sz="0" w:space="0" w:color="auto"/>
                  </w:divBdr>
                  <w:divsChild>
                    <w:div w:id="1872186275">
                      <w:marLeft w:val="0"/>
                      <w:marRight w:val="0"/>
                      <w:marTop w:val="0"/>
                      <w:marBottom w:val="0"/>
                      <w:divBdr>
                        <w:top w:val="none" w:sz="0" w:space="0" w:color="auto"/>
                        <w:left w:val="none" w:sz="0" w:space="0" w:color="auto"/>
                        <w:bottom w:val="none" w:sz="0" w:space="0" w:color="auto"/>
                        <w:right w:val="none" w:sz="0" w:space="0" w:color="auto"/>
                      </w:divBdr>
                    </w:div>
                  </w:divsChild>
                </w:div>
                <w:div w:id="1466780158">
                  <w:marLeft w:val="0"/>
                  <w:marRight w:val="0"/>
                  <w:marTop w:val="0"/>
                  <w:marBottom w:val="0"/>
                  <w:divBdr>
                    <w:top w:val="none" w:sz="0" w:space="0" w:color="auto"/>
                    <w:left w:val="none" w:sz="0" w:space="0" w:color="auto"/>
                    <w:bottom w:val="none" w:sz="0" w:space="0" w:color="auto"/>
                    <w:right w:val="none" w:sz="0" w:space="0" w:color="auto"/>
                  </w:divBdr>
                  <w:divsChild>
                    <w:div w:id="550462743">
                      <w:marLeft w:val="0"/>
                      <w:marRight w:val="0"/>
                      <w:marTop w:val="0"/>
                      <w:marBottom w:val="0"/>
                      <w:divBdr>
                        <w:top w:val="none" w:sz="0" w:space="0" w:color="auto"/>
                        <w:left w:val="none" w:sz="0" w:space="0" w:color="auto"/>
                        <w:bottom w:val="none" w:sz="0" w:space="0" w:color="auto"/>
                        <w:right w:val="none" w:sz="0" w:space="0" w:color="auto"/>
                      </w:divBdr>
                    </w:div>
                  </w:divsChild>
                </w:div>
                <w:div w:id="1507551615">
                  <w:marLeft w:val="0"/>
                  <w:marRight w:val="0"/>
                  <w:marTop w:val="0"/>
                  <w:marBottom w:val="0"/>
                  <w:divBdr>
                    <w:top w:val="none" w:sz="0" w:space="0" w:color="auto"/>
                    <w:left w:val="none" w:sz="0" w:space="0" w:color="auto"/>
                    <w:bottom w:val="none" w:sz="0" w:space="0" w:color="auto"/>
                    <w:right w:val="none" w:sz="0" w:space="0" w:color="auto"/>
                  </w:divBdr>
                  <w:divsChild>
                    <w:div w:id="1304382398">
                      <w:marLeft w:val="0"/>
                      <w:marRight w:val="0"/>
                      <w:marTop w:val="0"/>
                      <w:marBottom w:val="0"/>
                      <w:divBdr>
                        <w:top w:val="none" w:sz="0" w:space="0" w:color="auto"/>
                        <w:left w:val="none" w:sz="0" w:space="0" w:color="auto"/>
                        <w:bottom w:val="none" w:sz="0" w:space="0" w:color="auto"/>
                        <w:right w:val="none" w:sz="0" w:space="0" w:color="auto"/>
                      </w:divBdr>
                    </w:div>
                  </w:divsChild>
                </w:div>
                <w:div w:id="1577084693">
                  <w:marLeft w:val="0"/>
                  <w:marRight w:val="0"/>
                  <w:marTop w:val="0"/>
                  <w:marBottom w:val="0"/>
                  <w:divBdr>
                    <w:top w:val="none" w:sz="0" w:space="0" w:color="auto"/>
                    <w:left w:val="none" w:sz="0" w:space="0" w:color="auto"/>
                    <w:bottom w:val="none" w:sz="0" w:space="0" w:color="auto"/>
                    <w:right w:val="none" w:sz="0" w:space="0" w:color="auto"/>
                  </w:divBdr>
                  <w:divsChild>
                    <w:div w:id="1557813960">
                      <w:marLeft w:val="0"/>
                      <w:marRight w:val="0"/>
                      <w:marTop w:val="0"/>
                      <w:marBottom w:val="0"/>
                      <w:divBdr>
                        <w:top w:val="none" w:sz="0" w:space="0" w:color="auto"/>
                        <w:left w:val="none" w:sz="0" w:space="0" w:color="auto"/>
                        <w:bottom w:val="none" w:sz="0" w:space="0" w:color="auto"/>
                        <w:right w:val="none" w:sz="0" w:space="0" w:color="auto"/>
                      </w:divBdr>
                    </w:div>
                  </w:divsChild>
                </w:div>
                <w:div w:id="1608124938">
                  <w:marLeft w:val="0"/>
                  <w:marRight w:val="0"/>
                  <w:marTop w:val="0"/>
                  <w:marBottom w:val="0"/>
                  <w:divBdr>
                    <w:top w:val="none" w:sz="0" w:space="0" w:color="auto"/>
                    <w:left w:val="none" w:sz="0" w:space="0" w:color="auto"/>
                    <w:bottom w:val="none" w:sz="0" w:space="0" w:color="auto"/>
                    <w:right w:val="none" w:sz="0" w:space="0" w:color="auto"/>
                  </w:divBdr>
                  <w:divsChild>
                    <w:div w:id="1571767907">
                      <w:marLeft w:val="0"/>
                      <w:marRight w:val="0"/>
                      <w:marTop w:val="0"/>
                      <w:marBottom w:val="0"/>
                      <w:divBdr>
                        <w:top w:val="none" w:sz="0" w:space="0" w:color="auto"/>
                        <w:left w:val="none" w:sz="0" w:space="0" w:color="auto"/>
                        <w:bottom w:val="none" w:sz="0" w:space="0" w:color="auto"/>
                        <w:right w:val="none" w:sz="0" w:space="0" w:color="auto"/>
                      </w:divBdr>
                    </w:div>
                  </w:divsChild>
                </w:div>
                <w:div w:id="1613710414">
                  <w:marLeft w:val="0"/>
                  <w:marRight w:val="0"/>
                  <w:marTop w:val="0"/>
                  <w:marBottom w:val="0"/>
                  <w:divBdr>
                    <w:top w:val="none" w:sz="0" w:space="0" w:color="auto"/>
                    <w:left w:val="none" w:sz="0" w:space="0" w:color="auto"/>
                    <w:bottom w:val="none" w:sz="0" w:space="0" w:color="auto"/>
                    <w:right w:val="none" w:sz="0" w:space="0" w:color="auto"/>
                  </w:divBdr>
                  <w:divsChild>
                    <w:div w:id="677923154">
                      <w:marLeft w:val="0"/>
                      <w:marRight w:val="0"/>
                      <w:marTop w:val="0"/>
                      <w:marBottom w:val="0"/>
                      <w:divBdr>
                        <w:top w:val="none" w:sz="0" w:space="0" w:color="auto"/>
                        <w:left w:val="none" w:sz="0" w:space="0" w:color="auto"/>
                        <w:bottom w:val="none" w:sz="0" w:space="0" w:color="auto"/>
                        <w:right w:val="none" w:sz="0" w:space="0" w:color="auto"/>
                      </w:divBdr>
                    </w:div>
                  </w:divsChild>
                </w:div>
                <w:div w:id="1842161506">
                  <w:marLeft w:val="0"/>
                  <w:marRight w:val="0"/>
                  <w:marTop w:val="0"/>
                  <w:marBottom w:val="0"/>
                  <w:divBdr>
                    <w:top w:val="none" w:sz="0" w:space="0" w:color="auto"/>
                    <w:left w:val="none" w:sz="0" w:space="0" w:color="auto"/>
                    <w:bottom w:val="none" w:sz="0" w:space="0" w:color="auto"/>
                    <w:right w:val="none" w:sz="0" w:space="0" w:color="auto"/>
                  </w:divBdr>
                  <w:divsChild>
                    <w:div w:id="954020957">
                      <w:marLeft w:val="0"/>
                      <w:marRight w:val="0"/>
                      <w:marTop w:val="0"/>
                      <w:marBottom w:val="0"/>
                      <w:divBdr>
                        <w:top w:val="none" w:sz="0" w:space="0" w:color="auto"/>
                        <w:left w:val="none" w:sz="0" w:space="0" w:color="auto"/>
                        <w:bottom w:val="none" w:sz="0" w:space="0" w:color="auto"/>
                        <w:right w:val="none" w:sz="0" w:space="0" w:color="auto"/>
                      </w:divBdr>
                    </w:div>
                  </w:divsChild>
                </w:div>
                <w:div w:id="1847136144">
                  <w:marLeft w:val="0"/>
                  <w:marRight w:val="0"/>
                  <w:marTop w:val="0"/>
                  <w:marBottom w:val="0"/>
                  <w:divBdr>
                    <w:top w:val="none" w:sz="0" w:space="0" w:color="auto"/>
                    <w:left w:val="none" w:sz="0" w:space="0" w:color="auto"/>
                    <w:bottom w:val="none" w:sz="0" w:space="0" w:color="auto"/>
                    <w:right w:val="none" w:sz="0" w:space="0" w:color="auto"/>
                  </w:divBdr>
                  <w:divsChild>
                    <w:div w:id="1605069497">
                      <w:marLeft w:val="0"/>
                      <w:marRight w:val="0"/>
                      <w:marTop w:val="0"/>
                      <w:marBottom w:val="0"/>
                      <w:divBdr>
                        <w:top w:val="none" w:sz="0" w:space="0" w:color="auto"/>
                        <w:left w:val="none" w:sz="0" w:space="0" w:color="auto"/>
                        <w:bottom w:val="none" w:sz="0" w:space="0" w:color="auto"/>
                        <w:right w:val="none" w:sz="0" w:space="0" w:color="auto"/>
                      </w:divBdr>
                    </w:div>
                  </w:divsChild>
                </w:div>
                <w:div w:id="1857308309">
                  <w:marLeft w:val="0"/>
                  <w:marRight w:val="0"/>
                  <w:marTop w:val="0"/>
                  <w:marBottom w:val="0"/>
                  <w:divBdr>
                    <w:top w:val="none" w:sz="0" w:space="0" w:color="auto"/>
                    <w:left w:val="none" w:sz="0" w:space="0" w:color="auto"/>
                    <w:bottom w:val="none" w:sz="0" w:space="0" w:color="auto"/>
                    <w:right w:val="none" w:sz="0" w:space="0" w:color="auto"/>
                  </w:divBdr>
                  <w:divsChild>
                    <w:div w:id="1472358467">
                      <w:marLeft w:val="0"/>
                      <w:marRight w:val="0"/>
                      <w:marTop w:val="0"/>
                      <w:marBottom w:val="0"/>
                      <w:divBdr>
                        <w:top w:val="none" w:sz="0" w:space="0" w:color="auto"/>
                        <w:left w:val="none" w:sz="0" w:space="0" w:color="auto"/>
                        <w:bottom w:val="none" w:sz="0" w:space="0" w:color="auto"/>
                        <w:right w:val="none" w:sz="0" w:space="0" w:color="auto"/>
                      </w:divBdr>
                    </w:div>
                  </w:divsChild>
                </w:div>
                <w:div w:id="1865633707">
                  <w:marLeft w:val="0"/>
                  <w:marRight w:val="0"/>
                  <w:marTop w:val="0"/>
                  <w:marBottom w:val="0"/>
                  <w:divBdr>
                    <w:top w:val="none" w:sz="0" w:space="0" w:color="auto"/>
                    <w:left w:val="none" w:sz="0" w:space="0" w:color="auto"/>
                    <w:bottom w:val="none" w:sz="0" w:space="0" w:color="auto"/>
                    <w:right w:val="none" w:sz="0" w:space="0" w:color="auto"/>
                  </w:divBdr>
                  <w:divsChild>
                    <w:div w:id="54552529">
                      <w:marLeft w:val="0"/>
                      <w:marRight w:val="0"/>
                      <w:marTop w:val="0"/>
                      <w:marBottom w:val="0"/>
                      <w:divBdr>
                        <w:top w:val="none" w:sz="0" w:space="0" w:color="auto"/>
                        <w:left w:val="none" w:sz="0" w:space="0" w:color="auto"/>
                        <w:bottom w:val="none" w:sz="0" w:space="0" w:color="auto"/>
                        <w:right w:val="none" w:sz="0" w:space="0" w:color="auto"/>
                      </w:divBdr>
                    </w:div>
                  </w:divsChild>
                </w:div>
                <w:div w:id="1866552806">
                  <w:marLeft w:val="0"/>
                  <w:marRight w:val="0"/>
                  <w:marTop w:val="0"/>
                  <w:marBottom w:val="0"/>
                  <w:divBdr>
                    <w:top w:val="none" w:sz="0" w:space="0" w:color="auto"/>
                    <w:left w:val="none" w:sz="0" w:space="0" w:color="auto"/>
                    <w:bottom w:val="none" w:sz="0" w:space="0" w:color="auto"/>
                    <w:right w:val="none" w:sz="0" w:space="0" w:color="auto"/>
                  </w:divBdr>
                  <w:divsChild>
                    <w:div w:id="1627850792">
                      <w:marLeft w:val="0"/>
                      <w:marRight w:val="0"/>
                      <w:marTop w:val="0"/>
                      <w:marBottom w:val="0"/>
                      <w:divBdr>
                        <w:top w:val="none" w:sz="0" w:space="0" w:color="auto"/>
                        <w:left w:val="none" w:sz="0" w:space="0" w:color="auto"/>
                        <w:bottom w:val="none" w:sz="0" w:space="0" w:color="auto"/>
                        <w:right w:val="none" w:sz="0" w:space="0" w:color="auto"/>
                      </w:divBdr>
                    </w:div>
                  </w:divsChild>
                </w:div>
                <w:div w:id="1922829654">
                  <w:marLeft w:val="0"/>
                  <w:marRight w:val="0"/>
                  <w:marTop w:val="0"/>
                  <w:marBottom w:val="0"/>
                  <w:divBdr>
                    <w:top w:val="none" w:sz="0" w:space="0" w:color="auto"/>
                    <w:left w:val="none" w:sz="0" w:space="0" w:color="auto"/>
                    <w:bottom w:val="none" w:sz="0" w:space="0" w:color="auto"/>
                    <w:right w:val="none" w:sz="0" w:space="0" w:color="auto"/>
                  </w:divBdr>
                  <w:divsChild>
                    <w:div w:id="363599473">
                      <w:marLeft w:val="0"/>
                      <w:marRight w:val="0"/>
                      <w:marTop w:val="0"/>
                      <w:marBottom w:val="0"/>
                      <w:divBdr>
                        <w:top w:val="none" w:sz="0" w:space="0" w:color="auto"/>
                        <w:left w:val="none" w:sz="0" w:space="0" w:color="auto"/>
                        <w:bottom w:val="none" w:sz="0" w:space="0" w:color="auto"/>
                        <w:right w:val="none" w:sz="0" w:space="0" w:color="auto"/>
                      </w:divBdr>
                    </w:div>
                    <w:div w:id="1526674373">
                      <w:marLeft w:val="0"/>
                      <w:marRight w:val="0"/>
                      <w:marTop w:val="0"/>
                      <w:marBottom w:val="0"/>
                      <w:divBdr>
                        <w:top w:val="none" w:sz="0" w:space="0" w:color="auto"/>
                        <w:left w:val="none" w:sz="0" w:space="0" w:color="auto"/>
                        <w:bottom w:val="none" w:sz="0" w:space="0" w:color="auto"/>
                        <w:right w:val="none" w:sz="0" w:space="0" w:color="auto"/>
                      </w:divBdr>
                    </w:div>
                  </w:divsChild>
                </w:div>
                <w:div w:id="1944337523">
                  <w:marLeft w:val="0"/>
                  <w:marRight w:val="0"/>
                  <w:marTop w:val="0"/>
                  <w:marBottom w:val="0"/>
                  <w:divBdr>
                    <w:top w:val="none" w:sz="0" w:space="0" w:color="auto"/>
                    <w:left w:val="none" w:sz="0" w:space="0" w:color="auto"/>
                    <w:bottom w:val="none" w:sz="0" w:space="0" w:color="auto"/>
                    <w:right w:val="none" w:sz="0" w:space="0" w:color="auto"/>
                  </w:divBdr>
                  <w:divsChild>
                    <w:div w:id="590040893">
                      <w:marLeft w:val="0"/>
                      <w:marRight w:val="0"/>
                      <w:marTop w:val="0"/>
                      <w:marBottom w:val="0"/>
                      <w:divBdr>
                        <w:top w:val="none" w:sz="0" w:space="0" w:color="auto"/>
                        <w:left w:val="none" w:sz="0" w:space="0" w:color="auto"/>
                        <w:bottom w:val="none" w:sz="0" w:space="0" w:color="auto"/>
                        <w:right w:val="none" w:sz="0" w:space="0" w:color="auto"/>
                      </w:divBdr>
                    </w:div>
                  </w:divsChild>
                </w:div>
                <w:div w:id="1950041007">
                  <w:marLeft w:val="0"/>
                  <w:marRight w:val="0"/>
                  <w:marTop w:val="0"/>
                  <w:marBottom w:val="0"/>
                  <w:divBdr>
                    <w:top w:val="none" w:sz="0" w:space="0" w:color="auto"/>
                    <w:left w:val="none" w:sz="0" w:space="0" w:color="auto"/>
                    <w:bottom w:val="none" w:sz="0" w:space="0" w:color="auto"/>
                    <w:right w:val="none" w:sz="0" w:space="0" w:color="auto"/>
                  </w:divBdr>
                  <w:divsChild>
                    <w:div w:id="953826091">
                      <w:marLeft w:val="0"/>
                      <w:marRight w:val="0"/>
                      <w:marTop w:val="0"/>
                      <w:marBottom w:val="0"/>
                      <w:divBdr>
                        <w:top w:val="none" w:sz="0" w:space="0" w:color="auto"/>
                        <w:left w:val="none" w:sz="0" w:space="0" w:color="auto"/>
                        <w:bottom w:val="none" w:sz="0" w:space="0" w:color="auto"/>
                        <w:right w:val="none" w:sz="0" w:space="0" w:color="auto"/>
                      </w:divBdr>
                    </w:div>
                  </w:divsChild>
                </w:div>
                <w:div w:id="2092461023">
                  <w:marLeft w:val="0"/>
                  <w:marRight w:val="0"/>
                  <w:marTop w:val="0"/>
                  <w:marBottom w:val="0"/>
                  <w:divBdr>
                    <w:top w:val="none" w:sz="0" w:space="0" w:color="auto"/>
                    <w:left w:val="none" w:sz="0" w:space="0" w:color="auto"/>
                    <w:bottom w:val="none" w:sz="0" w:space="0" w:color="auto"/>
                    <w:right w:val="none" w:sz="0" w:space="0" w:color="auto"/>
                  </w:divBdr>
                  <w:divsChild>
                    <w:div w:id="6102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4526">
          <w:marLeft w:val="0"/>
          <w:marRight w:val="0"/>
          <w:marTop w:val="0"/>
          <w:marBottom w:val="0"/>
          <w:divBdr>
            <w:top w:val="none" w:sz="0" w:space="0" w:color="auto"/>
            <w:left w:val="none" w:sz="0" w:space="0" w:color="auto"/>
            <w:bottom w:val="none" w:sz="0" w:space="0" w:color="auto"/>
            <w:right w:val="none" w:sz="0" w:space="0" w:color="auto"/>
          </w:divBdr>
        </w:div>
        <w:div w:id="1199583415">
          <w:marLeft w:val="0"/>
          <w:marRight w:val="0"/>
          <w:marTop w:val="0"/>
          <w:marBottom w:val="0"/>
          <w:divBdr>
            <w:top w:val="none" w:sz="0" w:space="0" w:color="auto"/>
            <w:left w:val="none" w:sz="0" w:space="0" w:color="auto"/>
            <w:bottom w:val="none" w:sz="0" w:space="0" w:color="auto"/>
            <w:right w:val="none" w:sz="0" w:space="0" w:color="auto"/>
          </w:divBdr>
          <w:divsChild>
            <w:div w:id="230849346">
              <w:marLeft w:val="0"/>
              <w:marRight w:val="0"/>
              <w:marTop w:val="0"/>
              <w:marBottom w:val="0"/>
              <w:divBdr>
                <w:top w:val="none" w:sz="0" w:space="0" w:color="auto"/>
                <w:left w:val="none" w:sz="0" w:space="0" w:color="auto"/>
                <w:bottom w:val="none" w:sz="0" w:space="0" w:color="auto"/>
                <w:right w:val="none" w:sz="0" w:space="0" w:color="auto"/>
              </w:divBdr>
            </w:div>
            <w:div w:id="524367344">
              <w:marLeft w:val="0"/>
              <w:marRight w:val="0"/>
              <w:marTop w:val="0"/>
              <w:marBottom w:val="0"/>
              <w:divBdr>
                <w:top w:val="none" w:sz="0" w:space="0" w:color="auto"/>
                <w:left w:val="none" w:sz="0" w:space="0" w:color="auto"/>
                <w:bottom w:val="none" w:sz="0" w:space="0" w:color="auto"/>
                <w:right w:val="none" w:sz="0" w:space="0" w:color="auto"/>
              </w:divBdr>
            </w:div>
            <w:div w:id="1043557635">
              <w:marLeft w:val="0"/>
              <w:marRight w:val="0"/>
              <w:marTop w:val="0"/>
              <w:marBottom w:val="0"/>
              <w:divBdr>
                <w:top w:val="none" w:sz="0" w:space="0" w:color="auto"/>
                <w:left w:val="none" w:sz="0" w:space="0" w:color="auto"/>
                <w:bottom w:val="none" w:sz="0" w:space="0" w:color="auto"/>
                <w:right w:val="none" w:sz="0" w:space="0" w:color="auto"/>
              </w:divBdr>
            </w:div>
            <w:div w:id="1587769018">
              <w:marLeft w:val="0"/>
              <w:marRight w:val="0"/>
              <w:marTop w:val="0"/>
              <w:marBottom w:val="0"/>
              <w:divBdr>
                <w:top w:val="none" w:sz="0" w:space="0" w:color="auto"/>
                <w:left w:val="none" w:sz="0" w:space="0" w:color="auto"/>
                <w:bottom w:val="none" w:sz="0" w:space="0" w:color="auto"/>
                <w:right w:val="none" w:sz="0" w:space="0" w:color="auto"/>
              </w:divBdr>
            </w:div>
            <w:div w:id="1894809489">
              <w:marLeft w:val="0"/>
              <w:marRight w:val="0"/>
              <w:marTop w:val="0"/>
              <w:marBottom w:val="0"/>
              <w:divBdr>
                <w:top w:val="none" w:sz="0" w:space="0" w:color="auto"/>
                <w:left w:val="none" w:sz="0" w:space="0" w:color="auto"/>
                <w:bottom w:val="none" w:sz="0" w:space="0" w:color="auto"/>
                <w:right w:val="none" w:sz="0" w:space="0" w:color="auto"/>
              </w:divBdr>
            </w:div>
          </w:divsChild>
        </w:div>
        <w:div w:id="1238781649">
          <w:marLeft w:val="0"/>
          <w:marRight w:val="0"/>
          <w:marTop w:val="0"/>
          <w:marBottom w:val="0"/>
          <w:divBdr>
            <w:top w:val="none" w:sz="0" w:space="0" w:color="auto"/>
            <w:left w:val="none" w:sz="0" w:space="0" w:color="auto"/>
            <w:bottom w:val="none" w:sz="0" w:space="0" w:color="auto"/>
            <w:right w:val="none" w:sz="0" w:space="0" w:color="auto"/>
          </w:divBdr>
        </w:div>
        <w:div w:id="1294795444">
          <w:marLeft w:val="0"/>
          <w:marRight w:val="0"/>
          <w:marTop w:val="0"/>
          <w:marBottom w:val="0"/>
          <w:divBdr>
            <w:top w:val="none" w:sz="0" w:space="0" w:color="auto"/>
            <w:left w:val="none" w:sz="0" w:space="0" w:color="auto"/>
            <w:bottom w:val="none" w:sz="0" w:space="0" w:color="auto"/>
            <w:right w:val="none" w:sz="0" w:space="0" w:color="auto"/>
          </w:divBdr>
          <w:divsChild>
            <w:div w:id="1691830359">
              <w:marLeft w:val="-75"/>
              <w:marRight w:val="0"/>
              <w:marTop w:val="30"/>
              <w:marBottom w:val="30"/>
              <w:divBdr>
                <w:top w:val="none" w:sz="0" w:space="0" w:color="auto"/>
                <w:left w:val="none" w:sz="0" w:space="0" w:color="auto"/>
                <w:bottom w:val="none" w:sz="0" w:space="0" w:color="auto"/>
                <w:right w:val="none" w:sz="0" w:space="0" w:color="auto"/>
              </w:divBdr>
              <w:divsChild>
                <w:div w:id="71315679">
                  <w:marLeft w:val="0"/>
                  <w:marRight w:val="0"/>
                  <w:marTop w:val="0"/>
                  <w:marBottom w:val="0"/>
                  <w:divBdr>
                    <w:top w:val="none" w:sz="0" w:space="0" w:color="auto"/>
                    <w:left w:val="none" w:sz="0" w:space="0" w:color="auto"/>
                    <w:bottom w:val="none" w:sz="0" w:space="0" w:color="auto"/>
                    <w:right w:val="none" w:sz="0" w:space="0" w:color="auto"/>
                  </w:divBdr>
                  <w:divsChild>
                    <w:div w:id="1297680918">
                      <w:marLeft w:val="0"/>
                      <w:marRight w:val="0"/>
                      <w:marTop w:val="0"/>
                      <w:marBottom w:val="0"/>
                      <w:divBdr>
                        <w:top w:val="none" w:sz="0" w:space="0" w:color="auto"/>
                        <w:left w:val="none" w:sz="0" w:space="0" w:color="auto"/>
                        <w:bottom w:val="none" w:sz="0" w:space="0" w:color="auto"/>
                        <w:right w:val="none" w:sz="0" w:space="0" w:color="auto"/>
                      </w:divBdr>
                    </w:div>
                  </w:divsChild>
                </w:div>
                <w:div w:id="113915494">
                  <w:marLeft w:val="0"/>
                  <w:marRight w:val="0"/>
                  <w:marTop w:val="0"/>
                  <w:marBottom w:val="0"/>
                  <w:divBdr>
                    <w:top w:val="none" w:sz="0" w:space="0" w:color="auto"/>
                    <w:left w:val="none" w:sz="0" w:space="0" w:color="auto"/>
                    <w:bottom w:val="none" w:sz="0" w:space="0" w:color="auto"/>
                    <w:right w:val="none" w:sz="0" w:space="0" w:color="auto"/>
                  </w:divBdr>
                  <w:divsChild>
                    <w:div w:id="314337674">
                      <w:marLeft w:val="0"/>
                      <w:marRight w:val="0"/>
                      <w:marTop w:val="0"/>
                      <w:marBottom w:val="0"/>
                      <w:divBdr>
                        <w:top w:val="none" w:sz="0" w:space="0" w:color="auto"/>
                        <w:left w:val="none" w:sz="0" w:space="0" w:color="auto"/>
                        <w:bottom w:val="none" w:sz="0" w:space="0" w:color="auto"/>
                        <w:right w:val="none" w:sz="0" w:space="0" w:color="auto"/>
                      </w:divBdr>
                    </w:div>
                  </w:divsChild>
                </w:div>
                <w:div w:id="172301795">
                  <w:marLeft w:val="0"/>
                  <w:marRight w:val="0"/>
                  <w:marTop w:val="0"/>
                  <w:marBottom w:val="0"/>
                  <w:divBdr>
                    <w:top w:val="none" w:sz="0" w:space="0" w:color="auto"/>
                    <w:left w:val="none" w:sz="0" w:space="0" w:color="auto"/>
                    <w:bottom w:val="none" w:sz="0" w:space="0" w:color="auto"/>
                    <w:right w:val="none" w:sz="0" w:space="0" w:color="auto"/>
                  </w:divBdr>
                  <w:divsChild>
                    <w:div w:id="1808274814">
                      <w:marLeft w:val="0"/>
                      <w:marRight w:val="0"/>
                      <w:marTop w:val="0"/>
                      <w:marBottom w:val="0"/>
                      <w:divBdr>
                        <w:top w:val="none" w:sz="0" w:space="0" w:color="auto"/>
                        <w:left w:val="none" w:sz="0" w:space="0" w:color="auto"/>
                        <w:bottom w:val="none" w:sz="0" w:space="0" w:color="auto"/>
                        <w:right w:val="none" w:sz="0" w:space="0" w:color="auto"/>
                      </w:divBdr>
                    </w:div>
                  </w:divsChild>
                </w:div>
                <w:div w:id="188765999">
                  <w:marLeft w:val="0"/>
                  <w:marRight w:val="0"/>
                  <w:marTop w:val="0"/>
                  <w:marBottom w:val="0"/>
                  <w:divBdr>
                    <w:top w:val="none" w:sz="0" w:space="0" w:color="auto"/>
                    <w:left w:val="none" w:sz="0" w:space="0" w:color="auto"/>
                    <w:bottom w:val="none" w:sz="0" w:space="0" w:color="auto"/>
                    <w:right w:val="none" w:sz="0" w:space="0" w:color="auto"/>
                  </w:divBdr>
                  <w:divsChild>
                    <w:div w:id="1180244450">
                      <w:marLeft w:val="0"/>
                      <w:marRight w:val="0"/>
                      <w:marTop w:val="0"/>
                      <w:marBottom w:val="0"/>
                      <w:divBdr>
                        <w:top w:val="none" w:sz="0" w:space="0" w:color="auto"/>
                        <w:left w:val="none" w:sz="0" w:space="0" w:color="auto"/>
                        <w:bottom w:val="none" w:sz="0" w:space="0" w:color="auto"/>
                        <w:right w:val="none" w:sz="0" w:space="0" w:color="auto"/>
                      </w:divBdr>
                    </w:div>
                  </w:divsChild>
                </w:div>
                <w:div w:id="206070799">
                  <w:marLeft w:val="0"/>
                  <w:marRight w:val="0"/>
                  <w:marTop w:val="0"/>
                  <w:marBottom w:val="0"/>
                  <w:divBdr>
                    <w:top w:val="none" w:sz="0" w:space="0" w:color="auto"/>
                    <w:left w:val="none" w:sz="0" w:space="0" w:color="auto"/>
                    <w:bottom w:val="none" w:sz="0" w:space="0" w:color="auto"/>
                    <w:right w:val="none" w:sz="0" w:space="0" w:color="auto"/>
                  </w:divBdr>
                  <w:divsChild>
                    <w:div w:id="1802963592">
                      <w:marLeft w:val="0"/>
                      <w:marRight w:val="0"/>
                      <w:marTop w:val="0"/>
                      <w:marBottom w:val="0"/>
                      <w:divBdr>
                        <w:top w:val="none" w:sz="0" w:space="0" w:color="auto"/>
                        <w:left w:val="none" w:sz="0" w:space="0" w:color="auto"/>
                        <w:bottom w:val="none" w:sz="0" w:space="0" w:color="auto"/>
                        <w:right w:val="none" w:sz="0" w:space="0" w:color="auto"/>
                      </w:divBdr>
                    </w:div>
                  </w:divsChild>
                </w:div>
                <w:div w:id="215971168">
                  <w:marLeft w:val="0"/>
                  <w:marRight w:val="0"/>
                  <w:marTop w:val="0"/>
                  <w:marBottom w:val="0"/>
                  <w:divBdr>
                    <w:top w:val="none" w:sz="0" w:space="0" w:color="auto"/>
                    <w:left w:val="none" w:sz="0" w:space="0" w:color="auto"/>
                    <w:bottom w:val="none" w:sz="0" w:space="0" w:color="auto"/>
                    <w:right w:val="none" w:sz="0" w:space="0" w:color="auto"/>
                  </w:divBdr>
                  <w:divsChild>
                    <w:div w:id="16738198">
                      <w:marLeft w:val="0"/>
                      <w:marRight w:val="0"/>
                      <w:marTop w:val="0"/>
                      <w:marBottom w:val="0"/>
                      <w:divBdr>
                        <w:top w:val="none" w:sz="0" w:space="0" w:color="auto"/>
                        <w:left w:val="none" w:sz="0" w:space="0" w:color="auto"/>
                        <w:bottom w:val="none" w:sz="0" w:space="0" w:color="auto"/>
                        <w:right w:val="none" w:sz="0" w:space="0" w:color="auto"/>
                      </w:divBdr>
                    </w:div>
                  </w:divsChild>
                </w:div>
                <w:div w:id="238054173">
                  <w:marLeft w:val="0"/>
                  <w:marRight w:val="0"/>
                  <w:marTop w:val="0"/>
                  <w:marBottom w:val="0"/>
                  <w:divBdr>
                    <w:top w:val="none" w:sz="0" w:space="0" w:color="auto"/>
                    <w:left w:val="none" w:sz="0" w:space="0" w:color="auto"/>
                    <w:bottom w:val="none" w:sz="0" w:space="0" w:color="auto"/>
                    <w:right w:val="none" w:sz="0" w:space="0" w:color="auto"/>
                  </w:divBdr>
                  <w:divsChild>
                    <w:div w:id="1455900714">
                      <w:marLeft w:val="0"/>
                      <w:marRight w:val="0"/>
                      <w:marTop w:val="0"/>
                      <w:marBottom w:val="0"/>
                      <w:divBdr>
                        <w:top w:val="none" w:sz="0" w:space="0" w:color="auto"/>
                        <w:left w:val="none" w:sz="0" w:space="0" w:color="auto"/>
                        <w:bottom w:val="none" w:sz="0" w:space="0" w:color="auto"/>
                        <w:right w:val="none" w:sz="0" w:space="0" w:color="auto"/>
                      </w:divBdr>
                    </w:div>
                  </w:divsChild>
                </w:div>
                <w:div w:id="258954692">
                  <w:marLeft w:val="0"/>
                  <w:marRight w:val="0"/>
                  <w:marTop w:val="0"/>
                  <w:marBottom w:val="0"/>
                  <w:divBdr>
                    <w:top w:val="none" w:sz="0" w:space="0" w:color="auto"/>
                    <w:left w:val="none" w:sz="0" w:space="0" w:color="auto"/>
                    <w:bottom w:val="none" w:sz="0" w:space="0" w:color="auto"/>
                    <w:right w:val="none" w:sz="0" w:space="0" w:color="auto"/>
                  </w:divBdr>
                  <w:divsChild>
                    <w:div w:id="676805203">
                      <w:marLeft w:val="0"/>
                      <w:marRight w:val="0"/>
                      <w:marTop w:val="0"/>
                      <w:marBottom w:val="0"/>
                      <w:divBdr>
                        <w:top w:val="none" w:sz="0" w:space="0" w:color="auto"/>
                        <w:left w:val="none" w:sz="0" w:space="0" w:color="auto"/>
                        <w:bottom w:val="none" w:sz="0" w:space="0" w:color="auto"/>
                        <w:right w:val="none" w:sz="0" w:space="0" w:color="auto"/>
                      </w:divBdr>
                    </w:div>
                    <w:div w:id="1240746624">
                      <w:marLeft w:val="0"/>
                      <w:marRight w:val="0"/>
                      <w:marTop w:val="0"/>
                      <w:marBottom w:val="0"/>
                      <w:divBdr>
                        <w:top w:val="none" w:sz="0" w:space="0" w:color="auto"/>
                        <w:left w:val="none" w:sz="0" w:space="0" w:color="auto"/>
                        <w:bottom w:val="none" w:sz="0" w:space="0" w:color="auto"/>
                        <w:right w:val="none" w:sz="0" w:space="0" w:color="auto"/>
                      </w:divBdr>
                    </w:div>
                  </w:divsChild>
                </w:div>
                <w:div w:id="294986148">
                  <w:marLeft w:val="0"/>
                  <w:marRight w:val="0"/>
                  <w:marTop w:val="0"/>
                  <w:marBottom w:val="0"/>
                  <w:divBdr>
                    <w:top w:val="none" w:sz="0" w:space="0" w:color="auto"/>
                    <w:left w:val="none" w:sz="0" w:space="0" w:color="auto"/>
                    <w:bottom w:val="none" w:sz="0" w:space="0" w:color="auto"/>
                    <w:right w:val="none" w:sz="0" w:space="0" w:color="auto"/>
                  </w:divBdr>
                  <w:divsChild>
                    <w:div w:id="1874072538">
                      <w:marLeft w:val="0"/>
                      <w:marRight w:val="0"/>
                      <w:marTop w:val="0"/>
                      <w:marBottom w:val="0"/>
                      <w:divBdr>
                        <w:top w:val="none" w:sz="0" w:space="0" w:color="auto"/>
                        <w:left w:val="none" w:sz="0" w:space="0" w:color="auto"/>
                        <w:bottom w:val="none" w:sz="0" w:space="0" w:color="auto"/>
                        <w:right w:val="none" w:sz="0" w:space="0" w:color="auto"/>
                      </w:divBdr>
                    </w:div>
                  </w:divsChild>
                </w:div>
                <w:div w:id="295183244">
                  <w:marLeft w:val="0"/>
                  <w:marRight w:val="0"/>
                  <w:marTop w:val="0"/>
                  <w:marBottom w:val="0"/>
                  <w:divBdr>
                    <w:top w:val="none" w:sz="0" w:space="0" w:color="auto"/>
                    <w:left w:val="none" w:sz="0" w:space="0" w:color="auto"/>
                    <w:bottom w:val="none" w:sz="0" w:space="0" w:color="auto"/>
                    <w:right w:val="none" w:sz="0" w:space="0" w:color="auto"/>
                  </w:divBdr>
                  <w:divsChild>
                    <w:div w:id="832915171">
                      <w:marLeft w:val="0"/>
                      <w:marRight w:val="0"/>
                      <w:marTop w:val="0"/>
                      <w:marBottom w:val="0"/>
                      <w:divBdr>
                        <w:top w:val="none" w:sz="0" w:space="0" w:color="auto"/>
                        <w:left w:val="none" w:sz="0" w:space="0" w:color="auto"/>
                        <w:bottom w:val="none" w:sz="0" w:space="0" w:color="auto"/>
                        <w:right w:val="none" w:sz="0" w:space="0" w:color="auto"/>
                      </w:divBdr>
                    </w:div>
                  </w:divsChild>
                </w:div>
                <w:div w:id="312952289">
                  <w:marLeft w:val="0"/>
                  <w:marRight w:val="0"/>
                  <w:marTop w:val="0"/>
                  <w:marBottom w:val="0"/>
                  <w:divBdr>
                    <w:top w:val="none" w:sz="0" w:space="0" w:color="auto"/>
                    <w:left w:val="none" w:sz="0" w:space="0" w:color="auto"/>
                    <w:bottom w:val="none" w:sz="0" w:space="0" w:color="auto"/>
                    <w:right w:val="none" w:sz="0" w:space="0" w:color="auto"/>
                  </w:divBdr>
                  <w:divsChild>
                    <w:div w:id="737676236">
                      <w:marLeft w:val="0"/>
                      <w:marRight w:val="0"/>
                      <w:marTop w:val="0"/>
                      <w:marBottom w:val="0"/>
                      <w:divBdr>
                        <w:top w:val="none" w:sz="0" w:space="0" w:color="auto"/>
                        <w:left w:val="none" w:sz="0" w:space="0" w:color="auto"/>
                        <w:bottom w:val="none" w:sz="0" w:space="0" w:color="auto"/>
                        <w:right w:val="none" w:sz="0" w:space="0" w:color="auto"/>
                      </w:divBdr>
                    </w:div>
                    <w:div w:id="1534885758">
                      <w:marLeft w:val="0"/>
                      <w:marRight w:val="0"/>
                      <w:marTop w:val="0"/>
                      <w:marBottom w:val="0"/>
                      <w:divBdr>
                        <w:top w:val="none" w:sz="0" w:space="0" w:color="auto"/>
                        <w:left w:val="none" w:sz="0" w:space="0" w:color="auto"/>
                        <w:bottom w:val="none" w:sz="0" w:space="0" w:color="auto"/>
                        <w:right w:val="none" w:sz="0" w:space="0" w:color="auto"/>
                      </w:divBdr>
                    </w:div>
                  </w:divsChild>
                </w:div>
                <w:div w:id="327369398">
                  <w:marLeft w:val="0"/>
                  <w:marRight w:val="0"/>
                  <w:marTop w:val="0"/>
                  <w:marBottom w:val="0"/>
                  <w:divBdr>
                    <w:top w:val="none" w:sz="0" w:space="0" w:color="auto"/>
                    <w:left w:val="none" w:sz="0" w:space="0" w:color="auto"/>
                    <w:bottom w:val="none" w:sz="0" w:space="0" w:color="auto"/>
                    <w:right w:val="none" w:sz="0" w:space="0" w:color="auto"/>
                  </w:divBdr>
                  <w:divsChild>
                    <w:div w:id="1899244534">
                      <w:marLeft w:val="0"/>
                      <w:marRight w:val="0"/>
                      <w:marTop w:val="0"/>
                      <w:marBottom w:val="0"/>
                      <w:divBdr>
                        <w:top w:val="none" w:sz="0" w:space="0" w:color="auto"/>
                        <w:left w:val="none" w:sz="0" w:space="0" w:color="auto"/>
                        <w:bottom w:val="none" w:sz="0" w:space="0" w:color="auto"/>
                        <w:right w:val="none" w:sz="0" w:space="0" w:color="auto"/>
                      </w:divBdr>
                    </w:div>
                  </w:divsChild>
                </w:div>
                <w:div w:id="344594536">
                  <w:marLeft w:val="0"/>
                  <w:marRight w:val="0"/>
                  <w:marTop w:val="0"/>
                  <w:marBottom w:val="0"/>
                  <w:divBdr>
                    <w:top w:val="none" w:sz="0" w:space="0" w:color="auto"/>
                    <w:left w:val="none" w:sz="0" w:space="0" w:color="auto"/>
                    <w:bottom w:val="none" w:sz="0" w:space="0" w:color="auto"/>
                    <w:right w:val="none" w:sz="0" w:space="0" w:color="auto"/>
                  </w:divBdr>
                  <w:divsChild>
                    <w:div w:id="518128699">
                      <w:marLeft w:val="0"/>
                      <w:marRight w:val="0"/>
                      <w:marTop w:val="0"/>
                      <w:marBottom w:val="0"/>
                      <w:divBdr>
                        <w:top w:val="none" w:sz="0" w:space="0" w:color="auto"/>
                        <w:left w:val="none" w:sz="0" w:space="0" w:color="auto"/>
                        <w:bottom w:val="none" w:sz="0" w:space="0" w:color="auto"/>
                        <w:right w:val="none" w:sz="0" w:space="0" w:color="auto"/>
                      </w:divBdr>
                    </w:div>
                    <w:div w:id="1630821036">
                      <w:marLeft w:val="0"/>
                      <w:marRight w:val="0"/>
                      <w:marTop w:val="0"/>
                      <w:marBottom w:val="0"/>
                      <w:divBdr>
                        <w:top w:val="none" w:sz="0" w:space="0" w:color="auto"/>
                        <w:left w:val="none" w:sz="0" w:space="0" w:color="auto"/>
                        <w:bottom w:val="none" w:sz="0" w:space="0" w:color="auto"/>
                        <w:right w:val="none" w:sz="0" w:space="0" w:color="auto"/>
                      </w:divBdr>
                    </w:div>
                  </w:divsChild>
                </w:div>
                <w:div w:id="363136711">
                  <w:marLeft w:val="0"/>
                  <w:marRight w:val="0"/>
                  <w:marTop w:val="0"/>
                  <w:marBottom w:val="0"/>
                  <w:divBdr>
                    <w:top w:val="none" w:sz="0" w:space="0" w:color="auto"/>
                    <w:left w:val="none" w:sz="0" w:space="0" w:color="auto"/>
                    <w:bottom w:val="none" w:sz="0" w:space="0" w:color="auto"/>
                    <w:right w:val="none" w:sz="0" w:space="0" w:color="auto"/>
                  </w:divBdr>
                  <w:divsChild>
                    <w:div w:id="898248171">
                      <w:marLeft w:val="0"/>
                      <w:marRight w:val="0"/>
                      <w:marTop w:val="0"/>
                      <w:marBottom w:val="0"/>
                      <w:divBdr>
                        <w:top w:val="none" w:sz="0" w:space="0" w:color="auto"/>
                        <w:left w:val="none" w:sz="0" w:space="0" w:color="auto"/>
                        <w:bottom w:val="none" w:sz="0" w:space="0" w:color="auto"/>
                        <w:right w:val="none" w:sz="0" w:space="0" w:color="auto"/>
                      </w:divBdr>
                    </w:div>
                  </w:divsChild>
                </w:div>
                <w:div w:id="366217893">
                  <w:marLeft w:val="0"/>
                  <w:marRight w:val="0"/>
                  <w:marTop w:val="0"/>
                  <w:marBottom w:val="0"/>
                  <w:divBdr>
                    <w:top w:val="none" w:sz="0" w:space="0" w:color="auto"/>
                    <w:left w:val="none" w:sz="0" w:space="0" w:color="auto"/>
                    <w:bottom w:val="none" w:sz="0" w:space="0" w:color="auto"/>
                    <w:right w:val="none" w:sz="0" w:space="0" w:color="auto"/>
                  </w:divBdr>
                  <w:divsChild>
                    <w:div w:id="68969409">
                      <w:marLeft w:val="0"/>
                      <w:marRight w:val="0"/>
                      <w:marTop w:val="0"/>
                      <w:marBottom w:val="0"/>
                      <w:divBdr>
                        <w:top w:val="none" w:sz="0" w:space="0" w:color="auto"/>
                        <w:left w:val="none" w:sz="0" w:space="0" w:color="auto"/>
                        <w:bottom w:val="none" w:sz="0" w:space="0" w:color="auto"/>
                        <w:right w:val="none" w:sz="0" w:space="0" w:color="auto"/>
                      </w:divBdr>
                    </w:div>
                    <w:div w:id="1594389912">
                      <w:marLeft w:val="0"/>
                      <w:marRight w:val="0"/>
                      <w:marTop w:val="0"/>
                      <w:marBottom w:val="0"/>
                      <w:divBdr>
                        <w:top w:val="none" w:sz="0" w:space="0" w:color="auto"/>
                        <w:left w:val="none" w:sz="0" w:space="0" w:color="auto"/>
                        <w:bottom w:val="none" w:sz="0" w:space="0" w:color="auto"/>
                        <w:right w:val="none" w:sz="0" w:space="0" w:color="auto"/>
                      </w:divBdr>
                    </w:div>
                  </w:divsChild>
                </w:div>
                <w:div w:id="409540496">
                  <w:marLeft w:val="0"/>
                  <w:marRight w:val="0"/>
                  <w:marTop w:val="0"/>
                  <w:marBottom w:val="0"/>
                  <w:divBdr>
                    <w:top w:val="none" w:sz="0" w:space="0" w:color="auto"/>
                    <w:left w:val="none" w:sz="0" w:space="0" w:color="auto"/>
                    <w:bottom w:val="none" w:sz="0" w:space="0" w:color="auto"/>
                    <w:right w:val="none" w:sz="0" w:space="0" w:color="auto"/>
                  </w:divBdr>
                  <w:divsChild>
                    <w:div w:id="44717990">
                      <w:marLeft w:val="0"/>
                      <w:marRight w:val="0"/>
                      <w:marTop w:val="0"/>
                      <w:marBottom w:val="0"/>
                      <w:divBdr>
                        <w:top w:val="none" w:sz="0" w:space="0" w:color="auto"/>
                        <w:left w:val="none" w:sz="0" w:space="0" w:color="auto"/>
                        <w:bottom w:val="none" w:sz="0" w:space="0" w:color="auto"/>
                        <w:right w:val="none" w:sz="0" w:space="0" w:color="auto"/>
                      </w:divBdr>
                    </w:div>
                  </w:divsChild>
                </w:div>
                <w:div w:id="429786744">
                  <w:marLeft w:val="0"/>
                  <w:marRight w:val="0"/>
                  <w:marTop w:val="0"/>
                  <w:marBottom w:val="0"/>
                  <w:divBdr>
                    <w:top w:val="none" w:sz="0" w:space="0" w:color="auto"/>
                    <w:left w:val="none" w:sz="0" w:space="0" w:color="auto"/>
                    <w:bottom w:val="none" w:sz="0" w:space="0" w:color="auto"/>
                    <w:right w:val="none" w:sz="0" w:space="0" w:color="auto"/>
                  </w:divBdr>
                  <w:divsChild>
                    <w:div w:id="526138006">
                      <w:marLeft w:val="0"/>
                      <w:marRight w:val="0"/>
                      <w:marTop w:val="0"/>
                      <w:marBottom w:val="0"/>
                      <w:divBdr>
                        <w:top w:val="none" w:sz="0" w:space="0" w:color="auto"/>
                        <w:left w:val="none" w:sz="0" w:space="0" w:color="auto"/>
                        <w:bottom w:val="none" w:sz="0" w:space="0" w:color="auto"/>
                        <w:right w:val="none" w:sz="0" w:space="0" w:color="auto"/>
                      </w:divBdr>
                    </w:div>
                  </w:divsChild>
                </w:div>
                <w:div w:id="514348346">
                  <w:marLeft w:val="0"/>
                  <w:marRight w:val="0"/>
                  <w:marTop w:val="0"/>
                  <w:marBottom w:val="0"/>
                  <w:divBdr>
                    <w:top w:val="none" w:sz="0" w:space="0" w:color="auto"/>
                    <w:left w:val="none" w:sz="0" w:space="0" w:color="auto"/>
                    <w:bottom w:val="none" w:sz="0" w:space="0" w:color="auto"/>
                    <w:right w:val="none" w:sz="0" w:space="0" w:color="auto"/>
                  </w:divBdr>
                  <w:divsChild>
                    <w:div w:id="1087380890">
                      <w:marLeft w:val="0"/>
                      <w:marRight w:val="0"/>
                      <w:marTop w:val="0"/>
                      <w:marBottom w:val="0"/>
                      <w:divBdr>
                        <w:top w:val="none" w:sz="0" w:space="0" w:color="auto"/>
                        <w:left w:val="none" w:sz="0" w:space="0" w:color="auto"/>
                        <w:bottom w:val="none" w:sz="0" w:space="0" w:color="auto"/>
                        <w:right w:val="none" w:sz="0" w:space="0" w:color="auto"/>
                      </w:divBdr>
                    </w:div>
                    <w:div w:id="1499075904">
                      <w:marLeft w:val="0"/>
                      <w:marRight w:val="0"/>
                      <w:marTop w:val="0"/>
                      <w:marBottom w:val="0"/>
                      <w:divBdr>
                        <w:top w:val="none" w:sz="0" w:space="0" w:color="auto"/>
                        <w:left w:val="none" w:sz="0" w:space="0" w:color="auto"/>
                        <w:bottom w:val="none" w:sz="0" w:space="0" w:color="auto"/>
                        <w:right w:val="none" w:sz="0" w:space="0" w:color="auto"/>
                      </w:divBdr>
                    </w:div>
                  </w:divsChild>
                </w:div>
                <w:div w:id="519050349">
                  <w:marLeft w:val="0"/>
                  <w:marRight w:val="0"/>
                  <w:marTop w:val="0"/>
                  <w:marBottom w:val="0"/>
                  <w:divBdr>
                    <w:top w:val="none" w:sz="0" w:space="0" w:color="auto"/>
                    <w:left w:val="none" w:sz="0" w:space="0" w:color="auto"/>
                    <w:bottom w:val="none" w:sz="0" w:space="0" w:color="auto"/>
                    <w:right w:val="none" w:sz="0" w:space="0" w:color="auto"/>
                  </w:divBdr>
                  <w:divsChild>
                    <w:div w:id="1800562886">
                      <w:marLeft w:val="0"/>
                      <w:marRight w:val="0"/>
                      <w:marTop w:val="0"/>
                      <w:marBottom w:val="0"/>
                      <w:divBdr>
                        <w:top w:val="none" w:sz="0" w:space="0" w:color="auto"/>
                        <w:left w:val="none" w:sz="0" w:space="0" w:color="auto"/>
                        <w:bottom w:val="none" w:sz="0" w:space="0" w:color="auto"/>
                        <w:right w:val="none" w:sz="0" w:space="0" w:color="auto"/>
                      </w:divBdr>
                    </w:div>
                  </w:divsChild>
                </w:div>
                <w:div w:id="539169003">
                  <w:marLeft w:val="0"/>
                  <w:marRight w:val="0"/>
                  <w:marTop w:val="0"/>
                  <w:marBottom w:val="0"/>
                  <w:divBdr>
                    <w:top w:val="none" w:sz="0" w:space="0" w:color="auto"/>
                    <w:left w:val="none" w:sz="0" w:space="0" w:color="auto"/>
                    <w:bottom w:val="none" w:sz="0" w:space="0" w:color="auto"/>
                    <w:right w:val="none" w:sz="0" w:space="0" w:color="auto"/>
                  </w:divBdr>
                  <w:divsChild>
                    <w:div w:id="585922579">
                      <w:marLeft w:val="0"/>
                      <w:marRight w:val="0"/>
                      <w:marTop w:val="0"/>
                      <w:marBottom w:val="0"/>
                      <w:divBdr>
                        <w:top w:val="none" w:sz="0" w:space="0" w:color="auto"/>
                        <w:left w:val="none" w:sz="0" w:space="0" w:color="auto"/>
                        <w:bottom w:val="none" w:sz="0" w:space="0" w:color="auto"/>
                        <w:right w:val="none" w:sz="0" w:space="0" w:color="auto"/>
                      </w:divBdr>
                    </w:div>
                  </w:divsChild>
                </w:div>
                <w:div w:id="556161900">
                  <w:marLeft w:val="0"/>
                  <w:marRight w:val="0"/>
                  <w:marTop w:val="0"/>
                  <w:marBottom w:val="0"/>
                  <w:divBdr>
                    <w:top w:val="none" w:sz="0" w:space="0" w:color="auto"/>
                    <w:left w:val="none" w:sz="0" w:space="0" w:color="auto"/>
                    <w:bottom w:val="none" w:sz="0" w:space="0" w:color="auto"/>
                    <w:right w:val="none" w:sz="0" w:space="0" w:color="auto"/>
                  </w:divBdr>
                  <w:divsChild>
                    <w:div w:id="31276220">
                      <w:marLeft w:val="0"/>
                      <w:marRight w:val="0"/>
                      <w:marTop w:val="0"/>
                      <w:marBottom w:val="0"/>
                      <w:divBdr>
                        <w:top w:val="none" w:sz="0" w:space="0" w:color="auto"/>
                        <w:left w:val="none" w:sz="0" w:space="0" w:color="auto"/>
                        <w:bottom w:val="none" w:sz="0" w:space="0" w:color="auto"/>
                        <w:right w:val="none" w:sz="0" w:space="0" w:color="auto"/>
                      </w:divBdr>
                    </w:div>
                  </w:divsChild>
                </w:div>
                <w:div w:id="560483592">
                  <w:marLeft w:val="0"/>
                  <w:marRight w:val="0"/>
                  <w:marTop w:val="0"/>
                  <w:marBottom w:val="0"/>
                  <w:divBdr>
                    <w:top w:val="none" w:sz="0" w:space="0" w:color="auto"/>
                    <w:left w:val="none" w:sz="0" w:space="0" w:color="auto"/>
                    <w:bottom w:val="none" w:sz="0" w:space="0" w:color="auto"/>
                    <w:right w:val="none" w:sz="0" w:space="0" w:color="auto"/>
                  </w:divBdr>
                  <w:divsChild>
                    <w:div w:id="1810829084">
                      <w:marLeft w:val="0"/>
                      <w:marRight w:val="0"/>
                      <w:marTop w:val="0"/>
                      <w:marBottom w:val="0"/>
                      <w:divBdr>
                        <w:top w:val="none" w:sz="0" w:space="0" w:color="auto"/>
                        <w:left w:val="none" w:sz="0" w:space="0" w:color="auto"/>
                        <w:bottom w:val="none" w:sz="0" w:space="0" w:color="auto"/>
                        <w:right w:val="none" w:sz="0" w:space="0" w:color="auto"/>
                      </w:divBdr>
                    </w:div>
                  </w:divsChild>
                </w:div>
                <w:div w:id="567114709">
                  <w:marLeft w:val="0"/>
                  <w:marRight w:val="0"/>
                  <w:marTop w:val="0"/>
                  <w:marBottom w:val="0"/>
                  <w:divBdr>
                    <w:top w:val="none" w:sz="0" w:space="0" w:color="auto"/>
                    <w:left w:val="none" w:sz="0" w:space="0" w:color="auto"/>
                    <w:bottom w:val="none" w:sz="0" w:space="0" w:color="auto"/>
                    <w:right w:val="none" w:sz="0" w:space="0" w:color="auto"/>
                  </w:divBdr>
                  <w:divsChild>
                    <w:div w:id="1719166343">
                      <w:marLeft w:val="0"/>
                      <w:marRight w:val="0"/>
                      <w:marTop w:val="0"/>
                      <w:marBottom w:val="0"/>
                      <w:divBdr>
                        <w:top w:val="none" w:sz="0" w:space="0" w:color="auto"/>
                        <w:left w:val="none" w:sz="0" w:space="0" w:color="auto"/>
                        <w:bottom w:val="none" w:sz="0" w:space="0" w:color="auto"/>
                        <w:right w:val="none" w:sz="0" w:space="0" w:color="auto"/>
                      </w:divBdr>
                    </w:div>
                  </w:divsChild>
                </w:div>
                <w:div w:id="570044776">
                  <w:marLeft w:val="0"/>
                  <w:marRight w:val="0"/>
                  <w:marTop w:val="0"/>
                  <w:marBottom w:val="0"/>
                  <w:divBdr>
                    <w:top w:val="none" w:sz="0" w:space="0" w:color="auto"/>
                    <w:left w:val="none" w:sz="0" w:space="0" w:color="auto"/>
                    <w:bottom w:val="none" w:sz="0" w:space="0" w:color="auto"/>
                    <w:right w:val="none" w:sz="0" w:space="0" w:color="auto"/>
                  </w:divBdr>
                  <w:divsChild>
                    <w:div w:id="1343118817">
                      <w:marLeft w:val="0"/>
                      <w:marRight w:val="0"/>
                      <w:marTop w:val="0"/>
                      <w:marBottom w:val="0"/>
                      <w:divBdr>
                        <w:top w:val="none" w:sz="0" w:space="0" w:color="auto"/>
                        <w:left w:val="none" w:sz="0" w:space="0" w:color="auto"/>
                        <w:bottom w:val="none" w:sz="0" w:space="0" w:color="auto"/>
                        <w:right w:val="none" w:sz="0" w:space="0" w:color="auto"/>
                      </w:divBdr>
                    </w:div>
                  </w:divsChild>
                </w:div>
                <w:div w:id="587543881">
                  <w:marLeft w:val="0"/>
                  <w:marRight w:val="0"/>
                  <w:marTop w:val="0"/>
                  <w:marBottom w:val="0"/>
                  <w:divBdr>
                    <w:top w:val="none" w:sz="0" w:space="0" w:color="auto"/>
                    <w:left w:val="none" w:sz="0" w:space="0" w:color="auto"/>
                    <w:bottom w:val="none" w:sz="0" w:space="0" w:color="auto"/>
                    <w:right w:val="none" w:sz="0" w:space="0" w:color="auto"/>
                  </w:divBdr>
                  <w:divsChild>
                    <w:div w:id="1866096768">
                      <w:marLeft w:val="0"/>
                      <w:marRight w:val="0"/>
                      <w:marTop w:val="0"/>
                      <w:marBottom w:val="0"/>
                      <w:divBdr>
                        <w:top w:val="none" w:sz="0" w:space="0" w:color="auto"/>
                        <w:left w:val="none" w:sz="0" w:space="0" w:color="auto"/>
                        <w:bottom w:val="none" w:sz="0" w:space="0" w:color="auto"/>
                        <w:right w:val="none" w:sz="0" w:space="0" w:color="auto"/>
                      </w:divBdr>
                    </w:div>
                    <w:div w:id="1875998901">
                      <w:marLeft w:val="0"/>
                      <w:marRight w:val="0"/>
                      <w:marTop w:val="0"/>
                      <w:marBottom w:val="0"/>
                      <w:divBdr>
                        <w:top w:val="none" w:sz="0" w:space="0" w:color="auto"/>
                        <w:left w:val="none" w:sz="0" w:space="0" w:color="auto"/>
                        <w:bottom w:val="none" w:sz="0" w:space="0" w:color="auto"/>
                        <w:right w:val="none" w:sz="0" w:space="0" w:color="auto"/>
                      </w:divBdr>
                    </w:div>
                  </w:divsChild>
                </w:div>
                <w:div w:id="598415936">
                  <w:marLeft w:val="0"/>
                  <w:marRight w:val="0"/>
                  <w:marTop w:val="0"/>
                  <w:marBottom w:val="0"/>
                  <w:divBdr>
                    <w:top w:val="none" w:sz="0" w:space="0" w:color="auto"/>
                    <w:left w:val="none" w:sz="0" w:space="0" w:color="auto"/>
                    <w:bottom w:val="none" w:sz="0" w:space="0" w:color="auto"/>
                    <w:right w:val="none" w:sz="0" w:space="0" w:color="auto"/>
                  </w:divBdr>
                  <w:divsChild>
                    <w:div w:id="967974658">
                      <w:marLeft w:val="0"/>
                      <w:marRight w:val="0"/>
                      <w:marTop w:val="0"/>
                      <w:marBottom w:val="0"/>
                      <w:divBdr>
                        <w:top w:val="none" w:sz="0" w:space="0" w:color="auto"/>
                        <w:left w:val="none" w:sz="0" w:space="0" w:color="auto"/>
                        <w:bottom w:val="none" w:sz="0" w:space="0" w:color="auto"/>
                        <w:right w:val="none" w:sz="0" w:space="0" w:color="auto"/>
                      </w:divBdr>
                    </w:div>
                  </w:divsChild>
                </w:div>
                <w:div w:id="678046111">
                  <w:marLeft w:val="0"/>
                  <w:marRight w:val="0"/>
                  <w:marTop w:val="0"/>
                  <w:marBottom w:val="0"/>
                  <w:divBdr>
                    <w:top w:val="none" w:sz="0" w:space="0" w:color="auto"/>
                    <w:left w:val="none" w:sz="0" w:space="0" w:color="auto"/>
                    <w:bottom w:val="none" w:sz="0" w:space="0" w:color="auto"/>
                    <w:right w:val="none" w:sz="0" w:space="0" w:color="auto"/>
                  </w:divBdr>
                  <w:divsChild>
                    <w:div w:id="1130514772">
                      <w:marLeft w:val="0"/>
                      <w:marRight w:val="0"/>
                      <w:marTop w:val="0"/>
                      <w:marBottom w:val="0"/>
                      <w:divBdr>
                        <w:top w:val="none" w:sz="0" w:space="0" w:color="auto"/>
                        <w:left w:val="none" w:sz="0" w:space="0" w:color="auto"/>
                        <w:bottom w:val="none" w:sz="0" w:space="0" w:color="auto"/>
                        <w:right w:val="none" w:sz="0" w:space="0" w:color="auto"/>
                      </w:divBdr>
                    </w:div>
                  </w:divsChild>
                </w:div>
                <w:div w:id="713189752">
                  <w:marLeft w:val="0"/>
                  <w:marRight w:val="0"/>
                  <w:marTop w:val="0"/>
                  <w:marBottom w:val="0"/>
                  <w:divBdr>
                    <w:top w:val="none" w:sz="0" w:space="0" w:color="auto"/>
                    <w:left w:val="none" w:sz="0" w:space="0" w:color="auto"/>
                    <w:bottom w:val="none" w:sz="0" w:space="0" w:color="auto"/>
                    <w:right w:val="none" w:sz="0" w:space="0" w:color="auto"/>
                  </w:divBdr>
                  <w:divsChild>
                    <w:div w:id="1907953779">
                      <w:marLeft w:val="0"/>
                      <w:marRight w:val="0"/>
                      <w:marTop w:val="0"/>
                      <w:marBottom w:val="0"/>
                      <w:divBdr>
                        <w:top w:val="none" w:sz="0" w:space="0" w:color="auto"/>
                        <w:left w:val="none" w:sz="0" w:space="0" w:color="auto"/>
                        <w:bottom w:val="none" w:sz="0" w:space="0" w:color="auto"/>
                        <w:right w:val="none" w:sz="0" w:space="0" w:color="auto"/>
                      </w:divBdr>
                    </w:div>
                  </w:divsChild>
                </w:div>
                <w:div w:id="729235396">
                  <w:marLeft w:val="0"/>
                  <w:marRight w:val="0"/>
                  <w:marTop w:val="0"/>
                  <w:marBottom w:val="0"/>
                  <w:divBdr>
                    <w:top w:val="none" w:sz="0" w:space="0" w:color="auto"/>
                    <w:left w:val="none" w:sz="0" w:space="0" w:color="auto"/>
                    <w:bottom w:val="none" w:sz="0" w:space="0" w:color="auto"/>
                    <w:right w:val="none" w:sz="0" w:space="0" w:color="auto"/>
                  </w:divBdr>
                  <w:divsChild>
                    <w:div w:id="2115981796">
                      <w:marLeft w:val="0"/>
                      <w:marRight w:val="0"/>
                      <w:marTop w:val="0"/>
                      <w:marBottom w:val="0"/>
                      <w:divBdr>
                        <w:top w:val="none" w:sz="0" w:space="0" w:color="auto"/>
                        <w:left w:val="none" w:sz="0" w:space="0" w:color="auto"/>
                        <w:bottom w:val="none" w:sz="0" w:space="0" w:color="auto"/>
                        <w:right w:val="none" w:sz="0" w:space="0" w:color="auto"/>
                      </w:divBdr>
                    </w:div>
                  </w:divsChild>
                </w:div>
                <w:div w:id="752623445">
                  <w:marLeft w:val="0"/>
                  <w:marRight w:val="0"/>
                  <w:marTop w:val="0"/>
                  <w:marBottom w:val="0"/>
                  <w:divBdr>
                    <w:top w:val="none" w:sz="0" w:space="0" w:color="auto"/>
                    <w:left w:val="none" w:sz="0" w:space="0" w:color="auto"/>
                    <w:bottom w:val="none" w:sz="0" w:space="0" w:color="auto"/>
                    <w:right w:val="none" w:sz="0" w:space="0" w:color="auto"/>
                  </w:divBdr>
                  <w:divsChild>
                    <w:div w:id="1449088381">
                      <w:marLeft w:val="0"/>
                      <w:marRight w:val="0"/>
                      <w:marTop w:val="0"/>
                      <w:marBottom w:val="0"/>
                      <w:divBdr>
                        <w:top w:val="none" w:sz="0" w:space="0" w:color="auto"/>
                        <w:left w:val="none" w:sz="0" w:space="0" w:color="auto"/>
                        <w:bottom w:val="none" w:sz="0" w:space="0" w:color="auto"/>
                        <w:right w:val="none" w:sz="0" w:space="0" w:color="auto"/>
                      </w:divBdr>
                    </w:div>
                    <w:div w:id="1566795435">
                      <w:marLeft w:val="0"/>
                      <w:marRight w:val="0"/>
                      <w:marTop w:val="0"/>
                      <w:marBottom w:val="0"/>
                      <w:divBdr>
                        <w:top w:val="none" w:sz="0" w:space="0" w:color="auto"/>
                        <w:left w:val="none" w:sz="0" w:space="0" w:color="auto"/>
                        <w:bottom w:val="none" w:sz="0" w:space="0" w:color="auto"/>
                        <w:right w:val="none" w:sz="0" w:space="0" w:color="auto"/>
                      </w:divBdr>
                    </w:div>
                  </w:divsChild>
                </w:div>
                <w:div w:id="753553626">
                  <w:marLeft w:val="0"/>
                  <w:marRight w:val="0"/>
                  <w:marTop w:val="0"/>
                  <w:marBottom w:val="0"/>
                  <w:divBdr>
                    <w:top w:val="none" w:sz="0" w:space="0" w:color="auto"/>
                    <w:left w:val="none" w:sz="0" w:space="0" w:color="auto"/>
                    <w:bottom w:val="none" w:sz="0" w:space="0" w:color="auto"/>
                    <w:right w:val="none" w:sz="0" w:space="0" w:color="auto"/>
                  </w:divBdr>
                  <w:divsChild>
                    <w:div w:id="80958187">
                      <w:marLeft w:val="0"/>
                      <w:marRight w:val="0"/>
                      <w:marTop w:val="0"/>
                      <w:marBottom w:val="0"/>
                      <w:divBdr>
                        <w:top w:val="none" w:sz="0" w:space="0" w:color="auto"/>
                        <w:left w:val="none" w:sz="0" w:space="0" w:color="auto"/>
                        <w:bottom w:val="none" w:sz="0" w:space="0" w:color="auto"/>
                        <w:right w:val="none" w:sz="0" w:space="0" w:color="auto"/>
                      </w:divBdr>
                    </w:div>
                  </w:divsChild>
                </w:div>
                <w:div w:id="755591331">
                  <w:marLeft w:val="0"/>
                  <w:marRight w:val="0"/>
                  <w:marTop w:val="0"/>
                  <w:marBottom w:val="0"/>
                  <w:divBdr>
                    <w:top w:val="none" w:sz="0" w:space="0" w:color="auto"/>
                    <w:left w:val="none" w:sz="0" w:space="0" w:color="auto"/>
                    <w:bottom w:val="none" w:sz="0" w:space="0" w:color="auto"/>
                    <w:right w:val="none" w:sz="0" w:space="0" w:color="auto"/>
                  </w:divBdr>
                  <w:divsChild>
                    <w:div w:id="869102622">
                      <w:marLeft w:val="0"/>
                      <w:marRight w:val="0"/>
                      <w:marTop w:val="0"/>
                      <w:marBottom w:val="0"/>
                      <w:divBdr>
                        <w:top w:val="none" w:sz="0" w:space="0" w:color="auto"/>
                        <w:left w:val="none" w:sz="0" w:space="0" w:color="auto"/>
                        <w:bottom w:val="none" w:sz="0" w:space="0" w:color="auto"/>
                        <w:right w:val="none" w:sz="0" w:space="0" w:color="auto"/>
                      </w:divBdr>
                    </w:div>
                    <w:div w:id="1077748289">
                      <w:marLeft w:val="0"/>
                      <w:marRight w:val="0"/>
                      <w:marTop w:val="0"/>
                      <w:marBottom w:val="0"/>
                      <w:divBdr>
                        <w:top w:val="none" w:sz="0" w:space="0" w:color="auto"/>
                        <w:left w:val="none" w:sz="0" w:space="0" w:color="auto"/>
                        <w:bottom w:val="none" w:sz="0" w:space="0" w:color="auto"/>
                        <w:right w:val="none" w:sz="0" w:space="0" w:color="auto"/>
                      </w:divBdr>
                    </w:div>
                  </w:divsChild>
                </w:div>
                <w:div w:id="768231648">
                  <w:marLeft w:val="0"/>
                  <w:marRight w:val="0"/>
                  <w:marTop w:val="0"/>
                  <w:marBottom w:val="0"/>
                  <w:divBdr>
                    <w:top w:val="none" w:sz="0" w:space="0" w:color="auto"/>
                    <w:left w:val="none" w:sz="0" w:space="0" w:color="auto"/>
                    <w:bottom w:val="none" w:sz="0" w:space="0" w:color="auto"/>
                    <w:right w:val="none" w:sz="0" w:space="0" w:color="auto"/>
                  </w:divBdr>
                  <w:divsChild>
                    <w:div w:id="552738179">
                      <w:marLeft w:val="0"/>
                      <w:marRight w:val="0"/>
                      <w:marTop w:val="0"/>
                      <w:marBottom w:val="0"/>
                      <w:divBdr>
                        <w:top w:val="none" w:sz="0" w:space="0" w:color="auto"/>
                        <w:left w:val="none" w:sz="0" w:space="0" w:color="auto"/>
                        <w:bottom w:val="none" w:sz="0" w:space="0" w:color="auto"/>
                        <w:right w:val="none" w:sz="0" w:space="0" w:color="auto"/>
                      </w:divBdr>
                    </w:div>
                  </w:divsChild>
                </w:div>
                <w:div w:id="777287333">
                  <w:marLeft w:val="0"/>
                  <w:marRight w:val="0"/>
                  <w:marTop w:val="0"/>
                  <w:marBottom w:val="0"/>
                  <w:divBdr>
                    <w:top w:val="none" w:sz="0" w:space="0" w:color="auto"/>
                    <w:left w:val="none" w:sz="0" w:space="0" w:color="auto"/>
                    <w:bottom w:val="none" w:sz="0" w:space="0" w:color="auto"/>
                    <w:right w:val="none" w:sz="0" w:space="0" w:color="auto"/>
                  </w:divBdr>
                  <w:divsChild>
                    <w:div w:id="12609755">
                      <w:marLeft w:val="0"/>
                      <w:marRight w:val="0"/>
                      <w:marTop w:val="0"/>
                      <w:marBottom w:val="0"/>
                      <w:divBdr>
                        <w:top w:val="none" w:sz="0" w:space="0" w:color="auto"/>
                        <w:left w:val="none" w:sz="0" w:space="0" w:color="auto"/>
                        <w:bottom w:val="none" w:sz="0" w:space="0" w:color="auto"/>
                        <w:right w:val="none" w:sz="0" w:space="0" w:color="auto"/>
                      </w:divBdr>
                    </w:div>
                  </w:divsChild>
                </w:div>
                <w:div w:id="799033846">
                  <w:marLeft w:val="0"/>
                  <w:marRight w:val="0"/>
                  <w:marTop w:val="0"/>
                  <w:marBottom w:val="0"/>
                  <w:divBdr>
                    <w:top w:val="none" w:sz="0" w:space="0" w:color="auto"/>
                    <w:left w:val="none" w:sz="0" w:space="0" w:color="auto"/>
                    <w:bottom w:val="none" w:sz="0" w:space="0" w:color="auto"/>
                    <w:right w:val="none" w:sz="0" w:space="0" w:color="auto"/>
                  </w:divBdr>
                  <w:divsChild>
                    <w:div w:id="1777091530">
                      <w:marLeft w:val="0"/>
                      <w:marRight w:val="0"/>
                      <w:marTop w:val="0"/>
                      <w:marBottom w:val="0"/>
                      <w:divBdr>
                        <w:top w:val="none" w:sz="0" w:space="0" w:color="auto"/>
                        <w:left w:val="none" w:sz="0" w:space="0" w:color="auto"/>
                        <w:bottom w:val="none" w:sz="0" w:space="0" w:color="auto"/>
                        <w:right w:val="none" w:sz="0" w:space="0" w:color="auto"/>
                      </w:divBdr>
                    </w:div>
                  </w:divsChild>
                </w:div>
                <w:div w:id="845828451">
                  <w:marLeft w:val="0"/>
                  <w:marRight w:val="0"/>
                  <w:marTop w:val="0"/>
                  <w:marBottom w:val="0"/>
                  <w:divBdr>
                    <w:top w:val="none" w:sz="0" w:space="0" w:color="auto"/>
                    <w:left w:val="none" w:sz="0" w:space="0" w:color="auto"/>
                    <w:bottom w:val="none" w:sz="0" w:space="0" w:color="auto"/>
                    <w:right w:val="none" w:sz="0" w:space="0" w:color="auto"/>
                  </w:divBdr>
                  <w:divsChild>
                    <w:div w:id="692074825">
                      <w:marLeft w:val="0"/>
                      <w:marRight w:val="0"/>
                      <w:marTop w:val="0"/>
                      <w:marBottom w:val="0"/>
                      <w:divBdr>
                        <w:top w:val="none" w:sz="0" w:space="0" w:color="auto"/>
                        <w:left w:val="none" w:sz="0" w:space="0" w:color="auto"/>
                        <w:bottom w:val="none" w:sz="0" w:space="0" w:color="auto"/>
                        <w:right w:val="none" w:sz="0" w:space="0" w:color="auto"/>
                      </w:divBdr>
                    </w:div>
                  </w:divsChild>
                </w:div>
                <w:div w:id="849760246">
                  <w:marLeft w:val="0"/>
                  <w:marRight w:val="0"/>
                  <w:marTop w:val="0"/>
                  <w:marBottom w:val="0"/>
                  <w:divBdr>
                    <w:top w:val="none" w:sz="0" w:space="0" w:color="auto"/>
                    <w:left w:val="none" w:sz="0" w:space="0" w:color="auto"/>
                    <w:bottom w:val="none" w:sz="0" w:space="0" w:color="auto"/>
                    <w:right w:val="none" w:sz="0" w:space="0" w:color="auto"/>
                  </w:divBdr>
                  <w:divsChild>
                    <w:div w:id="448478550">
                      <w:marLeft w:val="0"/>
                      <w:marRight w:val="0"/>
                      <w:marTop w:val="0"/>
                      <w:marBottom w:val="0"/>
                      <w:divBdr>
                        <w:top w:val="none" w:sz="0" w:space="0" w:color="auto"/>
                        <w:left w:val="none" w:sz="0" w:space="0" w:color="auto"/>
                        <w:bottom w:val="none" w:sz="0" w:space="0" w:color="auto"/>
                        <w:right w:val="none" w:sz="0" w:space="0" w:color="auto"/>
                      </w:divBdr>
                    </w:div>
                    <w:div w:id="1614366962">
                      <w:marLeft w:val="0"/>
                      <w:marRight w:val="0"/>
                      <w:marTop w:val="0"/>
                      <w:marBottom w:val="0"/>
                      <w:divBdr>
                        <w:top w:val="none" w:sz="0" w:space="0" w:color="auto"/>
                        <w:left w:val="none" w:sz="0" w:space="0" w:color="auto"/>
                        <w:bottom w:val="none" w:sz="0" w:space="0" w:color="auto"/>
                        <w:right w:val="none" w:sz="0" w:space="0" w:color="auto"/>
                      </w:divBdr>
                    </w:div>
                  </w:divsChild>
                </w:div>
                <w:div w:id="895820768">
                  <w:marLeft w:val="0"/>
                  <w:marRight w:val="0"/>
                  <w:marTop w:val="0"/>
                  <w:marBottom w:val="0"/>
                  <w:divBdr>
                    <w:top w:val="none" w:sz="0" w:space="0" w:color="auto"/>
                    <w:left w:val="none" w:sz="0" w:space="0" w:color="auto"/>
                    <w:bottom w:val="none" w:sz="0" w:space="0" w:color="auto"/>
                    <w:right w:val="none" w:sz="0" w:space="0" w:color="auto"/>
                  </w:divBdr>
                  <w:divsChild>
                    <w:div w:id="1838105324">
                      <w:marLeft w:val="0"/>
                      <w:marRight w:val="0"/>
                      <w:marTop w:val="0"/>
                      <w:marBottom w:val="0"/>
                      <w:divBdr>
                        <w:top w:val="none" w:sz="0" w:space="0" w:color="auto"/>
                        <w:left w:val="none" w:sz="0" w:space="0" w:color="auto"/>
                        <w:bottom w:val="none" w:sz="0" w:space="0" w:color="auto"/>
                        <w:right w:val="none" w:sz="0" w:space="0" w:color="auto"/>
                      </w:divBdr>
                    </w:div>
                    <w:div w:id="1978607533">
                      <w:marLeft w:val="0"/>
                      <w:marRight w:val="0"/>
                      <w:marTop w:val="0"/>
                      <w:marBottom w:val="0"/>
                      <w:divBdr>
                        <w:top w:val="none" w:sz="0" w:space="0" w:color="auto"/>
                        <w:left w:val="none" w:sz="0" w:space="0" w:color="auto"/>
                        <w:bottom w:val="none" w:sz="0" w:space="0" w:color="auto"/>
                        <w:right w:val="none" w:sz="0" w:space="0" w:color="auto"/>
                      </w:divBdr>
                    </w:div>
                  </w:divsChild>
                </w:div>
                <w:div w:id="920875075">
                  <w:marLeft w:val="0"/>
                  <w:marRight w:val="0"/>
                  <w:marTop w:val="0"/>
                  <w:marBottom w:val="0"/>
                  <w:divBdr>
                    <w:top w:val="none" w:sz="0" w:space="0" w:color="auto"/>
                    <w:left w:val="none" w:sz="0" w:space="0" w:color="auto"/>
                    <w:bottom w:val="none" w:sz="0" w:space="0" w:color="auto"/>
                    <w:right w:val="none" w:sz="0" w:space="0" w:color="auto"/>
                  </w:divBdr>
                  <w:divsChild>
                    <w:div w:id="1567649284">
                      <w:marLeft w:val="0"/>
                      <w:marRight w:val="0"/>
                      <w:marTop w:val="0"/>
                      <w:marBottom w:val="0"/>
                      <w:divBdr>
                        <w:top w:val="none" w:sz="0" w:space="0" w:color="auto"/>
                        <w:left w:val="none" w:sz="0" w:space="0" w:color="auto"/>
                        <w:bottom w:val="none" w:sz="0" w:space="0" w:color="auto"/>
                        <w:right w:val="none" w:sz="0" w:space="0" w:color="auto"/>
                      </w:divBdr>
                    </w:div>
                  </w:divsChild>
                </w:div>
                <w:div w:id="962690270">
                  <w:marLeft w:val="0"/>
                  <w:marRight w:val="0"/>
                  <w:marTop w:val="0"/>
                  <w:marBottom w:val="0"/>
                  <w:divBdr>
                    <w:top w:val="none" w:sz="0" w:space="0" w:color="auto"/>
                    <w:left w:val="none" w:sz="0" w:space="0" w:color="auto"/>
                    <w:bottom w:val="none" w:sz="0" w:space="0" w:color="auto"/>
                    <w:right w:val="none" w:sz="0" w:space="0" w:color="auto"/>
                  </w:divBdr>
                  <w:divsChild>
                    <w:div w:id="2016688717">
                      <w:marLeft w:val="0"/>
                      <w:marRight w:val="0"/>
                      <w:marTop w:val="0"/>
                      <w:marBottom w:val="0"/>
                      <w:divBdr>
                        <w:top w:val="none" w:sz="0" w:space="0" w:color="auto"/>
                        <w:left w:val="none" w:sz="0" w:space="0" w:color="auto"/>
                        <w:bottom w:val="none" w:sz="0" w:space="0" w:color="auto"/>
                        <w:right w:val="none" w:sz="0" w:space="0" w:color="auto"/>
                      </w:divBdr>
                    </w:div>
                  </w:divsChild>
                </w:div>
                <w:div w:id="964775353">
                  <w:marLeft w:val="0"/>
                  <w:marRight w:val="0"/>
                  <w:marTop w:val="0"/>
                  <w:marBottom w:val="0"/>
                  <w:divBdr>
                    <w:top w:val="none" w:sz="0" w:space="0" w:color="auto"/>
                    <w:left w:val="none" w:sz="0" w:space="0" w:color="auto"/>
                    <w:bottom w:val="none" w:sz="0" w:space="0" w:color="auto"/>
                    <w:right w:val="none" w:sz="0" w:space="0" w:color="auto"/>
                  </w:divBdr>
                  <w:divsChild>
                    <w:div w:id="1419869047">
                      <w:marLeft w:val="0"/>
                      <w:marRight w:val="0"/>
                      <w:marTop w:val="0"/>
                      <w:marBottom w:val="0"/>
                      <w:divBdr>
                        <w:top w:val="none" w:sz="0" w:space="0" w:color="auto"/>
                        <w:left w:val="none" w:sz="0" w:space="0" w:color="auto"/>
                        <w:bottom w:val="none" w:sz="0" w:space="0" w:color="auto"/>
                        <w:right w:val="none" w:sz="0" w:space="0" w:color="auto"/>
                      </w:divBdr>
                    </w:div>
                  </w:divsChild>
                </w:div>
                <w:div w:id="985016978">
                  <w:marLeft w:val="0"/>
                  <w:marRight w:val="0"/>
                  <w:marTop w:val="0"/>
                  <w:marBottom w:val="0"/>
                  <w:divBdr>
                    <w:top w:val="none" w:sz="0" w:space="0" w:color="auto"/>
                    <w:left w:val="none" w:sz="0" w:space="0" w:color="auto"/>
                    <w:bottom w:val="none" w:sz="0" w:space="0" w:color="auto"/>
                    <w:right w:val="none" w:sz="0" w:space="0" w:color="auto"/>
                  </w:divBdr>
                  <w:divsChild>
                    <w:div w:id="1288975582">
                      <w:marLeft w:val="0"/>
                      <w:marRight w:val="0"/>
                      <w:marTop w:val="0"/>
                      <w:marBottom w:val="0"/>
                      <w:divBdr>
                        <w:top w:val="none" w:sz="0" w:space="0" w:color="auto"/>
                        <w:left w:val="none" w:sz="0" w:space="0" w:color="auto"/>
                        <w:bottom w:val="none" w:sz="0" w:space="0" w:color="auto"/>
                        <w:right w:val="none" w:sz="0" w:space="0" w:color="auto"/>
                      </w:divBdr>
                    </w:div>
                  </w:divsChild>
                </w:div>
                <w:div w:id="1043678545">
                  <w:marLeft w:val="0"/>
                  <w:marRight w:val="0"/>
                  <w:marTop w:val="0"/>
                  <w:marBottom w:val="0"/>
                  <w:divBdr>
                    <w:top w:val="none" w:sz="0" w:space="0" w:color="auto"/>
                    <w:left w:val="none" w:sz="0" w:space="0" w:color="auto"/>
                    <w:bottom w:val="none" w:sz="0" w:space="0" w:color="auto"/>
                    <w:right w:val="none" w:sz="0" w:space="0" w:color="auto"/>
                  </w:divBdr>
                  <w:divsChild>
                    <w:div w:id="1447121373">
                      <w:marLeft w:val="0"/>
                      <w:marRight w:val="0"/>
                      <w:marTop w:val="0"/>
                      <w:marBottom w:val="0"/>
                      <w:divBdr>
                        <w:top w:val="none" w:sz="0" w:space="0" w:color="auto"/>
                        <w:left w:val="none" w:sz="0" w:space="0" w:color="auto"/>
                        <w:bottom w:val="none" w:sz="0" w:space="0" w:color="auto"/>
                        <w:right w:val="none" w:sz="0" w:space="0" w:color="auto"/>
                      </w:divBdr>
                    </w:div>
                  </w:divsChild>
                </w:div>
                <w:div w:id="1069957941">
                  <w:marLeft w:val="0"/>
                  <w:marRight w:val="0"/>
                  <w:marTop w:val="0"/>
                  <w:marBottom w:val="0"/>
                  <w:divBdr>
                    <w:top w:val="none" w:sz="0" w:space="0" w:color="auto"/>
                    <w:left w:val="none" w:sz="0" w:space="0" w:color="auto"/>
                    <w:bottom w:val="none" w:sz="0" w:space="0" w:color="auto"/>
                    <w:right w:val="none" w:sz="0" w:space="0" w:color="auto"/>
                  </w:divBdr>
                  <w:divsChild>
                    <w:div w:id="630794231">
                      <w:marLeft w:val="0"/>
                      <w:marRight w:val="0"/>
                      <w:marTop w:val="0"/>
                      <w:marBottom w:val="0"/>
                      <w:divBdr>
                        <w:top w:val="none" w:sz="0" w:space="0" w:color="auto"/>
                        <w:left w:val="none" w:sz="0" w:space="0" w:color="auto"/>
                        <w:bottom w:val="none" w:sz="0" w:space="0" w:color="auto"/>
                        <w:right w:val="none" w:sz="0" w:space="0" w:color="auto"/>
                      </w:divBdr>
                    </w:div>
                  </w:divsChild>
                </w:div>
                <w:div w:id="1160805955">
                  <w:marLeft w:val="0"/>
                  <w:marRight w:val="0"/>
                  <w:marTop w:val="0"/>
                  <w:marBottom w:val="0"/>
                  <w:divBdr>
                    <w:top w:val="none" w:sz="0" w:space="0" w:color="auto"/>
                    <w:left w:val="none" w:sz="0" w:space="0" w:color="auto"/>
                    <w:bottom w:val="none" w:sz="0" w:space="0" w:color="auto"/>
                    <w:right w:val="none" w:sz="0" w:space="0" w:color="auto"/>
                  </w:divBdr>
                  <w:divsChild>
                    <w:div w:id="1098722259">
                      <w:marLeft w:val="0"/>
                      <w:marRight w:val="0"/>
                      <w:marTop w:val="0"/>
                      <w:marBottom w:val="0"/>
                      <w:divBdr>
                        <w:top w:val="none" w:sz="0" w:space="0" w:color="auto"/>
                        <w:left w:val="none" w:sz="0" w:space="0" w:color="auto"/>
                        <w:bottom w:val="none" w:sz="0" w:space="0" w:color="auto"/>
                        <w:right w:val="none" w:sz="0" w:space="0" w:color="auto"/>
                      </w:divBdr>
                    </w:div>
                  </w:divsChild>
                </w:div>
                <w:div w:id="1197965164">
                  <w:marLeft w:val="0"/>
                  <w:marRight w:val="0"/>
                  <w:marTop w:val="0"/>
                  <w:marBottom w:val="0"/>
                  <w:divBdr>
                    <w:top w:val="none" w:sz="0" w:space="0" w:color="auto"/>
                    <w:left w:val="none" w:sz="0" w:space="0" w:color="auto"/>
                    <w:bottom w:val="none" w:sz="0" w:space="0" w:color="auto"/>
                    <w:right w:val="none" w:sz="0" w:space="0" w:color="auto"/>
                  </w:divBdr>
                  <w:divsChild>
                    <w:div w:id="1873805637">
                      <w:marLeft w:val="0"/>
                      <w:marRight w:val="0"/>
                      <w:marTop w:val="0"/>
                      <w:marBottom w:val="0"/>
                      <w:divBdr>
                        <w:top w:val="none" w:sz="0" w:space="0" w:color="auto"/>
                        <w:left w:val="none" w:sz="0" w:space="0" w:color="auto"/>
                        <w:bottom w:val="none" w:sz="0" w:space="0" w:color="auto"/>
                        <w:right w:val="none" w:sz="0" w:space="0" w:color="auto"/>
                      </w:divBdr>
                    </w:div>
                  </w:divsChild>
                </w:div>
                <w:div w:id="1198659496">
                  <w:marLeft w:val="0"/>
                  <w:marRight w:val="0"/>
                  <w:marTop w:val="0"/>
                  <w:marBottom w:val="0"/>
                  <w:divBdr>
                    <w:top w:val="none" w:sz="0" w:space="0" w:color="auto"/>
                    <w:left w:val="none" w:sz="0" w:space="0" w:color="auto"/>
                    <w:bottom w:val="none" w:sz="0" w:space="0" w:color="auto"/>
                    <w:right w:val="none" w:sz="0" w:space="0" w:color="auto"/>
                  </w:divBdr>
                  <w:divsChild>
                    <w:div w:id="803622109">
                      <w:marLeft w:val="0"/>
                      <w:marRight w:val="0"/>
                      <w:marTop w:val="0"/>
                      <w:marBottom w:val="0"/>
                      <w:divBdr>
                        <w:top w:val="none" w:sz="0" w:space="0" w:color="auto"/>
                        <w:left w:val="none" w:sz="0" w:space="0" w:color="auto"/>
                        <w:bottom w:val="none" w:sz="0" w:space="0" w:color="auto"/>
                        <w:right w:val="none" w:sz="0" w:space="0" w:color="auto"/>
                      </w:divBdr>
                    </w:div>
                    <w:div w:id="1101222732">
                      <w:marLeft w:val="0"/>
                      <w:marRight w:val="0"/>
                      <w:marTop w:val="0"/>
                      <w:marBottom w:val="0"/>
                      <w:divBdr>
                        <w:top w:val="none" w:sz="0" w:space="0" w:color="auto"/>
                        <w:left w:val="none" w:sz="0" w:space="0" w:color="auto"/>
                        <w:bottom w:val="none" w:sz="0" w:space="0" w:color="auto"/>
                        <w:right w:val="none" w:sz="0" w:space="0" w:color="auto"/>
                      </w:divBdr>
                    </w:div>
                  </w:divsChild>
                </w:div>
                <w:div w:id="1310552130">
                  <w:marLeft w:val="0"/>
                  <w:marRight w:val="0"/>
                  <w:marTop w:val="0"/>
                  <w:marBottom w:val="0"/>
                  <w:divBdr>
                    <w:top w:val="none" w:sz="0" w:space="0" w:color="auto"/>
                    <w:left w:val="none" w:sz="0" w:space="0" w:color="auto"/>
                    <w:bottom w:val="none" w:sz="0" w:space="0" w:color="auto"/>
                    <w:right w:val="none" w:sz="0" w:space="0" w:color="auto"/>
                  </w:divBdr>
                  <w:divsChild>
                    <w:div w:id="461114598">
                      <w:marLeft w:val="0"/>
                      <w:marRight w:val="0"/>
                      <w:marTop w:val="0"/>
                      <w:marBottom w:val="0"/>
                      <w:divBdr>
                        <w:top w:val="none" w:sz="0" w:space="0" w:color="auto"/>
                        <w:left w:val="none" w:sz="0" w:space="0" w:color="auto"/>
                        <w:bottom w:val="none" w:sz="0" w:space="0" w:color="auto"/>
                        <w:right w:val="none" w:sz="0" w:space="0" w:color="auto"/>
                      </w:divBdr>
                    </w:div>
                  </w:divsChild>
                </w:div>
                <w:div w:id="1334263115">
                  <w:marLeft w:val="0"/>
                  <w:marRight w:val="0"/>
                  <w:marTop w:val="0"/>
                  <w:marBottom w:val="0"/>
                  <w:divBdr>
                    <w:top w:val="none" w:sz="0" w:space="0" w:color="auto"/>
                    <w:left w:val="none" w:sz="0" w:space="0" w:color="auto"/>
                    <w:bottom w:val="none" w:sz="0" w:space="0" w:color="auto"/>
                    <w:right w:val="none" w:sz="0" w:space="0" w:color="auto"/>
                  </w:divBdr>
                  <w:divsChild>
                    <w:div w:id="2079790537">
                      <w:marLeft w:val="0"/>
                      <w:marRight w:val="0"/>
                      <w:marTop w:val="0"/>
                      <w:marBottom w:val="0"/>
                      <w:divBdr>
                        <w:top w:val="none" w:sz="0" w:space="0" w:color="auto"/>
                        <w:left w:val="none" w:sz="0" w:space="0" w:color="auto"/>
                        <w:bottom w:val="none" w:sz="0" w:space="0" w:color="auto"/>
                        <w:right w:val="none" w:sz="0" w:space="0" w:color="auto"/>
                      </w:divBdr>
                    </w:div>
                  </w:divsChild>
                </w:div>
                <w:div w:id="1364556567">
                  <w:marLeft w:val="0"/>
                  <w:marRight w:val="0"/>
                  <w:marTop w:val="0"/>
                  <w:marBottom w:val="0"/>
                  <w:divBdr>
                    <w:top w:val="none" w:sz="0" w:space="0" w:color="auto"/>
                    <w:left w:val="none" w:sz="0" w:space="0" w:color="auto"/>
                    <w:bottom w:val="none" w:sz="0" w:space="0" w:color="auto"/>
                    <w:right w:val="none" w:sz="0" w:space="0" w:color="auto"/>
                  </w:divBdr>
                  <w:divsChild>
                    <w:div w:id="998994143">
                      <w:marLeft w:val="0"/>
                      <w:marRight w:val="0"/>
                      <w:marTop w:val="0"/>
                      <w:marBottom w:val="0"/>
                      <w:divBdr>
                        <w:top w:val="none" w:sz="0" w:space="0" w:color="auto"/>
                        <w:left w:val="none" w:sz="0" w:space="0" w:color="auto"/>
                        <w:bottom w:val="none" w:sz="0" w:space="0" w:color="auto"/>
                        <w:right w:val="none" w:sz="0" w:space="0" w:color="auto"/>
                      </w:divBdr>
                    </w:div>
                    <w:div w:id="1216355649">
                      <w:marLeft w:val="0"/>
                      <w:marRight w:val="0"/>
                      <w:marTop w:val="0"/>
                      <w:marBottom w:val="0"/>
                      <w:divBdr>
                        <w:top w:val="none" w:sz="0" w:space="0" w:color="auto"/>
                        <w:left w:val="none" w:sz="0" w:space="0" w:color="auto"/>
                        <w:bottom w:val="none" w:sz="0" w:space="0" w:color="auto"/>
                        <w:right w:val="none" w:sz="0" w:space="0" w:color="auto"/>
                      </w:divBdr>
                    </w:div>
                  </w:divsChild>
                </w:div>
                <w:div w:id="1433819222">
                  <w:marLeft w:val="0"/>
                  <w:marRight w:val="0"/>
                  <w:marTop w:val="0"/>
                  <w:marBottom w:val="0"/>
                  <w:divBdr>
                    <w:top w:val="none" w:sz="0" w:space="0" w:color="auto"/>
                    <w:left w:val="none" w:sz="0" w:space="0" w:color="auto"/>
                    <w:bottom w:val="none" w:sz="0" w:space="0" w:color="auto"/>
                    <w:right w:val="none" w:sz="0" w:space="0" w:color="auto"/>
                  </w:divBdr>
                  <w:divsChild>
                    <w:div w:id="601491952">
                      <w:marLeft w:val="0"/>
                      <w:marRight w:val="0"/>
                      <w:marTop w:val="0"/>
                      <w:marBottom w:val="0"/>
                      <w:divBdr>
                        <w:top w:val="none" w:sz="0" w:space="0" w:color="auto"/>
                        <w:left w:val="none" w:sz="0" w:space="0" w:color="auto"/>
                        <w:bottom w:val="none" w:sz="0" w:space="0" w:color="auto"/>
                        <w:right w:val="none" w:sz="0" w:space="0" w:color="auto"/>
                      </w:divBdr>
                    </w:div>
                  </w:divsChild>
                </w:div>
                <w:div w:id="1446465311">
                  <w:marLeft w:val="0"/>
                  <w:marRight w:val="0"/>
                  <w:marTop w:val="0"/>
                  <w:marBottom w:val="0"/>
                  <w:divBdr>
                    <w:top w:val="none" w:sz="0" w:space="0" w:color="auto"/>
                    <w:left w:val="none" w:sz="0" w:space="0" w:color="auto"/>
                    <w:bottom w:val="none" w:sz="0" w:space="0" w:color="auto"/>
                    <w:right w:val="none" w:sz="0" w:space="0" w:color="auto"/>
                  </w:divBdr>
                  <w:divsChild>
                    <w:div w:id="350957694">
                      <w:marLeft w:val="0"/>
                      <w:marRight w:val="0"/>
                      <w:marTop w:val="0"/>
                      <w:marBottom w:val="0"/>
                      <w:divBdr>
                        <w:top w:val="none" w:sz="0" w:space="0" w:color="auto"/>
                        <w:left w:val="none" w:sz="0" w:space="0" w:color="auto"/>
                        <w:bottom w:val="none" w:sz="0" w:space="0" w:color="auto"/>
                        <w:right w:val="none" w:sz="0" w:space="0" w:color="auto"/>
                      </w:divBdr>
                    </w:div>
                  </w:divsChild>
                </w:div>
                <w:div w:id="1471747905">
                  <w:marLeft w:val="0"/>
                  <w:marRight w:val="0"/>
                  <w:marTop w:val="0"/>
                  <w:marBottom w:val="0"/>
                  <w:divBdr>
                    <w:top w:val="none" w:sz="0" w:space="0" w:color="auto"/>
                    <w:left w:val="none" w:sz="0" w:space="0" w:color="auto"/>
                    <w:bottom w:val="none" w:sz="0" w:space="0" w:color="auto"/>
                    <w:right w:val="none" w:sz="0" w:space="0" w:color="auto"/>
                  </w:divBdr>
                  <w:divsChild>
                    <w:div w:id="1293905363">
                      <w:marLeft w:val="0"/>
                      <w:marRight w:val="0"/>
                      <w:marTop w:val="0"/>
                      <w:marBottom w:val="0"/>
                      <w:divBdr>
                        <w:top w:val="none" w:sz="0" w:space="0" w:color="auto"/>
                        <w:left w:val="none" w:sz="0" w:space="0" w:color="auto"/>
                        <w:bottom w:val="none" w:sz="0" w:space="0" w:color="auto"/>
                        <w:right w:val="none" w:sz="0" w:space="0" w:color="auto"/>
                      </w:divBdr>
                    </w:div>
                    <w:div w:id="1903321327">
                      <w:marLeft w:val="0"/>
                      <w:marRight w:val="0"/>
                      <w:marTop w:val="0"/>
                      <w:marBottom w:val="0"/>
                      <w:divBdr>
                        <w:top w:val="none" w:sz="0" w:space="0" w:color="auto"/>
                        <w:left w:val="none" w:sz="0" w:space="0" w:color="auto"/>
                        <w:bottom w:val="none" w:sz="0" w:space="0" w:color="auto"/>
                        <w:right w:val="none" w:sz="0" w:space="0" w:color="auto"/>
                      </w:divBdr>
                    </w:div>
                  </w:divsChild>
                </w:div>
                <w:div w:id="1554273470">
                  <w:marLeft w:val="0"/>
                  <w:marRight w:val="0"/>
                  <w:marTop w:val="0"/>
                  <w:marBottom w:val="0"/>
                  <w:divBdr>
                    <w:top w:val="none" w:sz="0" w:space="0" w:color="auto"/>
                    <w:left w:val="none" w:sz="0" w:space="0" w:color="auto"/>
                    <w:bottom w:val="none" w:sz="0" w:space="0" w:color="auto"/>
                    <w:right w:val="none" w:sz="0" w:space="0" w:color="auto"/>
                  </w:divBdr>
                  <w:divsChild>
                    <w:div w:id="1851523598">
                      <w:marLeft w:val="0"/>
                      <w:marRight w:val="0"/>
                      <w:marTop w:val="0"/>
                      <w:marBottom w:val="0"/>
                      <w:divBdr>
                        <w:top w:val="none" w:sz="0" w:space="0" w:color="auto"/>
                        <w:left w:val="none" w:sz="0" w:space="0" w:color="auto"/>
                        <w:bottom w:val="none" w:sz="0" w:space="0" w:color="auto"/>
                        <w:right w:val="none" w:sz="0" w:space="0" w:color="auto"/>
                      </w:divBdr>
                    </w:div>
                  </w:divsChild>
                </w:div>
                <w:div w:id="1558587266">
                  <w:marLeft w:val="0"/>
                  <w:marRight w:val="0"/>
                  <w:marTop w:val="0"/>
                  <w:marBottom w:val="0"/>
                  <w:divBdr>
                    <w:top w:val="none" w:sz="0" w:space="0" w:color="auto"/>
                    <w:left w:val="none" w:sz="0" w:space="0" w:color="auto"/>
                    <w:bottom w:val="none" w:sz="0" w:space="0" w:color="auto"/>
                    <w:right w:val="none" w:sz="0" w:space="0" w:color="auto"/>
                  </w:divBdr>
                  <w:divsChild>
                    <w:div w:id="2000229627">
                      <w:marLeft w:val="0"/>
                      <w:marRight w:val="0"/>
                      <w:marTop w:val="0"/>
                      <w:marBottom w:val="0"/>
                      <w:divBdr>
                        <w:top w:val="none" w:sz="0" w:space="0" w:color="auto"/>
                        <w:left w:val="none" w:sz="0" w:space="0" w:color="auto"/>
                        <w:bottom w:val="none" w:sz="0" w:space="0" w:color="auto"/>
                        <w:right w:val="none" w:sz="0" w:space="0" w:color="auto"/>
                      </w:divBdr>
                    </w:div>
                    <w:div w:id="2063404857">
                      <w:marLeft w:val="0"/>
                      <w:marRight w:val="0"/>
                      <w:marTop w:val="0"/>
                      <w:marBottom w:val="0"/>
                      <w:divBdr>
                        <w:top w:val="none" w:sz="0" w:space="0" w:color="auto"/>
                        <w:left w:val="none" w:sz="0" w:space="0" w:color="auto"/>
                        <w:bottom w:val="none" w:sz="0" w:space="0" w:color="auto"/>
                        <w:right w:val="none" w:sz="0" w:space="0" w:color="auto"/>
                      </w:divBdr>
                    </w:div>
                  </w:divsChild>
                </w:div>
                <w:div w:id="1561019952">
                  <w:marLeft w:val="0"/>
                  <w:marRight w:val="0"/>
                  <w:marTop w:val="0"/>
                  <w:marBottom w:val="0"/>
                  <w:divBdr>
                    <w:top w:val="none" w:sz="0" w:space="0" w:color="auto"/>
                    <w:left w:val="none" w:sz="0" w:space="0" w:color="auto"/>
                    <w:bottom w:val="none" w:sz="0" w:space="0" w:color="auto"/>
                    <w:right w:val="none" w:sz="0" w:space="0" w:color="auto"/>
                  </w:divBdr>
                  <w:divsChild>
                    <w:div w:id="522599858">
                      <w:marLeft w:val="0"/>
                      <w:marRight w:val="0"/>
                      <w:marTop w:val="0"/>
                      <w:marBottom w:val="0"/>
                      <w:divBdr>
                        <w:top w:val="none" w:sz="0" w:space="0" w:color="auto"/>
                        <w:left w:val="none" w:sz="0" w:space="0" w:color="auto"/>
                        <w:bottom w:val="none" w:sz="0" w:space="0" w:color="auto"/>
                        <w:right w:val="none" w:sz="0" w:space="0" w:color="auto"/>
                      </w:divBdr>
                    </w:div>
                  </w:divsChild>
                </w:div>
                <w:div w:id="1568998939">
                  <w:marLeft w:val="0"/>
                  <w:marRight w:val="0"/>
                  <w:marTop w:val="0"/>
                  <w:marBottom w:val="0"/>
                  <w:divBdr>
                    <w:top w:val="none" w:sz="0" w:space="0" w:color="auto"/>
                    <w:left w:val="none" w:sz="0" w:space="0" w:color="auto"/>
                    <w:bottom w:val="none" w:sz="0" w:space="0" w:color="auto"/>
                    <w:right w:val="none" w:sz="0" w:space="0" w:color="auto"/>
                  </w:divBdr>
                  <w:divsChild>
                    <w:div w:id="1563904955">
                      <w:marLeft w:val="0"/>
                      <w:marRight w:val="0"/>
                      <w:marTop w:val="0"/>
                      <w:marBottom w:val="0"/>
                      <w:divBdr>
                        <w:top w:val="none" w:sz="0" w:space="0" w:color="auto"/>
                        <w:left w:val="none" w:sz="0" w:space="0" w:color="auto"/>
                        <w:bottom w:val="none" w:sz="0" w:space="0" w:color="auto"/>
                        <w:right w:val="none" w:sz="0" w:space="0" w:color="auto"/>
                      </w:divBdr>
                    </w:div>
                    <w:div w:id="2074236069">
                      <w:marLeft w:val="0"/>
                      <w:marRight w:val="0"/>
                      <w:marTop w:val="0"/>
                      <w:marBottom w:val="0"/>
                      <w:divBdr>
                        <w:top w:val="none" w:sz="0" w:space="0" w:color="auto"/>
                        <w:left w:val="none" w:sz="0" w:space="0" w:color="auto"/>
                        <w:bottom w:val="none" w:sz="0" w:space="0" w:color="auto"/>
                        <w:right w:val="none" w:sz="0" w:space="0" w:color="auto"/>
                      </w:divBdr>
                    </w:div>
                  </w:divsChild>
                </w:div>
                <w:div w:id="1570841752">
                  <w:marLeft w:val="0"/>
                  <w:marRight w:val="0"/>
                  <w:marTop w:val="0"/>
                  <w:marBottom w:val="0"/>
                  <w:divBdr>
                    <w:top w:val="none" w:sz="0" w:space="0" w:color="auto"/>
                    <w:left w:val="none" w:sz="0" w:space="0" w:color="auto"/>
                    <w:bottom w:val="none" w:sz="0" w:space="0" w:color="auto"/>
                    <w:right w:val="none" w:sz="0" w:space="0" w:color="auto"/>
                  </w:divBdr>
                  <w:divsChild>
                    <w:div w:id="1959335479">
                      <w:marLeft w:val="0"/>
                      <w:marRight w:val="0"/>
                      <w:marTop w:val="0"/>
                      <w:marBottom w:val="0"/>
                      <w:divBdr>
                        <w:top w:val="none" w:sz="0" w:space="0" w:color="auto"/>
                        <w:left w:val="none" w:sz="0" w:space="0" w:color="auto"/>
                        <w:bottom w:val="none" w:sz="0" w:space="0" w:color="auto"/>
                        <w:right w:val="none" w:sz="0" w:space="0" w:color="auto"/>
                      </w:divBdr>
                    </w:div>
                  </w:divsChild>
                </w:div>
                <w:div w:id="1583030108">
                  <w:marLeft w:val="0"/>
                  <w:marRight w:val="0"/>
                  <w:marTop w:val="0"/>
                  <w:marBottom w:val="0"/>
                  <w:divBdr>
                    <w:top w:val="none" w:sz="0" w:space="0" w:color="auto"/>
                    <w:left w:val="none" w:sz="0" w:space="0" w:color="auto"/>
                    <w:bottom w:val="none" w:sz="0" w:space="0" w:color="auto"/>
                    <w:right w:val="none" w:sz="0" w:space="0" w:color="auto"/>
                  </w:divBdr>
                  <w:divsChild>
                    <w:div w:id="1531381372">
                      <w:marLeft w:val="0"/>
                      <w:marRight w:val="0"/>
                      <w:marTop w:val="0"/>
                      <w:marBottom w:val="0"/>
                      <w:divBdr>
                        <w:top w:val="none" w:sz="0" w:space="0" w:color="auto"/>
                        <w:left w:val="none" w:sz="0" w:space="0" w:color="auto"/>
                        <w:bottom w:val="none" w:sz="0" w:space="0" w:color="auto"/>
                        <w:right w:val="none" w:sz="0" w:space="0" w:color="auto"/>
                      </w:divBdr>
                    </w:div>
                    <w:div w:id="1541438191">
                      <w:marLeft w:val="0"/>
                      <w:marRight w:val="0"/>
                      <w:marTop w:val="0"/>
                      <w:marBottom w:val="0"/>
                      <w:divBdr>
                        <w:top w:val="none" w:sz="0" w:space="0" w:color="auto"/>
                        <w:left w:val="none" w:sz="0" w:space="0" w:color="auto"/>
                        <w:bottom w:val="none" w:sz="0" w:space="0" w:color="auto"/>
                        <w:right w:val="none" w:sz="0" w:space="0" w:color="auto"/>
                      </w:divBdr>
                    </w:div>
                  </w:divsChild>
                </w:div>
                <w:div w:id="1591623443">
                  <w:marLeft w:val="0"/>
                  <w:marRight w:val="0"/>
                  <w:marTop w:val="0"/>
                  <w:marBottom w:val="0"/>
                  <w:divBdr>
                    <w:top w:val="none" w:sz="0" w:space="0" w:color="auto"/>
                    <w:left w:val="none" w:sz="0" w:space="0" w:color="auto"/>
                    <w:bottom w:val="none" w:sz="0" w:space="0" w:color="auto"/>
                    <w:right w:val="none" w:sz="0" w:space="0" w:color="auto"/>
                  </w:divBdr>
                  <w:divsChild>
                    <w:div w:id="906647847">
                      <w:marLeft w:val="0"/>
                      <w:marRight w:val="0"/>
                      <w:marTop w:val="0"/>
                      <w:marBottom w:val="0"/>
                      <w:divBdr>
                        <w:top w:val="none" w:sz="0" w:space="0" w:color="auto"/>
                        <w:left w:val="none" w:sz="0" w:space="0" w:color="auto"/>
                        <w:bottom w:val="none" w:sz="0" w:space="0" w:color="auto"/>
                        <w:right w:val="none" w:sz="0" w:space="0" w:color="auto"/>
                      </w:divBdr>
                    </w:div>
                  </w:divsChild>
                </w:div>
                <w:div w:id="1663854312">
                  <w:marLeft w:val="0"/>
                  <w:marRight w:val="0"/>
                  <w:marTop w:val="0"/>
                  <w:marBottom w:val="0"/>
                  <w:divBdr>
                    <w:top w:val="none" w:sz="0" w:space="0" w:color="auto"/>
                    <w:left w:val="none" w:sz="0" w:space="0" w:color="auto"/>
                    <w:bottom w:val="none" w:sz="0" w:space="0" w:color="auto"/>
                    <w:right w:val="none" w:sz="0" w:space="0" w:color="auto"/>
                  </w:divBdr>
                  <w:divsChild>
                    <w:div w:id="175969214">
                      <w:marLeft w:val="0"/>
                      <w:marRight w:val="0"/>
                      <w:marTop w:val="0"/>
                      <w:marBottom w:val="0"/>
                      <w:divBdr>
                        <w:top w:val="none" w:sz="0" w:space="0" w:color="auto"/>
                        <w:left w:val="none" w:sz="0" w:space="0" w:color="auto"/>
                        <w:bottom w:val="none" w:sz="0" w:space="0" w:color="auto"/>
                        <w:right w:val="none" w:sz="0" w:space="0" w:color="auto"/>
                      </w:divBdr>
                    </w:div>
                  </w:divsChild>
                </w:div>
                <w:div w:id="1708485469">
                  <w:marLeft w:val="0"/>
                  <w:marRight w:val="0"/>
                  <w:marTop w:val="0"/>
                  <w:marBottom w:val="0"/>
                  <w:divBdr>
                    <w:top w:val="none" w:sz="0" w:space="0" w:color="auto"/>
                    <w:left w:val="none" w:sz="0" w:space="0" w:color="auto"/>
                    <w:bottom w:val="none" w:sz="0" w:space="0" w:color="auto"/>
                    <w:right w:val="none" w:sz="0" w:space="0" w:color="auto"/>
                  </w:divBdr>
                  <w:divsChild>
                    <w:div w:id="1166868953">
                      <w:marLeft w:val="0"/>
                      <w:marRight w:val="0"/>
                      <w:marTop w:val="0"/>
                      <w:marBottom w:val="0"/>
                      <w:divBdr>
                        <w:top w:val="none" w:sz="0" w:space="0" w:color="auto"/>
                        <w:left w:val="none" w:sz="0" w:space="0" w:color="auto"/>
                        <w:bottom w:val="none" w:sz="0" w:space="0" w:color="auto"/>
                        <w:right w:val="none" w:sz="0" w:space="0" w:color="auto"/>
                      </w:divBdr>
                    </w:div>
                  </w:divsChild>
                </w:div>
                <w:div w:id="1730493541">
                  <w:marLeft w:val="0"/>
                  <w:marRight w:val="0"/>
                  <w:marTop w:val="0"/>
                  <w:marBottom w:val="0"/>
                  <w:divBdr>
                    <w:top w:val="none" w:sz="0" w:space="0" w:color="auto"/>
                    <w:left w:val="none" w:sz="0" w:space="0" w:color="auto"/>
                    <w:bottom w:val="none" w:sz="0" w:space="0" w:color="auto"/>
                    <w:right w:val="none" w:sz="0" w:space="0" w:color="auto"/>
                  </w:divBdr>
                  <w:divsChild>
                    <w:div w:id="645740724">
                      <w:marLeft w:val="0"/>
                      <w:marRight w:val="0"/>
                      <w:marTop w:val="0"/>
                      <w:marBottom w:val="0"/>
                      <w:divBdr>
                        <w:top w:val="none" w:sz="0" w:space="0" w:color="auto"/>
                        <w:left w:val="none" w:sz="0" w:space="0" w:color="auto"/>
                        <w:bottom w:val="none" w:sz="0" w:space="0" w:color="auto"/>
                        <w:right w:val="none" w:sz="0" w:space="0" w:color="auto"/>
                      </w:divBdr>
                    </w:div>
                  </w:divsChild>
                </w:div>
                <w:div w:id="1748846916">
                  <w:marLeft w:val="0"/>
                  <w:marRight w:val="0"/>
                  <w:marTop w:val="0"/>
                  <w:marBottom w:val="0"/>
                  <w:divBdr>
                    <w:top w:val="none" w:sz="0" w:space="0" w:color="auto"/>
                    <w:left w:val="none" w:sz="0" w:space="0" w:color="auto"/>
                    <w:bottom w:val="none" w:sz="0" w:space="0" w:color="auto"/>
                    <w:right w:val="none" w:sz="0" w:space="0" w:color="auto"/>
                  </w:divBdr>
                  <w:divsChild>
                    <w:div w:id="1705983537">
                      <w:marLeft w:val="0"/>
                      <w:marRight w:val="0"/>
                      <w:marTop w:val="0"/>
                      <w:marBottom w:val="0"/>
                      <w:divBdr>
                        <w:top w:val="none" w:sz="0" w:space="0" w:color="auto"/>
                        <w:left w:val="none" w:sz="0" w:space="0" w:color="auto"/>
                        <w:bottom w:val="none" w:sz="0" w:space="0" w:color="auto"/>
                        <w:right w:val="none" w:sz="0" w:space="0" w:color="auto"/>
                      </w:divBdr>
                    </w:div>
                  </w:divsChild>
                </w:div>
                <w:div w:id="1760326457">
                  <w:marLeft w:val="0"/>
                  <w:marRight w:val="0"/>
                  <w:marTop w:val="0"/>
                  <w:marBottom w:val="0"/>
                  <w:divBdr>
                    <w:top w:val="none" w:sz="0" w:space="0" w:color="auto"/>
                    <w:left w:val="none" w:sz="0" w:space="0" w:color="auto"/>
                    <w:bottom w:val="none" w:sz="0" w:space="0" w:color="auto"/>
                    <w:right w:val="none" w:sz="0" w:space="0" w:color="auto"/>
                  </w:divBdr>
                  <w:divsChild>
                    <w:div w:id="1330937434">
                      <w:marLeft w:val="0"/>
                      <w:marRight w:val="0"/>
                      <w:marTop w:val="0"/>
                      <w:marBottom w:val="0"/>
                      <w:divBdr>
                        <w:top w:val="none" w:sz="0" w:space="0" w:color="auto"/>
                        <w:left w:val="none" w:sz="0" w:space="0" w:color="auto"/>
                        <w:bottom w:val="none" w:sz="0" w:space="0" w:color="auto"/>
                        <w:right w:val="none" w:sz="0" w:space="0" w:color="auto"/>
                      </w:divBdr>
                    </w:div>
                  </w:divsChild>
                </w:div>
                <w:div w:id="1793094786">
                  <w:marLeft w:val="0"/>
                  <w:marRight w:val="0"/>
                  <w:marTop w:val="0"/>
                  <w:marBottom w:val="0"/>
                  <w:divBdr>
                    <w:top w:val="none" w:sz="0" w:space="0" w:color="auto"/>
                    <w:left w:val="none" w:sz="0" w:space="0" w:color="auto"/>
                    <w:bottom w:val="none" w:sz="0" w:space="0" w:color="auto"/>
                    <w:right w:val="none" w:sz="0" w:space="0" w:color="auto"/>
                  </w:divBdr>
                  <w:divsChild>
                    <w:div w:id="794448203">
                      <w:marLeft w:val="0"/>
                      <w:marRight w:val="0"/>
                      <w:marTop w:val="0"/>
                      <w:marBottom w:val="0"/>
                      <w:divBdr>
                        <w:top w:val="none" w:sz="0" w:space="0" w:color="auto"/>
                        <w:left w:val="none" w:sz="0" w:space="0" w:color="auto"/>
                        <w:bottom w:val="none" w:sz="0" w:space="0" w:color="auto"/>
                        <w:right w:val="none" w:sz="0" w:space="0" w:color="auto"/>
                      </w:divBdr>
                    </w:div>
                    <w:div w:id="1436905406">
                      <w:marLeft w:val="0"/>
                      <w:marRight w:val="0"/>
                      <w:marTop w:val="0"/>
                      <w:marBottom w:val="0"/>
                      <w:divBdr>
                        <w:top w:val="none" w:sz="0" w:space="0" w:color="auto"/>
                        <w:left w:val="none" w:sz="0" w:space="0" w:color="auto"/>
                        <w:bottom w:val="none" w:sz="0" w:space="0" w:color="auto"/>
                        <w:right w:val="none" w:sz="0" w:space="0" w:color="auto"/>
                      </w:divBdr>
                    </w:div>
                  </w:divsChild>
                </w:div>
                <w:div w:id="1948852038">
                  <w:marLeft w:val="0"/>
                  <w:marRight w:val="0"/>
                  <w:marTop w:val="0"/>
                  <w:marBottom w:val="0"/>
                  <w:divBdr>
                    <w:top w:val="none" w:sz="0" w:space="0" w:color="auto"/>
                    <w:left w:val="none" w:sz="0" w:space="0" w:color="auto"/>
                    <w:bottom w:val="none" w:sz="0" w:space="0" w:color="auto"/>
                    <w:right w:val="none" w:sz="0" w:space="0" w:color="auto"/>
                  </w:divBdr>
                  <w:divsChild>
                    <w:div w:id="1881431186">
                      <w:marLeft w:val="0"/>
                      <w:marRight w:val="0"/>
                      <w:marTop w:val="0"/>
                      <w:marBottom w:val="0"/>
                      <w:divBdr>
                        <w:top w:val="none" w:sz="0" w:space="0" w:color="auto"/>
                        <w:left w:val="none" w:sz="0" w:space="0" w:color="auto"/>
                        <w:bottom w:val="none" w:sz="0" w:space="0" w:color="auto"/>
                        <w:right w:val="none" w:sz="0" w:space="0" w:color="auto"/>
                      </w:divBdr>
                    </w:div>
                  </w:divsChild>
                </w:div>
                <w:div w:id="1979802655">
                  <w:marLeft w:val="0"/>
                  <w:marRight w:val="0"/>
                  <w:marTop w:val="0"/>
                  <w:marBottom w:val="0"/>
                  <w:divBdr>
                    <w:top w:val="none" w:sz="0" w:space="0" w:color="auto"/>
                    <w:left w:val="none" w:sz="0" w:space="0" w:color="auto"/>
                    <w:bottom w:val="none" w:sz="0" w:space="0" w:color="auto"/>
                    <w:right w:val="none" w:sz="0" w:space="0" w:color="auto"/>
                  </w:divBdr>
                  <w:divsChild>
                    <w:div w:id="1812670436">
                      <w:marLeft w:val="0"/>
                      <w:marRight w:val="0"/>
                      <w:marTop w:val="0"/>
                      <w:marBottom w:val="0"/>
                      <w:divBdr>
                        <w:top w:val="none" w:sz="0" w:space="0" w:color="auto"/>
                        <w:left w:val="none" w:sz="0" w:space="0" w:color="auto"/>
                        <w:bottom w:val="none" w:sz="0" w:space="0" w:color="auto"/>
                        <w:right w:val="none" w:sz="0" w:space="0" w:color="auto"/>
                      </w:divBdr>
                    </w:div>
                  </w:divsChild>
                </w:div>
                <w:div w:id="2045447940">
                  <w:marLeft w:val="0"/>
                  <w:marRight w:val="0"/>
                  <w:marTop w:val="0"/>
                  <w:marBottom w:val="0"/>
                  <w:divBdr>
                    <w:top w:val="none" w:sz="0" w:space="0" w:color="auto"/>
                    <w:left w:val="none" w:sz="0" w:space="0" w:color="auto"/>
                    <w:bottom w:val="none" w:sz="0" w:space="0" w:color="auto"/>
                    <w:right w:val="none" w:sz="0" w:space="0" w:color="auto"/>
                  </w:divBdr>
                  <w:divsChild>
                    <w:div w:id="660472985">
                      <w:marLeft w:val="0"/>
                      <w:marRight w:val="0"/>
                      <w:marTop w:val="0"/>
                      <w:marBottom w:val="0"/>
                      <w:divBdr>
                        <w:top w:val="none" w:sz="0" w:space="0" w:color="auto"/>
                        <w:left w:val="none" w:sz="0" w:space="0" w:color="auto"/>
                        <w:bottom w:val="none" w:sz="0" w:space="0" w:color="auto"/>
                        <w:right w:val="none" w:sz="0" w:space="0" w:color="auto"/>
                      </w:divBdr>
                    </w:div>
                  </w:divsChild>
                </w:div>
                <w:div w:id="2054303951">
                  <w:marLeft w:val="0"/>
                  <w:marRight w:val="0"/>
                  <w:marTop w:val="0"/>
                  <w:marBottom w:val="0"/>
                  <w:divBdr>
                    <w:top w:val="none" w:sz="0" w:space="0" w:color="auto"/>
                    <w:left w:val="none" w:sz="0" w:space="0" w:color="auto"/>
                    <w:bottom w:val="none" w:sz="0" w:space="0" w:color="auto"/>
                    <w:right w:val="none" w:sz="0" w:space="0" w:color="auto"/>
                  </w:divBdr>
                  <w:divsChild>
                    <w:div w:id="16276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4224">
          <w:marLeft w:val="0"/>
          <w:marRight w:val="0"/>
          <w:marTop w:val="0"/>
          <w:marBottom w:val="0"/>
          <w:divBdr>
            <w:top w:val="none" w:sz="0" w:space="0" w:color="auto"/>
            <w:left w:val="none" w:sz="0" w:space="0" w:color="auto"/>
            <w:bottom w:val="none" w:sz="0" w:space="0" w:color="auto"/>
            <w:right w:val="none" w:sz="0" w:space="0" w:color="auto"/>
          </w:divBdr>
        </w:div>
        <w:div w:id="1343581426">
          <w:marLeft w:val="0"/>
          <w:marRight w:val="0"/>
          <w:marTop w:val="0"/>
          <w:marBottom w:val="0"/>
          <w:divBdr>
            <w:top w:val="none" w:sz="0" w:space="0" w:color="auto"/>
            <w:left w:val="none" w:sz="0" w:space="0" w:color="auto"/>
            <w:bottom w:val="none" w:sz="0" w:space="0" w:color="auto"/>
            <w:right w:val="none" w:sz="0" w:space="0" w:color="auto"/>
          </w:divBdr>
        </w:div>
        <w:div w:id="1377389991">
          <w:marLeft w:val="0"/>
          <w:marRight w:val="0"/>
          <w:marTop w:val="0"/>
          <w:marBottom w:val="0"/>
          <w:divBdr>
            <w:top w:val="none" w:sz="0" w:space="0" w:color="auto"/>
            <w:left w:val="none" w:sz="0" w:space="0" w:color="auto"/>
            <w:bottom w:val="none" w:sz="0" w:space="0" w:color="auto"/>
            <w:right w:val="none" w:sz="0" w:space="0" w:color="auto"/>
          </w:divBdr>
        </w:div>
        <w:div w:id="1385255105">
          <w:marLeft w:val="0"/>
          <w:marRight w:val="0"/>
          <w:marTop w:val="0"/>
          <w:marBottom w:val="0"/>
          <w:divBdr>
            <w:top w:val="none" w:sz="0" w:space="0" w:color="auto"/>
            <w:left w:val="none" w:sz="0" w:space="0" w:color="auto"/>
            <w:bottom w:val="none" w:sz="0" w:space="0" w:color="auto"/>
            <w:right w:val="none" w:sz="0" w:space="0" w:color="auto"/>
          </w:divBdr>
        </w:div>
        <w:div w:id="1511987760">
          <w:marLeft w:val="0"/>
          <w:marRight w:val="0"/>
          <w:marTop w:val="0"/>
          <w:marBottom w:val="0"/>
          <w:divBdr>
            <w:top w:val="none" w:sz="0" w:space="0" w:color="auto"/>
            <w:left w:val="none" w:sz="0" w:space="0" w:color="auto"/>
            <w:bottom w:val="none" w:sz="0" w:space="0" w:color="auto"/>
            <w:right w:val="none" w:sz="0" w:space="0" w:color="auto"/>
          </w:divBdr>
        </w:div>
        <w:div w:id="1543203094">
          <w:marLeft w:val="0"/>
          <w:marRight w:val="0"/>
          <w:marTop w:val="0"/>
          <w:marBottom w:val="0"/>
          <w:divBdr>
            <w:top w:val="none" w:sz="0" w:space="0" w:color="auto"/>
            <w:left w:val="none" w:sz="0" w:space="0" w:color="auto"/>
            <w:bottom w:val="none" w:sz="0" w:space="0" w:color="auto"/>
            <w:right w:val="none" w:sz="0" w:space="0" w:color="auto"/>
          </w:divBdr>
        </w:div>
        <w:div w:id="1555849780">
          <w:marLeft w:val="0"/>
          <w:marRight w:val="0"/>
          <w:marTop w:val="0"/>
          <w:marBottom w:val="0"/>
          <w:divBdr>
            <w:top w:val="none" w:sz="0" w:space="0" w:color="auto"/>
            <w:left w:val="none" w:sz="0" w:space="0" w:color="auto"/>
            <w:bottom w:val="none" w:sz="0" w:space="0" w:color="auto"/>
            <w:right w:val="none" w:sz="0" w:space="0" w:color="auto"/>
          </w:divBdr>
        </w:div>
        <w:div w:id="1667243229">
          <w:marLeft w:val="0"/>
          <w:marRight w:val="0"/>
          <w:marTop w:val="0"/>
          <w:marBottom w:val="0"/>
          <w:divBdr>
            <w:top w:val="none" w:sz="0" w:space="0" w:color="auto"/>
            <w:left w:val="none" w:sz="0" w:space="0" w:color="auto"/>
            <w:bottom w:val="none" w:sz="0" w:space="0" w:color="auto"/>
            <w:right w:val="none" w:sz="0" w:space="0" w:color="auto"/>
          </w:divBdr>
        </w:div>
        <w:div w:id="1684042621">
          <w:marLeft w:val="0"/>
          <w:marRight w:val="0"/>
          <w:marTop w:val="0"/>
          <w:marBottom w:val="0"/>
          <w:divBdr>
            <w:top w:val="none" w:sz="0" w:space="0" w:color="auto"/>
            <w:left w:val="none" w:sz="0" w:space="0" w:color="auto"/>
            <w:bottom w:val="none" w:sz="0" w:space="0" w:color="auto"/>
            <w:right w:val="none" w:sz="0" w:space="0" w:color="auto"/>
          </w:divBdr>
        </w:div>
        <w:div w:id="1755856564">
          <w:marLeft w:val="0"/>
          <w:marRight w:val="0"/>
          <w:marTop w:val="0"/>
          <w:marBottom w:val="0"/>
          <w:divBdr>
            <w:top w:val="none" w:sz="0" w:space="0" w:color="auto"/>
            <w:left w:val="none" w:sz="0" w:space="0" w:color="auto"/>
            <w:bottom w:val="none" w:sz="0" w:space="0" w:color="auto"/>
            <w:right w:val="none" w:sz="0" w:space="0" w:color="auto"/>
          </w:divBdr>
        </w:div>
        <w:div w:id="1763065838">
          <w:marLeft w:val="0"/>
          <w:marRight w:val="0"/>
          <w:marTop w:val="0"/>
          <w:marBottom w:val="0"/>
          <w:divBdr>
            <w:top w:val="none" w:sz="0" w:space="0" w:color="auto"/>
            <w:left w:val="none" w:sz="0" w:space="0" w:color="auto"/>
            <w:bottom w:val="none" w:sz="0" w:space="0" w:color="auto"/>
            <w:right w:val="none" w:sz="0" w:space="0" w:color="auto"/>
          </w:divBdr>
        </w:div>
        <w:div w:id="1788692008">
          <w:marLeft w:val="0"/>
          <w:marRight w:val="0"/>
          <w:marTop w:val="0"/>
          <w:marBottom w:val="0"/>
          <w:divBdr>
            <w:top w:val="none" w:sz="0" w:space="0" w:color="auto"/>
            <w:left w:val="none" w:sz="0" w:space="0" w:color="auto"/>
            <w:bottom w:val="none" w:sz="0" w:space="0" w:color="auto"/>
            <w:right w:val="none" w:sz="0" w:space="0" w:color="auto"/>
          </w:divBdr>
          <w:divsChild>
            <w:div w:id="2904335">
              <w:marLeft w:val="0"/>
              <w:marRight w:val="0"/>
              <w:marTop w:val="0"/>
              <w:marBottom w:val="0"/>
              <w:divBdr>
                <w:top w:val="none" w:sz="0" w:space="0" w:color="auto"/>
                <w:left w:val="none" w:sz="0" w:space="0" w:color="auto"/>
                <w:bottom w:val="none" w:sz="0" w:space="0" w:color="auto"/>
                <w:right w:val="none" w:sz="0" w:space="0" w:color="auto"/>
              </w:divBdr>
            </w:div>
            <w:div w:id="30691588">
              <w:marLeft w:val="0"/>
              <w:marRight w:val="0"/>
              <w:marTop w:val="0"/>
              <w:marBottom w:val="0"/>
              <w:divBdr>
                <w:top w:val="none" w:sz="0" w:space="0" w:color="auto"/>
                <w:left w:val="none" w:sz="0" w:space="0" w:color="auto"/>
                <w:bottom w:val="none" w:sz="0" w:space="0" w:color="auto"/>
                <w:right w:val="none" w:sz="0" w:space="0" w:color="auto"/>
              </w:divBdr>
            </w:div>
            <w:div w:id="260726775">
              <w:marLeft w:val="0"/>
              <w:marRight w:val="0"/>
              <w:marTop w:val="0"/>
              <w:marBottom w:val="0"/>
              <w:divBdr>
                <w:top w:val="none" w:sz="0" w:space="0" w:color="auto"/>
                <w:left w:val="none" w:sz="0" w:space="0" w:color="auto"/>
                <w:bottom w:val="none" w:sz="0" w:space="0" w:color="auto"/>
                <w:right w:val="none" w:sz="0" w:space="0" w:color="auto"/>
              </w:divBdr>
            </w:div>
            <w:div w:id="737943173">
              <w:marLeft w:val="0"/>
              <w:marRight w:val="0"/>
              <w:marTop w:val="0"/>
              <w:marBottom w:val="0"/>
              <w:divBdr>
                <w:top w:val="none" w:sz="0" w:space="0" w:color="auto"/>
                <w:left w:val="none" w:sz="0" w:space="0" w:color="auto"/>
                <w:bottom w:val="none" w:sz="0" w:space="0" w:color="auto"/>
                <w:right w:val="none" w:sz="0" w:space="0" w:color="auto"/>
              </w:divBdr>
            </w:div>
            <w:div w:id="1191459177">
              <w:marLeft w:val="0"/>
              <w:marRight w:val="0"/>
              <w:marTop w:val="0"/>
              <w:marBottom w:val="0"/>
              <w:divBdr>
                <w:top w:val="none" w:sz="0" w:space="0" w:color="auto"/>
                <w:left w:val="none" w:sz="0" w:space="0" w:color="auto"/>
                <w:bottom w:val="none" w:sz="0" w:space="0" w:color="auto"/>
                <w:right w:val="none" w:sz="0" w:space="0" w:color="auto"/>
              </w:divBdr>
            </w:div>
          </w:divsChild>
        </w:div>
        <w:div w:id="1814717606">
          <w:marLeft w:val="0"/>
          <w:marRight w:val="0"/>
          <w:marTop w:val="0"/>
          <w:marBottom w:val="0"/>
          <w:divBdr>
            <w:top w:val="none" w:sz="0" w:space="0" w:color="auto"/>
            <w:left w:val="none" w:sz="0" w:space="0" w:color="auto"/>
            <w:bottom w:val="none" w:sz="0" w:space="0" w:color="auto"/>
            <w:right w:val="none" w:sz="0" w:space="0" w:color="auto"/>
          </w:divBdr>
        </w:div>
        <w:div w:id="1838418154">
          <w:marLeft w:val="0"/>
          <w:marRight w:val="0"/>
          <w:marTop w:val="0"/>
          <w:marBottom w:val="0"/>
          <w:divBdr>
            <w:top w:val="none" w:sz="0" w:space="0" w:color="auto"/>
            <w:left w:val="none" w:sz="0" w:space="0" w:color="auto"/>
            <w:bottom w:val="none" w:sz="0" w:space="0" w:color="auto"/>
            <w:right w:val="none" w:sz="0" w:space="0" w:color="auto"/>
          </w:divBdr>
          <w:divsChild>
            <w:div w:id="153881540">
              <w:marLeft w:val="0"/>
              <w:marRight w:val="0"/>
              <w:marTop w:val="0"/>
              <w:marBottom w:val="0"/>
              <w:divBdr>
                <w:top w:val="none" w:sz="0" w:space="0" w:color="auto"/>
                <w:left w:val="none" w:sz="0" w:space="0" w:color="auto"/>
                <w:bottom w:val="none" w:sz="0" w:space="0" w:color="auto"/>
                <w:right w:val="none" w:sz="0" w:space="0" w:color="auto"/>
              </w:divBdr>
            </w:div>
            <w:div w:id="401487154">
              <w:marLeft w:val="0"/>
              <w:marRight w:val="0"/>
              <w:marTop w:val="0"/>
              <w:marBottom w:val="0"/>
              <w:divBdr>
                <w:top w:val="none" w:sz="0" w:space="0" w:color="auto"/>
                <w:left w:val="none" w:sz="0" w:space="0" w:color="auto"/>
                <w:bottom w:val="none" w:sz="0" w:space="0" w:color="auto"/>
                <w:right w:val="none" w:sz="0" w:space="0" w:color="auto"/>
              </w:divBdr>
            </w:div>
            <w:div w:id="901403301">
              <w:marLeft w:val="0"/>
              <w:marRight w:val="0"/>
              <w:marTop w:val="0"/>
              <w:marBottom w:val="0"/>
              <w:divBdr>
                <w:top w:val="none" w:sz="0" w:space="0" w:color="auto"/>
                <w:left w:val="none" w:sz="0" w:space="0" w:color="auto"/>
                <w:bottom w:val="none" w:sz="0" w:space="0" w:color="auto"/>
                <w:right w:val="none" w:sz="0" w:space="0" w:color="auto"/>
              </w:divBdr>
            </w:div>
            <w:div w:id="1520582298">
              <w:marLeft w:val="0"/>
              <w:marRight w:val="0"/>
              <w:marTop w:val="0"/>
              <w:marBottom w:val="0"/>
              <w:divBdr>
                <w:top w:val="none" w:sz="0" w:space="0" w:color="auto"/>
                <w:left w:val="none" w:sz="0" w:space="0" w:color="auto"/>
                <w:bottom w:val="none" w:sz="0" w:space="0" w:color="auto"/>
                <w:right w:val="none" w:sz="0" w:space="0" w:color="auto"/>
              </w:divBdr>
            </w:div>
            <w:div w:id="1534028440">
              <w:marLeft w:val="0"/>
              <w:marRight w:val="0"/>
              <w:marTop w:val="0"/>
              <w:marBottom w:val="0"/>
              <w:divBdr>
                <w:top w:val="none" w:sz="0" w:space="0" w:color="auto"/>
                <w:left w:val="none" w:sz="0" w:space="0" w:color="auto"/>
                <w:bottom w:val="none" w:sz="0" w:space="0" w:color="auto"/>
                <w:right w:val="none" w:sz="0" w:space="0" w:color="auto"/>
              </w:divBdr>
            </w:div>
          </w:divsChild>
        </w:div>
        <w:div w:id="1852137226">
          <w:marLeft w:val="0"/>
          <w:marRight w:val="0"/>
          <w:marTop w:val="0"/>
          <w:marBottom w:val="0"/>
          <w:divBdr>
            <w:top w:val="none" w:sz="0" w:space="0" w:color="auto"/>
            <w:left w:val="none" w:sz="0" w:space="0" w:color="auto"/>
            <w:bottom w:val="none" w:sz="0" w:space="0" w:color="auto"/>
            <w:right w:val="none" w:sz="0" w:space="0" w:color="auto"/>
          </w:divBdr>
        </w:div>
        <w:div w:id="1895778308">
          <w:marLeft w:val="0"/>
          <w:marRight w:val="0"/>
          <w:marTop w:val="0"/>
          <w:marBottom w:val="0"/>
          <w:divBdr>
            <w:top w:val="none" w:sz="0" w:space="0" w:color="auto"/>
            <w:left w:val="none" w:sz="0" w:space="0" w:color="auto"/>
            <w:bottom w:val="none" w:sz="0" w:space="0" w:color="auto"/>
            <w:right w:val="none" w:sz="0" w:space="0" w:color="auto"/>
          </w:divBdr>
        </w:div>
        <w:div w:id="1910655595">
          <w:marLeft w:val="0"/>
          <w:marRight w:val="0"/>
          <w:marTop w:val="0"/>
          <w:marBottom w:val="0"/>
          <w:divBdr>
            <w:top w:val="none" w:sz="0" w:space="0" w:color="auto"/>
            <w:left w:val="none" w:sz="0" w:space="0" w:color="auto"/>
            <w:bottom w:val="none" w:sz="0" w:space="0" w:color="auto"/>
            <w:right w:val="none" w:sz="0" w:space="0" w:color="auto"/>
          </w:divBdr>
          <w:divsChild>
            <w:div w:id="1678073922">
              <w:marLeft w:val="0"/>
              <w:marRight w:val="0"/>
              <w:marTop w:val="0"/>
              <w:marBottom w:val="0"/>
              <w:divBdr>
                <w:top w:val="none" w:sz="0" w:space="0" w:color="auto"/>
                <w:left w:val="none" w:sz="0" w:space="0" w:color="auto"/>
                <w:bottom w:val="none" w:sz="0" w:space="0" w:color="auto"/>
                <w:right w:val="none" w:sz="0" w:space="0" w:color="auto"/>
              </w:divBdr>
            </w:div>
          </w:divsChild>
        </w:div>
        <w:div w:id="1913999846">
          <w:marLeft w:val="0"/>
          <w:marRight w:val="0"/>
          <w:marTop w:val="0"/>
          <w:marBottom w:val="0"/>
          <w:divBdr>
            <w:top w:val="none" w:sz="0" w:space="0" w:color="auto"/>
            <w:left w:val="none" w:sz="0" w:space="0" w:color="auto"/>
            <w:bottom w:val="none" w:sz="0" w:space="0" w:color="auto"/>
            <w:right w:val="none" w:sz="0" w:space="0" w:color="auto"/>
          </w:divBdr>
          <w:divsChild>
            <w:div w:id="155264113">
              <w:marLeft w:val="0"/>
              <w:marRight w:val="0"/>
              <w:marTop w:val="0"/>
              <w:marBottom w:val="0"/>
              <w:divBdr>
                <w:top w:val="none" w:sz="0" w:space="0" w:color="auto"/>
                <w:left w:val="none" w:sz="0" w:space="0" w:color="auto"/>
                <w:bottom w:val="none" w:sz="0" w:space="0" w:color="auto"/>
                <w:right w:val="none" w:sz="0" w:space="0" w:color="auto"/>
              </w:divBdr>
            </w:div>
            <w:div w:id="265893404">
              <w:marLeft w:val="0"/>
              <w:marRight w:val="0"/>
              <w:marTop w:val="0"/>
              <w:marBottom w:val="0"/>
              <w:divBdr>
                <w:top w:val="none" w:sz="0" w:space="0" w:color="auto"/>
                <w:left w:val="none" w:sz="0" w:space="0" w:color="auto"/>
                <w:bottom w:val="none" w:sz="0" w:space="0" w:color="auto"/>
                <w:right w:val="none" w:sz="0" w:space="0" w:color="auto"/>
              </w:divBdr>
            </w:div>
            <w:div w:id="1057825604">
              <w:marLeft w:val="0"/>
              <w:marRight w:val="0"/>
              <w:marTop w:val="0"/>
              <w:marBottom w:val="0"/>
              <w:divBdr>
                <w:top w:val="none" w:sz="0" w:space="0" w:color="auto"/>
                <w:left w:val="none" w:sz="0" w:space="0" w:color="auto"/>
                <w:bottom w:val="none" w:sz="0" w:space="0" w:color="auto"/>
                <w:right w:val="none" w:sz="0" w:space="0" w:color="auto"/>
              </w:divBdr>
            </w:div>
            <w:div w:id="1509825691">
              <w:marLeft w:val="0"/>
              <w:marRight w:val="0"/>
              <w:marTop w:val="0"/>
              <w:marBottom w:val="0"/>
              <w:divBdr>
                <w:top w:val="none" w:sz="0" w:space="0" w:color="auto"/>
                <w:left w:val="none" w:sz="0" w:space="0" w:color="auto"/>
                <w:bottom w:val="none" w:sz="0" w:space="0" w:color="auto"/>
                <w:right w:val="none" w:sz="0" w:space="0" w:color="auto"/>
              </w:divBdr>
            </w:div>
            <w:div w:id="2113281940">
              <w:marLeft w:val="0"/>
              <w:marRight w:val="0"/>
              <w:marTop w:val="0"/>
              <w:marBottom w:val="0"/>
              <w:divBdr>
                <w:top w:val="none" w:sz="0" w:space="0" w:color="auto"/>
                <w:left w:val="none" w:sz="0" w:space="0" w:color="auto"/>
                <w:bottom w:val="none" w:sz="0" w:space="0" w:color="auto"/>
                <w:right w:val="none" w:sz="0" w:space="0" w:color="auto"/>
              </w:divBdr>
            </w:div>
          </w:divsChild>
        </w:div>
        <w:div w:id="2104304355">
          <w:marLeft w:val="0"/>
          <w:marRight w:val="0"/>
          <w:marTop w:val="0"/>
          <w:marBottom w:val="0"/>
          <w:divBdr>
            <w:top w:val="none" w:sz="0" w:space="0" w:color="auto"/>
            <w:left w:val="none" w:sz="0" w:space="0" w:color="auto"/>
            <w:bottom w:val="none" w:sz="0" w:space="0" w:color="auto"/>
            <w:right w:val="none" w:sz="0" w:space="0" w:color="auto"/>
          </w:divBdr>
        </w:div>
        <w:div w:id="2117168679">
          <w:marLeft w:val="0"/>
          <w:marRight w:val="0"/>
          <w:marTop w:val="0"/>
          <w:marBottom w:val="0"/>
          <w:divBdr>
            <w:top w:val="none" w:sz="0" w:space="0" w:color="auto"/>
            <w:left w:val="none" w:sz="0" w:space="0" w:color="auto"/>
            <w:bottom w:val="none" w:sz="0" w:space="0" w:color="auto"/>
            <w:right w:val="none" w:sz="0" w:space="0" w:color="auto"/>
          </w:divBdr>
        </w:div>
      </w:divsChild>
    </w:div>
    <w:div w:id="2077361719">
      <w:bodyDiv w:val="1"/>
      <w:marLeft w:val="0"/>
      <w:marRight w:val="0"/>
      <w:marTop w:val="0"/>
      <w:marBottom w:val="0"/>
      <w:divBdr>
        <w:top w:val="none" w:sz="0" w:space="0" w:color="auto"/>
        <w:left w:val="none" w:sz="0" w:space="0" w:color="auto"/>
        <w:bottom w:val="none" w:sz="0" w:space="0" w:color="auto"/>
        <w:right w:val="none" w:sz="0" w:space="0" w:color="auto"/>
      </w:divBdr>
      <w:divsChild>
        <w:div w:id="25984980">
          <w:marLeft w:val="0"/>
          <w:marRight w:val="0"/>
          <w:marTop w:val="0"/>
          <w:marBottom w:val="0"/>
          <w:divBdr>
            <w:top w:val="none" w:sz="0" w:space="0" w:color="auto"/>
            <w:left w:val="none" w:sz="0" w:space="0" w:color="auto"/>
            <w:bottom w:val="none" w:sz="0" w:space="0" w:color="auto"/>
            <w:right w:val="none" w:sz="0" w:space="0" w:color="auto"/>
          </w:divBdr>
        </w:div>
        <w:div w:id="60105549">
          <w:marLeft w:val="0"/>
          <w:marRight w:val="0"/>
          <w:marTop w:val="0"/>
          <w:marBottom w:val="0"/>
          <w:divBdr>
            <w:top w:val="none" w:sz="0" w:space="0" w:color="auto"/>
            <w:left w:val="none" w:sz="0" w:space="0" w:color="auto"/>
            <w:bottom w:val="none" w:sz="0" w:space="0" w:color="auto"/>
            <w:right w:val="none" w:sz="0" w:space="0" w:color="auto"/>
          </w:divBdr>
        </w:div>
        <w:div w:id="66729660">
          <w:marLeft w:val="0"/>
          <w:marRight w:val="0"/>
          <w:marTop w:val="0"/>
          <w:marBottom w:val="0"/>
          <w:divBdr>
            <w:top w:val="none" w:sz="0" w:space="0" w:color="auto"/>
            <w:left w:val="none" w:sz="0" w:space="0" w:color="auto"/>
            <w:bottom w:val="none" w:sz="0" w:space="0" w:color="auto"/>
            <w:right w:val="none" w:sz="0" w:space="0" w:color="auto"/>
          </w:divBdr>
        </w:div>
        <w:div w:id="185875772">
          <w:marLeft w:val="0"/>
          <w:marRight w:val="0"/>
          <w:marTop w:val="0"/>
          <w:marBottom w:val="0"/>
          <w:divBdr>
            <w:top w:val="none" w:sz="0" w:space="0" w:color="auto"/>
            <w:left w:val="none" w:sz="0" w:space="0" w:color="auto"/>
            <w:bottom w:val="none" w:sz="0" w:space="0" w:color="auto"/>
            <w:right w:val="none" w:sz="0" w:space="0" w:color="auto"/>
          </w:divBdr>
        </w:div>
        <w:div w:id="214196413">
          <w:marLeft w:val="0"/>
          <w:marRight w:val="0"/>
          <w:marTop w:val="0"/>
          <w:marBottom w:val="0"/>
          <w:divBdr>
            <w:top w:val="none" w:sz="0" w:space="0" w:color="auto"/>
            <w:left w:val="none" w:sz="0" w:space="0" w:color="auto"/>
            <w:bottom w:val="none" w:sz="0" w:space="0" w:color="auto"/>
            <w:right w:val="none" w:sz="0" w:space="0" w:color="auto"/>
          </w:divBdr>
        </w:div>
        <w:div w:id="392700753">
          <w:marLeft w:val="0"/>
          <w:marRight w:val="0"/>
          <w:marTop w:val="0"/>
          <w:marBottom w:val="0"/>
          <w:divBdr>
            <w:top w:val="none" w:sz="0" w:space="0" w:color="auto"/>
            <w:left w:val="none" w:sz="0" w:space="0" w:color="auto"/>
            <w:bottom w:val="none" w:sz="0" w:space="0" w:color="auto"/>
            <w:right w:val="none" w:sz="0" w:space="0" w:color="auto"/>
          </w:divBdr>
        </w:div>
        <w:div w:id="452790789">
          <w:marLeft w:val="0"/>
          <w:marRight w:val="0"/>
          <w:marTop w:val="0"/>
          <w:marBottom w:val="0"/>
          <w:divBdr>
            <w:top w:val="none" w:sz="0" w:space="0" w:color="auto"/>
            <w:left w:val="none" w:sz="0" w:space="0" w:color="auto"/>
            <w:bottom w:val="none" w:sz="0" w:space="0" w:color="auto"/>
            <w:right w:val="none" w:sz="0" w:space="0" w:color="auto"/>
          </w:divBdr>
        </w:div>
        <w:div w:id="538052637">
          <w:marLeft w:val="0"/>
          <w:marRight w:val="0"/>
          <w:marTop w:val="0"/>
          <w:marBottom w:val="0"/>
          <w:divBdr>
            <w:top w:val="none" w:sz="0" w:space="0" w:color="auto"/>
            <w:left w:val="none" w:sz="0" w:space="0" w:color="auto"/>
            <w:bottom w:val="none" w:sz="0" w:space="0" w:color="auto"/>
            <w:right w:val="none" w:sz="0" w:space="0" w:color="auto"/>
          </w:divBdr>
        </w:div>
        <w:div w:id="563948563">
          <w:marLeft w:val="0"/>
          <w:marRight w:val="0"/>
          <w:marTop w:val="0"/>
          <w:marBottom w:val="0"/>
          <w:divBdr>
            <w:top w:val="none" w:sz="0" w:space="0" w:color="auto"/>
            <w:left w:val="none" w:sz="0" w:space="0" w:color="auto"/>
            <w:bottom w:val="none" w:sz="0" w:space="0" w:color="auto"/>
            <w:right w:val="none" w:sz="0" w:space="0" w:color="auto"/>
          </w:divBdr>
        </w:div>
        <w:div w:id="591742979">
          <w:marLeft w:val="0"/>
          <w:marRight w:val="0"/>
          <w:marTop w:val="0"/>
          <w:marBottom w:val="0"/>
          <w:divBdr>
            <w:top w:val="none" w:sz="0" w:space="0" w:color="auto"/>
            <w:left w:val="none" w:sz="0" w:space="0" w:color="auto"/>
            <w:bottom w:val="none" w:sz="0" w:space="0" w:color="auto"/>
            <w:right w:val="none" w:sz="0" w:space="0" w:color="auto"/>
          </w:divBdr>
        </w:div>
        <w:div w:id="624774653">
          <w:marLeft w:val="0"/>
          <w:marRight w:val="0"/>
          <w:marTop w:val="0"/>
          <w:marBottom w:val="0"/>
          <w:divBdr>
            <w:top w:val="none" w:sz="0" w:space="0" w:color="auto"/>
            <w:left w:val="none" w:sz="0" w:space="0" w:color="auto"/>
            <w:bottom w:val="none" w:sz="0" w:space="0" w:color="auto"/>
            <w:right w:val="none" w:sz="0" w:space="0" w:color="auto"/>
          </w:divBdr>
          <w:divsChild>
            <w:div w:id="374741253">
              <w:marLeft w:val="0"/>
              <w:marRight w:val="0"/>
              <w:marTop w:val="0"/>
              <w:marBottom w:val="0"/>
              <w:divBdr>
                <w:top w:val="none" w:sz="0" w:space="0" w:color="auto"/>
                <w:left w:val="none" w:sz="0" w:space="0" w:color="auto"/>
                <w:bottom w:val="none" w:sz="0" w:space="0" w:color="auto"/>
                <w:right w:val="none" w:sz="0" w:space="0" w:color="auto"/>
              </w:divBdr>
            </w:div>
            <w:div w:id="1064640561">
              <w:marLeft w:val="0"/>
              <w:marRight w:val="0"/>
              <w:marTop w:val="0"/>
              <w:marBottom w:val="0"/>
              <w:divBdr>
                <w:top w:val="none" w:sz="0" w:space="0" w:color="auto"/>
                <w:left w:val="none" w:sz="0" w:space="0" w:color="auto"/>
                <w:bottom w:val="none" w:sz="0" w:space="0" w:color="auto"/>
                <w:right w:val="none" w:sz="0" w:space="0" w:color="auto"/>
              </w:divBdr>
            </w:div>
            <w:div w:id="1463384671">
              <w:marLeft w:val="0"/>
              <w:marRight w:val="0"/>
              <w:marTop w:val="0"/>
              <w:marBottom w:val="0"/>
              <w:divBdr>
                <w:top w:val="none" w:sz="0" w:space="0" w:color="auto"/>
                <w:left w:val="none" w:sz="0" w:space="0" w:color="auto"/>
                <w:bottom w:val="none" w:sz="0" w:space="0" w:color="auto"/>
                <w:right w:val="none" w:sz="0" w:space="0" w:color="auto"/>
              </w:divBdr>
            </w:div>
            <w:div w:id="1700660925">
              <w:marLeft w:val="0"/>
              <w:marRight w:val="0"/>
              <w:marTop w:val="0"/>
              <w:marBottom w:val="0"/>
              <w:divBdr>
                <w:top w:val="none" w:sz="0" w:space="0" w:color="auto"/>
                <w:left w:val="none" w:sz="0" w:space="0" w:color="auto"/>
                <w:bottom w:val="none" w:sz="0" w:space="0" w:color="auto"/>
                <w:right w:val="none" w:sz="0" w:space="0" w:color="auto"/>
              </w:divBdr>
            </w:div>
            <w:div w:id="2120832414">
              <w:marLeft w:val="0"/>
              <w:marRight w:val="0"/>
              <w:marTop w:val="0"/>
              <w:marBottom w:val="0"/>
              <w:divBdr>
                <w:top w:val="none" w:sz="0" w:space="0" w:color="auto"/>
                <w:left w:val="none" w:sz="0" w:space="0" w:color="auto"/>
                <w:bottom w:val="none" w:sz="0" w:space="0" w:color="auto"/>
                <w:right w:val="none" w:sz="0" w:space="0" w:color="auto"/>
              </w:divBdr>
            </w:div>
          </w:divsChild>
        </w:div>
        <w:div w:id="625746209">
          <w:marLeft w:val="0"/>
          <w:marRight w:val="0"/>
          <w:marTop w:val="0"/>
          <w:marBottom w:val="0"/>
          <w:divBdr>
            <w:top w:val="none" w:sz="0" w:space="0" w:color="auto"/>
            <w:left w:val="none" w:sz="0" w:space="0" w:color="auto"/>
            <w:bottom w:val="none" w:sz="0" w:space="0" w:color="auto"/>
            <w:right w:val="none" w:sz="0" w:space="0" w:color="auto"/>
          </w:divBdr>
        </w:div>
        <w:div w:id="626936544">
          <w:marLeft w:val="0"/>
          <w:marRight w:val="0"/>
          <w:marTop w:val="0"/>
          <w:marBottom w:val="0"/>
          <w:divBdr>
            <w:top w:val="none" w:sz="0" w:space="0" w:color="auto"/>
            <w:left w:val="none" w:sz="0" w:space="0" w:color="auto"/>
            <w:bottom w:val="none" w:sz="0" w:space="0" w:color="auto"/>
            <w:right w:val="none" w:sz="0" w:space="0" w:color="auto"/>
          </w:divBdr>
        </w:div>
        <w:div w:id="945894054">
          <w:marLeft w:val="0"/>
          <w:marRight w:val="0"/>
          <w:marTop w:val="0"/>
          <w:marBottom w:val="0"/>
          <w:divBdr>
            <w:top w:val="none" w:sz="0" w:space="0" w:color="auto"/>
            <w:left w:val="none" w:sz="0" w:space="0" w:color="auto"/>
            <w:bottom w:val="none" w:sz="0" w:space="0" w:color="auto"/>
            <w:right w:val="none" w:sz="0" w:space="0" w:color="auto"/>
          </w:divBdr>
          <w:divsChild>
            <w:div w:id="1475367200">
              <w:marLeft w:val="0"/>
              <w:marRight w:val="0"/>
              <w:marTop w:val="0"/>
              <w:marBottom w:val="0"/>
              <w:divBdr>
                <w:top w:val="none" w:sz="0" w:space="0" w:color="auto"/>
                <w:left w:val="none" w:sz="0" w:space="0" w:color="auto"/>
                <w:bottom w:val="none" w:sz="0" w:space="0" w:color="auto"/>
                <w:right w:val="none" w:sz="0" w:space="0" w:color="auto"/>
              </w:divBdr>
            </w:div>
            <w:div w:id="1581451635">
              <w:marLeft w:val="0"/>
              <w:marRight w:val="0"/>
              <w:marTop w:val="0"/>
              <w:marBottom w:val="0"/>
              <w:divBdr>
                <w:top w:val="none" w:sz="0" w:space="0" w:color="auto"/>
                <w:left w:val="none" w:sz="0" w:space="0" w:color="auto"/>
                <w:bottom w:val="none" w:sz="0" w:space="0" w:color="auto"/>
                <w:right w:val="none" w:sz="0" w:space="0" w:color="auto"/>
              </w:divBdr>
            </w:div>
            <w:div w:id="1778521465">
              <w:marLeft w:val="0"/>
              <w:marRight w:val="0"/>
              <w:marTop w:val="0"/>
              <w:marBottom w:val="0"/>
              <w:divBdr>
                <w:top w:val="none" w:sz="0" w:space="0" w:color="auto"/>
                <w:left w:val="none" w:sz="0" w:space="0" w:color="auto"/>
                <w:bottom w:val="none" w:sz="0" w:space="0" w:color="auto"/>
                <w:right w:val="none" w:sz="0" w:space="0" w:color="auto"/>
              </w:divBdr>
            </w:div>
            <w:div w:id="2107848388">
              <w:marLeft w:val="0"/>
              <w:marRight w:val="0"/>
              <w:marTop w:val="0"/>
              <w:marBottom w:val="0"/>
              <w:divBdr>
                <w:top w:val="none" w:sz="0" w:space="0" w:color="auto"/>
                <w:left w:val="none" w:sz="0" w:space="0" w:color="auto"/>
                <w:bottom w:val="none" w:sz="0" w:space="0" w:color="auto"/>
                <w:right w:val="none" w:sz="0" w:space="0" w:color="auto"/>
              </w:divBdr>
            </w:div>
            <w:div w:id="2135562346">
              <w:marLeft w:val="0"/>
              <w:marRight w:val="0"/>
              <w:marTop w:val="0"/>
              <w:marBottom w:val="0"/>
              <w:divBdr>
                <w:top w:val="none" w:sz="0" w:space="0" w:color="auto"/>
                <w:left w:val="none" w:sz="0" w:space="0" w:color="auto"/>
                <w:bottom w:val="none" w:sz="0" w:space="0" w:color="auto"/>
                <w:right w:val="none" w:sz="0" w:space="0" w:color="auto"/>
              </w:divBdr>
            </w:div>
          </w:divsChild>
        </w:div>
        <w:div w:id="1063866246">
          <w:marLeft w:val="0"/>
          <w:marRight w:val="0"/>
          <w:marTop w:val="0"/>
          <w:marBottom w:val="0"/>
          <w:divBdr>
            <w:top w:val="none" w:sz="0" w:space="0" w:color="auto"/>
            <w:left w:val="none" w:sz="0" w:space="0" w:color="auto"/>
            <w:bottom w:val="none" w:sz="0" w:space="0" w:color="auto"/>
            <w:right w:val="none" w:sz="0" w:space="0" w:color="auto"/>
          </w:divBdr>
        </w:div>
        <w:div w:id="1182355667">
          <w:marLeft w:val="0"/>
          <w:marRight w:val="0"/>
          <w:marTop w:val="0"/>
          <w:marBottom w:val="0"/>
          <w:divBdr>
            <w:top w:val="none" w:sz="0" w:space="0" w:color="auto"/>
            <w:left w:val="none" w:sz="0" w:space="0" w:color="auto"/>
            <w:bottom w:val="none" w:sz="0" w:space="0" w:color="auto"/>
            <w:right w:val="none" w:sz="0" w:space="0" w:color="auto"/>
          </w:divBdr>
        </w:div>
        <w:div w:id="1210149321">
          <w:marLeft w:val="0"/>
          <w:marRight w:val="0"/>
          <w:marTop w:val="0"/>
          <w:marBottom w:val="0"/>
          <w:divBdr>
            <w:top w:val="none" w:sz="0" w:space="0" w:color="auto"/>
            <w:left w:val="none" w:sz="0" w:space="0" w:color="auto"/>
            <w:bottom w:val="none" w:sz="0" w:space="0" w:color="auto"/>
            <w:right w:val="none" w:sz="0" w:space="0" w:color="auto"/>
          </w:divBdr>
          <w:divsChild>
            <w:div w:id="338780118">
              <w:marLeft w:val="0"/>
              <w:marRight w:val="0"/>
              <w:marTop w:val="0"/>
              <w:marBottom w:val="0"/>
              <w:divBdr>
                <w:top w:val="none" w:sz="0" w:space="0" w:color="auto"/>
                <w:left w:val="none" w:sz="0" w:space="0" w:color="auto"/>
                <w:bottom w:val="none" w:sz="0" w:space="0" w:color="auto"/>
                <w:right w:val="none" w:sz="0" w:space="0" w:color="auto"/>
              </w:divBdr>
            </w:div>
            <w:div w:id="898903810">
              <w:marLeft w:val="0"/>
              <w:marRight w:val="0"/>
              <w:marTop w:val="0"/>
              <w:marBottom w:val="0"/>
              <w:divBdr>
                <w:top w:val="none" w:sz="0" w:space="0" w:color="auto"/>
                <w:left w:val="none" w:sz="0" w:space="0" w:color="auto"/>
                <w:bottom w:val="none" w:sz="0" w:space="0" w:color="auto"/>
                <w:right w:val="none" w:sz="0" w:space="0" w:color="auto"/>
              </w:divBdr>
            </w:div>
            <w:div w:id="1364865085">
              <w:marLeft w:val="0"/>
              <w:marRight w:val="0"/>
              <w:marTop w:val="0"/>
              <w:marBottom w:val="0"/>
              <w:divBdr>
                <w:top w:val="none" w:sz="0" w:space="0" w:color="auto"/>
                <w:left w:val="none" w:sz="0" w:space="0" w:color="auto"/>
                <w:bottom w:val="none" w:sz="0" w:space="0" w:color="auto"/>
                <w:right w:val="none" w:sz="0" w:space="0" w:color="auto"/>
              </w:divBdr>
            </w:div>
            <w:div w:id="1781299570">
              <w:marLeft w:val="0"/>
              <w:marRight w:val="0"/>
              <w:marTop w:val="0"/>
              <w:marBottom w:val="0"/>
              <w:divBdr>
                <w:top w:val="none" w:sz="0" w:space="0" w:color="auto"/>
                <w:left w:val="none" w:sz="0" w:space="0" w:color="auto"/>
                <w:bottom w:val="none" w:sz="0" w:space="0" w:color="auto"/>
                <w:right w:val="none" w:sz="0" w:space="0" w:color="auto"/>
              </w:divBdr>
            </w:div>
            <w:div w:id="2003462227">
              <w:marLeft w:val="0"/>
              <w:marRight w:val="0"/>
              <w:marTop w:val="0"/>
              <w:marBottom w:val="0"/>
              <w:divBdr>
                <w:top w:val="none" w:sz="0" w:space="0" w:color="auto"/>
                <w:left w:val="none" w:sz="0" w:space="0" w:color="auto"/>
                <w:bottom w:val="none" w:sz="0" w:space="0" w:color="auto"/>
                <w:right w:val="none" w:sz="0" w:space="0" w:color="auto"/>
              </w:divBdr>
            </w:div>
          </w:divsChild>
        </w:div>
        <w:div w:id="1220050441">
          <w:marLeft w:val="0"/>
          <w:marRight w:val="0"/>
          <w:marTop w:val="0"/>
          <w:marBottom w:val="0"/>
          <w:divBdr>
            <w:top w:val="none" w:sz="0" w:space="0" w:color="auto"/>
            <w:left w:val="none" w:sz="0" w:space="0" w:color="auto"/>
            <w:bottom w:val="none" w:sz="0" w:space="0" w:color="auto"/>
            <w:right w:val="none" w:sz="0" w:space="0" w:color="auto"/>
          </w:divBdr>
        </w:div>
        <w:div w:id="1350571282">
          <w:marLeft w:val="0"/>
          <w:marRight w:val="0"/>
          <w:marTop w:val="0"/>
          <w:marBottom w:val="0"/>
          <w:divBdr>
            <w:top w:val="none" w:sz="0" w:space="0" w:color="auto"/>
            <w:left w:val="none" w:sz="0" w:space="0" w:color="auto"/>
            <w:bottom w:val="none" w:sz="0" w:space="0" w:color="auto"/>
            <w:right w:val="none" w:sz="0" w:space="0" w:color="auto"/>
          </w:divBdr>
        </w:div>
        <w:div w:id="1419711838">
          <w:marLeft w:val="0"/>
          <w:marRight w:val="0"/>
          <w:marTop w:val="0"/>
          <w:marBottom w:val="0"/>
          <w:divBdr>
            <w:top w:val="none" w:sz="0" w:space="0" w:color="auto"/>
            <w:left w:val="none" w:sz="0" w:space="0" w:color="auto"/>
            <w:bottom w:val="none" w:sz="0" w:space="0" w:color="auto"/>
            <w:right w:val="none" w:sz="0" w:space="0" w:color="auto"/>
          </w:divBdr>
        </w:div>
        <w:div w:id="1423528011">
          <w:marLeft w:val="0"/>
          <w:marRight w:val="0"/>
          <w:marTop w:val="0"/>
          <w:marBottom w:val="0"/>
          <w:divBdr>
            <w:top w:val="none" w:sz="0" w:space="0" w:color="auto"/>
            <w:left w:val="none" w:sz="0" w:space="0" w:color="auto"/>
            <w:bottom w:val="none" w:sz="0" w:space="0" w:color="auto"/>
            <w:right w:val="none" w:sz="0" w:space="0" w:color="auto"/>
          </w:divBdr>
        </w:div>
        <w:div w:id="1425490689">
          <w:marLeft w:val="0"/>
          <w:marRight w:val="0"/>
          <w:marTop w:val="0"/>
          <w:marBottom w:val="0"/>
          <w:divBdr>
            <w:top w:val="none" w:sz="0" w:space="0" w:color="auto"/>
            <w:left w:val="none" w:sz="0" w:space="0" w:color="auto"/>
            <w:bottom w:val="none" w:sz="0" w:space="0" w:color="auto"/>
            <w:right w:val="none" w:sz="0" w:space="0" w:color="auto"/>
          </w:divBdr>
        </w:div>
        <w:div w:id="1449619978">
          <w:marLeft w:val="0"/>
          <w:marRight w:val="0"/>
          <w:marTop w:val="0"/>
          <w:marBottom w:val="0"/>
          <w:divBdr>
            <w:top w:val="none" w:sz="0" w:space="0" w:color="auto"/>
            <w:left w:val="none" w:sz="0" w:space="0" w:color="auto"/>
            <w:bottom w:val="none" w:sz="0" w:space="0" w:color="auto"/>
            <w:right w:val="none" w:sz="0" w:space="0" w:color="auto"/>
          </w:divBdr>
          <w:divsChild>
            <w:div w:id="320548667">
              <w:marLeft w:val="0"/>
              <w:marRight w:val="0"/>
              <w:marTop w:val="0"/>
              <w:marBottom w:val="0"/>
              <w:divBdr>
                <w:top w:val="none" w:sz="0" w:space="0" w:color="auto"/>
                <w:left w:val="none" w:sz="0" w:space="0" w:color="auto"/>
                <w:bottom w:val="none" w:sz="0" w:space="0" w:color="auto"/>
                <w:right w:val="none" w:sz="0" w:space="0" w:color="auto"/>
              </w:divBdr>
            </w:div>
            <w:div w:id="367991286">
              <w:marLeft w:val="0"/>
              <w:marRight w:val="0"/>
              <w:marTop w:val="0"/>
              <w:marBottom w:val="0"/>
              <w:divBdr>
                <w:top w:val="none" w:sz="0" w:space="0" w:color="auto"/>
                <w:left w:val="none" w:sz="0" w:space="0" w:color="auto"/>
                <w:bottom w:val="none" w:sz="0" w:space="0" w:color="auto"/>
                <w:right w:val="none" w:sz="0" w:space="0" w:color="auto"/>
              </w:divBdr>
            </w:div>
            <w:div w:id="1725568501">
              <w:marLeft w:val="0"/>
              <w:marRight w:val="0"/>
              <w:marTop w:val="0"/>
              <w:marBottom w:val="0"/>
              <w:divBdr>
                <w:top w:val="none" w:sz="0" w:space="0" w:color="auto"/>
                <w:left w:val="none" w:sz="0" w:space="0" w:color="auto"/>
                <w:bottom w:val="none" w:sz="0" w:space="0" w:color="auto"/>
                <w:right w:val="none" w:sz="0" w:space="0" w:color="auto"/>
              </w:divBdr>
            </w:div>
            <w:div w:id="1874146735">
              <w:marLeft w:val="0"/>
              <w:marRight w:val="0"/>
              <w:marTop w:val="0"/>
              <w:marBottom w:val="0"/>
              <w:divBdr>
                <w:top w:val="none" w:sz="0" w:space="0" w:color="auto"/>
                <w:left w:val="none" w:sz="0" w:space="0" w:color="auto"/>
                <w:bottom w:val="none" w:sz="0" w:space="0" w:color="auto"/>
                <w:right w:val="none" w:sz="0" w:space="0" w:color="auto"/>
              </w:divBdr>
            </w:div>
            <w:div w:id="1885482475">
              <w:marLeft w:val="0"/>
              <w:marRight w:val="0"/>
              <w:marTop w:val="0"/>
              <w:marBottom w:val="0"/>
              <w:divBdr>
                <w:top w:val="none" w:sz="0" w:space="0" w:color="auto"/>
                <w:left w:val="none" w:sz="0" w:space="0" w:color="auto"/>
                <w:bottom w:val="none" w:sz="0" w:space="0" w:color="auto"/>
                <w:right w:val="none" w:sz="0" w:space="0" w:color="auto"/>
              </w:divBdr>
            </w:div>
          </w:divsChild>
        </w:div>
        <w:div w:id="1456829275">
          <w:marLeft w:val="0"/>
          <w:marRight w:val="0"/>
          <w:marTop w:val="0"/>
          <w:marBottom w:val="0"/>
          <w:divBdr>
            <w:top w:val="none" w:sz="0" w:space="0" w:color="auto"/>
            <w:left w:val="none" w:sz="0" w:space="0" w:color="auto"/>
            <w:bottom w:val="none" w:sz="0" w:space="0" w:color="auto"/>
            <w:right w:val="none" w:sz="0" w:space="0" w:color="auto"/>
          </w:divBdr>
        </w:div>
        <w:div w:id="1481842578">
          <w:marLeft w:val="0"/>
          <w:marRight w:val="0"/>
          <w:marTop w:val="0"/>
          <w:marBottom w:val="0"/>
          <w:divBdr>
            <w:top w:val="none" w:sz="0" w:space="0" w:color="auto"/>
            <w:left w:val="none" w:sz="0" w:space="0" w:color="auto"/>
            <w:bottom w:val="none" w:sz="0" w:space="0" w:color="auto"/>
            <w:right w:val="none" w:sz="0" w:space="0" w:color="auto"/>
          </w:divBdr>
          <w:divsChild>
            <w:div w:id="538054370">
              <w:marLeft w:val="0"/>
              <w:marRight w:val="0"/>
              <w:marTop w:val="0"/>
              <w:marBottom w:val="0"/>
              <w:divBdr>
                <w:top w:val="none" w:sz="0" w:space="0" w:color="auto"/>
                <w:left w:val="none" w:sz="0" w:space="0" w:color="auto"/>
                <w:bottom w:val="none" w:sz="0" w:space="0" w:color="auto"/>
                <w:right w:val="none" w:sz="0" w:space="0" w:color="auto"/>
              </w:divBdr>
            </w:div>
            <w:div w:id="862980139">
              <w:marLeft w:val="0"/>
              <w:marRight w:val="0"/>
              <w:marTop w:val="0"/>
              <w:marBottom w:val="0"/>
              <w:divBdr>
                <w:top w:val="none" w:sz="0" w:space="0" w:color="auto"/>
                <w:left w:val="none" w:sz="0" w:space="0" w:color="auto"/>
                <w:bottom w:val="none" w:sz="0" w:space="0" w:color="auto"/>
                <w:right w:val="none" w:sz="0" w:space="0" w:color="auto"/>
              </w:divBdr>
            </w:div>
            <w:div w:id="1516963815">
              <w:marLeft w:val="0"/>
              <w:marRight w:val="0"/>
              <w:marTop w:val="0"/>
              <w:marBottom w:val="0"/>
              <w:divBdr>
                <w:top w:val="none" w:sz="0" w:space="0" w:color="auto"/>
                <w:left w:val="none" w:sz="0" w:space="0" w:color="auto"/>
                <w:bottom w:val="none" w:sz="0" w:space="0" w:color="auto"/>
                <w:right w:val="none" w:sz="0" w:space="0" w:color="auto"/>
              </w:divBdr>
            </w:div>
            <w:div w:id="1531383577">
              <w:marLeft w:val="0"/>
              <w:marRight w:val="0"/>
              <w:marTop w:val="0"/>
              <w:marBottom w:val="0"/>
              <w:divBdr>
                <w:top w:val="none" w:sz="0" w:space="0" w:color="auto"/>
                <w:left w:val="none" w:sz="0" w:space="0" w:color="auto"/>
                <w:bottom w:val="none" w:sz="0" w:space="0" w:color="auto"/>
                <w:right w:val="none" w:sz="0" w:space="0" w:color="auto"/>
              </w:divBdr>
            </w:div>
          </w:divsChild>
        </w:div>
        <w:div w:id="1526290810">
          <w:marLeft w:val="0"/>
          <w:marRight w:val="0"/>
          <w:marTop w:val="0"/>
          <w:marBottom w:val="0"/>
          <w:divBdr>
            <w:top w:val="none" w:sz="0" w:space="0" w:color="auto"/>
            <w:left w:val="none" w:sz="0" w:space="0" w:color="auto"/>
            <w:bottom w:val="none" w:sz="0" w:space="0" w:color="auto"/>
            <w:right w:val="none" w:sz="0" w:space="0" w:color="auto"/>
          </w:divBdr>
        </w:div>
        <w:div w:id="1532182786">
          <w:marLeft w:val="0"/>
          <w:marRight w:val="0"/>
          <w:marTop w:val="0"/>
          <w:marBottom w:val="0"/>
          <w:divBdr>
            <w:top w:val="none" w:sz="0" w:space="0" w:color="auto"/>
            <w:left w:val="none" w:sz="0" w:space="0" w:color="auto"/>
            <w:bottom w:val="none" w:sz="0" w:space="0" w:color="auto"/>
            <w:right w:val="none" w:sz="0" w:space="0" w:color="auto"/>
          </w:divBdr>
        </w:div>
        <w:div w:id="1539587797">
          <w:marLeft w:val="0"/>
          <w:marRight w:val="0"/>
          <w:marTop w:val="0"/>
          <w:marBottom w:val="0"/>
          <w:divBdr>
            <w:top w:val="none" w:sz="0" w:space="0" w:color="auto"/>
            <w:left w:val="none" w:sz="0" w:space="0" w:color="auto"/>
            <w:bottom w:val="none" w:sz="0" w:space="0" w:color="auto"/>
            <w:right w:val="none" w:sz="0" w:space="0" w:color="auto"/>
          </w:divBdr>
        </w:div>
        <w:div w:id="1664090697">
          <w:marLeft w:val="0"/>
          <w:marRight w:val="0"/>
          <w:marTop w:val="0"/>
          <w:marBottom w:val="0"/>
          <w:divBdr>
            <w:top w:val="none" w:sz="0" w:space="0" w:color="auto"/>
            <w:left w:val="none" w:sz="0" w:space="0" w:color="auto"/>
            <w:bottom w:val="none" w:sz="0" w:space="0" w:color="auto"/>
            <w:right w:val="none" w:sz="0" w:space="0" w:color="auto"/>
          </w:divBdr>
        </w:div>
        <w:div w:id="1824616972">
          <w:marLeft w:val="0"/>
          <w:marRight w:val="0"/>
          <w:marTop w:val="0"/>
          <w:marBottom w:val="0"/>
          <w:divBdr>
            <w:top w:val="none" w:sz="0" w:space="0" w:color="auto"/>
            <w:left w:val="none" w:sz="0" w:space="0" w:color="auto"/>
            <w:bottom w:val="none" w:sz="0" w:space="0" w:color="auto"/>
            <w:right w:val="none" w:sz="0" w:space="0" w:color="auto"/>
          </w:divBdr>
        </w:div>
        <w:div w:id="1840271098">
          <w:marLeft w:val="0"/>
          <w:marRight w:val="0"/>
          <w:marTop w:val="0"/>
          <w:marBottom w:val="0"/>
          <w:divBdr>
            <w:top w:val="none" w:sz="0" w:space="0" w:color="auto"/>
            <w:left w:val="none" w:sz="0" w:space="0" w:color="auto"/>
            <w:bottom w:val="none" w:sz="0" w:space="0" w:color="auto"/>
            <w:right w:val="none" w:sz="0" w:space="0" w:color="auto"/>
          </w:divBdr>
        </w:div>
        <w:div w:id="1963226805">
          <w:marLeft w:val="0"/>
          <w:marRight w:val="0"/>
          <w:marTop w:val="0"/>
          <w:marBottom w:val="0"/>
          <w:divBdr>
            <w:top w:val="none" w:sz="0" w:space="0" w:color="auto"/>
            <w:left w:val="none" w:sz="0" w:space="0" w:color="auto"/>
            <w:bottom w:val="none" w:sz="0" w:space="0" w:color="auto"/>
            <w:right w:val="none" w:sz="0" w:space="0" w:color="auto"/>
          </w:divBdr>
        </w:div>
      </w:divsChild>
    </w:div>
    <w:div w:id="2099010869">
      <w:bodyDiv w:val="1"/>
      <w:marLeft w:val="0"/>
      <w:marRight w:val="0"/>
      <w:marTop w:val="0"/>
      <w:marBottom w:val="0"/>
      <w:divBdr>
        <w:top w:val="none" w:sz="0" w:space="0" w:color="auto"/>
        <w:left w:val="none" w:sz="0" w:space="0" w:color="auto"/>
        <w:bottom w:val="none" w:sz="0" w:space="0" w:color="auto"/>
        <w:right w:val="none" w:sz="0" w:space="0" w:color="auto"/>
      </w:divBdr>
    </w:div>
    <w:div w:id="2101829184">
      <w:bodyDiv w:val="1"/>
      <w:marLeft w:val="0"/>
      <w:marRight w:val="0"/>
      <w:marTop w:val="0"/>
      <w:marBottom w:val="0"/>
      <w:divBdr>
        <w:top w:val="none" w:sz="0" w:space="0" w:color="auto"/>
        <w:left w:val="none" w:sz="0" w:space="0" w:color="auto"/>
        <w:bottom w:val="none" w:sz="0" w:space="0" w:color="auto"/>
        <w:right w:val="none" w:sz="0" w:space="0" w:color="auto"/>
      </w:divBdr>
      <w:divsChild>
        <w:div w:id="28188622">
          <w:marLeft w:val="0"/>
          <w:marRight w:val="0"/>
          <w:marTop w:val="0"/>
          <w:marBottom w:val="0"/>
          <w:divBdr>
            <w:top w:val="none" w:sz="0" w:space="0" w:color="auto"/>
            <w:left w:val="none" w:sz="0" w:space="0" w:color="auto"/>
            <w:bottom w:val="none" w:sz="0" w:space="0" w:color="auto"/>
            <w:right w:val="none" w:sz="0" w:space="0" w:color="auto"/>
          </w:divBdr>
        </w:div>
        <w:div w:id="560404815">
          <w:marLeft w:val="0"/>
          <w:marRight w:val="0"/>
          <w:marTop w:val="0"/>
          <w:marBottom w:val="0"/>
          <w:divBdr>
            <w:top w:val="none" w:sz="0" w:space="0" w:color="auto"/>
            <w:left w:val="none" w:sz="0" w:space="0" w:color="auto"/>
            <w:bottom w:val="none" w:sz="0" w:space="0" w:color="auto"/>
            <w:right w:val="none" w:sz="0" w:space="0" w:color="auto"/>
          </w:divBdr>
        </w:div>
        <w:div w:id="1214273422">
          <w:marLeft w:val="0"/>
          <w:marRight w:val="0"/>
          <w:marTop w:val="0"/>
          <w:marBottom w:val="0"/>
          <w:divBdr>
            <w:top w:val="none" w:sz="0" w:space="0" w:color="auto"/>
            <w:left w:val="none" w:sz="0" w:space="0" w:color="auto"/>
            <w:bottom w:val="none" w:sz="0" w:space="0" w:color="auto"/>
            <w:right w:val="none" w:sz="0" w:space="0" w:color="auto"/>
          </w:divBdr>
        </w:div>
      </w:divsChild>
    </w:div>
    <w:div w:id="2120904143">
      <w:bodyDiv w:val="1"/>
      <w:marLeft w:val="0"/>
      <w:marRight w:val="0"/>
      <w:marTop w:val="0"/>
      <w:marBottom w:val="0"/>
      <w:divBdr>
        <w:top w:val="none" w:sz="0" w:space="0" w:color="auto"/>
        <w:left w:val="none" w:sz="0" w:space="0" w:color="auto"/>
        <w:bottom w:val="none" w:sz="0" w:space="0" w:color="auto"/>
        <w:right w:val="none" w:sz="0" w:space="0" w:color="auto"/>
      </w:divBdr>
      <w:divsChild>
        <w:div w:id="971443618">
          <w:marLeft w:val="0"/>
          <w:marRight w:val="0"/>
          <w:marTop w:val="0"/>
          <w:marBottom w:val="0"/>
          <w:divBdr>
            <w:top w:val="none" w:sz="0" w:space="0" w:color="auto"/>
            <w:left w:val="none" w:sz="0" w:space="0" w:color="auto"/>
            <w:bottom w:val="none" w:sz="0" w:space="0" w:color="auto"/>
            <w:right w:val="none" w:sz="0" w:space="0" w:color="auto"/>
          </w:divBdr>
        </w:div>
      </w:divsChild>
    </w:div>
    <w:div w:id="21226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51446A0-21F6-49A8-8FA4-2BEEAC1AFC65}">
    <t:Anchor>
      <t:Comment id="1207334282"/>
    </t:Anchor>
    <t:History>
      <t:Event id="{28D245D6-69AE-4ECB-A81C-CC33094E08A0}" time="2024-02-29T20:04:14.969Z">
        <t:Attribution userId="S::huang.miaoling@dol.gov::2906321e-c829-4c02-b636-2938a784f03c" userProvider="AD" userName="Huang, MiaoLing - OSHA"/>
        <t:Anchor>
          <t:Comment id="2079804451"/>
        </t:Anchor>
        <t:Create/>
      </t:Event>
      <t:Event id="{B287794A-2144-4539-AD3F-315A4004C24C}" time="2024-02-29T20:04:14.969Z">
        <t:Attribution userId="S::huang.miaoling@dol.gov::2906321e-c829-4c02-b636-2938a784f03c" userProvider="AD" userName="Huang, MiaoLing - OSHA"/>
        <t:Anchor>
          <t:Comment id="2079804451"/>
        </t:Anchor>
        <t:Assign userId="S::Delicana.Loren@dol.gov::64aaa5b7-3d57-4b92-aec9-9dc9354c7f53" userProvider="AD" userName="Delicana, Loren - OSHA"/>
      </t:Event>
      <t:Event id="{B1BB626E-6CC1-48B7-9D82-F21CF182DE56}" time="2024-02-29T20:04:14.969Z">
        <t:Attribution userId="S::huang.miaoling@dol.gov::2906321e-c829-4c02-b636-2938a784f03c" userProvider="AD" userName="Huang, MiaoLing - OSHA"/>
        <t:Anchor>
          <t:Comment id="2079804451"/>
        </t:Anchor>
        <t:SetTitle title="@Delicana, Loren - OSHA We are waiting for Arizona to complete the correction actions. Thanks."/>
      </t:Event>
      <t:Event id="{D2ED0B26-F591-4875-9826-66A2BDE8D45D}" time="2024-02-29T22:37:38.899Z">
        <t:Attribution userId="S::Delicana.Loren@dol.gov::64aaa5b7-3d57-4b92-aec9-9dc9354c7f53" userProvider="AD" userName="Delicana, Loren - OSH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5CCC722274AE40B107E4A89B6F2925" ma:contentTypeVersion="6" ma:contentTypeDescription="Create a new document." ma:contentTypeScope="" ma:versionID="ba36648a2781577fc862548caf03fc1d">
  <xsd:schema xmlns:xsd="http://www.w3.org/2001/XMLSchema" xmlns:xs="http://www.w3.org/2001/XMLSchema" xmlns:p="http://schemas.microsoft.com/office/2006/metadata/properties" xmlns:ns2="3534dcf9-7d80-461e-9277-a5b61c1ed8cb" xmlns:ns3="999a2ab5-6e28-458c-911d-e256d942cc26" targetNamespace="http://schemas.microsoft.com/office/2006/metadata/properties" ma:root="true" ma:fieldsID="f37017115d3f8f60d066423fee6ebca3" ns2:_="" ns3:_="">
    <xsd:import namespace="3534dcf9-7d80-461e-9277-a5b61c1ed8cb"/>
    <xsd:import namespace="999a2ab5-6e28-458c-911d-e256d942cc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4dcf9-7d80-461e-9277-a5b61c1e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a2ab5-6e28-458c-911d-e256d942c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8A4F1-724D-449E-86D8-30B07BA9C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B7F1A-8875-4707-ADCD-8E0769393D2A}">
  <ds:schemaRefs>
    <ds:schemaRef ds:uri="http://schemas.openxmlformats.org/officeDocument/2006/bibliography"/>
  </ds:schemaRefs>
</ds:datastoreItem>
</file>

<file path=customXml/itemProps3.xml><?xml version="1.0" encoding="utf-8"?>
<ds:datastoreItem xmlns:ds="http://schemas.openxmlformats.org/officeDocument/2006/customXml" ds:itemID="{A54A7D50-96D1-4CEC-ADDB-A86B3DEE6795}">
  <ds:schemaRefs>
    <ds:schemaRef ds:uri="http://schemas.microsoft.com/sharepoint/v3/contenttype/forms"/>
  </ds:schemaRefs>
</ds:datastoreItem>
</file>

<file path=customXml/itemProps4.xml><?xml version="1.0" encoding="utf-8"?>
<ds:datastoreItem xmlns:ds="http://schemas.openxmlformats.org/officeDocument/2006/customXml" ds:itemID="{913999BD-060C-47FF-A66F-815F773C8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4dcf9-7d80-461e-9277-a5b61c1ed8cb"/>
    <ds:schemaRef ds:uri="999a2ab5-6e28-458c-911d-e256d942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9944</Words>
  <Characters>58260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Delicana, Loren - OSHA</dc:creator>
  <cp:keywords/>
  <cp:lastModifiedBy>Gibbs, Danielle - OSHA</cp:lastModifiedBy>
  <cp:revision>3</cp:revision>
  <cp:lastPrinted>2019-10-03T16:35:00Z</cp:lastPrinted>
  <dcterms:created xsi:type="dcterms:W3CDTF">2024-06-12T14:49:00Z</dcterms:created>
  <dcterms:modified xsi:type="dcterms:W3CDTF">2024-06-13T13:51:00Z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0x0101006E5CCC722274AE40B107E4A89B6F2925</vt:lpwstr>
  </property>
</Properties>
</file>